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EBD4C" w14:textId="67314EC0" w:rsidR="00874FA2" w:rsidRPr="0068029C" w:rsidRDefault="0068029C">
      <w:pPr>
        <w:rPr>
          <w:b/>
          <w:bCs/>
        </w:rPr>
      </w:pPr>
      <w:bookmarkStart w:id="0" w:name="_GoBack"/>
      <w:r w:rsidRPr="0068029C">
        <w:rPr>
          <w:b/>
          <w:bCs/>
        </w:rPr>
        <w:t>CHILDCARE REMAINS AT THE TOP OF THE UK POLITICAL AGENDA</w:t>
      </w:r>
    </w:p>
    <w:bookmarkEnd w:id="0"/>
    <w:p w14:paraId="4A70E566" w14:textId="10B018C8" w:rsidR="0068029C" w:rsidRDefault="0068029C"/>
    <w:p w14:paraId="4EB37750" w14:textId="05A3F426" w:rsidR="0068029C" w:rsidRDefault="0068029C">
      <w:hyperlink r:id="rId4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https://www.theguardian.com/uk-news/2023/mar/14/budget-2023-hunt-to-announce-4bn-boost-for-childcare-in-england?CMP=Share_AndroidApp_Other</w:t>
        </w:r>
      </w:hyperlink>
    </w:p>
    <w:sectPr w:rsidR="00680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9C"/>
    <w:rsid w:val="0068029C"/>
    <w:rsid w:val="008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F06B"/>
  <w15:chartTrackingRefBased/>
  <w15:docId w15:val="{34048B79-9591-49E6-B759-F753ECA8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guardian.com/uk-news/2023/mar/14/budget-2023-hunt-to-announce-4bn-boost-for-childcare-in-england?CMP=Share_AndroidApp_O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2023-03-15T09:13:00Z</dcterms:created>
  <dcterms:modified xsi:type="dcterms:W3CDTF">2023-03-15T09:14:00Z</dcterms:modified>
</cp:coreProperties>
</file>