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C431FF" w14:textId="2BC2FA2A" w:rsidR="009548B8" w:rsidRPr="009548B8" w:rsidRDefault="008C3921" w:rsidP="009548B8">
      <w:pPr>
        <w:rPr>
          <w:rFonts w:cstheme="minorHAnsi"/>
          <w:noProof/>
          <w:lang w:val="en-GB" w:eastAsia="en-GB"/>
        </w:rPr>
      </w:pPr>
      <w:r>
        <w:rPr>
          <w:rFonts w:cstheme="minorHAnsi"/>
          <w:noProof/>
          <w:lang w:val="en-GB" w:eastAsia="en-GB"/>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val="en-GB" w:eastAsia="en-GB"/>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t xml:space="preserve">                                          </w:t>
      </w:r>
    </w:p>
    <w:p w14:paraId="26BF0291" w14:textId="360C30EE" w:rsidR="009548B8" w:rsidRPr="009548B8" w:rsidRDefault="009548B8" w:rsidP="009548B8">
      <w:pPr>
        <w:rPr>
          <w:rFonts w:cstheme="minorHAnsi"/>
        </w:rPr>
      </w:pPr>
    </w:p>
    <w:p w14:paraId="08D242FB" w14:textId="41D2E187" w:rsidR="009548B8" w:rsidRPr="009548B8" w:rsidRDefault="008C3921" w:rsidP="009548B8">
      <w:pPr>
        <w:rPr>
          <w:rFonts w:cstheme="minorHAnsi"/>
          <w:b/>
          <w:bCs/>
          <w:sz w:val="20"/>
          <w:szCs w:val="20"/>
          <w:lang w:val="en-US"/>
        </w:rPr>
      </w:pPr>
      <w:r w:rsidRPr="008C3921">
        <w:rPr>
          <w:rFonts w:cstheme="minorHAnsi"/>
          <w:noProof/>
          <w:lang w:val="en-GB" w:eastAsia="en-GB"/>
        </w:rPr>
        <mc:AlternateContent>
          <mc:Choice Requires="wps">
            <w:drawing>
              <wp:anchor distT="45720" distB="45720" distL="114300" distR="114300" simplePos="0" relativeHeight="251673600" behindDoc="0" locked="0" layoutInCell="1" allowOverlap="1" wp14:anchorId="359F0E44" wp14:editId="70683F34">
                <wp:simplePos x="0" y="0"/>
                <wp:positionH relativeFrom="margin">
                  <wp:posOffset>-424180</wp:posOffset>
                </wp:positionH>
                <wp:positionV relativeFrom="paragraph">
                  <wp:posOffset>1555115</wp:posOffset>
                </wp:positionV>
                <wp:extent cx="6601460" cy="598805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5988050"/>
                        </a:xfrm>
                        <a:prstGeom prst="rect">
                          <a:avLst/>
                        </a:prstGeom>
                        <a:noFill/>
                        <a:ln w="9525">
                          <a:noFill/>
                          <a:miter lim="800000"/>
                          <a:headEnd/>
                          <a:tailEnd/>
                        </a:ln>
                      </wps:spPr>
                      <wps:txbx>
                        <w:txbxContent>
                          <w:p w14:paraId="430E23F2" w14:textId="77777777" w:rsidR="004A52E1" w:rsidRDefault="004A52E1" w:rsidP="004A52E1">
                            <w:pPr>
                              <w:spacing w:after="160" w:line="259" w:lineRule="auto"/>
                              <w:rPr>
                                <w:rFonts w:ascii="Tahoma" w:hAnsi="Tahoma" w:cs="Tahoma"/>
                                <w:b/>
                                <w:bCs/>
                                <w:color w:val="234B7D"/>
                                <w:sz w:val="40"/>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p>
                          <w:p w14:paraId="78A238CD" w14:textId="3E2B8259" w:rsidR="004A52E1" w:rsidRPr="00FF7613" w:rsidRDefault="004A52E1" w:rsidP="004A52E1">
                            <w:pPr>
                              <w:spacing w:after="160" w:line="259" w:lineRule="auto"/>
                              <w:rPr>
                                <w:rFonts w:ascii="Tahoma" w:hAnsi="Tahoma" w:cs="Tahoma"/>
                                <w:b/>
                                <w:bCs/>
                                <w:color w:val="234B7D"/>
                                <w:sz w:val="32"/>
                                <w:szCs w:val="44"/>
                                <w:lang w:val="en-US"/>
                              </w:rPr>
                            </w:pP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026A19D2" w14:textId="77777777" w:rsidR="004A52E1" w:rsidRDefault="004A52E1" w:rsidP="004A52E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3B6D3ED1" w14:textId="77777777" w:rsidR="004A52E1" w:rsidRDefault="004A52E1" w:rsidP="004A52E1">
                            <w:pPr>
                              <w:spacing w:after="160" w:line="259" w:lineRule="auto"/>
                              <w:rPr>
                                <w:rFonts w:ascii="Tahoma" w:hAnsi="Tahoma" w:cs="Tahoma"/>
                                <w:b/>
                                <w:bCs/>
                                <w:color w:val="234B7D"/>
                                <w:sz w:val="32"/>
                                <w:szCs w:val="44"/>
                                <w:lang w:val="en-US"/>
                              </w:rPr>
                            </w:pPr>
                          </w:p>
                          <w:p w14:paraId="690FB43D" w14:textId="592BE982" w:rsidR="004A52E1" w:rsidRPr="009A40AF"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 xml:space="preserve">CATEGORY </w:t>
                            </w:r>
                            <w:r>
                              <w:rPr>
                                <w:rFonts w:ascii="Tahoma" w:hAnsi="Tahoma" w:cs="Tahoma"/>
                                <w:b/>
                                <w:bCs/>
                                <w:color w:val="234B7D"/>
                                <w:sz w:val="28"/>
                                <w:szCs w:val="28"/>
                                <w:lang w:val="en-US"/>
                              </w:rPr>
                              <w:t>3</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SCIENTIFIC AND TECHNICAL STUDIES</w:t>
                            </w:r>
                          </w:p>
                          <w:p w14:paraId="1A82709D" w14:textId="50BB9AA1" w:rsidR="004A52E1"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 xml:space="preserve">INTERVENTION </w:t>
                            </w:r>
                            <w:r>
                              <w:rPr>
                                <w:rFonts w:ascii="Tahoma" w:hAnsi="Tahoma" w:cs="Tahoma"/>
                                <w:b/>
                                <w:bCs/>
                                <w:color w:val="234B7D"/>
                                <w:sz w:val="28"/>
                                <w:szCs w:val="28"/>
                                <w:lang w:val="en-US"/>
                              </w:rPr>
                              <w:t>9</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EMPLOYMENT OF PWDS FOR A DECENT FUTURE OF WORK</w:t>
                            </w:r>
                          </w:p>
                          <w:p w14:paraId="1926F275" w14:textId="77777777" w:rsidR="004A52E1" w:rsidRDefault="004A52E1" w:rsidP="004A52E1">
                            <w:pPr>
                              <w:spacing w:after="160" w:line="259" w:lineRule="auto"/>
                              <w:rPr>
                                <w:rFonts w:ascii="Tahoma" w:hAnsi="Tahoma" w:cs="Tahoma"/>
                                <w:b/>
                                <w:bCs/>
                                <w:color w:val="234B7D"/>
                                <w:szCs w:val="44"/>
                                <w:lang w:val="en-US"/>
                              </w:rPr>
                            </w:pPr>
                          </w:p>
                          <w:p w14:paraId="0630278F" w14:textId="0EEB8AA5" w:rsidR="004A52E1"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 xml:space="preserve">ANNEX </w:t>
                            </w:r>
                            <w:r>
                              <w:rPr>
                                <w:rFonts w:ascii="Tahoma" w:hAnsi="Tahoma" w:cs="Tahoma"/>
                                <w:b/>
                                <w:bCs/>
                                <w:color w:val="234B7D"/>
                                <w:sz w:val="32"/>
                                <w:szCs w:val="32"/>
                                <w:lang w:val="en-US"/>
                              </w:rPr>
                              <w:t>1</w:t>
                            </w:r>
                            <w:r w:rsidRPr="009A40AF">
                              <w:rPr>
                                <w:rFonts w:ascii="Tahoma" w:hAnsi="Tahoma" w:cs="Tahoma"/>
                                <w:b/>
                                <w:bCs/>
                                <w:color w:val="234B7D"/>
                                <w:sz w:val="32"/>
                                <w:szCs w:val="32"/>
                                <w:lang w:val="en-US"/>
                              </w:rPr>
                              <w:t xml:space="preserve"> TO EXECUTIVE SUMMARY REPORT</w:t>
                            </w:r>
                          </w:p>
                          <w:p w14:paraId="7D3282FA" w14:textId="15D7A304" w:rsidR="004A52E1" w:rsidRDefault="004A52E1" w:rsidP="004A52E1">
                            <w:pPr>
                              <w:spacing w:after="160" w:line="259" w:lineRule="auto"/>
                              <w:rPr>
                                <w:rFonts w:ascii="Tahoma" w:hAnsi="Tahoma" w:cs="Tahoma"/>
                                <w:b/>
                                <w:bCs/>
                                <w:color w:val="234B7D"/>
                                <w:sz w:val="32"/>
                                <w:szCs w:val="32"/>
                                <w:lang w:val="en-US"/>
                              </w:rPr>
                            </w:pPr>
                          </w:p>
                          <w:p w14:paraId="0C957D0A" w14:textId="6E2FE72E" w:rsidR="004A52E1" w:rsidRPr="009A40AF" w:rsidRDefault="004A52E1" w:rsidP="004A52E1">
                            <w:pPr>
                              <w:spacing w:after="160" w:line="259" w:lineRule="auto"/>
                              <w:rPr>
                                <w:rFonts w:ascii="Tahoma" w:hAnsi="Tahoma" w:cs="Tahoma"/>
                                <w:b/>
                                <w:bCs/>
                                <w:color w:val="234B7D"/>
                                <w:sz w:val="32"/>
                                <w:szCs w:val="32"/>
                                <w:lang w:val="en-US"/>
                              </w:rPr>
                            </w:pPr>
                            <w:r>
                              <w:rPr>
                                <w:rFonts w:ascii="Tahoma" w:hAnsi="Tahoma" w:cs="Tahoma"/>
                                <w:b/>
                                <w:bCs/>
                                <w:color w:val="234B7D"/>
                                <w:sz w:val="32"/>
                                <w:szCs w:val="32"/>
                                <w:lang w:val="en-US"/>
                              </w:rPr>
                              <w:t>DESK RESEARCH REPORT</w:t>
                            </w:r>
                          </w:p>
                          <w:p w14:paraId="006A3D25" w14:textId="77777777" w:rsidR="004A52E1" w:rsidRDefault="004A52E1" w:rsidP="004A52E1">
                            <w:pPr>
                              <w:spacing w:after="160" w:line="259" w:lineRule="auto"/>
                              <w:rPr>
                                <w:rFonts w:ascii="Tahoma" w:hAnsi="Tahoma" w:cs="Tahoma"/>
                                <w:b/>
                                <w:bCs/>
                                <w:color w:val="234B7D"/>
                                <w:szCs w:val="44"/>
                                <w:lang w:val="en-US"/>
                              </w:rPr>
                            </w:pPr>
                          </w:p>
                          <w:p w14:paraId="420ED478" w14:textId="77777777" w:rsidR="004A52E1" w:rsidRDefault="004A52E1" w:rsidP="004A52E1">
                            <w:pPr>
                              <w:spacing w:after="160" w:line="259" w:lineRule="auto"/>
                              <w:rPr>
                                <w:rFonts w:ascii="Tahoma" w:hAnsi="Tahoma" w:cs="Tahoma"/>
                                <w:b/>
                                <w:bCs/>
                                <w:color w:val="234B7D"/>
                                <w:sz w:val="32"/>
                                <w:szCs w:val="44"/>
                                <w:lang w:val="en-US"/>
                              </w:rPr>
                            </w:pPr>
                          </w:p>
                          <w:p w14:paraId="3894CF5C" w14:textId="77777777" w:rsidR="004A52E1" w:rsidRDefault="004A52E1" w:rsidP="004A52E1">
                            <w:pPr>
                              <w:spacing w:after="160" w:line="259" w:lineRule="auto"/>
                              <w:rPr>
                                <w:rFonts w:ascii="Tahoma" w:hAnsi="Tahoma" w:cs="Tahoma"/>
                                <w:b/>
                                <w:bCs/>
                                <w:color w:val="234B7D"/>
                                <w:szCs w:val="44"/>
                                <w:lang w:val="en-US"/>
                              </w:rPr>
                            </w:pPr>
                          </w:p>
                          <w:p w14:paraId="0EC0A61A" w14:textId="47B8925F" w:rsidR="004A52E1" w:rsidRPr="00FF7613" w:rsidRDefault="004A52E1" w:rsidP="004A52E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br/>
                            </w:r>
                          </w:p>
                          <w:p w14:paraId="0FB0F72F" w14:textId="299687FC" w:rsidR="004A52E1" w:rsidRDefault="004A52E1" w:rsidP="004A52E1">
                            <w:pPr>
                              <w:spacing w:after="160" w:line="259" w:lineRule="auto"/>
                              <w:rPr>
                                <w:rFonts w:ascii="Tahoma" w:hAnsi="Tahoma" w:cs="Tahoma"/>
                                <w:b/>
                                <w:bCs/>
                                <w:color w:val="234B7D"/>
                                <w:sz w:val="32"/>
                                <w:szCs w:val="44"/>
                                <w:lang w:val="en-US"/>
                              </w:rPr>
                            </w:pPr>
                          </w:p>
                          <w:p w14:paraId="13078158" w14:textId="77777777" w:rsidR="004A52E1" w:rsidRDefault="004A52E1" w:rsidP="004A52E1">
                            <w:pPr>
                              <w:spacing w:after="160" w:line="259" w:lineRule="auto"/>
                              <w:rPr>
                                <w:rFonts w:ascii="Tahoma" w:hAnsi="Tahoma" w:cs="Tahoma"/>
                                <w:b/>
                                <w:bCs/>
                                <w:color w:val="234B7D"/>
                                <w:sz w:val="32"/>
                                <w:szCs w:val="44"/>
                                <w:lang w:val="en-US"/>
                              </w:rPr>
                            </w:pPr>
                          </w:p>
                          <w:p w14:paraId="21F9DA72" w14:textId="77777777" w:rsidR="004A52E1" w:rsidRPr="009A40AF"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CATEGORY 4: COORDINATION AND COOPERATION MECHANISMS</w:t>
                            </w:r>
                          </w:p>
                          <w:p w14:paraId="093E1A37" w14:textId="77777777" w:rsidR="004A52E1"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INTERVENTION 12</w:t>
                            </w:r>
                            <w:r>
                              <w:rPr>
                                <w:rFonts w:ascii="Tahoma" w:hAnsi="Tahoma" w:cs="Tahoma"/>
                                <w:b/>
                                <w:bCs/>
                                <w:color w:val="234B7D"/>
                                <w:sz w:val="28"/>
                                <w:szCs w:val="28"/>
                                <w:lang w:val="en-US"/>
                              </w:rPr>
                              <w:t>.2</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 xml:space="preserve">POST-STUDY </w:t>
                            </w:r>
                            <w:r w:rsidRPr="009A40AF">
                              <w:rPr>
                                <w:rFonts w:ascii="Tahoma" w:hAnsi="Tahoma" w:cs="Tahoma"/>
                                <w:b/>
                                <w:bCs/>
                                <w:color w:val="234B7D"/>
                                <w:sz w:val="28"/>
                                <w:szCs w:val="28"/>
                                <w:lang w:val="en-US"/>
                              </w:rPr>
                              <w:t>WORKSHOP</w:t>
                            </w:r>
                            <w:r>
                              <w:rPr>
                                <w:rFonts w:ascii="Tahoma" w:hAnsi="Tahoma" w:cs="Tahoma"/>
                                <w:b/>
                                <w:bCs/>
                                <w:color w:val="234B7D"/>
                                <w:sz w:val="28"/>
                                <w:szCs w:val="28"/>
                                <w:lang w:val="en-US"/>
                              </w:rPr>
                              <w:t xml:space="preserve"> ON </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THE EMPLOYMENT OF PWDS FOR A DECENT FUTURE OF WORK</w:t>
                            </w:r>
                          </w:p>
                          <w:p w14:paraId="2E805871" w14:textId="77777777" w:rsidR="004A52E1" w:rsidRDefault="004A52E1" w:rsidP="004A52E1">
                            <w:pPr>
                              <w:spacing w:after="160" w:line="259" w:lineRule="auto"/>
                              <w:rPr>
                                <w:rFonts w:ascii="Tahoma" w:hAnsi="Tahoma" w:cs="Tahoma"/>
                                <w:b/>
                                <w:bCs/>
                                <w:color w:val="234B7D"/>
                                <w:szCs w:val="44"/>
                                <w:lang w:val="en-US"/>
                              </w:rPr>
                            </w:pPr>
                          </w:p>
                          <w:p w14:paraId="0CCDC431" w14:textId="77777777" w:rsidR="004A52E1" w:rsidRPr="009A40AF"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ANNEX 3 TO EXECUTIVE SUMMARY REPORT</w:t>
                            </w:r>
                          </w:p>
                          <w:p w14:paraId="4CEC36CF" w14:textId="77777777" w:rsidR="004A52E1" w:rsidRDefault="004A52E1" w:rsidP="004A52E1">
                            <w:pPr>
                              <w:spacing w:after="160" w:line="259" w:lineRule="auto"/>
                              <w:rPr>
                                <w:rFonts w:ascii="Tahoma" w:hAnsi="Tahoma" w:cs="Tahoma"/>
                                <w:b/>
                                <w:bCs/>
                                <w:color w:val="234B7D"/>
                                <w:szCs w:val="44"/>
                                <w:lang w:val="en-US"/>
                              </w:rPr>
                            </w:pPr>
                          </w:p>
                          <w:p w14:paraId="1CFF8715" w14:textId="77777777" w:rsidR="004A52E1" w:rsidRPr="009A40AF"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POST-STUDY WORKSHOP</w:t>
                            </w:r>
                            <w:r>
                              <w:rPr>
                                <w:rFonts w:ascii="Tahoma" w:hAnsi="Tahoma" w:cs="Tahoma"/>
                                <w:b/>
                                <w:bCs/>
                                <w:color w:val="234B7D"/>
                                <w:sz w:val="32"/>
                                <w:szCs w:val="32"/>
                                <w:lang w:val="en-US"/>
                              </w:rPr>
                              <w:t xml:space="preserve"> EVALUATION REPORT</w:t>
                            </w:r>
                            <w:r w:rsidRPr="009A40AF">
                              <w:rPr>
                                <w:rFonts w:ascii="Tahoma" w:hAnsi="Tahoma" w:cs="Tahoma"/>
                                <w:b/>
                                <w:bCs/>
                                <w:color w:val="234B7D"/>
                                <w:sz w:val="32"/>
                                <w:szCs w:val="32"/>
                                <w:lang w:val="en-US"/>
                              </w:rPr>
                              <w:t xml:space="preserve"> </w:t>
                            </w:r>
                          </w:p>
                          <w:p w14:paraId="21B67EC6" w14:textId="77777777" w:rsidR="008C3921" w:rsidRPr="00FF7613" w:rsidRDefault="008C3921"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0F90A664" w:rsidR="008C3921" w:rsidRPr="00FF7613" w:rsidRDefault="00404A0B"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9F0E44" id="_x0000_t202" coordsize="21600,21600" o:spt="202" path="m,l,21600r21600,l21600,xe">
                <v:stroke joinstyle="miter"/>
                <v:path gradientshapeok="t" o:connecttype="rect"/>
              </v:shapetype>
              <v:shape id="Text Box 2" o:spid="_x0000_s1026" type="#_x0000_t202" style="position:absolute;margin-left:-33.4pt;margin-top:122.45pt;width:519.8pt;height:471.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" filled="f" stroked="f">
                <v:textbox>
                  <w:txbxContent>
                    <w:p w14:paraId="430E23F2" w14:textId="77777777" w:rsidR="004A52E1" w:rsidRDefault="004A52E1" w:rsidP="004A52E1">
                      <w:pPr>
                        <w:spacing w:after="160" w:line="259" w:lineRule="auto"/>
                        <w:rPr>
                          <w:rFonts w:ascii="Tahoma" w:hAnsi="Tahoma" w:cs="Tahoma"/>
                          <w:b/>
                          <w:bCs/>
                          <w:color w:val="234B7D"/>
                          <w:sz w:val="40"/>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p>
                    <w:p w14:paraId="78A238CD" w14:textId="3E2B8259" w:rsidR="004A52E1" w:rsidRPr="00FF7613" w:rsidRDefault="004A52E1" w:rsidP="004A52E1">
                      <w:pPr>
                        <w:spacing w:after="160" w:line="259" w:lineRule="auto"/>
                        <w:rPr>
                          <w:rFonts w:ascii="Tahoma" w:hAnsi="Tahoma" w:cs="Tahoma"/>
                          <w:b/>
                          <w:bCs/>
                          <w:color w:val="234B7D"/>
                          <w:sz w:val="32"/>
                          <w:szCs w:val="44"/>
                          <w:lang w:val="en-US"/>
                        </w:rPr>
                      </w:pP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026A19D2" w14:textId="77777777" w:rsidR="004A52E1" w:rsidRDefault="004A52E1" w:rsidP="004A52E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3B6D3ED1" w14:textId="77777777" w:rsidR="004A52E1" w:rsidRDefault="004A52E1" w:rsidP="004A52E1">
                      <w:pPr>
                        <w:spacing w:after="160" w:line="259" w:lineRule="auto"/>
                        <w:rPr>
                          <w:rFonts w:ascii="Tahoma" w:hAnsi="Tahoma" w:cs="Tahoma"/>
                          <w:b/>
                          <w:bCs/>
                          <w:color w:val="234B7D"/>
                          <w:sz w:val="32"/>
                          <w:szCs w:val="44"/>
                          <w:lang w:val="en-US"/>
                        </w:rPr>
                      </w:pPr>
                    </w:p>
                    <w:p w14:paraId="690FB43D" w14:textId="592BE982" w:rsidR="004A52E1" w:rsidRPr="009A40AF"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 xml:space="preserve">CATEGORY </w:t>
                      </w:r>
                      <w:r>
                        <w:rPr>
                          <w:rFonts w:ascii="Tahoma" w:hAnsi="Tahoma" w:cs="Tahoma"/>
                          <w:b/>
                          <w:bCs/>
                          <w:color w:val="234B7D"/>
                          <w:sz w:val="28"/>
                          <w:szCs w:val="28"/>
                          <w:lang w:val="en-US"/>
                        </w:rPr>
                        <w:t>3</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SCIENTIFIC AND TECHNICAL STUDIES</w:t>
                      </w:r>
                    </w:p>
                    <w:p w14:paraId="1A82709D" w14:textId="50BB9AA1" w:rsidR="004A52E1"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 xml:space="preserve">INTERVENTION </w:t>
                      </w:r>
                      <w:r>
                        <w:rPr>
                          <w:rFonts w:ascii="Tahoma" w:hAnsi="Tahoma" w:cs="Tahoma"/>
                          <w:b/>
                          <w:bCs/>
                          <w:color w:val="234B7D"/>
                          <w:sz w:val="28"/>
                          <w:szCs w:val="28"/>
                          <w:lang w:val="en-US"/>
                        </w:rPr>
                        <w:t>9</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EMPLOYMENT OF PWDS FOR A DECENT FUTURE OF WORK</w:t>
                      </w:r>
                    </w:p>
                    <w:p w14:paraId="1926F275" w14:textId="77777777" w:rsidR="004A52E1" w:rsidRDefault="004A52E1" w:rsidP="004A52E1">
                      <w:pPr>
                        <w:spacing w:after="160" w:line="259" w:lineRule="auto"/>
                        <w:rPr>
                          <w:rFonts w:ascii="Tahoma" w:hAnsi="Tahoma" w:cs="Tahoma"/>
                          <w:b/>
                          <w:bCs/>
                          <w:color w:val="234B7D"/>
                          <w:szCs w:val="44"/>
                          <w:lang w:val="en-US"/>
                        </w:rPr>
                      </w:pPr>
                    </w:p>
                    <w:p w14:paraId="0630278F" w14:textId="0EEB8AA5" w:rsidR="004A52E1"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 xml:space="preserve">ANNEX </w:t>
                      </w:r>
                      <w:r>
                        <w:rPr>
                          <w:rFonts w:ascii="Tahoma" w:hAnsi="Tahoma" w:cs="Tahoma"/>
                          <w:b/>
                          <w:bCs/>
                          <w:color w:val="234B7D"/>
                          <w:sz w:val="32"/>
                          <w:szCs w:val="32"/>
                          <w:lang w:val="en-US"/>
                        </w:rPr>
                        <w:t>1</w:t>
                      </w:r>
                      <w:r w:rsidRPr="009A40AF">
                        <w:rPr>
                          <w:rFonts w:ascii="Tahoma" w:hAnsi="Tahoma" w:cs="Tahoma"/>
                          <w:b/>
                          <w:bCs/>
                          <w:color w:val="234B7D"/>
                          <w:sz w:val="32"/>
                          <w:szCs w:val="32"/>
                          <w:lang w:val="en-US"/>
                        </w:rPr>
                        <w:t xml:space="preserve"> TO EXECUTIVE SUMMARY REPORT</w:t>
                      </w:r>
                    </w:p>
                    <w:p w14:paraId="7D3282FA" w14:textId="15D7A304" w:rsidR="004A52E1" w:rsidRDefault="004A52E1" w:rsidP="004A52E1">
                      <w:pPr>
                        <w:spacing w:after="160" w:line="259" w:lineRule="auto"/>
                        <w:rPr>
                          <w:rFonts w:ascii="Tahoma" w:hAnsi="Tahoma" w:cs="Tahoma"/>
                          <w:b/>
                          <w:bCs/>
                          <w:color w:val="234B7D"/>
                          <w:sz w:val="32"/>
                          <w:szCs w:val="32"/>
                          <w:lang w:val="en-US"/>
                        </w:rPr>
                      </w:pPr>
                    </w:p>
                    <w:p w14:paraId="0C957D0A" w14:textId="6E2FE72E" w:rsidR="004A52E1" w:rsidRPr="009A40AF" w:rsidRDefault="004A52E1" w:rsidP="004A52E1">
                      <w:pPr>
                        <w:spacing w:after="160" w:line="259" w:lineRule="auto"/>
                        <w:rPr>
                          <w:rFonts w:ascii="Tahoma" w:hAnsi="Tahoma" w:cs="Tahoma"/>
                          <w:b/>
                          <w:bCs/>
                          <w:color w:val="234B7D"/>
                          <w:sz w:val="32"/>
                          <w:szCs w:val="32"/>
                          <w:lang w:val="en-US"/>
                        </w:rPr>
                      </w:pPr>
                      <w:r>
                        <w:rPr>
                          <w:rFonts w:ascii="Tahoma" w:hAnsi="Tahoma" w:cs="Tahoma"/>
                          <w:b/>
                          <w:bCs/>
                          <w:color w:val="234B7D"/>
                          <w:sz w:val="32"/>
                          <w:szCs w:val="32"/>
                          <w:lang w:val="en-US"/>
                        </w:rPr>
                        <w:t>DESK RESEARCH REPORT</w:t>
                      </w:r>
                    </w:p>
                    <w:p w14:paraId="006A3D25" w14:textId="77777777" w:rsidR="004A52E1" w:rsidRDefault="004A52E1" w:rsidP="004A52E1">
                      <w:pPr>
                        <w:spacing w:after="160" w:line="259" w:lineRule="auto"/>
                        <w:rPr>
                          <w:rFonts w:ascii="Tahoma" w:hAnsi="Tahoma" w:cs="Tahoma"/>
                          <w:b/>
                          <w:bCs/>
                          <w:color w:val="234B7D"/>
                          <w:szCs w:val="44"/>
                          <w:lang w:val="en-US"/>
                        </w:rPr>
                      </w:pPr>
                    </w:p>
                    <w:p w14:paraId="420ED478" w14:textId="77777777" w:rsidR="004A52E1" w:rsidRDefault="004A52E1" w:rsidP="004A52E1">
                      <w:pPr>
                        <w:spacing w:after="160" w:line="259" w:lineRule="auto"/>
                        <w:rPr>
                          <w:rFonts w:ascii="Tahoma" w:hAnsi="Tahoma" w:cs="Tahoma"/>
                          <w:b/>
                          <w:bCs/>
                          <w:color w:val="234B7D"/>
                          <w:sz w:val="32"/>
                          <w:szCs w:val="44"/>
                          <w:lang w:val="en-US"/>
                        </w:rPr>
                      </w:pPr>
                    </w:p>
                    <w:p w14:paraId="3894CF5C" w14:textId="77777777" w:rsidR="004A52E1" w:rsidRDefault="004A52E1" w:rsidP="004A52E1">
                      <w:pPr>
                        <w:spacing w:after="160" w:line="259" w:lineRule="auto"/>
                        <w:rPr>
                          <w:rFonts w:ascii="Tahoma" w:hAnsi="Tahoma" w:cs="Tahoma"/>
                          <w:b/>
                          <w:bCs/>
                          <w:color w:val="234B7D"/>
                          <w:szCs w:val="44"/>
                          <w:lang w:val="en-US"/>
                        </w:rPr>
                      </w:pPr>
                    </w:p>
                    <w:p w14:paraId="0EC0A61A" w14:textId="47B8925F" w:rsidR="004A52E1" w:rsidRPr="00FF7613" w:rsidRDefault="004A52E1" w:rsidP="004A52E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br/>
                      </w:r>
                    </w:p>
                    <w:p w14:paraId="0FB0F72F" w14:textId="299687FC" w:rsidR="004A52E1" w:rsidRDefault="004A52E1" w:rsidP="004A52E1">
                      <w:pPr>
                        <w:spacing w:after="160" w:line="259" w:lineRule="auto"/>
                        <w:rPr>
                          <w:rFonts w:ascii="Tahoma" w:hAnsi="Tahoma" w:cs="Tahoma"/>
                          <w:b/>
                          <w:bCs/>
                          <w:color w:val="234B7D"/>
                          <w:sz w:val="32"/>
                          <w:szCs w:val="44"/>
                          <w:lang w:val="en-US"/>
                        </w:rPr>
                      </w:pPr>
                    </w:p>
                    <w:p w14:paraId="13078158" w14:textId="77777777" w:rsidR="004A52E1" w:rsidRDefault="004A52E1" w:rsidP="004A52E1">
                      <w:pPr>
                        <w:spacing w:after="160" w:line="259" w:lineRule="auto"/>
                        <w:rPr>
                          <w:rFonts w:ascii="Tahoma" w:hAnsi="Tahoma" w:cs="Tahoma"/>
                          <w:b/>
                          <w:bCs/>
                          <w:color w:val="234B7D"/>
                          <w:sz w:val="32"/>
                          <w:szCs w:val="44"/>
                          <w:lang w:val="en-US"/>
                        </w:rPr>
                      </w:pPr>
                    </w:p>
                    <w:p w14:paraId="21F9DA72" w14:textId="77777777" w:rsidR="004A52E1" w:rsidRPr="009A40AF"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CATEGORY 4: COORDINATION AND COOPERATION MECHANISMS</w:t>
                      </w:r>
                    </w:p>
                    <w:p w14:paraId="093E1A37" w14:textId="77777777" w:rsidR="004A52E1" w:rsidRDefault="004A52E1" w:rsidP="004A52E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INTERVENTION 12</w:t>
                      </w:r>
                      <w:r>
                        <w:rPr>
                          <w:rFonts w:ascii="Tahoma" w:hAnsi="Tahoma" w:cs="Tahoma"/>
                          <w:b/>
                          <w:bCs/>
                          <w:color w:val="234B7D"/>
                          <w:sz w:val="28"/>
                          <w:szCs w:val="28"/>
                          <w:lang w:val="en-US"/>
                        </w:rPr>
                        <w:t>.2</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 xml:space="preserve">POST-STUDY </w:t>
                      </w:r>
                      <w:r w:rsidRPr="009A40AF">
                        <w:rPr>
                          <w:rFonts w:ascii="Tahoma" w:hAnsi="Tahoma" w:cs="Tahoma"/>
                          <w:b/>
                          <w:bCs/>
                          <w:color w:val="234B7D"/>
                          <w:sz w:val="28"/>
                          <w:szCs w:val="28"/>
                          <w:lang w:val="en-US"/>
                        </w:rPr>
                        <w:t>WORKSHOP</w:t>
                      </w:r>
                      <w:r>
                        <w:rPr>
                          <w:rFonts w:ascii="Tahoma" w:hAnsi="Tahoma" w:cs="Tahoma"/>
                          <w:b/>
                          <w:bCs/>
                          <w:color w:val="234B7D"/>
                          <w:sz w:val="28"/>
                          <w:szCs w:val="28"/>
                          <w:lang w:val="en-US"/>
                        </w:rPr>
                        <w:t xml:space="preserve"> ON </w:t>
                      </w:r>
                      <w:r w:rsidRPr="009A40AF">
                        <w:rPr>
                          <w:rFonts w:ascii="Tahoma" w:hAnsi="Tahoma" w:cs="Tahoma"/>
                          <w:b/>
                          <w:bCs/>
                          <w:color w:val="234B7D"/>
                          <w:sz w:val="28"/>
                          <w:szCs w:val="28"/>
                          <w:lang w:val="en-US"/>
                        </w:rPr>
                        <w:t xml:space="preserve"> </w:t>
                      </w:r>
                      <w:r>
                        <w:rPr>
                          <w:rFonts w:ascii="Tahoma" w:hAnsi="Tahoma" w:cs="Tahoma"/>
                          <w:b/>
                          <w:bCs/>
                          <w:color w:val="234B7D"/>
                          <w:sz w:val="28"/>
                          <w:szCs w:val="28"/>
                          <w:lang w:val="en-US"/>
                        </w:rPr>
                        <w:t>THE EMPLOYMENT OF PWDS FOR A DECENT FUTURE OF WORK</w:t>
                      </w:r>
                    </w:p>
                    <w:p w14:paraId="2E805871" w14:textId="77777777" w:rsidR="004A52E1" w:rsidRDefault="004A52E1" w:rsidP="004A52E1">
                      <w:pPr>
                        <w:spacing w:after="160" w:line="259" w:lineRule="auto"/>
                        <w:rPr>
                          <w:rFonts w:ascii="Tahoma" w:hAnsi="Tahoma" w:cs="Tahoma"/>
                          <w:b/>
                          <w:bCs/>
                          <w:color w:val="234B7D"/>
                          <w:szCs w:val="44"/>
                          <w:lang w:val="en-US"/>
                        </w:rPr>
                      </w:pPr>
                    </w:p>
                    <w:p w14:paraId="0CCDC431" w14:textId="77777777" w:rsidR="004A52E1" w:rsidRPr="009A40AF"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ANNEX 3 TO EXECUTIVE SUMMARY REPORT</w:t>
                      </w:r>
                    </w:p>
                    <w:p w14:paraId="4CEC36CF" w14:textId="77777777" w:rsidR="004A52E1" w:rsidRDefault="004A52E1" w:rsidP="004A52E1">
                      <w:pPr>
                        <w:spacing w:after="160" w:line="259" w:lineRule="auto"/>
                        <w:rPr>
                          <w:rFonts w:ascii="Tahoma" w:hAnsi="Tahoma" w:cs="Tahoma"/>
                          <w:b/>
                          <w:bCs/>
                          <w:color w:val="234B7D"/>
                          <w:szCs w:val="44"/>
                          <w:lang w:val="en-US"/>
                        </w:rPr>
                      </w:pPr>
                    </w:p>
                    <w:p w14:paraId="1CFF8715" w14:textId="77777777" w:rsidR="004A52E1" w:rsidRPr="009A40AF" w:rsidRDefault="004A52E1" w:rsidP="004A52E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POST-STUDY WORKSHOP</w:t>
                      </w:r>
                      <w:r>
                        <w:rPr>
                          <w:rFonts w:ascii="Tahoma" w:hAnsi="Tahoma" w:cs="Tahoma"/>
                          <w:b/>
                          <w:bCs/>
                          <w:color w:val="234B7D"/>
                          <w:sz w:val="32"/>
                          <w:szCs w:val="32"/>
                          <w:lang w:val="en-US"/>
                        </w:rPr>
                        <w:t xml:space="preserve"> EVALUATION REPORT</w:t>
                      </w:r>
                      <w:r w:rsidRPr="009A40AF">
                        <w:rPr>
                          <w:rFonts w:ascii="Tahoma" w:hAnsi="Tahoma" w:cs="Tahoma"/>
                          <w:b/>
                          <w:bCs/>
                          <w:color w:val="234B7D"/>
                          <w:sz w:val="32"/>
                          <w:szCs w:val="32"/>
                          <w:lang w:val="en-US"/>
                        </w:rPr>
                        <w:t xml:space="preserve"> </w:t>
                      </w:r>
                    </w:p>
                    <w:p w14:paraId="21B67EC6" w14:textId="77777777" w:rsidR="008C3921" w:rsidRPr="00FF7613" w:rsidRDefault="008C3921"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0F90A664" w:rsidR="008C3921" w:rsidRPr="00FF7613" w:rsidRDefault="00404A0B"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v:textbox>
                <w10:wrap type="square" anchorx="margin"/>
              </v:shape>
            </w:pict>
          </mc:Fallback>
        </mc:AlternateContent>
      </w:r>
      <w:r>
        <w:rPr>
          <w:rFonts w:cstheme="minorHAnsi"/>
          <w:noProof/>
          <w:lang w:val="en-GB" w:eastAsia="en-GB"/>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br w:type="page"/>
      </w:r>
    </w:p>
    <w:p w14:paraId="3C4005E1" w14:textId="0B976F80" w:rsidR="00F84646" w:rsidRDefault="00511CE7">
      <w:pPr>
        <w:rPr>
          <w:rFonts w:cstheme="minorHAnsi"/>
          <w:b/>
          <w:bCs/>
          <w:sz w:val="20"/>
          <w:szCs w:val="20"/>
          <w:lang w:val="en-US"/>
        </w:rPr>
      </w:pPr>
      <w:r>
        <w:rPr>
          <w:rFonts w:cstheme="minorHAnsi"/>
          <w:b/>
          <w:bCs/>
          <w:noProof/>
          <w:sz w:val="20"/>
          <w:szCs w:val="20"/>
          <w:lang w:val="en-GB" w:eastAsia="en-GB"/>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Pr>
          <w:rFonts w:cstheme="minorHAnsi"/>
          <w:b/>
          <w:bCs/>
          <w:sz w:val="20"/>
          <w:szCs w:val="20"/>
          <w:lang w:val="en-US"/>
        </w:rPr>
        <w:br w:type="page"/>
      </w:r>
    </w:p>
    <w:p w14:paraId="08608107" w14:textId="77777777" w:rsidR="009548B8" w:rsidRPr="009548B8" w:rsidRDefault="009548B8" w:rsidP="009548B8">
      <w:pPr>
        <w:jc w:val="center"/>
        <w:rPr>
          <w:rFonts w:cstheme="minorHAnsi"/>
          <w:b/>
          <w:bCs/>
          <w:sz w:val="20"/>
          <w:szCs w:val="20"/>
          <w:lang w:val="en-US"/>
        </w:rPr>
      </w:pPr>
    </w:p>
    <w:p w14:paraId="7F2E6B7E" w14:textId="77777777" w:rsidR="009548B8" w:rsidRPr="009548B8" w:rsidRDefault="009548B8" w:rsidP="009548B8">
      <w:pPr>
        <w:jc w:val="center"/>
        <w:rPr>
          <w:rFonts w:cstheme="minorHAnsi"/>
          <w:b/>
          <w:bCs/>
          <w:sz w:val="20"/>
          <w:szCs w:val="20"/>
          <w:lang w:val="en-US"/>
        </w:rPr>
      </w:pPr>
    </w:p>
    <w:p w14:paraId="32DEAA0C" w14:textId="77777777" w:rsidR="009548B8" w:rsidRPr="009548B8" w:rsidRDefault="009548B8" w:rsidP="009548B8">
      <w:pPr>
        <w:jc w:val="center"/>
        <w:rPr>
          <w:rFonts w:cstheme="minorHAnsi"/>
          <w:b/>
          <w:bCs/>
          <w:sz w:val="20"/>
          <w:szCs w:val="20"/>
          <w:lang w:val="en-US"/>
        </w:rPr>
      </w:pPr>
    </w:p>
    <w:p w14:paraId="232E7025" w14:textId="77777777" w:rsidR="009548B8" w:rsidRPr="009548B8" w:rsidRDefault="009548B8" w:rsidP="009548B8">
      <w:pPr>
        <w:jc w:val="center"/>
        <w:rPr>
          <w:rFonts w:cstheme="minorHAnsi"/>
          <w:b/>
          <w:bCs/>
          <w:sz w:val="20"/>
          <w:szCs w:val="20"/>
          <w:lang w:val="en-US"/>
        </w:rPr>
      </w:pPr>
    </w:p>
    <w:p w14:paraId="4790F07E" w14:textId="77777777" w:rsidR="009548B8" w:rsidRPr="009548B8" w:rsidRDefault="009548B8" w:rsidP="009548B8">
      <w:pPr>
        <w:jc w:val="center"/>
        <w:rPr>
          <w:rFonts w:cstheme="minorHAnsi"/>
          <w:b/>
          <w:bCs/>
          <w:sz w:val="20"/>
          <w:szCs w:val="20"/>
          <w:lang w:val="en-US"/>
        </w:rPr>
      </w:pPr>
    </w:p>
    <w:p w14:paraId="1E66DC54" w14:textId="77777777" w:rsidR="009548B8" w:rsidRPr="009548B8" w:rsidRDefault="009548B8" w:rsidP="009548B8">
      <w:pPr>
        <w:jc w:val="center"/>
        <w:rPr>
          <w:rFonts w:cstheme="minorHAnsi"/>
          <w:b/>
          <w:bCs/>
          <w:sz w:val="20"/>
          <w:szCs w:val="20"/>
          <w:lang w:val="en-US"/>
        </w:rPr>
      </w:pPr>
    </w:p>
    <w:p w14:paraId="6B1F5216" w14:textId="77777777" w:rsidR="009548B8" w:rsidRPr="009548B8" w:rsidRDefault="009548B8" w:rsidP="009548B8">
      <w:pPr>
        <w:jc w:val="center"/>
        <w:rPr>
          <w:rFonts w:cstheme="minorHAnsi"/>
          <w:b/>
          <w:bCs/>
          <w:sz w:val="20"/>
          <w:szCs w:val="20"/>
          <w:lang w:val="en-US"/>
        </w:rPr>
      </w:pPr>
    </w:p>
    <w:p w14:paraId="2B9D1273" w14:textId="77777777" w:rsidR="009548B8" w:rsidRPr="009548B8" w:rsidRDefault="009548B8" w:rsidP="009548B8">
      <w:pPr>
        <w:jc w:val="center"/>
        <w:rPr>
          <w:rFonts w:cstheme="minorHAnsi"/>
          <w:b/>
          <w:bCs/>
          <w:sz w:val="20"/>
          <w:szCs w:val="20"/>
          <w:lang w:val="en-US"/>
        </w:rPr>
      </w:pPr>
    </w:p>
    <w:p w14:paraId="43D99461" w14:textId="77777777" w:rsidR="009548B8" w:rsidRPr="009548B8" w:rsidRDefault="009548B8" w:rsidP="009548B8">
      <w:pPr>
        <w:jc w:val="center"/>
        <w:rPr>
          <w:rFonts w:cstheme="minorHAnsi"/>
          <w:b/>
          <w:bCs/>
          <w:sz w:val="20"/>
          <w:szCs w:val="20"/>
          <w:lang w:val="en-US"/>
        </w:rPr>
      </w:pPr>
    </w:p>
    <w:p w14:paraId="0D1E1579" w14:textId="77777777" w:rsidR="009548B8" w:rsidRPr="009548B8" w:rsidRDefault="009548B8" w:rsidP="009548B8">
      <w:pPr>
        <w:jc w:val="center"/>
        <w:rPr>
          <w:rFonts w:cstheme="minorHAnsi"/>
          <w:b/>
          <w:bCs/>
          <w:sz w:val="20"/>
          <w:szCs w:val="20"/>
          <w:lang w:val="en-US"/>
        </w:rPr>
      </w:pPr>
    </w:p>
    <w:p w14:paraId="562A7A54" w14:textId="77777777" w:rsidR="009548B8" w:rsidRPr="009548B8" w:rsidRDefault="009548B8" w:rsidP="009548B8">
      <w:pPr>
        <w:jc w:val="center"/>
        <w:rPr>
          <w:rFonts w:cstheme="minorHAnsi"/>
          <w:b/>
          <w:bCs/>
          <w:sz w:val="20"/>
          <w:szCs w:val="20"/>
          <w:lang w:val="en-US"/>
        </w:rPr>
      </w:pPr>
    </w:p>
    <w:p w14:paraId="36A3CB46" w14:textId="77777777" w:rsidR="009548B8" w:rsidRPr="009548B8" w:rsidRDefault="009548B8" w:rsidP="009548B8">
      <w:pPr>
        <w:jc w:val="center"/>
        <w:rPr>
          <w:rFonts w:cstheme="minorHAnsi"/>
          <w:b/>
          <w:bCs/>
          <w:sz w:val="20"/>
          <w:szCs w:val="20"/>
          <w:lang w:val="en-US"/>
        </w:rPr>
      </w:pPr>
    </w:p>
    <w:p w14:paraId="44B9FF57" w14:textId="77777777" w:rsidR="009548B8" w:rsidRPr="009548B8" w:rsidRDefault="009548B8" w:rsidP="009548B8">
      <w:pPr>
        <w:jc w:val="center"/>
        <w:rPr>
          <w:rFonts w:cstheme="minorHAnsi"/>
          <w:b/>
          <w:bCs/>
          <w:sz w:val="20"/>
          <w:szCs w:val="20"/>
          <w:lang w:val="en-US"/>
        </w:rPr>
      </w:pPr>
    </w:p>
    <w:p w14:paraId="2E858E50" w14:textId="77777777" w:rsidR="009548B8" w:rsidRPr="009548B8" w:rsidRDefault="009548B8" w:rsidP="009548B8">
      <w:pPr>
        <w:jc w:val="center"/>
        <w:rPr>
          <w:rFonts w:cstheme="minorHAnsi"/>
          <w:b/>
          <w:bCs/>
          <w:sz w:val="20"/>
          <w:szCs w:val="20"/>
          <w:lang w:val="en-US"/>
        </w:rPr>
      </w:pPr>
    </w:p>
    <w:p w14:paraId="54B16781" w14:textId="77777777" w:rsidR="009548B8" w:rsidRPr="009548B8" w:rsidRDefault="009548B8" w:rsidP="009548B8">
      <w:pPr>
        <w:jc w:val="center"/>
        <w:rPr>
          <w:rFonts w:cstheme="minorHAnsi"/>
          <w:b/>
          <w:bCs/>
          <w:sz w:val="20"/>
          <w:szCs w:val="20"/>
          <w:lang w:val="en-US"/>
        </w:rPr>
      </w:pPr>
    </w:p>
    <w:p w14:paraId="34DCB4E7" w14:textId="77777777" w:rsidR="009548B8" w:rsidRPr="009548B8" w:rsidRDefault="009548B8" w:rsidP="009548B8">
      <w:pPr>
        <w:jc w:val="center"/>
        <w:rPr>
          <w:rFonts w:cstheme="minorHAnsi"/>
          <w:b/>
          <w:bCs/>
          <w:sz w:val="20"/>
          <w:szCs w:val="20"/>
          <w:lang w:val="en-US"/>
        </w:rPr>
      </w:pPr>
    </w:p>
    <w:p w14:paraId="1214D11F" w14:textId="77777777" w:rsidR="009548B8" w:rsidRPr="009548B8" w:rsidRDefault="009548B8" w:rsidP="009548B8">
      <w:pPr>
        <w:jc w:val="center"/>
        <w:rPr>
          <w:rFonts w:cstheme="minorHAnsi"/>
          <w:b/>
          <w:bCs/>
          <w:sz w:val="20"/>
          <w:szCs w:val="20"/>
          <w:lang w:val="en-US"/>
        </w:rPr>
      </w:pPr>
    </w:p>
    <w:p w14:paraId="43A74583" w14:textId="77777777" w:rsidR="009548B8" w:rsidRPr="009548B8" w:rsidRDefault="009548B8" w:rsidP="009548B8">
      <w:pPr>
        <w:jc w:val="center"/>
        <w:rPr>
          <w:rFonts w:cstheme="minorHAnsi"/>
          <w:b/>
          <w:bCs/>
          <w:sz w:val="20"/>
          <w:szCs w:val="20"/>
          <w:lang w:val="en-US"/>
        </w:rPr>
      </w:pPr>
      <w:r w:rsidRPr="009548B8">
        <w:rPr>
          <w:rFonts w:cstheme="minorHAnsi"/>
          <w:b/>
          <w:bCs/>
          <w:sz w:val="20"/>
          <w:szCs w:val="20"/>
          <w:lang w:val="en-US"/>
        </w:rPr>
        <w:t>TECHNICAL ASSISTANCE FOR PROMOTING DECENT FUTURE OF</w:t>
      </w:r>
    </w:p>
    <w:p w14:paraId="032295B9" w14:textId="77777777" w:rsidR="009548B8" w:rsidRPr="009548B8" w:rsidRDefault="009548B8" w:rsidP="009548B8">
      <w:pPr>
        <w:spacing w:after="160" w:line="276" w:lineRule="auto"/>
        <w:jc w:val="center"/>
        <w:rPr>
          <w:rFonts w:cstheme="minorHAnsi"/>
          <w:b/>
          <w:bCs/>
          <w:sz w:val="20"/>
          <w:szCs w:val="20"/>
          <w:lang w:val="en-US"/>
        </w:rPr>
      </w:pPr>
      <w:r w:rsidRPr="009548B8">
        <w:rPr>
          <w:rFonts w:cstheme="minorHAnsi"/>
          <w:b/>
          <w:bCs/>
          <w:sz w:val="20"/>
          <w:szCs w:val="20"/>
          <w:lang w:val="en-US"/>
        </w:rPr>
        <w:t>WORK APPROACH WITH A FOCUS ON GENDER EQUALITY</w:t>
      </w:r>
      <w:r w:rsidRPr="009548B8">
        <w:rPr>
          <w:rFonts w:cstheme="minorHAnsi"/>
          <w:b/>
          <w:bCs/>
          <w:sz w:val="20"/>
          <w:szCs w:val="20"/>
          <w:lang w:val="en-US"/>
        </w:rPr>
        <w:br/>
      </w:r>
      <w:r w:rsidRPr="009548B8">
        <w:rPr>
          <w:rFonts w:cstheme="minorHAnsi"/>
          <w:b/>
          <w:bCs/>
          <w:sz w:val="20"/>
          <w:szCs w:val="20"/>
          <w:lang w:val="en-US"/>
        </w:rPr>
        <w:br/>
        <w:t>(EuropeAid/140341/IH/SER/TR)</w:t>
      </w:r>
    </w:p>
    <w:p w14:paraId="60D69998" w14:textId="1A1CBCF3" w:rsidR="009548B8" w:rsidRPr="009548B8" w:rsidRDefault="00404A0B" w:rsidP="009548B8">
      <w:pPr>
        <w:spacing w:after="160" w:line="276" w:lineRule="auto"/>
        <w:jc w:val="center"/>
        <w:rPr>
          <w:rFonts w:cstheme="minorHAnsi"/>
          <w:sz w:val="20"/>
          <w:szCs w:val="20"/>
          <w:lang w:val="en-US"/>
        </w:rPr>
      </w:pPr>
      <w:r>
        <w:rPr>
          <w:rFonts w:cstheme="minorHAnsi"/>
          <w:b/>
          <w:bCs/>
          <w:sz w:val="20"/>
          <w:szCs w:val="20"/>
          <w:lang w:val="en-US"/>
        </w:rPr>
        <w:t>TÜRKIYE</w:t>
      </w:r>
    </w:p>
    <w:p w14:paraId="23CF4FB0" w14:textId="77777777" w:rsidR="009548B8" w:rsidRPr="009548B8" w:rsidRDefault="009548B8" w:rsidP="009548B8">
      <w:pPr>
        <w:spacing w:after="160" w:line="276" w:lineRule="auto"/>
        <w:jc w:val="center"/>
        <w:rPr>
          <w:rFonts w:cstheme="minorHAnsi"/>
          <w:sz w:val="20"/>
          <w:szCs w:val="20"/>
          <w:lang w:val="en-US"/>
        </w:rPr>
      </w:pPr>
    </w:p>
    <w:p w14:paraId="6330D9E5" w14:textId="77777777" w:rsidR="009548B8" w:rsidRPr="009548B8" w:rsidRDefault="009548B8" w:rsidP="009548B8">
      <w:pPr>
        <w:spacing w:after="160" w:line="276" w:lineRule="auto"/>
        <w:jc w:val="center"/>
        <w:rPr>
          <w:rFonts w:cstheme="minorHAnsi"/>
          <w:sz w:val="20"/>
          <w:szCs w:val="20"/>
          <w:lang w:val="en-US"/>
        </w:rPr>
      </w:pPr>
    </w:p>
    <w:p w14:paraId="57F0D38C" w14:textId="6DCE6BD0" w:rsidR="0096128D" w:rsidRDefault="0096128D" w:rsidP="0096128D">
      <w:pPr>
        <w:shd w:val="clear" w:color="auto" w:fill="FFFFFF" w:themeFill="background1"/>
        <w:jc w:val="center"/>
        <w:rPr>
          <w:rFonts w:cstheme="minorHAnsi"/>
          <w:b/>
          <w:bCs/>
          <w:sz w:val="22"/>
          <w:szCs w:val="22"/>
          <w:lang w:val="en-GB"/>
        </w:rPr>
      </w:pPr>
      <w:r w:rsidRPr="0096128D">
        <w:rPr>
          <w:rFonts w:cstheme="minorHAnsi"/>
          <w:b/>
          <w:bCs/>
          <w:sz w:val="22"/>
          <w:szCs w:val="22"/>
          <w:lang w:val="en-GB"/>
        </w:rPr>
        <w:t>CATEGORY 3 (SCI</w:t>
      </w:r>
      <w:r>
        <w:rPr>
          <w:rFonts w:cstheme="minorHAnsi"/>
          <w:b/>
          <w:bCs/>
          <w:sz w:val="22"/>
          <w:szCs w:val="22"/>
          <w:lang w:val="en-GB"/>
        </w:rPr>
        <w:t>ENTIFIC AND TECHNICAL STUDIES)</w:t>
      </w:r>
    </w:p>
    <w:p w14:paraId="537B31F5" w14:textId="52105745" w:rsidR="0096128D" w:rsidRPr="0096128D" w:rsidRDefault="0096128D" w:rsidP="0096128D">
      <w:pPr>
        <w:shd w:val="clear" w:color="auto" w:fill="FFFFFF" w:themeFill="background1"/>
        <w:jc w:val="center"/>
        <w:rPr>
          <w:rFonts w:cstheme="minorHAnsi"/>
          <w:b/>
          <w:bCs/>
          <w:sz w:val="22"/>
          <w:szCs w:val="22"/>
          <w:lang w:val="en-GB"/>
        </w:rPr>
      </w:pPr>
      <w:r w:rsidRPr="0096128D">
        <w:rPr>
          <w:rFonts w:cstheme="minorHAnsi"/>
          <w:b/>
          <w:bCs/>
          <w:sz w:val="22"/>
          <w:szCs w:val="22"/>
          <w:lang w:val="en-GB"/>
        </w:rPr>
        <w:t>INTERVENTION 9 (REPORT ON EMPLOYMENT OF PWDS FOR DECENT FUTURE OF WORK)</w:t>
      </w:r>
    </w:p>
    <w:p w14:paraId="38385467" w14:textId="77777777" w:rsidR="0096128D" w:rsidRPr="0096128D" w:rsidRDefault="0096128D" w:rsidP="0096128D">
      <w:pPr>
        <w:shd w:val="clear" w:color="auto" w:fill="FFFFFF" w:themeFill="background1"/>
        <w:jc w:val="center"/>
        <w:rPr>
          <w:rFonts w:cstheme="minorHAnsi"/>
          <w:b/>
          <w:bCs/>
          <w:sz w:val="22"/>
          <w:szCs w:val="22"/>
          <w:lang w:val="en-GB"/>
        </w:rPr>
      </w:pPr>
    </w:p>
    <w:p w14:paraId="640AC96F" w14:textId="77777777" w:rsidR="0096128D" w:rsidRPr="0096128D" w:rsidRDefault="0096128D" w:rsidP="0096128D">
      <w:pPr>
        <w:shd w:val="clear" w:color="auto" w:fill="FFFFFF" w:themeFill="background1"/>
        <w:jc w:val="center"/>
        <w:rPr>
          <w:rFonts w:cstheme="minorHAnsi"/>
          <w:b/>
          <w:bCs/>
          <w:sz w:val="22"/>
          <w:szCs w:val="22"/>
          <w:lang w:val="en-GB"/>
        </w:rPr>
      </w:pPr>
      <w:r w:rsidRPr="0096128D">
        <w:rPr>
          <w:rFonts w:cstheme="minorHAnsi"/>
          <w:b/>
          <w:bCs/>
          <w:sz w:val="22"/>
          <w:szCs w:val="22"/>
          <w:lang w:val="en-GB"/>
        </w:rPr>
        <w:t>DESK RESEARCH</w:t>
      </w:r>
    </w:p>
    <w:p w14:paraId="543623AC" w14:textId="77777777" w:rsidR="009548B8" w:rsidRPr="009548B8" w:rsidRDefault="009548B8" w:rsidP="009548B8">
      <w:pPr>
        <w:spacing w:after="160" w:line="276" w:lineRule="auto"/>
        <w:jc w:val="center"/>
        <w:rPr>
          <w:rFonts w:cstheme="minorHAnsi"/>
          <w:sz w:val="20"/>
          <w:szCs w:val="20"/>
          <w:lang w:val="en-US"/>
        </w:rPr>
      </w:pPr>
    </w:p>
    <w:p w14:paraId="3C036064" w14:textId="77777777" w:rsidR="009548B8" w:rsidRPr="009548B8" w:rsidRDefault="009548B8" w:rsidP="009548B8">
      <w:pPr>
        <w:rPr>
          <w:rFonts w:cstheme="minorHAnsi"/>
          <w:lang w:val="en-GB"/>
        </w:rPr>
      </w:pPr>
    </w:p>
    <w:p w14:paraId="6895AD2C" w14:textId="77777777" w:rsidR="009548B8" w:rsidRPr="009548B8" w:rsidRDefault="009548B8" w:rsidP="009548B8">
      <w:pPr>
        <w:rPr>
          <w:rFonts w:cstheme="minorHAnsi"/>
          <w:lang w:val="en-GB"/>
        </w:rPr>
      </w:pPr>
    </w:p>
    <w:p w14:paraId="512170D0" w14:textId="77777777" w:rsidR="009548B8" w:rsidRPr="009548B8" w:rsidRDefault="009548B8" w:rsidP="009548B8">
      <w:pPr>
        <w:rPr>
          <w:rFonts w:cstheme="minorHAnsi"/>
          <w:lang w:val="en-GB"/>
        </w:rPr>
      </w:pPr>
    </w:p>
    <w:p w14:paraId="0AF1B0C2" w14:textId="77777777" w:rsidR="009548B8" w:rsidRPr="009548B8" w:rsidRDefault="009548B8" w:rsidP="009548B8">
      <w:pPr>
        <w:rPr>
          <w:rFonts w:cstheme="minorHAnsi"/>
          <w:lang w:val="en-GB"/>
        </w:rPr>
      </w:pPr>
    </w:p>
    <w:p w14:paraId="7516CA1B" w14:textId="77777777" w:rsidR="009548B8" w:rsidRPr="009548B8" w:rsidRDefault="009548B8" w:rsidP="009548B8">
      <w:pPr>
        <w:rPr>
          <w:rFonts w:cstheme="minorHAnsi"/>
          <w:lang w:val="en-GB"/>
        </w:rPr>
      </w:pPr>
    </w:p>
    <w:p w14:paraId="0CC50C86" w14:textId="69650839" w:rsidR="00F84646" w:rsidRDefault="00F84646">
      <w:pPr>
        <w:rPr>
          <w:rFonts w:cstheme="minorHAnsi"/>
          <w:lang w:val="en-GB"/>
        </w:rPr>
      </w:pPr>
      <w:r>
        <w:rPr>
          <w:rFonts w:cstheme="minorHAnsi"/>
          <w:lang w:val="en-GB"/>
        </w:rPr>
        <w:br w:type="page"/>
      </w:r>
    </w:p>
    <w:p w14:paraId="63F95D8E" w14:textId="64C719C2" w:rsidR="00511CE7" w:rsidRDefault="00511CE7">
      <w:pPr>
        <w:rPr>
          <w:rFonts w:cstheme="minorHAnsi"/>
          <w:lang w:val="en-GB"/>
        </w:rPr>
      </w:pPr>
    </w:p>
    <w:p w14:paraId="45340D61" w14:textId="78F21D46" w:rsidR="00511CE7" w:rsidRDefault="00511CE7">
      <w:pPr>
        <w:rPr>
          <w:rFonts w:cstheme="minorHAnsi"/>
          <w:lang w:val="en-GB"/>
        </w:rPr>
      </w:pPr>
    </w:p>
    <w:p w14:paraId="33F9657A" w14:textId="77777777" w:rsidR="0096128D" w:rsidRPr="0096128D" w:rsidRDefault="0096128D" w:rsidP="0096128D">
      <w:pPr>
        <w:shd w:val="clear" w:color="auto" w:fill="FFFFFF" w:themeFill="background1"/>
        <w:jc w:val="both"/>
        <w:rPr>
          <w:rFonts w:cstheme="minorHAnsi"/>
          <w:b/>
          <w:bCs/>
          <w:sz w:val="22"/>
          <w:szCs w:val="22"/>
          <w:lang w:val="en-GB"/>
        </w:rPr>
      </w:pPr>
    </w:p>
    <w:sdt>
      <w:sdtPr>
        <w:rPr>
          <w:rFonts w:asciiTheme="minorHAnsi" w:eastAsiaTheme="minorHAnsi" w:hAnsiTheme="minorHAnsi" w:cstheme="minorBidi"/>
          <w:color w:val="auto"/>
          <w:sz w:val="24"/>
          <w:szCs w:val="24"/>
          <w:lang w:val="tr-TR"/>
        </w:rPr>
        <w:id w:val="-1830199401"/>
        <w:docPartObj>
          <w:docPartGallery w:val="Table of Contents"/>
          <w:docPartUnique/>
        </w:docPartObj>
      </w:sdtPr>
      <w:sdtEndPr>
        <w:rPr>
          <w:b/>
          <w:bCs/>
          <w:noProof/>
        </w:rPr>
      </w:sdtEndPr>
      <w:sdtContent>
        <w:p w14:paraId="3FBCE2C3" w14:textId="26FB795C" w:rsidR="005E71BC" w:rsidRDefault="005E71BC">
          <w:pPr>
            <w:pStyle w:val="TOCHeading"/>
          </w:pPr>
          <w:r>
            <w:t>Contents</w:t>
          </w:r>
        </w:p>
        <w:bookmarkStart w:id="0" w:name="_GoBack"/>
        <w:bookmarkEnd w:id="0"/>
        <w:p w14:paraId="1CDABDB6" w14:textId="4180A43D" w:rsidR="00032BDF" w:rsidRDefault="005E71BC">
          <w:pPr>
            <w:pStyle w:val="TOC1"/>
            <w:tabs>
              <w:tab w:val="right" w:leader="dot" w:pos="9054"/>
            </w:tabs>
            <w:rPr>
              <w:rFonts w:asciiTheme="minorHAnsi" w:eastAsiaTheme="minorEastAsia" w:hAnsiTheme="minorHAnsi" w:cstheme="minorBidi"/>
              <w:b w:val="0"/>
              <w:bCs w:val="0"/>
              <w:caps w:val="0"/>
              <w:noProof/>
              <w:sz w:val="22"/>
              <w:szCs w:val="22"/>
              <w:lang w:val="en-US"/>
            </w:rPr>
          </w:pPr>
          <w:r w:rsidRPr="00007962">
            <w:rPr>
              <w:rFonts w:asciiTheme="minorHAnsi" w:hAnsiTheme="minorHAnsi" w:cstheme="minorHAnsi"/>
              <w:sz w:val="20"/>
            </w:rPr>
            <w:fldChar w:fldCharType="begin"/>
          </w:r>
          <w:r w:rsidRPr="00007962">
            <w:rPr>
              <w:rFonts w:asciiTheme="minorHAnsi" w:hAnsiTheme="minorHAnsi" w:cstheme="minorHAnsi"/>
              <w:sz w:val="20"/>
            </w:rPr>
            <w:instrText xml:space="preserve"> TOC \o "1-3" \h \z \u </w:instrText>
          </w:r>
          <w:r w:rsidRPr="00007962">
            <w:rPr>
              <w:rFonts w:asciiTheme="minorHAnsi" w:hAnsiTheme="minorHAnsi" w:cstheme="minorHAnsi"/>
              <w:sz w:val="20"/>
            </w:rPr>
            <w:fldChar w:fldCharType="separate"/>
          </w:r>
          <w:hyperlink w:anchor="_Toc118189315" w:history="1">
            <w:r w:rsidR="00032BDF" w:rsidRPr="0002381E">
              <w:rPr>
                <w:rStyle w:val="Hyperlink"/>
                <w:noProof/>
                <w:lang w:val="en-GB"/>
              </w:rPr>
              <w:t>LIST OF ABBREVIATIONS</w:t>
            </w:r>
            <w:r w:rsidR="00032BDF">
              <w:rPr>
                <w:noProof/>
                <w:webHidden/>
              </w:rPr>
              <w:tab/>
            </w:r>
            <w:r w:rsidR="00032BDF">
              <w:rPr>
                <w:noProof/>
                <w:webHidden/>
              </w:rPr>
              <w:fldChar w:fldCharType="begin"/>
            </w:r>
            <w:r w:rsidR="00032BDF">
              <w:rPr>
                <w:noProof/>
                <w:webHidden/>
              </w:rPr>
              <w:instrText xml:space="preserve"> PAGEREF _Toc118189315 \h </w:instrText>
            </w:r>
            <w:r w:rsidR="00032BDF">
              <w:rPr>
                <w:noProof/>
                <w:webHidden/>
              </w:rPr>
            </w:r>
            <w:r w:rsidR="00032BDF">
              <w:rPr>
                <w:noProof/>
                <w:webHidden/>
              </w:rPr>
              <w:fldChar w:fldCharType="separate"/>
            </w:r>
            <w:r w:rsidR="00032BDF">
              <w:rPr>
                <w:noProof/>
                <w:webHidden/>
              </w:rPr>
              <w:t>5</w:t>
            </w:r>
            <w:r w:rsidR="00032BDF">
              <w:rPr>
                <w:noProof/>
                <w:webHidden/>
              </w:rPr>
              <w:fldChar w:fldCharType="end"/>
            </w:r>
          </w:hyperlink>
        </w:p>
        <w:p w14:paraId="0EACA85E" w14:textId="50E7C58F"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16" w:history="1">
            <w:r w:rsidRPr="0002381E">
              <w:rPr>
                <w:rStyle w:val="Hyperlink"/>
                <w:noProof/>
              </w:rPr>
              <w:t>1.</w:t>
            </w:r>
            <w:r>
              <w:rPr>
                <w:rFonts w:asciiTheme="minorHAnsi" w:eastAsiaTheme="minorEastAsia" w:hAnsiTheme="minorHAnsi" w:cstheme="minorBidi"/>
                <w:b w:val="0"/>
                <w:bCs w:val="0"/>
                <w:caps w:val="0"/>
                <w:noProof/>
                <w:sz w:val="22"/>
                <w:szCs w:val="22"/>
                <w:lang w:val="en-US"/>
              </w:rPr>
              <w:tab/>
            </w:r>
            <w:r w:rsidRPr="0002381E">
              <w:rPr>
                <w:rStyle w:val="Hyperlink"/>
                <w:noProof/>
              </w:rPr>
              <w:t>INTRODUCTION</w:t>
            </w:r>
            <w:r>
              <w:rPr>
                <w:noProof/>
                <w:webHidden/>
              </w:rPr>
              <w:tab/>
            </w:r>
            <w:r>
              <w:rPr>
                <w:noProof/>
                <w:webHidden/>
              </w:rPr>
              <w:fldChar w:fldCharType="begin"/>
            </w:r>
            <w:r>
              <w:rPr>
                <w:noProof/>
                <w:webHidden/>
              </w:rPr>
              <w:instrText xml:space="preserve"> PAGEREF _Toc118189316 \h </w:instrText>
            </w:r>
            <w:r>
              <w:rPr>
                <w:noProof/>
                <w:webHidden/>
              </w:rPr>
            </w:r>
            <w:r>
              <w:rPr>
                <w:noProof/>
                <w:webHidden/>
              </w:rPr>
              <w:fldChar w:fldCharType="separate"/>
            </w:r>
            <w:r>
              <w:rPr>
                <w:noProof/>
                <w:webHidden/>
              </w:rPr>
              <w:t>6</w:t>
            </w:r>
            <w:r>
              <w:rPr>
                <w:noProof/>
                <w:webHidden/>
              </w:rPr>
              <w:fldChar w:fldCharType="end"/>
            </w:r>
          </w:hyperlink>
        </w:p>
        <w:p w14:paraId="10C3C8F0" w14:textId="259833E4"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17" w:history="1">
            <w:r w:rsidRPr="0002381E">
              <w:rPr>
                <w:rStyle w:val="Hyperlink"/>
                <w:noProof/>
                <w:lang w:val="en-GB"/>
              </w:rPr>
              <w:t>2.</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CONTEXT</w:t>
            </w:r>
            <w:r>
              <w:rPr>
                <w:noProof/>
                <w:webHidden/>
              </w:rPr>
              <w:tab/>
            </w:r>
            <w:r>
              <w:rPr>
                <w:noProof/>
                <w:webHidden/>
              </w:rPr>
              <w:fldChar w:fldCharType="begin"/>
            </w:r>
            <w:r>
              <w:rPr>
                <w:noProof/>
                <w:webHidden/>
              </w:rPr>
              <w:instrText xml:space="preserve"> PAGEREF _Toc118189317 \h </w:instrText>
            </w:r>
            <w:r>
              <w:rPr>
                <w:noProof/>
                <w:webHidden/>
              </w:rPr>
            </w:r>
            <w:r>
              <w:rPr>
                <w:noProof/>
                <w:webHidden/>
              </w:rPr>
              <w:fldChar w:fldCharType="separate"/>
            </w:r>
            <w:r>
              <w:rPr>
                <w:noProof/>
                <w:webHidden/>
              </w:rPr>
              <w:t>7</w:t>
            </w:r>
            <w:r>
              <w:rPr>
                <w:noProof/>
                <w:webHidden/>
              </w:rPr>
              <w:fldChar w:fldCharType="end"/>
            </w:r>
          </w:hyperlink>
        </w:p>
        <w:p w14:paraId="420047CD" w14:textId="74319B74"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18" w:history="1">
            <w:r w:rsidRPr="0002381E">
              <w:rPr>
                <w:rStyle w:val="Hyperlink"/>
                <w:noProof/>
                <w:lang w:val="en-GB"/>
              </w:rPr>
              <w:t>3.</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AN INTRODUCTION TO THE EMPLOYMENT OF PwDs FOR DECENT FUTURE OF WORK WITH A GENDER PERSPECTIVE</w:t>
            </w:r>
            <w:r>
              <w:rPr>
                <w:noProof/>
                <w:webHidden/>
              </w:rPr>
              <w:tab/>
            </w:r>
            <w:r>
              <w:rPr>
                <w:noProof/>
                <w:webHidden/>
              </w:rPr>
              <w:fldChar w:fldCharType="begin"/>
            </w:r>
            <w:r>
              <w:rPr>
                <w:noProof/>
                <w:webHidden/>
              </w:rPr>
              <w:instrText xml:space="preserve"> PAGEREF _Toc118189318 \h </w:instrText>
            </w:r>
            <w:r>
              <w:rPr>
                <w:noProof/>
                <w:webHidden/>
              </w:rPr>
            </w:r>
            <w:r>
              <w:rPr>
                <w:noProof/>
                <w:webHidden/>
              </w:rPr>
              <w:fldChar w:fldCharType="separate"/>
            </w:r>
            <w:r>
              <w:rPr>
                <w:noProof/>
                <w:webHidden/>
              </w:rPr>
              <w:t>7</w:t>
            </w:r>
            <w:r>
              <w:rPr>
                <w:noProof/>
                <w:webHidden/>
              </w:rPr>
              <w:fldChar w:fldCharType="end"/>
            </w:r>
          </w:hyperlink>
        </w:p>
        <w:p w14:paraId="1FCF482F" w14:textId="730D140A"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19" w:history="1">
            <w:r w:rsidRPr="0002381E">
              <w:rPr>
                <w:rStyle w:val="Hyperlink"/>
                <w:noProof/>
                <w:lang w:val="en-GB"/>
              </w:rPr>
              <w:t>4.</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RELEVANT INTERNATIONAL CONVENTIONS (ILO, UN, EU, OCDE)</w:t>
            </w:r>
            <w:r>
              <w:rPr>
                <w:noProof/>
                <w:webHidden/>
              </w:rPr>
              <w:tab/>
            </w:r>
            <w:r>
              <w:rPr>
                <w:noProof/>
                <w:webHidden/>
              </w:rPr>
              <w:fldChar w:fldCharType="begin"/>
            </w:r>
            <w:r>
              <w:rPr>
                <w:noProof/>
                <w:webHidden/>
              </w:rPr>
              <w:instrText xml:space="preserve"> PAGEREF _Toc118189319 \h </w:instrText>
            </w:r>
            <w:r>
              <w:rPr>
                <w:noProof/>
                <w:webHidden/>
              </w:rPr>
            </w:r>
            <w:r>
              <w:rPr>
                <w:noProof/>
                <w:webHidden/>
              </w:rPr>
              <w:fldChar w:fldCharType="separate"/>
            </w:r>
            <w:r>
              <w:rPr>
                <w:noProof/>
                <w:webHidden/>
              </w:rPr>
              <w:t>9</w:t>
            </w:r>
            <w:r>
              <w:rPr>
                <w:noProof/>
                <w:webHidden/>
              </w:rPr>
              <w:fldChar w:fldCharType="end"/>
            </w:r>
          </w:hyperlink>
        </w:p>
        <w:p w14:paraId="6E10FC34" w14:textId="07E6233B"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20" w:history="1">
            <w:r w:rsidRPr="0002381E">
              <w:rPr>
                <w:rStyle w:val="Hyperlink"/>
                <w:noProof/>
                <w:lang w:val="en-GB"/>
              </w:rPr>
              <w:t>5.</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LEGISLATION   COMPARISON WITH SELECTED EU MEMBERS STATES (INCLUSION OF TWO CASE STUDIES, SPAIN AND GERMANY)</w:t>
            </w:r>
            <w:r>
              <w:rPr>
                <w:noProof/>
                <w:webHidden/>
              </w:rPr>
              <w:tab/>
            </w:r>
            <w:r>
              <w:rPr>
                <w:noProof/>
                <w:webHidden/>
              </w:rPr>
              <w:fldChar w:fldCharType="begin"/>
            </w:r>
            <w:r>
              <w:rPr>
                <w:noProof/>
                <w:webHidden/>
              </w:rPr>
              <w:instrText xml:space="preserve"> PAGEREF _Toc118189320 \h </w:instrText>
            </w:r>
            <w:r>
              <w:rPr>
                <w:noProof/>
                <w:webHidden/>
              </w:rPr>
            </w:r>
            <w:r>
              <w:rPr>
                <w:noProof/>
                <w:webHidden/>
              </w:rPr>
              <w:fldChar w:fldCharType="separate"/>
            </w:r>
            <w:r>
              <w:rPr>
                <w:noProof/>
                <w:webHidden/>
              </w:rPr>
              <w:t>13</w:t>
            </w:r>
            <w:r>
              <w:rPr>
                <w:noProof/>
                <w:webHidden/>
              </w:rPr>
              <w:fldChar w:fldCharType="end"/>
            </w:r>
          </w:hyperlink>
        </w:p>
        <w:p w14:paraId="1CA83B86" w14:textId="673936A7"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21" w:history="1">
            <w:r w:rsidRPr="0002381E">
              <w:rPr>
                <w:rStyle w:val="Hyperlink"/>
                <w:noProof/>
                <w:lang w:val="en-GB"/>
              </w:rPr>
              <w:t>6.</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BRIEF PROFILE OF PwDs IN TÜRKIYE:</w:t>
            </w:r>
            <w:r>
              <w:rPr>
                <w:noProof/>
                <w:webHidden/>
              </w:rPr>
              <w:tab/>
            </w:r>
            <w:r>
              <w:rPr>
                <w:noProof/>
                <w:webHidden/>
              </w:rPr>
              <w:fldChar w:fldCharType="begin"/>
            </w:r>
            <w:r>
              <w:rPr>
                <w:noProof/>
                <w:webHidden/>
              </w:rPr>
              <w:instrText xml:space="preserve"> PAGEREF _Toc118189321 \h </w:instrText>
            </w:r>
            <w:r>
              <w:rPr>
                <w:noProof/>
                <w:webHidden/>
              </w:rPr>
            </w:r>
            <w:r>
              <w:rPr>
                <w:noProof/>
                <w:webHidden/>
              </w:rPr>
              <w:fldChar w:fldCharType="separate"/>
            </w:r>
            <w:r>
              <w:rPr>
                <w:noProof/>
                <w:webHidden/>
              </w:rPr>
              <w:t>14</w:t>
            </w:r>
            <w:r>
              <w:rPr>
                <w:noProof/>
                <w:webHidden/>
              </w:rPr>
              <w:fldChar w:fldCharType="end"/>
            </w:r>
          </w:hyperlink>
        </w:p>
        <w:p w14:paraId="7D00350E" w14:textId="3E548C55"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22" w:history="1">
            <w:r w:rsidRPr="0002381E">
              <w:rPr>
                <w:rStyle w:val="Hyperlink"/>
                <w:noProof/>
                <w:lang w:val="en-GB"/>
              </w:rPr>
              <w:t>7.</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LABOUR MARKET AND QUOTA SYSTEM FOR PWDs</w:t>
            </w:r>
            <w:r>
              <w:rPr>
                <w:noProof/>
                <w:webHidden/>
              </w:rPr>
              <w:tab/>
            </w:r>
            <w:r>
              <w:rPr>
                <w:noProof/>
                <w:webHidden/>
              </w:rPr>
              <w:fldChar w:fldCharType="begin"/>
            </w:r>
            <w:r>
              <w:rPr>
                <w:noProof/>
                <w:webHidden/>
              </w:rPr>
              <w:instrText xml:space="preserve"> PAGEREF _Toc118189322 \h </w:instrText>
            </w:r>
            <w:r>
              <w:rPr>
                <w:noProof/>
                <w:webHidden/>
              </w:rPr>
            </w:r>
            <w:r>
              <w:rPr>
                <w:noProof/>
                <w:webHidden/>
              </w:rPr>
              <w:fldChar w:fldCharType="separate"/>
            </w:r>
            <w:r>
              <w:rPr>
                <w:noProof/>
                <w:webHidden/>
              </w:rPr>
              <w:t>19</w:t>
            </w:r>
            <w:r>
              <w:rPr>
                <w:noProof/>
                <w:webHidden/>
              </w:rPr>
              <w:fldChar w:fldCharType="end"/>
            </w:r>
          </w:hyperlink>
        </w:p>
        <w:p w14:paraId="0C004ED4" w14:textId="2E573306"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23" w:history="1">
            <w:r w:rsidRPr="0002381E">
              <w:rPr>
                <w:rStyle w:val="Hyperlink"/>
                <w:noProof/>
                <w:lang w:val="en-GB"/>
              </w:rPr>
              <w:t>8.</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CHALLENGES AND POSIBILITIES IN ENTERING LABOUR MARKET FOR PwDs (DIGITALISATION AND GREEN ECONOMIES)</w:t>
            </w:r>
            <w:r>
              <w:rPr>
                <w:noProof/>
                <w:webHidden/>
              </w:rPr>
              <w:tab/>
            </w:r>
            <w:r>
              <w:rPr>
                <w:noProof/>
                <w:webHidden/>
              </w:rPr>
              <w:fldChar w:fldCharType="begin"/>
            </w:r>
            <w:r>
              <w:rPr>
                <w:noProof/>
                <w:webHidden/>
              </w:rPr>
              <w:instrText xml:space="preserve"> PAGEREF _Toc118189323 \h </w:instrText>
            </w:r>
            <w:r>
              <w:rPr>
                <w:noProof/>
                <w:webHidden/>
              </w:rPr>
            </w:r>
            <w:r>
              <w:rPr>
                <w:noProof/>
                <w:webHidden/>
              </w:rPr>
              <w:fldChar w:fldCharType="separate"/>
            </w:r>
            <w:r>
              <w:rPr>
                <w:noProof/>
                <w:webHidden/>
              </w:rPr>
              <w:t>30</w:t>
            </w:r>
            <w:r>
              <w:rPr>
                <w:noProof/>
                <w:webHidden/>
              </w:rPr>
              <w:fldChar w:fldCharType="end"/>
            </w:r>
          </w:hyperlink>
        </w:p>
        <w:p w14:paraId="02DCCE7F" w14:textId="4298A10B" w:rsidR="00032BDF" w:rsidRDefault="00032BDF">
          <w:pPr>
            <w:pStyle w:val="TOC1"/>
            <w:tabs>
              <w:tab w:val="left" w:pos="480"/>
              <w:tab w:val="right" w:leader="dot" w:pos="9054"/>
            </w:tabs>
            <w:rPr>
              <w:rFonts w:asciiTheme="minorHAnsi" w:eastAsiaTheme="minorEastAsia" w:hAnsiTheme="minorHAnsi" w:cstheme="minorBidi"/>
              <w:b w:val="0"/>
              <w:bCs w:val="0"/>
              <w:caps w:val="0"/>
              <w:noProof/>
              <w:sz w:val="22"/>
              <w:szCs w:val="22"/>
              <w:lang w:val="en-US"/>
            </w:rPr>
          </w:pPr>
          <w:hyperlink w:anchor="_Toc118189324" w:history="1">
            <w:r w:rsidRPr="0002381E">
              <w:rPr>
                <w:rStyle w:val="Hyperlink"/>
                <w:noProof/>
                <w:lang w:val="en-GB"/>
              </w:rPr>
              <w:t>9.</w:t>
            </w:r>
            <w:r>
              <w:rPr>
                <w:rFonts w:asciiTheme="minorHAnsi" w:eastAsiaTheme="minorEastAsia" w:hAnsiTheme="minorHAnsi" w:cstheme="minorBidi"/>
                <w:b w:val="0"/>
                <w:bCs w:val="0"/>
                <w:caps w:val="0"/>
                <w:noProof/>
                <w:sz w:val="22"/>
                <w:szCs w:val="22"/>
                <w:lang w:val="en-US"/>
              </w:rPr>
              <w:tab/>
            </w:r>
            <w:r w:rsidRPr="0002381E">
              <w:rPr>
                <w:rStyle w:val="Hyperlink"/>
                <w:noProof/>
                <w:lang w:val="en-GB"/>
              </w:rPr>
              <w:t>Bibliography</w:t>
            </w:r>
            <w:r>
              <w:rPr>
                <w:noProof/>
                <w:webHidden/>
              </w:rPr>
              <w:tab/>
            </w:r>
            <w:r>
              <w:rPr>
                <w:noProof/>
                <w:webHidden/>
              </w:rPr>
              <w:fldChar w:fldCharType="begin"/>
            </w:r>
            <w:r>
              <w:rPr>
                <w:noProof/>
                <w:webHidden/>
              </w:rPr>
              <w:instrText xml:space="preserve"> PAGEREF _Toc118189324 \h </w:instrText>
            </w:r>
            <w:r>
              <w:rPr>
                <w:noProof/>
                <w:webHidden/>
              </w:rPr>
            </w:r>
            <w:r>
              <w:rPr>
                <w:noProof/>
                <w:webHidden/>
              </w:rPr>
              <w:fldChar w:fldCharType="separate"/>
            </w:r>
            <w:r>
              <w:rPr>
                <w:noProof/>
                <w:webHidden/>
              </w:rPr>
              <w:t>35</w:t>
            </w:r>
            <w:r>
              <w:rPr>
                <w:noProof/>
                <w:webHidden/>
              </w:rPr>
              <w:fldChar w:fldCharType="end"/>
            </w:r>
          </w:hyperlink>
        </w:p>
        <w:p w14:paraId="4C541F0B" w14:textId="4458C718" w:rsidR="005E71BC" w:rsidRDefault="005E71BC">
          <w:r w:rsidRPr="00007962">
            <w:rPr>
              <w:rFonts w:cstheme="minorHAnsi"/>
              <w:b/>
              <w:bCs/>
              <w:noProof/>
              <w:sz w:val="20"/>
            </w:rPr>
            <w:fldChar w:fldCharType="end"/>
          </w:r>
        </w:p>
      </w:sdtContent>
    </w:sdt>
    <w:p w14:paraId="5B31DBB3" w14:textId="3A3D024F" w:rsidR="0096128D" w:rsidRDefault="0096128D" w:rsidP="0096128D">
      <w:pPr>
        <w:shd w:val="clear" w:color="auto" w:fill="FFFFFF" w:themeFill="background1"/>
        <w:jc w:val="both"/>
        <w:rPr>
          <w:rFonts w:cstheme="minorHAnsi"/>
          <w:b/>
          <w:bCs/>
          <w:color w:val="000000" w:themeColor="text1"/>
          <w:sz w:val="22"/>
          <w:szCs w:val="22"/>
          <w:lang w:val="en-GB"/>
        </w:rPr>
      </w:pPr>
    </w:p>
    <w:p w14:paraId="518E74CD" w14:textId="6123D016" w:rsidR="005E71BC" w:rsidRDefault="005E71BC" w:rsidP="0096128D">
      <w:pPr>
        <w:shd w:val="clear" w:color="auto" w:fill="FFFFFF" w:themeFill="background1"/>
        <w:jc w:val="both"/>
        <w:rPr>
          <w:rFonts w:cstheme="minorHAnsi"/>
          <w:b/>
          <w:bCs/>
          <w:color w:val="000000" w:themeColor="text1"/>
          <w:sz w:val="22"/>
          <w:szCs w:val="22"/>
          <w:lang w:val="en-GB"/>
        </w:rPr>
      </w:pPr>
    </w:p>
    <w:p w14:paraId="35F2C03F" w14:textId="3CC60C13" w:rsidR="005E71BC" w:rsidRDefault="005E71BC" w:rsidP="0096128D">
      <w:pPr>
        <w:shd w:val="clear" w:color="auto" w:fill="FFFFFF" w:themeFill="background1"/>
        <w:jc w:val="both"/>
        <w:rPr>
          <w:rFonts w:cstheme="minorHAnsi"/>
          <w:b/>
          <w:bCs/>
          <w:color w:val="000000" w:themeColor="text1"/>
          <w:sz w:val="22"/>
          <w:szCs w:val="22"/>
          <w:lang w:val="en-GB"/>
        </w:rPr>
      </w:pPr>
    </w:p>
    <w:p w14:paraId="14CA10EB" w14:textId="26F7BCF2" w:rsidR="005E71BC" w:rsidRDefault="005E71BC" w:rsidP="0096128D">
      <w:pPr>
        <w:shd w:val="clear" w:color="auto" w:fill="FFFFFF" w:themeFill="background1"/>
        <w:jc w:val="both"/>
        <w:rPr>
          <w:rFonts w:cstheme="minorHAnsi"/>
          <w:b/>
          <w:bCs/>
          <w:color w:val="000000" w:themeColor="text1"/>
          <w:sz w:val="22"/>
          <w:szCs w:val="22"/>
          <w:lang w:val="en-GB"/>
        </w:rPr>
      </w:pPr>
    </w:p>
    <w:p w14:paraId="091864E3" w14:textId="07E30B32" w:rsidR="005E71BC" w:rsidRDefault="005E71BC" w:rsidP="0096128D">
      <w:pPr>
        <w:shd w:val="clear" w:color="auto" w:fill="FFFFFF" w:themeFill="background1"/>
        <w:jc w:val="both"/>
        <w:rPr>
          <w:rFonts w:cstheme="minorHAnsi"/>
          <w:b/>
          <w:bCs/>
          <w:color w:val="000000" w:themeColor="text1"/>
          <w:sz w:val="22"/>
          <w:szCs w:val="22"/>
          <w:lang w:val="en-GB"/>
        </w:rPr>
      </w:pPr>
    </w:p>
    <w:p w14:paraId="2C312F84" w14:textId="75F8B730" w:rsidR="005E71BC" w:rsidRDefault="005E71BC" w:rsidP="0096128D">
      <w:pPr>
        <w:shd w:val="clear" w:color="auto" w:fill="FFFFFF" w:themeFill="background1"/>
        <w:jc w:val="both"/>
        <w:rPr>
          <w:rFonts w:cstheme="minorHAnsi"/>
          <w:b/>
          <w:bCs/>
          <w:color w:val="000000" w:themeColor="text1"/>
          <w:sz w:val="22"/>
          <w:szCs w:val="22"/>
          <w:lang w:val="en-GB"/>
        </w:rPr>
      </w:pPr>
    </w:p>
    <w:p w14:paraId="61989D47" w14:textId="36D69BEA" w:rsidR="005E71BC" w:rsidRDefault="005E71BC" w:rsidP="0096128D">
      <w:pPr>
        <w:shd w:val="clear" w:color="auto" w:fill="FFFFFF" w:themeFill="background1"/>
        <w:jc w:val="both"/>
        <w:rPr>
          <w:rFonts w:cstheme="minorHAnsi"/>
          <w:b/>
          <w:bCs/>
          <w:color w:val="000000" w:themeColor="text1"/>
          <w:sz w:val="22"/>
          <w:szCs w:val="22"/>
          <w:lang w:val="en-GB"/>
        </w:rPr>
      </w:pPr>
    </w:p>
    <w:p w14:paraId="622821CB" w14:textId="38A55505" w:rsidR="005E71BC" w:rsidRDefault="005E71BC" w:rsidP="0096128D">
      <w:pPr>
        <w:shd w:val="clear" w:color="auto" w:fill="FFFFFF" w:themeFill="background1"/>
        <w:jc w:val="both"/>
        <w:rPr>
          <w:rFonts w:cstheme="minorHAnsi"/>
          <w:b/>
          <w:bCs/>
          <w:color w:val="000000" w:themeColor="text1"/>
          <w:sz w:val="22"/>
          <w:szCs w:val="22"/>
          <w:lang w:val="en-GB"/>
        </w:rPr>
      </w:pPr>
    </w:p>
    <w:p w14:paraId="39BB665A" w14:textId="655253C0" w:rsidR="005E71BC" w:rsidRDefault="005E71BC" w:rsidP="0096128D">
      <w:pPr>
        <w:shd w:val="clear" w:color="auto" w:fill="FFFFFF" w:themeFill="background1"/>
        <w:jc w:val="both"/>
        <w:rPr>
          <w:rFonts w:cstheme="minorHAnsi"/>
          <w:b/>
          <w:bCs/>
          <w:color w:val="000000" w:themeColor="text1"/>
          <w:sz w:val="22"/>
          <w:szCs w:val="22"/>
          <w:lang w:val="en-GB"/>
        </w:rPr>
      </w:pPr>
    </w:p>
    <w:p w14:paraId="2263CA6A" w14:textId="6958F9EE" w:rsidR="005E71BC" w:rsidRDefault="005E71BC" w:rsidP="0096128D">
      <w:pPr>
        <w:shd w:val="clear" w:color="auto" w:fill="FFFFFF" w:themeFill="background1"/>
        <w:jc w:val="both"/>
        <w:rPr>
          <w:rFonts w:cstheme="minorHAnsi"/>
          <w:b/>
          <w:bCs/>
          <w:color w:val="000000" w:themeColor="text1"/>
          <w:sz w:val="22"/>
          <w:szCs w:val="22"/>
          <w:lang w:val="en-GB"/>
        </w:rPr>
      </w:pPr>
    </w:p>
    <w:p w14:paraId="453E8244" w14:textId="79753C62" w:rsidR="00007962" w:rsidRDefault="00007962" w:rsidP="00B9749F">
      <w:pPr>
        <w:pStyle w:val="Heading1"/>
        <w:rPr>
          <w:lang w:val="en-GB"/>
        </w:rPr>
      </w:pPr>
    </w:p>
    <w:p w14:paraId="375EFE8F" w14:textId="202BA3FA" w:rsidR="0096128D" w:rsidRPr="0096128D" w:rsidRDefault="0096128D" w:rsidP="00B9749F">
      <w:pPr>
        <w:pStyle w:val="Heading1"/>
        <w:rPr>
          <w:lang w:val="en-GB"/>
        </w:rPr>
      </w:pPr>
      <w:bookmarkStart w:id="1" w:name="_Toc118189315"/>
      <w:r w:rsidRPr="0096128D">
        <w:rPr>
          <w:lang w:val="en-GB"/>
        </w:rPr>
        <w:t>LIST OF ABBREVIATIONS</w:t>
      </w:r>
      <w:bookmarkEnd w:id="1"/>
    </w:p>
    <w:p w14:paraId="525895A8" w14:textId="77777777" w:rsidR="0096128D" w:rsidRPr="0096128D" w:rsidRDefault="0096128D" w:rsidP="0096128D">
      <w:pPr>
        <w:rPr>
          <w:rFonts w:cstheme="minorHAnsi"/>
          <w:sz w:val="22"/>
          <w:szCs w:val="22"/>
          <w:lang w:val="en-GB"/>
        </w:rPr>
      </w:pPr>
    </w:p>
    <w:p w14:paraId="2B72227A"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AT: Assistive Technologies  </w:t>
      </w:r>
    </w:p>
    <w:p w14:paraId="54A170FE" w14:textId="77777777" w:rsidR="0096128D" w:rsidRPr="0096128D" w:rsidRDefault="0096128D" w:rsidP="0096128D">
      <w:pPr>
        <w:rPr>
          <w:rFonts w:cstheme="minorHAnsi"/>
          <w:sz w:val="22"/>
          <w:szCs w:val="22"/>
          <w:lang w:val="en-GB"/>
        </w:rPr>
      </w:pPr>
      <w:r w:rsidRPr="0096128D">
        <w:rPr>
          <w:rFonts w:cstheme="minorHAnsi"/>
          <w:sz w:val="22"/>
          <w:szCs w:val="22"/>
          <w:lang w:val="en-GB"/>
        </w:rPr>
        <w:t>COVID – 19: Corona virus disease</w:t>
      </w:r>
    </w:p>
    <w:p w14:paraId="5078B5D6"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CRPD: UN Convention on the Rights of Persons with Disabilities </w:t>
      </w:r>
      <w:r w:rsidRPr="0096128D" w:rsidDel="00054119">
        <w:rPr>
          <w:rFonts w:cstheme="minorHAnsi"/>
          <w:sz w:val="22"/>
          <w:szCs w:val="22"/>
          <w:lang w:val="en-GB"/>
        </w:rPr>
        <w:t xml:space="preserve">(CRPD). </w:t>
      </w:r>
    </w:p>
    <w:p w14:paraId="41E4AC5B"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EU European Union </w:t>
      </w:r>
    </w:p>
    <w:p w14:paraId="7CB5022F" w14:textId="77777777" w:rsidR="0096128D" w:rsidRPr="0096128D" w:rsidRDefault="0096128D" w:rsidP="0096128D">
      <w:pPr>
        <w:rPr>
          <w:rFonts w:cstheme="minorHAnsi"/>
          <w:sz w:val="22"/>
          <w:szCs w:val="22"/>
          <w:lang w:val="en-GB"/>
        </w:rPr>
      </w:pPr>
      <w:r w:rsidRPr="0096128D">
        <w:rPr>
          <w:rFonts w:cstheme="minorHAnsi"/>
          <w:sz w:val="22"/>
          <w:szCs w:val="22"/>
          <w:lang w:val="en-GB"/>
        </w:rPr>
        <w:t>EYHGM: General Directorate of Services for Persons with Disabilities and the Elderly</w:t>
      </w:r>
    </w:p>
    <w:p w14:paraId="4721D131" w14:textId="77777777" w:rsidR="0096128D" w:rsidRPr="0096128D" w:rsidRDefault="0096128D" w:rsidP="0096128D">
      <w:pPr>
        <w:rPr>
          <w:rFonts w:cstheme="minorHAnsi"/>
          <w:sz w:val="22"/>
          <w:szCs w:val="22"/>
          <w:lang w:val="en-GB"/>
        </w:rPr>
      </w:pPr>
      <w:r w:rsidRPr="0096128D">
        <w:rPr>
          <w:rFonts w:cstheme="minorHAnsi"/>
          <w:sz w:val="22"/>
          <w:szCs w:val="22"/>
          <w:lang w:val="en-GB"/>
        </w:rPr>
        <w:t>G20: Group of Twenty</w:t>
      </w:r>
    </w:p>
    <w:p w14:paraId="7763120C" w14:textId="77777777" w:rsidR="0096128D" w:rsidRPr="0096128D" w:rsidRDefault="0096128D" w:rsidP="0096128D">
      <w:pPr>
        <w:rPr>
          <w:rFonts w:cstheme="minorHAnsi"/>
          <w:sz w:val="22"/>
          <w:szCs w:val="22"/>
          <w:lang w:val="en-GB"/>
        </w:rPr>
      </w:pPr>
      <w:r w:rsidRPr="0096128D">
        <w:rPr>
          <w:rFonts w:cstheme="minorHAnsi"/>
          <w:sz w:val="22"/>
          <w:szCs w:val="22"/>
          <w:lang w:val="en-GB"/>
        </w:rPr>
        <w:t>GDP: Gross domestic product</w:t>
      </w:r>
    </w:p>
    <w:p w14:paraId="2EB860FA"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ILO: International Labour Organisation </w:t>
      </w:r>
    </w:p>
    <w:p w14:paraId="726D3228"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IMF: International Monetary Fund  </w:t>
      </w:r>
    </w:p>
    <w:p w14:paraId="622A127A" w14:textId="77777777" w:rsidR="0096128D" w:rsidRPr="0096128D" w:rsidRDefault="0096128D" w:rsidP="0096128D">
      <w:pPr>
        <w:rPr>
          <w:rFonts w:cstheme="minorHAnsi"/>
          <w:sz w:val="22"/>
          <w:szCs w:val="22"/>
          <w:lang w:val="en-GB"/>
        </w:rPr>
      </w:pPr>
      <w:r w:rsidRPr="0096128D">
        <w:rPr>
          <w:rFonts w:cstheme="minorHAnsi"/>
          <w:sz w:val="22"/>
          <w:szCs w:val="22"/>
          <w:lang w:val="en-GB"/>
        </w:rPr>
        <w:t xml:space="preserve">IPA: Innovations for Poverty Actions </w:t>
      </w:r>
    </w:p>
    <w:p w14:paraId="0313CC88" w14:textId="77777777" w:rsidR="0096128D" w:rsidRPr="0096128D" w:rsidRDefault="0096128D" w:rsidP="0096128D">
      <w:pPr>
        <w:rPr>
          <w:rFonts w:cstheme="minorHAnsi"/>
          <w:sz w:val="22"/>
          <w:szCs w:val="22"/>
          <w:lang w:val="en-GB"/>
        </w:rPr>
      </w:pPr>
      <w:r w:rsidRPr="0096128D">
        <w:rPr>
          <w:rFonts w:cstheme="minorHAnsi"/>
          <w:sz w:val="22"/>
          <w:szCs w:val="22"/>
          <w:lang w:val="en-GB"/>
        </w:rPr>
        <w:t>IT: Information Technology</w:t>
      </w:r>
    </w:p>
    <w:p w14:paraId="299A3AB3" w14:textId="77777777" w:rsidR="0096128D" w:rsidRPr="0096128D" w:rsidRDefault="0096128D" w:rsidP="0096128D">
      <w:pPr>
        <w:rPr>
          <w:rFonts w:cstheme="minorHAnsi"/>
          <w:sz w:val="22"/>
          <w:szCs w:val="22"/>
          <w:lang w:val="en-GB"/>
        </w:rPr>
      </w:pPr>
      <w:r w:rsidRPr="0096128D">
        <w:rPr>
          <w:rFonts w:cstheme="minorHAnsi"/>
          <w:sz w:val="22"/>
          <w:szCs w:val="22"/>
          <w:lang w:val="en-GB"/>
        </w:rPr>
        <w:t>OECD Organisation for Economic Co-operation and Development</w:t>
      </w:r>
    </w:p>
    <w:p w14:paraId="1CCAAED6" w14:textId="77777777" w:rsidR="0096128D" w:rsidRPr="0096128D" w:rsidRDefault="0096128D" w:rsidP="0096128D">
      <w:pPr>
        <w:rPr>
          <w:rFonts w:cstheme="minorHAnsi"/>
          <w:sz w:val="22"/>
          <w:szCs w:val="22"/>
          <w:lang w:val="en-GB"/>
        </w:rPr>
      </w:pPr>
      <w:r w:rsidRPr="0096128D">
        <w:rPr>
          <w:rFonts w:cstheme="minorHAnsi"/>
          <w:sz w:val="22"/>
          <w:szCs w:val="22"/>
          <w:lang w:val="en-GB"/>
        </w:rPr>
        <w:t>PwDs: Persons with Disabilities</w:t>
      </w:r>
    </w:p>
    <w:p w14:paraId="26A20F00" w14:textId="77777777" w:rsidR="0096128D" w:rsidRPr="0096128D" w:rsidRDefault="0096128D" w:rsidP="0096128D">
      <w:pPr>
        <w:rPr>
          <w:rFonts w:cstheme="minorHAnsi"/>
          <w:sz w:val="22"/>
          <w:szCs w:val="22"/>
          <w:lang w:val="en-GB"/>
        </w:rPr>
      </w:pPr>
      <w:r w:rsidRPr="0096128D">
        <w:rPr>
          <w:rFonts w:cstheme="minorHAnsi"/>
          <w:sz w:val="22"/>
          <w:szCs w:val="22"/>
          <w:lang w:val="en-GB"/>
        </w:rPr>
        <w:t>SDG: Sustainable Development Goals</w:t>
      </w:r>
    </w:p>
    <w:p w14:paraId="322642E0" w14:textId="77777777" w:rsidR="0096128D" w:rsidRPr="0096128D" w:rsidRDefault="0096128D" w:rsidP="0096128D">
      <w:pPr>
        <w:rPr>
          <w:rFonts w:cstheme="minorHAnsi"/>
          <w:sz w:val="22"/>
          <w:szCs w:val="22"/>
          <w:lang w:val="en-GB"/>
        </w:rPr>
      </w:pPr>
      <w:r w:rsidRPr="0096128D">
        <w:rPr>
          <w:rFonts w:cstheme="minorHAnsi"/>
          <w:sz w:val="22"/>
          <w:szCs w:val="22"/>
          <w:lang w:val="en-GB"/>
        </w:rPr>
        <w:t>TL :Turkish Lira</w:t>
      </w:r>
    </w:p>
    <w:p w14:paraId="00E056FB" w14:textId="77777777" w:rsidR="0096128D" w:rsidRPr="0096128D" w:rsidRDefault="0096128D" w:rsidP="0096128D">
      <w:pPr>
        <w:rPr>
          <w:rFonts w:cstheme="minorHAnsi"/>
          <w:sz w:val="22"/>
          <w:szCs w:val="22"/>
          <w:lang w:val="en-GB"/>
        </w:rPr>
      </w:pPr>
      <w:r w:rsidRPr="0096128D">
        <w:rPr>
          <w:rFonts w:cstheme="minorHAnsi"/>
          <w:sz w:val="22"/>
          <w:szCs w:val="22"/>
          <w:lang w:val="en-GB"/>
        </w:rPr>
        <w:t>UN: United Nations</w:t>
      </w:r>
    </w:p>
    <w:p w14:paraId="3975993A" w14:textId="77777777" w:rsidR="0096128D" w:rsidRPr="0096128D" w:rsidRDefault="0096128D" w:rsidP="0096128D">
      <w:pPr>
        <w:rPr>
          <w:rFonts w:cstheme="minorHAnsi"/>
          <w:sz w:val="22"/>
          <w:szCs w:val="22"/>
          <w:lang w:val="en-GB"/>
        </w:rPr>
      </w:pPr>
      <w:r w:rsidRPr="0096128D">
        <w:rPr>
          <w:rFonts w:cstheme="minorHAnsi"/>
          <w:sz w:val="22"/>
          <w:szCs w:val="22"/>
          <w:lang w:val="en-GB"/>
        </w:rPr>
        <w:t>UNDESA: United Nations Department of Economic and Social Affairs</w:t>
      </w:r>
    </w:p>
    <w:p w14:paraId="6F8408D4" w14:textId="77777777" w:rsidR="0096128D" w:rsidRPr="0096128D" w:rsidRDefault="0096128D" w:rsidP="0096128D">
      <w:pPr>
        <w:rPr>
          <w:rFonts w:cstheme="minorHAnsi"/>
          <w:sz w:val="22"/>
          <w:szCs w:val="22"/>
          <w:lang w:val="en-GB"/>
        </w:rPr>
      </w:pPr>
      <w:r w:rsidRPr="0096128D">
        <w:rPr>
          <w:rFonts w:cstheme="minorHAnsi"/>
          <w:sz w:val="22"/>
          <w:szCs w:val="22"/>
          <w:lang w:val="en-GB"/>
        </w:rPr>
        <w:t>UNDP: United Nations Development Programme</w:t>
      </w:r>
    </w:p>
    <w:p w14:paraId="3753B29D" w14:textId="77777777" w:rsidR="0096128D" w:rsidRPr="0096128D" w:rsidRDefault="0096128D" w:rsidP="0096128D">
      <w:pPr>
        <w:rPr>
          <w:rFonts w:cstheme="minorHAnsi"/>
          <w:sz w:val="22"/>
          <w:szCs w:val="22"/>
          <w:lang w:val="en-GB"/>
        </w:rPr>
      </w:pPr>
      <w:r w:rsidRPr="0096128D">
        <w:rPr>
          <w:rFonts w:cstheme="minorHAnsi"/>
          <w:sz w:val="22"/>
          <w:szCs w:val="22"/>
          <w:lang w:val="en-GB"/>
        </w:rPr>
        <w:t>UNICEF: United Nations International Children's Emergency Fund</w:t>
      </w:r>
    </w:p>
    <w:p w14:paraId="20F805C8" w14:textId="77777777" w:rsidR="0096128D" w:rsidRPr="0096128D" w:rsidRDefault="0096128D" w:rsidP="0096128D">
      <w:pPr>
        <w:rPr>
          <w:rFonts w:cstheme="minorHAnsi"/>
          <w:sz w:val="22"/>
          <w:szCs w:val="22"/>
          <w:lang w:val="en-GB"/>
        </w:rPr>
      </w:pPr>
      <w:r w:rsidRPr="0096128D">
        <w:rPr>
          <w:rFonts w:cstheme="minorHAnsi"/>
          <w:sz w:val="22"/>
          <w:szCs w:val="22"/>
          <w:lang w:val="en-GB"/>
        </w:rPr>
        <w:br w:type="page"/>
      </w:r>
    </w:p>
    <w:p w14:paraId="66028DD7" w14:textId="77777777" w:rsidR="0096128D" w:rsidRPr="0096128D" w:rsidRDefault="0096128D" w:rsidP="0096128D">
      <w:pPr>
        <w:rPr>
          <w:rFonts w:cstheme="minorHAnsi"/>
          <w:sz w:val="22"/>
          <w:szCs w:val="22"/>
          <w:lang w:val="en-GB"/>
        </w:rPr>
      </w:pPr>
    </w:p>
    <w:p w14:paraId="485B22AC" w14:textId="77777777" w:rsidR="00404A0B" w:rsidRDefault="00404A0B" w:rsidP="00404A0B">
      <w:pPr>
        <w:pStyle w:val="Heading1"/>
        <w:numPr>
          <w:ilvl w:val="0"/>
          <w:numId w:val="33"/>
        </w:numPr>
        <w:rPr>
          <w:sz w:val="28"/>
        </w:rPr>
      </w:pPr>
      <w:bookmarkStart w:id="2" w:name="_Toc118015864"/>
      <w:bookmarkStart w:id="3" w:name="_Toc118189316"/>
      <w:r>
        <w:rPr>
          <w:sz w:val="28"/>
        </w:rPr>
        <w:t>INTRODUCTION</w:t>
      </w:r>
      <w:bookmarkEnd w:id="2"/>
      <w:bookmarkEnd w:id="3"/>
    </w:p>
    <w:p w14:paraId="6B4E0C4E" w14:textId="2B290793" w:rsidR="00404A0B" w:rsidRPr="00D70A6E" w:rsidRDefault="00404A0B" w:rsidP="00404A0B">
      <w:pPr>
        <w:jc w:val="both"/>
        <w:rPr>
          <w:rFonts w:cstheme="minorHAnsi"/>
          <w:sz w:val="22"/>
          <w:szCs w:val="22"/>
        </w:rPr>
      </w:pPr>
      <w:r w:rsidRPr="00D70A6E">
        <w:rPr>
          <w:rFonts w:cstheme="minorHAnsi"/>
          <w:sz w:val="22"/>
          <w:szCs w:val="22"/>
        </w:rPr>
        <w:t xml:space="preserve">This Desk Research Report was produced by a Technical Assistance Team (TAT) as part of a study into </w:t>
      </w:r>
      <w:r>
        <w:rPr>
          <w:rFonts w:cstheme="minorHAnsi"/>
          <w:sz w:val="22"/>
          <w:szCs w:val="22"/>
        </w:rPr>
        <w:t xml:space="preserve">the employment of PwDs for a decent future of work in </w:t>
      </w:r>
      <w:r w:rsidRPr="00D70A6E">
        <w:rPr>
          <w:rFonts w:cstheme="minorHAnsi"/>
          <w:sz w:val="22"/>
          <w:szCs w:val="22"/>
        </w:rPr>
        <w:t xml:space="preserve">Türkiye. It examines </w:t>
      </w:r>
      <w:r>
        <w:rPr>
          <w:rFonts w:cstheme="minorHAnsi"/>
          <w:sz w:val="22"/>
          <w:szCs w:val="22"/>
        </w:rPr>
        <w:t xml:space="preserve">policies and legislation relating to PwDs </w:t>
      </w:r>
      <w:r w:rsidRPr="00D70A6E">
        <w:rPr>
          <w:rFonts w:cstheme="minorHAnsi"/>
          <w:sz w:val="22"/>
          <w:szCs w:val="22"/>
        </w:rPr>
        <w:t xml:space="preserve">in an international and Turkish context and provides numerous case studies from European countries which highlight how legislation has been used to </w:t>
      </w:r>
      <w:r>
        <w:rPr>
          <w:rFonts w:cstheme="minorHAnsi"/>
          <w:sz w:val="22"/>
          <w:szCs w:val="22"/>
        </w:rPr>
        <w:t xml:space="preserve">improve conditions for PwDs. </w:t>
      </w:r>
      <w:r w:rsidRPr="00D70A6E">
        <w:rPr>
          <w:rFonts w:cstheme="minorHAnsi"/>
          <w:sz w:val="22"/>
          <w:szCs w:val="22"/>
        </w:rPr>
        <w:t xml:space="preserve">The Desk Research Report, was the first stage in a process to understand what is or is not happening in Türkiye in this respect, and to lead towards a set of Recommendations for Turkish policy-makers to adjust legislation and policies in order to develop a </w:t>
      </w:r>
      <w:r>
        <w:rPr>
          <w:rFonts w:cstheme="minorHAnsi"/>
          <w:sz w:val="22"/>
          <w:szCs w:val="22"/>
        </w:rPr>
        <w:t>better working environment for PwDs.</w:t>
      </w:r>
    </w:p>
    <w:p w14:paraId="100827B1" w14:textId="77777777" w:rsidR="0096128D" w:rsidRPr="0096128D" w:rsidRDefault="0096128D" w:rsidP="0096128D">
      <w:pPr>
        <w:rPr>
          <w:rFonts w:cstheme="minorHAnsi"/>
          <w:sz w:val="22"/>
          <w:szCs w:val="22"/>
          <w:lang w:val="en-GB"/>
        </w:rPr>
      </w:pPr>
      <w:r w:rsidRPr="0096128D">
        <w:rPr>
          <w:rFonts w:cstheme="minorHAnsi"/>
          <w:sz w:val="22"/>
          <w:szCs w:val="22"/>
          <w:lang w:val="en-GB"/>
        </w:rPr>
        <w:br w:type="page"/>
      </w:r>
    </w:p>
    <w:p w14:paraId="23E76441" w14:textId="77777777" w:rsidR="0096128D" w:rsidRPr="0096128D" w:rsidRDefault="0096128D" w:rsidP="0096128D">
      <w:pPr>
        <w:jc w:val="both"/>
        <w:rPr>
          <w:rFonts w:cstheme="minorHAnsi"/>
          <w:sz w:val="22"/>
          <w:szCs w:val="22"/>
          <w:lang w:val="en-GB"/>
        </w:rPr>
      </w:pPr>
    </w:p>
    <w:p w14:paraId="7EFDD8DE" w14:textId="35D3AFB0" w:rsidR="0096128D" w:rsidRPr="0096128D" w:rsidRDefault="0096128D" w:rsidP="00404A0B">
      <w:pPr>
        <w:pStyle w:val="Heading1"/>
        <w:numPr>
          <w:ilvl w:val="0"/>
          <w:numId w:val="33"/>
        </w:numPr>
        <w:rPr>
          <w:lang w:val="en-GB"/>
        </w:rPr>
      </w:pPr>
      <w:bookmarkStart w:id="4" w:name="_Toc118189317"/>
      <w:r w:rsidRPr="0096128D">
        <w:rPr>
          <w:lang w:val="en-GB"/>
        </w:rPr>
        <w:t>CONTEXT</w:t>
      </w:r>
      <w:bookmarkEnd w:id="4"/>
    </w:p>
    <w:p w14:paraId="6B75B2E2" w14:textId="1AB20326"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According to ToR, this report will be a desk study on disabilities’ state of play in </w:t>
      </w:r>
      <w:r w:rsidR="00404A0B">
        <w:rPr>
          <w:rFonts w:cstheme="minorHAnsi"/>
          <w:sz w:val="22"/>
          <w:szCs w:val="22"/>
          <w:lang w:val="en-GB"/>
        </w:rPr>
        <w:t>Türkiye</w:t>
      </w:r>
      <w:r w:rsidRPr="0096128D">
        <w:rPr>
          <w:rFonts w:cstheme="minorHAnsi"/>
          <w:sz w:val="22"/>
          <w:szCs w:val="22"/>
          <w:lang w:val="en-GB"/>
        </w:rPr>
        <w:t xml:space="preserve"> and selected the EU Member States by comparing and interpreting of data and statistics on relevant employment incentives, implemented employment policies, barriers to labour market, etc. taken from relevant institutions. The future of work approach may bring opportunities for people with disabilities due to improved IT based jobs. These opportunities and best practices will also be analysed to make recommendations for </w:t>
      </w:r>
      <w:r w:rsidR="00404A0B">
        <w:rPr>
          <w:rFonts w:cstheme="minorHAnsi"/>
          <w:sz w:val="22"/>
          <w:szCs w:val="22"/>
          <w:lang w:val="en-GB"/>
        </w:rPr>
        <w:t>Türkiye</w:t>
      </w:r>
      <w:r w:rsidRPr="0096128D">
        <w:rPr>
          <w:rFonts w:cstheme="minorHAnsi"/>
          <w:sz w:val="22"/>
          <w:szCs w:val="22"/>
          <w:lang w:val="en-GB"/>
        </w:rPr>
        <w:t xml:space="preserve">. </w:t>
      </w:r>
    </w:p>
    <w:p w14:paraId="1D5C7A38" w14:textId="77777777" w:rsidR="0096128D" w:rsidRPr="0096128D" w:rsidRDefault="0096128D" w:rsidP="0096128D">
      <w:pPr>
        <w:jc w:val="both"/>
        <w:rPr>
          <w:rFonts w:cstheme="minorHAnsi"/>
          <w:sz w:val="22"/>
          <w:szCs w:val="22"/>
          <w:lang w:val="en-GB"/>
        </w:rPr>
      </w:pPr>
    </w:p>
    <w:p w14:paraId="7FC98264" w14:textId="77777777" w:rsidR="0096128D" w:rsidRPr="0096128D" w:rsidRDefault="0096128D" w:rsidP="0096128D">
      <w:pPr>
        <w:jc w:val="both"/>
        <w:rPr>
          <w:rFonts w:cstheme="minorHAnsi"/>
          <w:sz w:val="22"/>
          <w:szCs w:val="22"/>
          <w:lang w:val="en-GB"/>
        </w:rPr>
      </w:pPr>
      <w:bookmarkStart w:id="5" w:name="_Hlk81986822"/>
      <w:r w:rsidRPr="0096128D">
        <w:rPr>
          <w:rFonts w:cstheme="minorHAnsi"/>
          <w:sz w:val="22"/>
          <w:szCs w:val="22"/>
          <w:lang w:val="en-GB"/>
        </w:rPr>
        <w:t xml:space="preserve">At a global level, current work situation of PwDs is over a billion people in the world and is expected to double to 2 billion by 2050. The current situation of PwDs is the following: </w:t>
      </w:r>
    </w:p>
    <w:p w14:paraId="709C448A" w14:textId="77777777" w:rsidR="0096128D" w:rsidRPr="0096128D" w:rsidRDefault="0096128D" w:rsidP="000479C6">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 xml:space="preserve">The real employment situation of PwDs is not often reflected as many </w:t>
      </w:r>
      <w:bookmarkStart w:id="6" w:name="_Hlk81638639"/>
      <w:r w:rsidRPr="0096128D">
        <w:rPr>
          <w:rFonts w:cstheme="minorHAnsi"/>
          <w:sz w:val="22"/>
          <w:szCs w:val="22"/>
          <w:lang w:val="en-GB"/>
        </w:rPr>
        <w:t>PwDs</w:t>
      </w:r>
      <w:bookmarkEnd w:id="6"/>
      <w:r w:rsidRPr="0096128D">
        <w:rPr>
          <w:rFonts w:cstheme="minorHAnsi"/>
          <w:sz w:val="22"/>
          <w:szCs w:val="22"/>
          <w:lang w:val="en-GB"/>
        </w:rPr>
        <w:t xml:space="preserve"> might not be registered as unemployed. </w:t>
      </w:r>
    </w:p>
    <w:p w14:paraId="35FE590C" w14:textId="77777777" w:rsidR="0096128D" w:rsidRPr="0096128D" w:rsidRDefault="0096128D" w:rsidP="000479C6">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 most countries, PwDs who are employed are more likely to be in vulnerable employment, characterised by inadequate earnings, low productivity and difficult working conditions that undermine workers’ fundamental rights. Especially in developing countries, many PwDs work in the informal economy which normally “engages non-waged and unorganised workers in precarious work processes and labour arrangements that are largely unregulated and unregistered. </w:t>
      </w:r>
    </w:p>
    <w:p w14:paraId="79AADF06" w14:textId="77777777" w:rsidR="0096128D" w:rsidRPr="0096128D" w:rsidRDefault="0096128D" w:rsidP="000479C6">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 xml:space="preserve">Generally, PwDs face a pay gap </w:t>
      </w:r>
    </w:p>
    <w:p w14:paraId="2B3AD5D4" w14:textId="77777777" w:rsidR="0096128D" w:rsidRPr="0096128D" w:rsidRDefault="0096128D" w:rsidP="000479C6">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 xml:space="preserve">PwDs generally experience significantly lower educational levels than people without disabilities. </w:t>
      </w:r>
    </w:p>
    <w:p w14:paraId="0B29E82E" w14:textId="77777777" w:rsidR="0096128D" w:rsidRPr="0096128D" w:rsidRDefault="0096128D" w:rsidP="000479C6">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 xml:space="preserve">Women with disabilities are often more disadvantaged than their male counterparts. </w:t>
      </w:r>
    </w:p>
    <w:p w14:paraId="282D6960" w14:textId="73C5078E" w:rsidR="0096128D" w:rsidRPr="003E10B3" w:rsidRDefault="0096128D" w:rsidP="003E10B3">
      <w:pPr>
        <w:numPr>
          <w:ilvl w:val="0"/>
          <w:numId w:val="2"/>
        </w:numPr>
        <w:spacing w:after="160" w:line="259" w:lineRule="auto"/>
        <w:contextualSpacing/>
        <w:jc w:val="both"/>
        <w:rPr>
          <w:rFonts w:cstheme="minorHAnsi"/>
          <w:sz w:val="22"/>
          <w:szCs w:val="22"/>
          <w:lang w:val="en-GB"/>
        </w:rPr>
      </w:pPr>
      <w:r w:rsidRPr="0096128D">
        <w:rPr>
          <w:rFonts w:cstheme="minorHAnsi"/>
          <w:sz w:val="22"/>
          <w:szCs w:val="22"/>
          <w:lang w:val="en-GB"/>
        </w:rPr>
        <w:t>Disability has a bidirectional link to poverty: “disability may increase the risk of poverty, and poverty may increase the risk of disability”</w:t>
      </w:r>
    </w:p>
    <w:p w14:paraId="713052CD" w14:textId="35A8D4A7" w:rsidR="0096128D" w:rsidRPr="0091173D" w:rsidRDefault="0096128D" w:rsidP="00404A0B">
      <w:pPr>
        <w:pStyle w:val="Heading1"/>
        <w:numPr>
          <w:ilvl w:val="0"/>
          <w:numId w:val="33"/>
        </w:numPr>
        <w:rPr>
          <w:lang w:val="en-GB"/>
        </w:rPr>
      </w:pPr>
      <w:bookmarkStart w:id="7" w:name="_Toc118189318"/>
      <w:r w:rsidRPr="0091173D">
        <w:rPr>
          <w:lang w:val="en-GB"/>
        </w:rPr>
        <w:t>AN INTRODUCTION TO THE EMPLOYMENT OF PwDs FOR DECENT FUTURE OF WORK WITH A GENDER PERSPECTIVE</w:t>
      </w:r>
      <w:bookmarkEnd w:id="7"/>
    </w:p>
    <w:p w14:paraId="65E574E3"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In the context of a rapidly changing world, the Future of Work is a global concern, posing important challenges that need to be addressed urgently. One such challenge is how to ensure that the future of work is inclusive, leaving no one behind, including the one billion PwDs living on our planet. The ILO Centenary Declaration for the Future of Work, adopted in June 2019 highlights the necessity for a human-centred approach and incorporates an explicit reference to the need to ensure equal opportunities and treatment for persons with disabilities.</w:t>
      </w:r>
    </w:p>
    <w:p w14:paraId="2EC21064" w14:textId="77777777" w:rsidR="0096128D" w:rsidRPr="0096128D" w:rsidRDefault="0096128D" w:rsidP="0096128D">
      <w:pPr>
        <w:jc w:val="both"/>
        <w:rPr>
          <w:rFonts w:cstheme="minorHAnsi"/>
          <w:sz w:val="22"/>
          <w:szCs w:val="22"/>
          <w:lang w:val="en-GB"/>
        </w:rPr>
      </w:pPr>
    </w:p>
    <w:p w14:paraId="65FBA3B1" w14:textId="001FEEAA" w:rsidR="0096128D" w:rsidRDefault="0096128D" w:rsidP="0096128D">
      <w:pPr>
        <w:jc w:val="both"/>
        <w:rPr>
          <w:rFonts w:cstheme="minorHAnsi"/>
          <w:sz w:val="22"/>
          <w:szCs w:val="22"/>
          <w:lang w:val="en-GB"/>
        </w:rPr>
      </w:pPr>
      <w:r w:rsidRPr="0096128D">
        <w:rPr>
          <w:rFonts w:cstheme="minorHAnsi"/>
          <w:sz w:val="22"/>
          <w:szCs w:val="22"/>
          <w:lang w:val="en-GB"/>
        </w:rPr>
        <w:t>ILO has presented the trends that will shape the future of work</w:t>
      </w:r>
      <w:r w:rsidRPr="0096128D">
        <w:rPr>
          <w:rFonts w:cstheme="minorHAnsi"/>
          <w:sz w:val="22"/>
          <w:szCs w:val="22"/>
          <w:vertAlign w:val="superscript"/>
          <w:lang w:val="en-GB"/>
        </w:rPr>
        <w:footnoteReference w:id="1"/>
      </w:r>
      <w:r w:rsidRPr="0096128D">
        <w:rPr>
          <w:rFonts w:cstheme="minorHAnsi"/>
          <w:sz w:val="22"/>
          <w:szCs w:val="22"/>
          <w:lang w:val="en-GB"/>
        </w:rPr>
        <w:t xml:space="preserve">: </w:t>
      </w:r>
    </w:p>
    <w:p w14:paraId="6413A1E2" w14:textId="77777777" w:rsidR="003E10B3" w:rsidRPr="0096128D" w:rsidRDefault="003E10B3" w:rsidP="0096128D">
      <w:pPr>
        <w:jc w:val="both"/>
        <w:rPr>
          <w:rFonts w:cstheme="minorHAnsi"/>
          <w:sz w:val="22"/>
          <w:szCs w:val="22"/>
          <w:lang w:val="en-GB"/>
        </w:rPr>
      </w:pPr>
    </w:p>
    <w:p w14:paraId="01C3B591" w14:textId="77777777" w:rsidR="0096128D" w:rsidRPr="0096128D" w:rsidRDefault="0096128D" w:rsidP="000479C6">
      <w:pPr>
        <w:numPr>
          <w:ilvl w:val="0"/>
          <w:numId w:val="4"/>
        </w:numPr>
        <w:jc w:val="both"/>
        <w:rPr>
          <w:rFonts w:cstheme="minorHAnsi"/>
          <w:sz w:val="22"/>
          <w:szCs w:val="22"/>
          <w:lang w:val="en-GB"/>
        </w:rPr>
      </w:pPr>
      <w:r w:rsidRPr="0096128D">
        <w:rPr>
          <w:rFonts w:cstheme="minorHAnsi"/>
          <w:sz w:val="22"/>
          <w:szCs w:val="22"/>
          <w:lang w:val="en-GB"/>
        </w:rPr>
        <w:t xml:space="preserve">The technological revolution, which includes, among others, digitalization, artificial intelligence, the use of biometrics, automation, robotics, and big data, is one of the main driving forces behind the changes sweeping through the labour market. </w:t>
      </w:r>
    </w:p>
    <w:p w14:paraId="4C191D3E" w14:textId="77777777" w:rsidR="0096128D" w:rsidRPr="0096128D" w:rsidRDefault="0096128D" w:rsidP="000479C6">
      <w:pPr>
        <w:numPr>
          <w:ilvl w:val="0"/>
          <w:numId w:val="4"/>
        </w:numPr>
        <w:jc w:val="both"/>
        <w:rPr>
          <w:rFonts w:cstheme="minorHAnsi"/>
          <w:sz w:val="22"/>
          <w:szCs w:val="22"/>
          <w:lang w:val="en-GB"/>
        </w:rPr>
      </w:pPr>
      <w:r w:rsidRPr="0096128D">
        <w:rPr>
          <w:rFonts w:cstheme="minorHAnsi"/>
          <w:sz w:val="22"/>
          <w:szCs w:val="22"/>
          <w:lang w:val="en-GB"/>
        </w:rPr>
        <w:lastRenderedPageBreak/>
        <w:t xml:space="preserve">This technological revolution will affect the jobs of tomorrow and will require different skills from those of today, creating an important skill mismatch. In a society where knowledge will be easier to acquire, transversal skills will become much more relevant, as content and know-how will permanently be updated. </w:t>
      </w:r>
    </w:p>
    <w:p w14:paraId="7A83BBBF" w14:textId="77777777" w:rsidR="0096128D" w:rsidRPr="0096128D" w:rsidRDefault="0096128D" w:rsidP="000479C6">
      <w:pPr>
        <w:numPr>
          <w:ilvl w:val="0"/>
          <w:numId w:val="4"/>
        </w:numPr>
        <w:jc w:val="both"/>
        <w:rPr>
          <w:rFonts w:cstheme="minorHAnsi"/>
          <w:sz w:val="22"/>
          <w:szCs w:val="22"/>
          <w:lang w:val="en-GB"/>
        </w:rPr>
      </w:pPr>
      <w:r w:rsidRPr="0096128D">
        <w:rPr>
          <w:rFonts w:cstheme="minorHAnsi"/>
          <w:sz w:val="22"/>
          <w:szCs w:val="22"/>
          <w:lang w:val="en-GB"/>
        </w:rPr>
        <w:t xml:space="preserve">The future of work will be affected not only by new technologies, but also by cultural change altering the preferences, needs and demands of upcoming generations. Responsible labour relations, work/life balance social values and sustainability will need to be embedded in the organizations of tomorrow. </w:t>
      </w:r>
    </w:p>
    <w:p w14:paraId="2AC698A2" w14:textId="77777777" w:rsidR="0096128D" w:rsidRPr="0096128D" w:rsidRDefault="0096128D" w:rsidP="000479C6">
      <w:pPr>
        <w:numPr>
          <w:ilvl w:val="0"/>
          <w:numId w:val="4"/>
        </w:numPr>
        <w:jc w:val="both"/>
        <w:rPr>
          <w:rFonts w:cstheme="minorHAnsi"/>
          <w:sz w:val="22"/>
          <w:szCs w:val="22"/>
          <w:lang w:val="en-GB"/>
        </w:rPr>
      </w:pPr>
      <w:r w:rsidRPr="0096128D">
        <w:rPr>
          <w:rFonts w:cstheme="minorHAnsi"/>
          <w:sz w:val="22"/>
          <w:szCs w:val="22"/>
          <w:lang w:val="en-GB"/>
        </w:rPr>
        <w:t>Demographic shifts, including ageing population, urbanisation, and migration, while varying according to region, will place strains on the labour market and the social security system.</w:t>
      </w:r>
    </w:p>
    <w:p w14:paraId="1FDA3746" w14:textId="77777777" w:rsidR="0096128D" w:rsidRPr="0096128D" w:rsidRDefault="0096128D" w:rsidP="000479C6">
      <w:pPr>
        <w:numPr>
          <w:ilvl w:val="0"/>
          <w:numId w:val="4"/>
        </w:numPr>
        <w:jc w:val="both"/>
        <w:rPr>
          <w:rFonts w:cstheme="minorHAnsi"/>
          <w:sz w:val="22"/>
          <w:szCs w:val="22"/>
          <w:lang w:val="en-GB"/>
        </w:rPr>
      </w:pPr>
      <w:r w:rsidRPr="0096128D">
        <w:rPr>
          <w:rFonts w:cstheme="minorHAnsi"/>
          <w:sz w:val="22"/>
          <w:szCs w:val="22"/>
          <w:lang w:val="en-GB"/>
        </w:rPr>
        <w:t xml:space="preserve"> Lastly, climate change, as part of sustainability, is one of the major problems that concerns society in general and is increasingly regulated. The transition to a low-carbon economy, the adverse impacts of climate change and the new patterns in production models will also shape the future of work.</w:t>
      </w:r>
    </w:p>
    <w:p w14:paraId="118749A8" w14:textId="77777777" w:rsidR="0096128D" w:rsidRPr="0096128D" w:rsidRDefault="0096128D" w:rsidP="0096128D">
      <w:pPr>
        <w:jc w:val="both"/>
        <w:rPr>
          <w:rFonts w:cstheme="minorHAnsi"/>
          <w:sz w:val="22"/>
          <w:szCs w:val="22"/>
          <w:lang w:val="en-GB"/>
        </w:rPr>
      </w:pPr>
    </w:p>
    <w:p w14:paraId="0E21619D"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2030 Agenda for Sustainable Development provides the framework for inclusive global sustainable development efforts for the coming decade and PwDs are considered one of the groups meriting specific attention and it is aligned with the UN Convention on the Rights of Persons with Disabilities (CRPD). </w:t>
      </w:r>
    </w:p>
    <w:p w14:paraId="31AA84A0" w14:textId="77777777" w:rsidR="0096128D" w:rsidRPr="0096128D" w:rsidRDefault="0096128D" w:rsidP="0096128D">
      <w:pPr>
        <w:jc w:val="both"/>
        <w:rPr>
          <w:rFonts w:cstheme="minorHAnsi"/>
          <w:sz w:val="22"/>
          <w:szCs w:val="22"/>
          <w:lang w:val="en-GB"/>
        </w:rPr>
      </w:pPr>
    </w:p>
    <w:p w14:paraId="75AEB7A0"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Employability data of PwDs are hard to obtain, however, where data are available the labour market participation rate of PwDs is lower than that of persons without disabilities. It is important to consider the diversity within the population with disabilities, not only considering the different types of disabilities themselves, but also other factors such as gender, age, or economic context. The situation of women with disabilities is always worse due to intersectionality of the disadvantages caused by disability and gender. With the foreseeable changes in the future labour market, this gap could widen further, and action must therefore be taken to ensure this is not the case. </w:t>
      </w:r>
    </w:p>
    <w:p w14:paraId="4AC77C98" w14:textId="77777777" w:rsidR="0096128D" w:rsidRPr="0096128D" w:rsidRDefault="0096128D" w:rsidP="0096128D">
      <w:pPr>
        <w:jc w:val="both"/>
        <w:rPr>
          <w:rFonts w:cstheme="minorHAnsi"/>
          <w:sz w:val="22"/>
          <w:szCs w:val="22"/>
          <w:lang w:val="en-GB"/>
        </w:rPr>
      </w:pPr>
    </w:p>
    <w:p w14:paraId="6203BCA4" w14:textId="16478F60" w:rsidR="0096128D" w:rsidRDefault="0096128D" w:rsidP="0096128D">
      <w:pPr>
        <w:jc w:val="both"/>
        <w:rPr>
          <w:rFonts w:cstheme="minorHAnsi"/>
          <w:sz w:val="22"/>
          <w:szCs w:val="22"/>
          <w:lang w:val="en-GB"/>
        </w:rPr>
      </w:pPr>
      <w:r w:rsidRPr="0096128D">
        <w:rPr>
          <w:rFonts w:cstheme="minorHAnsi"/>
          <w:sz w:val="22"/>
          <w:szCs w:val="22"/>
          <w:lang w:val="en-GB"/>
        </w:rPr>
        <w:t>The expected transformations in the future of work entail risks for PwDs, but they also offer opportunities. To mitigate these risks and maximise the opportunities, measures must be urgently put in place. The following five key objectives for the inclusion of PwDs in the future of work have been identified</w:t>
      </w:r>
      <w:r w:rsidRPr="0096128D">
        <w:rPr>
          <w:rFonts w:cstheme="minorHAnsi"/>
          <w:sz w:val="22"/>
          <w:szCs w:val="22"/>
          <w:vertAlign w:val="superscript"/>
          <w:lang w:val="en-GB"/>
        </w:rPr>
        <w:footnoteReference w:id="2"/>
      </w:r>
      <w:r w:rsidRPr="0096128D">
        <w:rPr>
          <w:rFonts w:cstheme="minorHAnsi"/>
          <w:sz w:val="22"/>
          <w:szCs w:val="22"/>
          <w:lang w:val="en-GB"/>
        </w:rPr>
        <w:t xml:space="preserve">: </w:t>
      </w:r>
    </w:p>
    <w:p w14:paraId="5254012F" w14:textId="77777777" w:rsidR="0071426D" w:rsidRPr="0096128D" w:rsidRDefault="0071426D" w:rsidP="0096128D">
      <w:pPr>
        <w:jc w:val="both"/>
        <w:rPr>
          <w:rFonts w:cstheme="minorHAnsi"/>
          <w:sz w:val="22"/>
          <w:szCs w:val="22"/>
          <w:lang w:val="en-GB"/>
        </w:rPr>
      </w:pPr>
    </w:p>
    <w:p w14:paraId="4468CF39" w14:textId="77777777" w:rsidR="0096128D" w:rsidRPr="0096128D" w:rsidRDefault="0096128D" w:rsidP="000479C6">
      <w:pPr>
        <w:numPr>
          <w:ilvl w:val="0"/>
          <w:numId w:val="29"/>
        </w:numPr>
        <w:spacing w:after="160" w:line="259" w:lineRule="auto"/>
        <w:contextualSpacing/>
        <w:jc w:val="both"/>
        <w:rPr>
          <w:rFonts w:cstheme="minorHAnsi"/>
          <w:sz w:val="22"/>
          <w:szCs w:val="22"/>
          <w:lang w:val="en-GB"/>
        </w:rPr>
      </w:pPr>
      <w:bookmarkStart w:id="8" w:name="_Hlk81986662"/>
      <w:r w:rsidRPr="0096128D">
        <w:rPr>
          <w:rFonts w:cstheme="minorHAnsi"/>
          <w:sz w:val="22"/>
          <w:szCs w:val="22"/>
          <w:lang w:val="en-GB"/>
        </w:rPr>
        <w:t xml:space="preserve">New forms of employment and employment relations integrate disability inclusion </w:t>
      </w:r>
    </w:p>
    <w:p w14:paraId="03E289EA" w14:textId="77777777" w:rsidR="0096128D" w:rsidRPr="0096128D" w:rsidRDefault="0096128D" w:rsidP="000479C6">
      <w:pPr>
        <w:numPr>
          <w:ilvl w:val="0"/>
          <w:numId w:val="29"/>
        </w:numPr>
        <w:spacing w:after="160" w:line="259" w:lineRule="auto"/>
        <w:contextualSpacing/>
        <w:jc w:val="both"/>
        <w:rPr>
          <w:rFonts w:cstheme="minorHAnsi"/>
          <w:sz w:val="22"/>
          <w:szCs w:val="22"/>
          <w:lang w:val="en-GB"/>
        </w:rPr>
      </w:pPr>
      <w:r w:rsidRPr="0096128D">
        <w:rPr>
          <w:rFonts w:cstheme="minorHAnsi"/>
          <w:sz w:val="22"/>
          <w:szCs w:val="22"/>
          <w:lang w:val="en-GB"/>
        </w:rPr>
        <w:t xml:space="preserve">Skills development and life-long learning made inclusive of PwDs </w:t>
      </w:r>
    </w:p>
    <w:p w14:paraId="24D17F12" w14:textId="77777777" w:rsidR="0096128D" w:rsidRPr="0096128D" w:rsidRDefault="0096128D" w:rsidP="000479C6">
      <w:pPr>
        <w:numPr>
          <w:ilvl w:val="0"/>
          <w:numId w:val="29"/>
        </w:numPr>
        <w:spacing w:after="160" w:line="259" w:lineRule="auto"/>
        <w:contextualSpacing/>
        <w:jc w:val="both"/>
        <w:rPr>
          <w:rFonts w:cstheme="minorHAnsi"/>
          <w:sz w:val="22"/>
          <w:szCs w:val="22"/>
          <w:lang w:val="en-GB"/>
        </w:rPr>
      </w:pPr>
      <w:r w:rsidRPr="0096128D">
        <w:rPr>
          <w:rFonts w:cstheme="minorHAnsi"/>
          <w:sz w:val="22"/>
          <w:szCs w:val="22"/>
          <w:lang w:val="en-GB"/>
        </w:rPr>
        <w:t xml:space="preserve">Universal Design embedded in development of all new infrastructure, products, and services </w:t>
      </w:r>
    </w:p>
    <w:p w14:paraId="14049DB3" w14:textId="77777777" w:rsidR="0096128D" w:rsidRPr="0096128D" w:rsidRDefault="0096128D" w:rsidP="000479C6">
      <w:pPr>
        <w:numPr>
          <w:ilvl w:val="0"/>
          <w:numId w:val="29"/>
        </w:numPr>
        <w:spacing w:after="160" w:line="259" w:lineRule="auto"/>
        <w:contextualSpacing/>
        <w:jc w:val="both"/>
        <w:rPr>
          <w:rFonts w:cstheme="minorHAnsi"/>
          <w:sz w:val="22"/>
          <w:szCs w:val="22"/>
          <w:lang w:val="en-GB"/>
        </w:rPr>
      </w:pPr>
      <w:r w:rsidRPr="0096128D">
        <w:rPr>
          <w:rFonts w:cstheme="minorHAnsi"/>
          <w:sz w:val="22"/>
          <w:szCs w:val="22"/>
          <w:lang w:val="en-GB"/>
        </w:rPr>
        <w:t>Assistive technologies, existing and newly developed, to be made affordable and available</w:t>
      </w:r>
    </w:p>
    <w:p w14:paraId="10228C6F" w14:textId="4FD14CF8" w:rsidR="0096128D" w:rsidRPr="003E10B3" w:rsidRDefault="0096128D" w:rsidP="000479C6">
      <w:pPr>
        <w:numPr>
          <w:ilvl w:val="0"/>
          <w:numId w:val="29"/>
        </w:numPr>
        <w:spacing w:after="160" w:line="259" w:lineRule="auto"/>
        <w:contextualSpacing/>
        <w:jc w:val="both"/>
        <w:rPr>
          <w:rFonts w:cstheme="minorHAnsi"/>
          <w:b/>
          <w:bCs/>
          <w:sz w:val="22"/>
          <w:szCs w:val="22"/>
          <w:lang w:val="en-GB"/>
        </w:rPr>
      </w:pPr>
      <w:r w:rsidRPr="0096128D">
        <w:rPr>
          <w:rFonts w:cstheme="minorHAnsi"/>
          <w:sz w:val="22"/>
          <w:szCs w:val="22"/>
          <w:lang w:val="en-GB"/>
        </w:rPr>
        <w:t xml:space="preserve">Measures to include PwDs in growing and developing areas of the economy. </w:t>
      </w:r>
      <w:bookmarkEnd w:id="8"/>
    </w:p>
    <w:p w14:paraId="2B82A029" w14:textId="77777777" w:rsidR="003E10B3" w:rsidRPr="0096128D" w:rsidRDefault="003E10B3" w:rsidP="003E10B3">
      <w:pPr>
        <w:spacing w:after="160" w:line="259" w:lineRule="auto"/>
        <w:ind w:left="720"/>
        <w:contextualSpacing/>
        <w:jc w:val="both"/>
        <w:rPr>
          <w:rFonts w:cstheme="minorHAnsi"/>
          <w:b/>
          <w:bCs/>
          <w:sz w:val="22"/>
          <w:szCs w:val="22"/>
          <w:lang w:val="en-GB"/>
        </w:rPr>
      </w:pPr>
    </w:p>
    <w:p w14:paraId="18723ED7" w14:textId="1EB35567" w:rsidR="0096128D" w:rsidRPr="0096128D" w:rsidRDefault="0096128D" w:rsidP="0096128D">
      <w:pPr>
        <w:jc w:val="both"/>
        <w:rPr>
          <w:sz w:val="22"/>
          <w:lang w:val="en-GB"/>
        </w:rPr>
      </w:pPr>
      <w:r w:rsidRPr="0096128D">
        <w:rPr>
          <w:sz w:val="22"/>
          <w:lang w:val="en-GB"/>
        </w:rPr>
        <w:t xml:space="preserve">Labour market in </w:t>
      </w:r>
      <w:r w:rsidR="00404A0B">
        <w:rPr>
          <w:sz w:val="22"/>
          <w:lang w:val="en-GB"/>
        </w:rPr>
        <w:t>Türkiye</w:t>
      </w:r>
      <w:r w:rsidRPr="0096128D">
        <w:rPr>
          <w:sz w:val="22"/>
          <w:lang w:val="en-GB"/>
        </w:rPr>
        <w:t xml:space="preserve"> is shaped by a gendered structure. Many of the women are out of labour force mainly due to the unbalanced gendered division of care work in a traditional society, which puts the burden of care on the shoulders of women exclusively. Domestic and care responsibilities of women are the biggest obstacles for women’s participation in the formal labour market.  </w:t>
      </w:r>
    </w:p>
    <w:p w14:paraId="71E180A4" w14:textId="77777777" w:rsidR="0096128D" w:rsidRPr="0096128D" w:rsidRDefault="0096128D" w:rsidP="0096128D">
      <w:pPr>
        <w:jc w:val="both"/>
        <w:rPr>
          <w:sz w:val="22"/>
          <w:lang w:val="en-GB"/>
        </w:rPr>
      </w:pPr>
    </w:p>
    <w:p w14:paraId="7310F8CE" w14:textId="77777777" w:rsidR="0096128D" w:rsidRPr="0096128D" w:rsidRDefault="0096128D" w:rsidP="0096128D">
      <w:pPr>
        <w:jc w:val="both"/>
        <w:rPr>
          <w:sz w:val="22"/>
          <w:lang w:val="en-GB"/>
        </w:rPr>
      </w:pPr>
      <w:r w:rsidRPr="0096128D">
        <w:rPr>
          <w:sz w:val="22"/>
          <w:lang w:val="en-GB"/>
        </w:rPr>
        <w:lastRenderedPageBreak/>
        <w:t xml:space="preserve">This situation is even worsened by intersectionality, which cause women with disabilities experience discrimination and obstacles in the labour market more than men. The employment rate of women with disabilities is lower than men with disabilities. According to the UN reports, only one in four women with disabilities participate in the labour market. Vocational rehabilitation programmes and active labour market measures need to be tailored according to the needs of the people with disabilities and women.  </w:t>
      </w:r>
    </w:p>
    <w:p w14:paraId="6D25DFF5" w14:textId="77777777" w:rsidR="0096128D" w:rsidRPr="0096128D" w:rsidRDefault="0096128D" w:rsidP="0096128D">
      <w:pPr>
        <w:jc w:val="both"/>
        <w:rPr>
          <w:sz w:val="22"/>
          <w:lang w:val="en-GB"/>
        </w:rPr>
      </w:pPr>
    </w:p>
    <w:p w14:paraId="610DB436" w14:textId="77777777" w:rsidR="0096128D" w:rsidRPr="0096128D" w:rsidRDefault="0096128D" w:rsidP="0096128D">
      <w:pPr>
        <w:jc w:val="both"/>
        <w:rPr>
          <w:sz w:val="22"/>
          <w:lang w:val="en-GB"/>
        </w:rPr>
      </w:pPr>
      <w:r w:rsidRPr="0096128D">
        <w:rPr>
          <w:sz w:val="22"/>
          <w:lang w:val="en-GB"/>
        </w:rPr>
        <w:t>The prevailing prejudices for women with disabilities prevent many employers from employing women with disabilities, who have the potential to realize themselves if given the right tools and mechanism. Although national and international guidelines provide a framework for the reasonable adjustments at the workplace for better accommodation of people with disabilities, there is a low awareness among the employers regarding the scope and required investments that would make the workplace free from barriers preventing PWDs from joining.  Many employers consider these adjustments as expensive and unnecessary. The unemployment rate among women with disabilities is almost 100% in many of the developing countries (Human Rights Watch, 2006). According to ISKUR statistics, among 36.165 public employees with disabilities, only 7.981 are women with disabilities. The gender disparities in terms of job placements are even more visible for men and women with disabilities. Each year, only 1 woman with disabilities is placed in a job whereas 5 men with disabilities are placed (ISKUR 2014 statistics on job placement).</w:t>
      </w:r>
      <w:r w:rsidRPr="0096128D">
        <w:rPr>
          <w:sz w:val="22"/>
          <w:vertAlign w:val="superscript"/>
          <w:lang w:val="en-GB"/>
        </w:rPr>
        <w:footnoteReference w:id="3"/>
      </w:r>
      <w:r w:rsidRPr="0096128D">
        <w:rPr>
          <w:sz w:val="22"/>
          <w:lang w:val="en-GB"/>
        </w:rPr>
        <w:t xml:space="preserve">  </w:t>
      </w:r>
    </w:p>
    <w:p w14:paraId="65C75F58" w14:textId="77777777" w:rsidR="0096128D" w:rsidRPr="0096128D" w:rsidRDefault="0096128D" w:rsidP="0096128D">
      <w:pPr>
        <w:jc w:val="both"/>
        <w:rPr>
          <w:sz w:val="22"/>
          <w:lang w:val="en-GB"/>
        </w:rPr>
      </w:pPr>
    </w:p>
    <w:p w14:paraId="2CA1AA1B" w14:textId="77777777" w:rsidR="0096128D" w:rsidRPr="0096128D" w:rsidRDefault="0096128D" w:rsidP="0096128D">
      <w:pPr>
        <w:jc w:val="both"/>
        <w:rPr>
          <w:sz w:val="22"/>
          <w:lang w:val="en-GB"/>
        </w:rPr>
      </w:pPr>
      <w:r w:rsidRPr="0096128D">
        <w:rPr>
          <w:sz w:val="22"/>
          <w:lang w:val="en-GB"/>
        </w:rPr>
        <w:t>Another factor affecting low employment of women with disabilities is that there is no specific quota for employment of women with disabilities in the world. This puts the women with disabilities in a disadvantaged position. The sectors and occupational areas in which women with disabilities are employed mostly are the central operator or office services, which also indicates a gendered division of labour market. The lack of systematic data collection on people with disabilities aggregated by gender prevents further analysis in the labour market at international and national level.</w:t>
      </w:r>
    </w:p>
    <w:p w14:paraId="5107A04E" w14:textId="77777777" w:rsidR="0096128D" w:rsidRPr="0096128D" w:rsidRDefault="0096128D" w:rsidP="0096128D">
      <w:pPr>
        <w:jc w:val="both"/>
        <w:rPr>
          <w:sz w:val="22"/>
          <w:lang w:val="en-GB"/>
        </w:rPr>
      </w:pPr>
    </w:p>
    <w:p w14:paraId="2C9DA9A7" w14:textId="2F7E3566" w:rsidR="0096128D" w:rsidRPr="0096128D" w:rsidRDefault="0096128D" w:rsidP="00404A0B">
      <w:pPr>
        <w:pStyle w:val="Heading1"/>
        <w:numPr>
          <w:ilvl w:val="0"/>
          <w:numId w:val="33"/>
        </w:numPr>
        <w:rPr>
          <w:lang w:val="en-GB"/>
        </w:rPr>
      </w:pPr>
      <w:bookmarkStart w:id="9" w:name="_Toc118189319"/>
      <w:r w:rsidRPr="0096128D">
        <w:rPr>
          <w:lang w:val="en-GB"/>
        </w:rPr>
        <w:t>RELEVANT INTERNATIONAL CONVENTIONS (ILO, UN, EU, OCDE)</w:t>
      </w:r>
      <w:bookmarkEnd w:id="9"/>
    </w:p>
    <w:p w14:paraId="378232ED" w14:textId="77777777" w:rsidR="0096128D" w:rsidRPr="0096128D" w:rsidRDefault="0096128D" w:rsidP="0096128D">
      <w:pPr>
        <w:jc w:val="both"/>
        <w:rPr>
          <w:b/>
          <w:bCs/>
          <w:sz w:val="22"/>
          <w:lang w:val="en-GB"/>
        </w:rPr>
      </w:pPr>
    </w:p>
    <w:p w14:paraId="18E87DF9" w14:textId="77777777" w:rsidR="0096128D" w:rsidRPr="0096128D" w:rsidRDefault="0096128D" w:rsidP="000479C6">
      <w:pPr>
        <w:numPr>
          <w:ilvl w:val="0"/>
          <w:numId w:val="11"/>
        </w:numPr>
        <w:jc w:val="both"/>
        <w:rPr>
          <w:sz w:val="22"/>
          <w:lang w:val="en-GB"/>
        </w:rPr>
      </w:pPr>
      <w:r w:rsidRPr="0096128D">
        <w:rPr>
          <w:sz w:val="22"/>
          <w:lang w:val="en-GB"/>
        </w:rPr>
        <w:t xml:space="preserve">One of the earliest international acknowledgements of the right of PwDs to work opportunities was made by the </w:t>
      </w:r>
      <w:r w:rsidRPr="0096128D">
        <w:rPr>
          <w:b/>
          <w:bCs/>
          <w:sz w:val="22"/>
          <w:lang w:val="en-GB"/>
        </w:rPr>
        <w:t>ILO</w:t>
      </w:r>
      <w:r w:rsidRPr="0096128D">
        <w:rPr>
          <w:sz w:val="22"/>
          <w:lang w:val="en-GB"/>
        </w:rPr>
        <w:t xml:space="preserve"> in </w:t>
      </w:r>
      <w:r w:rsidRPr="0096128D">
        <w:rPr>
          <w:b/>
          <w:bCs/>
          <w:sz w:val="22"/>
          <w:lang w:val="en-GB"/>
        </w:rPr>
        <w:t>1944</w:t>
      </w:r>
      <w:r w:rsidRPr="0096128D">
        <w:rPr>
          <w:sz w:val="22"/>
          <w:lang w:val="en-GB"/>
        </w:rPr>
        <w:t xml:space="preserve">. In a comprehensive and far-seeing Recommendation, the ILO stated unequivocally that disabled workers, ‘whatever the origin of their disability, should be provided with full opportunities for rehabilitation, specialized vocational guidance, training and retraining, and employment on useful work.’ The ILO said that PwDs should, wherever possible, be trained with other workers, under the same conditions and the same pay, and called for equality of employment opportunity for disabled workers and for affirmative action to promote the employment of workers with serious disabilities. </w:t>
      </w:r>
      <w:r w:rsidRPr="0096128D">
        <w:rPr>
          <w:sz w:val="22"/>
          <w:vertAlign w:val="superscript"/>
          <w:lang w:val="en-GB"/>
        </w:rPr>
        <w:footnoteReference w:id="4"/>
      </w:r>
    </w:p>
    <w:p w14:paraId="2A358510" w14:textId="77777777" w:rsidR="0096128D" w:rsidRPr="0096128D" w:rsidRDefault="0096128D" w:rsidP="000479C6">
      <w:pPr>
        <w:numPr>
          <w:ilvl w:val="0"/>
          <w:numId w:val="11"/>
        </w:numPr>
        <w:jc w:val="both"/>
        <w:rPr>
          <w:sz w:val="22"/>
          <w:lang w:val="en-GB"/>
        </w:rPr>
      </w:pPr>
      <w:r w:rsidRPr="0096128D">
        <w:rPr>
          <w:sz w:val="22"/>
          <w:lang w:val="en-GB"/>
        </w:rPr>
        <w:t xml:space="preserve">In </w:t>
      </w:r>
      <w:r w:rsidRPr="0096128D">
        <w:rPr>
          <w:b/>
          <w:bCs/>
          <w:sz w:val="22"/>
          <w:lang w:val="en-GB"/>
        </w:rPr>
        <w:t>1948</w:t>
      </w:r>
      <w:r w:rsidRPr="0096128D">
        <w:rPr>
          <w:sz w:val="22"/>
          <w:lang w:val="en-GB"/>
        </w:rPr>
        <w:t xml:space="preserve">, the right to work of everyone, including PwDs, was copper fastened by the </w:t>
      </w:r>
      <w:r w:rsidRPr="0096128D">
        <w:rPr>
          <w:b/>
          <w:bCs/>
          <w:sz w:val="22"/>
          <w:lang w:val="en-GB"/>
        </w:rPr>
        <w:t>United Nations</w:t>
      </w:r>
      <w:r w:rsidRPr="0096128D">
        <w:rPr>
          <w:sz w:val="22"/>
          <w:lang w:val="en-GB"/>
        </w:rPr>
        <w:t xml:space="preserve">. </w:t>
      </w:r>
      <w:r w:rsidRPr="0096128D">
        <w:rPr>
          <w:b/>
          <w:bCs/>
          <w:sz w:val="22"/>
          <w:lang w:val="en-GB"/>
        </w:rPr>
        <w:t>Article 23 of the Universal Declaration of Human Rights</w:t>
      </w:r>
      <w:r w:rsidRPr="0096128D">
        <w:rPr>
          <w:sz w:val="22"/>
          <w:lang w:val="en-GB"/>
        </w:rPr>
        <w:t xml:space="preserve"> could hardly be more explicit: ‘Everyone has the right to work, to free choice of employment, to just and favourable conditions of work and to protection against unemployment. Everyone, without discrimination, has the right to equal pay for equal work. Everyone who works has the right to </w:t>
      </w:r>
      <w:r w:rsidRPr="0096128D">
        <w:rPr>
          <w:sz w:val="22"/>
          <w:lang w:val="en-GB"/>
        </w:rPr>
        <w:lastRenderedPageBreak/>
        <w:t xml:space="preserve">just and favourable remuneration ensuring for himself and his family an existence worthy of human dignity, and supplemented, if necessary, by other means of social protection. Everyone has the right to form and to join trade unions for the protection of his interests’. </w:t>
      </w:r>
    </w:p>
    <w:p w14:paraId="623E74DA" w14:textId="77777777" w:rsidR="0096128D" w:rsidRPr="0096128D" w:rsidRDefault="0096128D" w:rsidP="000479C6">
      <w:pPr>
        <w:numPr>
          <w:ilvl w:val="0"/>
          <w:numId w:val="11"/>
        </w:numPr>
        <w:jc w:val="both"/>
        <w:rPr>
          <w:sz w:val="22"/>
          <w:lang w:val="en-GB"/>
        </w:rPr>
      </w:pPr>
      <w:r w:rsidRPr="0096128D">
        <w:rPr>
          <w:sz w:val="22"/>
          <w:lang w:val="en-GB"/>
        </w:rPr>
        <w:t xml:space="preserve">What proved to be one of the most important international instruments in relation to the right to work of persons with disabilities was adopted by </w:t>
      </w:r>
      <w:r w:rsidRPr="0096128D">
        <w:rPr>
          <w:b/>
          <w:bCs/>
          <w:sz w:val="22"/>
          <w:lang w:val="en-GB"/>
        </w:rPr>
        <w:t>the ILO</w:t>
      </w:r>
      <w:r w:rsidRPr="0096128D">
        <w:rPr>
          <w:sz w:val="22"/>
          <w:lang w:val="en-GB"/>
        </w:rPr>
        <w:t xml:space="preserve"> in </w:t>
      </w:r>
      <w:r w:rsidRPr="0096128D">
        <w:rPr>
          <w:b/>
          <w:bCs/>
          <w:sz w:val="22"/>
          <w:lang w:val="en-GB"/>
        </w:rPr>
        <w:t>1955</w:t>
      </w:r>
      <w:r w:rsidRPr="0096128D">
        <w:rPr>
          <w:sz w:val="22"/>
          <w:lang w:val="en-GB"/>
        </w:rPr>
        <w:t xml:space="preserve">. </w:t>
      </w:r>
      <w:r w:rsidRPr="0096128D">
        <w:rPr>
          <w:b/>
          <w:bCs/>
          <w:sz w:val="22"/>
          <w:lang w:val="en-GB"/>
        </w:rPr>
        <w:t>Recommendation No. 99</w:t>
      </w:r>
      <w:r w:rsidRPr="0096128D">
        <w:rPr>
          <w:sz w:val="22"/>
          <w:lang w:val="en-GB"/>
        </w:rPr>
        <w:t xml:space="preserve"> served as the basis for national legislation and practice in relation to vocational guidance, vocational training, and placement of PWDs. It built on the core provisions of earlier instruments in relation, for example, to vocational training, equality of opportunity and equal pay for equal work. </w:t>
      </w:r>
      <w:r w:rsidRPr="0096128D">
        <w:rPr>
          <w:sz w:val="22"/>
          <w:vertAlign w:val="superscript"/>
          <w:lang w:val="en-GB"/>
        </w:rPr>
        <w:footnoteReference w:id="5"/>
      </w:r>
    </w:p>
    <w:p w14:paraId="1115B853" w14:textId="77777777" w:rsidR="0096128D" w:rsidRPr="0096128D" w:rsidRDefault="0096128D" w:rsidP="000479C6">
      <w:pPr>
        <w:numPr>
          <w:ilvl w:val="0"/>
          <w:numId w:val="11"/>
        </w:numPr>
        <w:jc w:val="both"/>
        <w:rPr>
          <w:sz w:val="22"/>
          <w:lang w:val="en-GB"/>
        </w:rPr>
      </w:pPr>
      <w:r w:rsidRPr="0096128D">
        <w:rPr>
          <w:sz w:val="22"/>
          <w:lang w:val="en-GB"/>
        </w:rPr>
        <w:t xml:space="preserve">The </w:t>
      </w:r>
      <w:r w:rsidRPr="0096128D">
        <w:rPr>
          <w:b/>
          <w:bCs/>
          <w:sz w:val="22"/>
          <w:lang w:val="en-GB"/>
        </w:rPr>
        <w:t>1966 International Covenant on Economic, Social and Cultural Rights</w:t>
      </w:r>
      <w:r w:rsidRPr="0096128D">
        <w:rPr>
          <w:sz w:val="22"/>
          <w:lang w:val="en-GB"/>
        </w:rPr>
        <w:t xml:space="preserve"> was drafted in close consultation with the ILO and reiterates those earlier provisions in binding treaty form. States Parties to the Covenant </w:t>
      </w:r>
      <w:r w:rsidRPr="0096128D">
        <w:rPr>
          <w:i/>
          <w:iCs/>
          <w:sz w:val="22"/>
          <w:lang w:val="en-GB"/>
        </w:rPr>
        <w:t>recognize the right of everyone to work</w:t>
      </w:r>
      <w:r w:rsidRPr="0096128D">
        <w:rPr>
          <w:sz w:val="22"/>
          <w:lang w:val="en-GB"/>
        </w:rPr>
        <w:t xml:space="preserve">, which includes the right to the opportunity to gain one’s living by work freely chosen or accepted and undertake to safeguard that right. Steps to be taken to achieve the full realization of that right include vocational guidance, training, and productive employment. States Parties also commit themselves to equal pay for work of equal value without distinction of any kind, safe and healthy working conditions, and equal opportunity for everyone to be promoted in employment to an appropriate higher level, subject to no considerations other than those of seniority and competence. The International Covenant on Civil and Political Rights, also adopted in 1966, does not deal specifically with employment, but it does contain an important provision prohibiting discrimination on any ground, including disability. </w:t>
      </w:r>
      <w:r w:rsidRPr="0096128D">
        <w:rPr>
          <w:sz w:val="22"/>
          <w:vertAlign w:val="superscript"/>
          <w:lang w:val="en-GB"/>
        </w:rPr>
        <w:footnoteReference w:id="6"/>
      </w:r>
    </w:p>
    <w:p w14:paraId="094CF590" w14:textId="77777777" w:rsidR="0096128D" w:rsidRPr="0096128D" w:rsidRDefault="0096128D" w:rsidP="000479C6">
      <w:pPr>
        <w:numPr>
          <w:ilvl w:val="0"/>
          <w:numId w:val="11"/>
        </w:numPr>
        <w:jc w:val="both"/>
        <w:rPr>
          <w:sz w:val="22"/>
          <w:lang w:val="en-GB"/>
        </w:rPr>
      </w:pPr>
      <w:r w:rsidRPr="0096128D">
        <w:rPr>
          <w:sz w:val="22"/>
          <w:lang w:val="en-GB"/>
        </w:rPr>
        <w:t xml:space="preserve">In </w:t>
      </w:r>
      <w:r w:rsidRPr="0096128D">
        <w:rPr>
          <w:b/>
          <w:bCs/>
          <w:sz w:val="22"/>
          <w:lang w:val="en-GB"/>
        </w:rPr>
        <w:t>1971</w:t>
      </w:r>
      <w:r w:rsidRPr="0096128D">
        <w:rPr>
          <w:sz w:val="22"/>
          <w:lang w:val="en-GB"/>
        </w:rPr>
        <w:t xml:space="preserve">, the </w:t>
      </w:r>
      <w:r w:rsidRPr="0096128D">
        <w:rPr>
          <w:b/>
          <w:bCs/>
          <w:sz w:val="22"/>
          <w:lang w:val="en-GB"/>
        </w:rPr>
        <w:t>United Nations General Assembly</w:t>
      </w:r>
      <w:r w:rsidRPr="0096128D">
        <w:rPr>
          <w:sz w:val="22"/>
          <w:lang w:val="en-GB"/>
        </w:rPr>
        <w:t xml:space="preserve"> proclaimed a </w:t>
      </w:r>
      <w:r w:rsidRPr="0096128D">
        <w:rPr>
          <w:b/>
          <w:bCs/>
          <w:sz w:val="22"/>
          <w:lang w:val="en-GB"/>
        </w:rPr>
        <w:t>Declaration on the Rights of Mentally Retarded Persons</w:t>
      </w:r>
      <w:r w:rsidRPr="0096128D">
        <w:rPr>
          <w:sz w:val="22"/>
          <w:lang w:val="en-GB"/>
        </w:rPr>
        <w:t xml:space="preserve">, which affirmed, inter alia, their right to perform productive work or to fully engage in any other meaningful occupation of their capabilities. </w:t>
      </w:r>
    </w:p>
    <w:p w14:paraId="68754BA2" w14:textId="77777777" w:rsidR="0096128D" w:rsidRPr="0096128D" w:rsidRDefault="0096128D" w:rsidP="000479C6">
      <w:pPr>
        <w:numPr>
          <w:ilvl w:val="0"/>
          <w:numId w:val="11"/>
        </w:numPr>
        <w:jc w:val="both"/>
        <w:rPr>
          <w:sz w:val="22"/>
          <w:lang w:val="en-GB"/>
        </w:rPr>
      </w:pPr>
      <w:r w:rsidRPr="0096128D">
        <w:rPr>
          <w:sz w:val="22"/>
          <w:lang w:val="en-GB"/>
        </w:rPr>
        <w:t xml:space="preserve">To encourage, assist and enable PwDs to exercise their right to work on an equal basis and without discrimination, the </w:t>
      </w:r>
      <w:r w:rsidRPr="0096128D">
        <w:rPr>
          <w:b/>
          <w:bCs/>
          <w:sz w:val="22"/>
          <w:lang w:val="en-GB"/>
        </w:rPr>
        <w:t xml:space="preserve">ILO Convention concerning Human Resources Development (No 142), </w:t>
      </w:r>
      <w:r w:rsidRPr="0096128D">
        <w:rPr>
          <w:sz w:val="22"/>
          <w:lang w:val="en-GB"/>
        </w:rPr>
        <w:t xml:space="preserve">adopted in </w:t>
      </w:r>
      <w:r w:rsidRPr="0096128D">
        <w:rPr>
          <w:b/>
          <w:bCs/>
          <w:sz w:val="22"/>
          <w:lang w:val="en-GB"/>
        </w:rPr>
        <w:t>1975</w:t>
      </w:r>
      <w:r w:rsidRPr="0096128D">
        <w:rPr>
          <w:sz w:val="22"/>
          <w:lang w:val="en-GB"/>
        </w:rPr>
        <w:t xml:space="preserve">, called on member States to develop and implement open, flexible, and complementary systems of general, technical, and vocational education, educational and vocational guidance, and vocational training, including continuing employment information.  An accompanying Recommendation spells out in detail how the provisions of this Convention should be realised, reinforcing the principle of mainstreaming in vocational guidance and training, highlighting the importance of educating the public, employers, and workers in relation to the employment of PwDs, and calling for adjustments in the workplace, where necessary, to accommodate disabled workers. </w:t>
      </w:r>
    </w:p>
    <w:p w14:paraId="76E37A23" w14:textId="77777777" w:rsidR="0096128D" w:rsidRPr="0096128D" w:rsidRDefault="0096128D" w:rsidP="000479C6">
      <w:pPr>
        <w:numPr>
          <w:ilvl w:val="0"/>
          <w:numId w:val="11"/>
        </w:numPr>
        <w:jc w:val="both"/>
        <w:rPr>
          <w:sz w:val="22"/>
          <w:lang w:val="en-GB"/>
        </w:rPr>
      </w:pPr>
      <w:r w:rsidRPr="0096128D">
        <w:rPr>
          <w:sz w:val="22"/>
          <w:lang w:val="en-GB"/>
        </w:rPr>
        <w:t xml:space="preserve">The </w:t>
      </w:r>
      <w:r w:rsidRPr="0096128D">
        <w:rPr>
          <w:b/>
          <w:bCs/>
          <w:sz w:val="22"/>
          <w:lang w:val="en-GB"/>
        </w:rPr>
        <w:t>ILO</w:t>
      </w:r>
      <w:r w:rsidRPr="0096128D">
        <w:rPr>
          <w:sz w:val="22"/>
          <w:lang w:val="en-GB"/>
        </w:rPr>
        <w:t xml:space="preserve"> adopted landmark </w:t>
      </w:r>
      <w:r w:rsidRPr="0096128D">
        <w:rPr>
          <w:b/>
          <w:bCs/>
          <w:sz w:val="22"/>
          <w:lang w:val="en-GB"/>
        </w:rPr>
        <w:t xml:space="preserve">Convention No. 159 </w:t>
      </w:r>
      <w:r w:rsidRPr="0096128D">
        <w:rPr>
          <w:sz w:val="22"/>
          <w:lang w:val="en-GB"/>
        </w:rPr>
        <w:t>in</w:t>
      </w:r>
      <w:r w:rsidRPr="0096128D">
        <w:rPr>
          <w:b/>
          <w:bCs/>
          <w:sz w:val="22"/>
          <w:lang w:val="en-GB"/>
        </w:rPr>
        <w:t xml:space="preserve"> 1983</w:t>
      </w:r>
      <w:r w:rsidRPr="0096128D">
        <w:rPr>
          <w:sz w:val="22"/>
          <w:lang w:val="en-GB"/>
        </w:rPr>
        <w:t xml:space="preserve">. The Convention sets out a number of fundamental principles which should underlie vocational rehabilitation and employment policies, highlighting those of equal opportunity and treatment, affirmative measures which should not be regarded as discriminating against other workers, integration of persons with disabilities into mainstream work-related programmes and services, services for those in rural areas and remote communities, the training of qualified staff, and the need to consult employers’ and workers’ organizations as well as representative organizations of and for PWDs. The accompanying </w:t>
      </w:r>
      <w:r w:rsidRPr="0096128D">
        <w:rPr>
          <w:b/>
          <w:bCs/>
          <w:sz w:val="22"/>
          <w:lang w:val="en-GB"/>
        </w:rPr>
        <w:t>Recommendation No. 168</w:t>
      </w:r>
      <w:r w:rsidRPr="0096128D">
        <w:rPr>
          <w:sz w:val="22"/>
          <w:lang w:val="en-GB"/>
        </w:rPr>
        <w:t xml:space="preserve"> details measures which should be taken to promote equitable employment opportunities, including the making of ‘reasonable adaptations to workplaces, job design, tools, machinery and work organization’, and outlines </w:t>
      </w:r>
      <w:r w:rsidRPr="0096128D">
        <w:rPr>
          <w:sz w:val="22"/>
          <w:lang w:val="en-GB"/>
        </w:rPr>
        <w:lastRenderedPageBreak/>
        <w:t xml:space="preserve">steps which should be taken to ensure that the consultative processes mentioned in the Convention work effectively. </w:t>
      </w:r>
    </w:p>
    <w:p w14:paraId="0FD18D53" w14:textId="77777777" w:rsidR="0096128D" w:rsidRPr="0096128D" w:rsidRDefault="0096128D" w:rsidP="000479C6">
      <w:pPr>
        <w:numPr>
          <w:ilvl w:val="0"/>
          <w:numId w:val="11"/>
        </w:numPr>
        <w:jc w:val="both"/>
        <w:rPr>
          <w:sz w:val="22"/>
          <w:lang w:val="en-GB"/>
        </w:rPr>
      </w:pPr>
      <w:r w:rsidRPr="0096128D">
        <w:rPr>
          <w:sz w:val="22"/>
          <w:lang w:val="en-GB"/>
        </w:rPr>
        <w:t xml:space="preserve">The </w:t>
      </w:r>
      <w:r w:rsidRPr="0096128D">
        <w:rPr>
          <w:b/>
          <w:bCs/>
          <w:sz w:val="22"/>
          <w:lang w:val="en-GB"/>
        </w:rPr>
        <w:t>1987 Global Meeting of Experts</w:t>
      </w:r>
      <w:r w:rsidRPr="0096128D">
        <w:rPr>
          <w:sz w:val="22"/>
          <w:lang w:val="en-GB"/>
        </w:rPr>
        <w:t xml:space="preserve"> to </w:t>
      </w:r>
      <w:r w:rsidRPr="0096128D">
        <w:rPr>
          <w:b/>
          <w:bCs/>
          <w:sz w:val="22"/>
          <w:lang w:val="en-GB"/>
        </w:rPr>
        <w:t>Review the Implementation of the World Programme of Action</w:t>
      </w:r>
      <w:r w:rsidRPr="0096128D">
        <w:rPr>
          <w:sz w:val="22"/>
          <w:lang w:val="en-GB"/>
        </w:rPr>
        <w:t xml:space="preserve"> proposed that a guiding philosophy should be developed to indicate priorities for action in the years ahead, and that the basis of that philosophy should be the recognition of the rights (including the right to work) of persons with disabilities. The Meeting recommended that the General Assembly convene a special conference to draft an international convention on the elimination of all forms of discrimination against PWDs. Following a failure by the General Assembly to reach a consensus on this issue, the Standard Rules on the Equalization of Opportunities for Persons with Disabilities were adopted on 20 December 1993. The Standard Rules are a set of non-compulsory guidelines, though the UN Economic and Social Committee hoped they would become ‘international customary rules when they are applied by a great number of States with the intention of respecting a rule in international law’.  Employment is covered by Rule 7, which calls on all States to take various measures, most of which are contained in earlier relevant ILO Conventions and Recommendations, to ensure that persons with disabilities have equal opportunities for productive and gainful employment in the labour market. </w:t>
      </w:r>
    </w:p>
    <w:p w14:paraId="75275F53" w14:textId="77777777" w:rsidR="0096128D" w:rsidRPr="0096128D" w:rsidRDefault="0096128D" w:rsidP="000479C6">
      <w:pPr>
        <w:numPr>
          <w:ilvl w:val="0"/>
          <w:numId w:val="11"/>
        </w:numPr>
        <w:jc w:val="both"/>
        <w:rPr>
          <w:sz w:val="22"/>
          <w:lang w:val="en-GB"/>
        </w:rPr>
      </w:pPr>
      <w:r w:rsidRPr="0096128D">
        <w:rPr>
          <w:sz w:val="22"/>
          <w:lang w:val="en-GB"/>
        </w:rPr>
        <w:t xml:space="preserve">In a further reaffirmation of the right to work, </w:t>
      </w:r>
      <w:r w:rsidRPr="0096128D">
        <w:rPr>
          <w:b/>
          <w:bCs/>
          <w:sz w:val="22"/>
          <w:lang w:val="en-GB"/>
        </w:rPr>
        <w:t>the World Conference on Human Rights, meeting in Vienna in 1993</w:t>
      </w:r>
      <w:r w:rsidRPr="0096128D">
        <w:rPr>
          <w:sz w:val="22"/>
          <w:lang w:val="en-GB"/>
        </w:rPr>
        <w:t xml:space="preserve">, in a direct reference to persons with disabilities, emphasized that ‘every person is born equal and has the same rights to life and welfare, education and work, living independently and active participation in all aspects of society. Any direct discrimination or other negative discriminatory treatment of a disabled person is therefore a violation of his or her rights. ‘The World Conference called on governments to adopt or adjust legislation to assure access to these and other rights for PWDs. </w:t>
      </w:r>
    </w:p>
    <w:p w14:paraId="0280D982" w14:textId="77777777" w:rsidR="0096128D" w:rsidRPr="0096128D" w:rsidRDefault="0096128D" w:rsidP="000479C6">
      <w:pPr>
        <w:numPr>
          <w:ilvl w:val="0"/>
          <w:numId w:val="11"/>
        </w:numPr>
        <w:jc w:val="both"/>
        <w:rPr>
          <w:sz w:val="22"/>
          <w:lang w:val="en-GB"/>
        </w:rPr>
      </w:pPr>
      <w:r w:rsidRPr="0096128D">
        <w:rPr>
          <w:sz w:val="22"/>
          <w:lang w:val="en-GB"/>
        </w:rPr>
        <w:t xml:space="preserve">Towards the end of </w:t>
      </w:r>
      <w:r w:rsidRPr="0096128D">
        <w:rPr>
          <w:b/>
          <w:bCs/>
          <w:sz w:val="22"/>
          <w:lang w:val="en-GB"/>
        </w:rPr>
        <w:t>1994</w:t>
      </w:r>
      <w:r w:rsidRPr="0096128D">
        <w:rPr>
          <w:sz w:val="22"/>
          <w:lang w:val="en-GB"/>
        </w:rPr>
        <w:t xml:space="preserve">, the </w:t>
      </w:r>
      <w:r w:rsidRPr="0096128D">
        <w:rPr>
          <w:b/>
          <w:bCs/>
          <w:sz w:val="22"/>
          <w:lang w:val="en-GB"/>
        </w:rPr>
        <w:t>UN Committee on Economic, Social and Cultural Rights</w:t>
      </w:r>
      <w:r w:rsidRPr="0096128D">
        <w:rPr>
          <w:sz w:val="22"/>
          <w:lang w:val="en-GB"/>
        </w:rPr>
        <w:t xml:space="preserve"> pointed out that the effects of disability-based discrimination had been particularly severe in the fields of education, employment, housing, transport, cultural life and access to public places and services. The Committee considered the field of employment as one in which discrimination had been both prominent and persistent. In most countries, the unemployment rate among persons with disabilities was two to three times higher than that for others. Physical barriers such as inaccessible public transport, housing and workplaces were often the main reasons why persons with disabilities were not employed. </w:t>
      </w:r>
    </w:p>
    <w:p w14:paraId="24250880" w14:textId="77777777" w:rsidR="0096128D" w:rsidRPr="0096128D" w:rsidRDefault="0096128D" w:rsidP="000479C6">
      <w:pPr>
        <w:numPr>
          <w:ilvl w:val="0"/>
          <w:numId w:val="11"/>
        </w:numPr>
        <w:jc w:val="both"/>
        <w:rPr>
          <w:sz w:val="22"/>
          <w:lang w:val="en-GB"/>
        </w:rPr>
      </w:pPr>
      <w:r w:rsidRPr="0096128D">
        <w:rPr>
          <w:sz w:val="22"/>
          <w:lang w:val="en-GB"/>
        </w:rPr>
        <w:t xml:space="preserve">Heads of State and Government at the </w:t>
      </w:r>
      <w:r w:rsidRPr="0096128D">
        <w:rPr>
          <w:b/>
          <w:bCs/>
          <w:sz w:val="22"/>
          <w:lang w:val="en-GB"/>
        </w:rPr>
        <w:t>World Summit for Social Development in 1995</w:t>
      </w:r>
      <w:r w:rsidRPr="0096128D">
        <w:rPr>
          <w:sz w:val="22"/>
          <w:lang w:val="en-GB"/>
        </w:rPr>
        <w:t xml:space="preserve">, acknowledging the employment difficulties faced by persons with disabilities, committed themselves to putting the creation of employment, the reduction of unemployment, and the promotion of adequately remunerated employment at the centre of strategies and policies of governments, in full respect for those workers’ rights. </w:t>
      </w:r>
    </w:p>
    <w:p w14:paraId="3BC3D9CA" w14:textId="77777777" w:rsidR="0096128D" w:rsidRPr="0096128D" w:rsidRDefault="0096128D" w:rsidP="000479C6">
      <w:pPr>
        <w:numPr>
          <w:ilvl w:val="0"/>
          <w:numId w:val="11"/>
        </w:numPr>
        <w:jc w:val="both"/>
        <w:rPr>
          <w:sz w:val="22"/>
          <w:lang w:val="en-GB"/>
        </w:rPr>
      </w:pPr>
      <w:r w:rsidRPr="0096128D">
        <w:rPr>
          <w:sz w:val="22"/>
          <w:lang w:val="en-GB"/>
        </w:rPr>
        <w:t xml:space="preserve">The </w:t>
      </w:r>
      <w:r w:rsidRPr="0096128D">
        <w:rPr>
          <w:b/>
          <w:bCs/>
          <w:sz w:val="22"/>
          <w:lang w:val="en-GB"/>
        </w:rPr>
        <w:t>European Social Charter</w:t>
      </w:r>
      <w:r w:rsidRPr="0096128D">
        <w:rPr>
          <w:b/>
          <w:bCs/>
          <w:sz w:val="22"/>
          <w:vertAlign w:val="superscript"/>
          <w:lang w:val="en-GB"/>
        </w:rPr>
        <w:footnoteReference w:id="7"/>
      </w:r>
      <w:r w:rsidRPr="0096128D">
        <w:rPr>
          <w:sz w:val="22"/>
          <w:lang w:val="en-GB"/>
        </w:rPr>
        <w:t xml:space="preserve"> recognizes the right of everyone to ‘have the opportunity to earn (a) living in an occupation freely entered upon,’ and that all workers have the right to just conditions of work. The Charter specifically acknowledges that PWDs have the right to independence, social integration, and participation in the life of the community.</w:t>
      </w:r>
    </w:p>
    <w:p w14:paraId="6386E935" w14:textId="77777777" w:rsidR="0096128D" w:rsidRPr="0096128D" w:rsidRDefault="0096128D" w:rsidP="000479C6">
      <w:pPr>
        <w:numPr>
          <w:ilvl w:val="0"/>
          <w:numId w:val="11"/>
        </w:numPr>
        <w:jc w:val="both"/>
        <w:rPr>
          <w:sz w:val="22"/>
          <w:lang w:val="en-GB"/>
        </w:rPr>
      </w:pPr>
      <w:r w:rsidRPr="0096128D">
        <w:rPr>
          <w:sz w:val="22"/>
          <w:lang w:val="en-GB"/>
        </w:rPr>
        <w:t xml:space="preserve"> A </w:t>
      </w:r>
      <w:r w:rsidRPr="0096128D">
        <w:rPr>
          <w:b/>
          <w:bCs/>
          <w:sz w:val="22"/>
          <w:lang w:val="en-GB"/>
        </w:rPr>
        <w:t>European Union Directive</w:t>
      </w:r>
      <w:r w:rsidRPr="0096128D">
        <w:rPr>
          <w:sz w:val="22"/>
          <w:lang w:val="en-GB"/>
        </w:rPr>
        <w:t xml:space="preserve">, adopted at the end of </w:t>
      </w:r>
      <w:r w:rsidRPr="0096128D">
        <w:rPr>
          <w:b/>
          <w:bCs/>
          <w:sz w:val="22"/>
          <w:lang w:val="en-GB"/>
        </w:rPr>
        <w:t>2000</w:t>
      </w:r>
      <w:r w:rsidRPr="0096128D">
        <w:rPr>
          <w:sz w:val="22"/>
          <w:lang w:val="en-GB"/>
        </w:rPr>
        <w:t xml:space="preserve">, outlaws direct and indirect discrimination in the field of employment on several grounds, including disability. The Directive applies, inter alia, to selection criteria and recruitment conditions, vocational </w:t>
      </w:r>
      <w:r w:rsidRPr="0096128D">
        <w:rPr>
          <w:sz w:val="22"/>
          <w:lang w:val="en-GB"/>
        </w:rPr>
        <w:lastRenderedPageBreak/>
        <w:t xml:space="preserve">guidance, vocational training, employment and working conditions, including pay. Importantly, the Directive states that ‘reasonable accommodation’ shall be provided, i.e., that employers are to take appropriate measures, where needed, to enable a person with a disability to have access to, participate in, or advance in employment, or to provide training, unless such measures would impose a ‘disproportionate burden’ on the employer. </w:t>
      </w:r>
    </w:p>
    <w:p w14:paraId="49AD7364" w14:textId="77777777" w:rsidR="0096128D" w:rsidRPr="0096128D" w:rsidRDefault="0096128D" w:rsidP="000479C6">
      <w:pPr>
        <w:numPr>
          <w:ilvl w:val="0"/>
          <w:numId w:val="11"/>
        </w:numPr>
        <w:jc w:val="both"/>
        <w:rPr>
          <w:sz w:val="22"/>
          <w:lang w:val="en-GB"/>
        </w:rPr>
      </w:pPr>
      <w:r w:rsidRPr="0096128D">
        <w:rPr>
          <w:sz w:val="22"/>
          <w:lang w:val="en-GB"/>
        </w:rPr>
        <w:t xml:space="preserve">The </w:t>
      </w:r>
      <w:r w:rsidRPr="0096128D">
        <w:rPr>
          <w:b/>
          <w:bCs/>
          <w:sz w:val="22"/>
          <w:lang w:val="en-GB"/>
        </w:rPr>
        <w:t>ILO Code of Practice on Managing Disability in the Workplace</w:t>
      </w:r>
      <w:r w:rsidRPr="0096128D">
        <w:rPr>
          <w:sz w:val="22"/>
          <w:lang w:val="en-GB"/>
        </w:rPr>
        <w:t xml:space="preserve"> was drawn up to provide guidance to employers on practical means of implementing the types of measures contained in international instruments such as those mentioned earlier. The Code was developed and unanimously agreed at a tripartite meeting of experts (representing governments, employers’ organizations and workers’ organizations), convened in October 2001 at the decision of the ILO Governing Body, taken at its 277th Session in March 2000. While addressed mainly to employers, the Code should also prove of considerable benefit to governments, which play a primary role in providing the necessary legislative framework for promoting equal opportunities and treatment in the workplace, and to workers’ representatives, whose main concern is to protect workers’ interests. The contents of the Code are based on the principles underpinning international instruments and initiatives. The Code should, accordingly, also help to inform the principles and contents of the employment provisions of the proposed UN Convention on the Rights of Persons with Disabilities. </w:t>
      </w:r>
    </w:p>
    <w:p w14:paraId="1E3094B4" w14:textId="77777777" w:rsidR="0096128D" w:rsidRPr="0096128D" w:rsidRDefault="0096128D" w:rsidP="000479C6">
      <w:pPr>
        <w:numPr>
          <w:ilvl w:val="0"/>
          <w:numId w:val="11"/>
        </w:numPr>
        <w:jc w:val="both"/>
        <w:rPr>
          <w:sz w:val="22"/>
          <w:lang w:val="en-GB"/>
        </w:rPr>
      </w:pPr>
      <w:r w:rsidRPr="0096128D">
        <w:rPr>
          <w:b/>
          <w:bCs/>
          <w:sz w:val="22"/>
          <w:lang w:val="en-GB"/>
        </w:rPr>
        <w:t>UN Convention on the Rights of PwDs, 2006</w:t>
      </w:r>
      <w:r w:rsidRPr="0096128D">
        <w:rPr>
          <w:sz w:val="22"/>
          <w:lang w:val="en-GB"/>
        </w:rPr>
        <w:t>. In December 2001, the UN General Assembly decided to establish an Ad Hoc Committee to consider proposals for such a convention. The terms of reference of this Committee are: “to consider proposals for a comprehensive and integral international convention to promote and protect the rights and dignity of persons with disabilities, based on the holistic approach in the work done in the fields of social development, human rights and non-discrimination and taking into account the recommendations of the Commission on Human Rights and the Commission for Social Development” The work of this Committee commenced in July 2002. This Convention marked a major shift away from the traditional, medical perspective on disability towards a rights-based social model. The Convention reaffirms that PwDs have the same rights and recognizes that “…disability is an evolving concept and that disability results from the interaction between persons with impairments and attitudinal and environmental barriers that hinders their full and effective participation in society on an equal basis with others”.</w:t>
      </w:r>
    </w:p>
    <w:p w14:paraId="48C57AE8" w14:textId="77777777" w:rsidR="0096128D" w:rsidRPr="0096128D" w:rsidRDefault="0096128D" w:rsidP="000479C6">
      <w:pPr>
        <w:numPr>
          <w:ilvl w:val="0"/>
          <w:numId w:val="11"/>
        </w:numPr>
        <w:jc w:val="both"/>
        <w:rPr>
          <w:sz w:val="22"/>
          <w:lang w:val="en-GB"/>
        </w:rPr>
      </w:pPr>
      <w:r w:rsidRPr="0096128D">
        <w:rPr>
          <w:sz w:val="22"/>
          <w:lang w:val="en-GB"/>
        </w:rPr>
        <w:t>Some of the important steps taken to include disability and accessibility as part of CSR and sustainability agendas: • The Guiding Principles on Business and Human Rights implementing the UN ‘Protect, Respect and Remedy’ Framework (UNGPs) • The OECD guidelines for Multinational Enterprises • The 2015 and 2019 Guides on “Disability in Sustainability Reporting” by GRI and Fundación ONCE, with the co-funding of the European Social Fund • The 2017 “Guide for business on the rights of persons with disabilities” by ILO and UN Global Compact • The European Commission guidelines on non-financial reporting adopted in 2017 • The European accessibility act, EU directive 2019/882 on the accessibility requirements of products and services.  • EU directive 2016/2102 on the accessibility of website and mobile applications of public sector bodies • EU directive 2000/78/EC establishing a general framework for equal treatment in employment and occupation</w:t>
      </w:r>
    </w:p>
    <w:p w14:paraId="5B08F4FD" w14:textId="77777777" w:rsidR="0096128D" w:rsidRPr="0096128D" w:rsidRDefault="0096128D" w:rsidP="0096128D">
      <w:pPr>
        <w:jc w:val="both"/>
        <w:rPr>
          <w:sz w:val="22"/>
          <w:lang w:val="en-GB"/>
        </w:rPr>
      </w:pPr>
    </w:p>
    <w:p w14:paraId="01AB7E88" w14:textId="77777777" w:rsidR="0096128D" w:rsidRPr="0096128D" w:rsidRDefault="0096128D" w:rsidP="0096128D">
      <w:pPr>
        <w:jc w:val="both"/>
        <w:rPr>
          <w:b/>
          <w:bCs/>
          <w:sz w:val="22"/>
          <w:lang w:val="en-GB"/>
        </w:rPr>
      </w:pPr>
    </w:p>
    <w:p w14:paraId="2B21DB1C" w14:textId="7D3F06D9" w:rsidR="0096128D" w:rsidRPr="0096128D" w:rsidRDefault="0096128D" w:rsidP="00404A0B">
      <w:pPr>
        <w:pStyle w:val="Heading1"/>
        <w:numPr>
          <w:ilvl w:val="0"/>
          <w:numId w:val="33"/>
        </w:numPr>
        <w:rPr>
          <w:lang w:val="en-GB"/>
        </w:rPr>
      </w:pPr>
      <w:bookmarkStart w:id="10" w:name="_Toc118189320"/>
      <w:r w:rsidRPr="0096128D">
        <w:rPr>
          <w:lang w:val="en-GB"/>
        </w:rPr>
        <w:lastRenderedPageBreak/>
        <w:t>LEGISLATION   COMPARISON WITH SELECTED EU MEMBERS STATES (INCLUSION OF TWO CASE STUDIES, SPAIN AND GERMANY)</w:t>
      </w:r>
      <w:bookmarkEnd w:id="10"/>
    </w:p>
    <w:p w14:paraId="4CDF8163" w14:textId="77777777" w:rsidR="0096128D" w:rsidRPr="0096128D" w:rsidRDefault="0096128D" w:rsidP="0096128D">
      <w:pPr>
        <w:jc w:val="both"/>
        <w:rPr>
          <w:b/>
          <w:bCs/>
          <w:sz w:val="22"/>
          <w:lang w:val="en-GB"/>
        </w:rPr>
      </w:pPr>
    </w:p>
    <w:p w14:paraId="357396FF" w14:textId="77777777" w:rsidR="0096128D" w:rsidRPr="0096128D" w:rsidRDefault="0096128D" w:rsidP="0096128D">
      <w:pPr>
        <w:jc w:val="both"/>
        <w:rPr>
          <w:sz w:val="22"/>
          <w:lang w:val="en-GB"/>
        </w:rPr>
      </w:pPr>
      <w:r w:rsidRPr="0096128D">
        <w:rPr>
          <w:sz w:val="22"/>
          <w:lang w:val="en-GB"/>
        </w:rPr>
        <w:t>Different types of legal instruments are available in EU Member States to protect the rights of PwDs, including employment. Some measures consist of national and regional legal instruments (such as anti-discrimination legislation), plans and frameworks. More specific interventions of a legal nature correspond to collective agreements and measures to protect PwDs against the risk of dismissal. While these instruments are crucial in creating a context that is inclusive, evidence shows that this is not sufficient per se to guarantee effectiveness. Complementary strategies and actions are important to ensure compliance, awareness among employers and employees, and the coverage of the whole population. Next Figure 4 provides a summary of the mechanisms, outcomes, and effectiveness of legal instruments</w:t>
      </w:r>
    </w:p>
    <w:p w14:paraId="2E747AEC" w14:textId="77777777" w:rsidR="0096128D" w:rsidRPr="0096128D" w:rsidRDefault="0096128D" w:rsidP="0096128D">
      <w:pPr>
        <w:jc w:val="both"/>
        <w:rPr>
          <w:sz w:val="22"/>
          <w:lang w:val="en-GB"/>
        </w:rPr>
      </w:pPr>
    </w:p>
    <w:p w14:paraId="459C71BF" w14:textId="77777777" w:rsidR="0096128D" w:rsidRPr="0096128D" w:rsidRDefault="0096128D" w:rsidP="0096128D">
      <w:pPr>
        <w:jc w:val="both"/>
        <w:rPr>
          <w:sz w:val="22"/>
          <w:lang w:val="en-GB"/>
        </w:rPr>
      </w:pPr>
      <w:r w:rsidRPr="0096128D">
        <w:rPr>
          <w:noProof/>
          <w:sz w:val="22"/>
          <w:lang w:val="en-GB" w:eastAsia="en-GB"/>
        </w:rPr>
        <w:drawing>
          <wp:inline distT="0" distB="0" distL="0" distR="0" wp14:anchorId="6B8F9495" wp14:editId="7E440C6A">
            <wp:extent cx="5727700" cy="2098675"/>
            <wp:effectExtent l="0" t="0" r="6350" b="0"/>
            <wp:docPr id="5"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10;&#10;Descripción generada automáticamente"/>
                    <pic:cNvPicPr/>
                  </pic:nvPicPr>
                  <pic:blipFill>
                    <a:blip r:embed="rId16"/>
                    <a:stretch>
                      <a:fillRect/>
                    </a:stretch>
                  </pic:blipFill>
                  <pic:spPr>
                    <a:xfrm>
                      <a:off x="0" y="0"/>
                      <a:ext cx="5727700" cy="2098675"/>
                    </a:xfrm>
                    <a:prstGeom prst="rect">
                      <a:avLst/>
                    </a:prstGeom>
                  </pic:spPr>
                </pic:pic>
              </a:graphicData>
            </a:graphic>
          </wp:inline>
        </w:drawing>
      </w:r>
    </w:p>
    <w:p w14:paraId="1DC48734" w14:textId="77777777" w:rsidR="0096128D" w:rsidRPr="0096128D" w:rsidRDefault="0096128D" w:rsidP="00373DC7">
      <w:pPr>
        <w:jc w:val="center"/>
        <w:rPr>
          <w:sz w:val="22"/>
          <w:lang w:val="en-GB"/>
        </w:rPr>
      </w:pPr>
      <w:r w:rsidRPr="0096128D">
        <w:rPr>
          <w:sz w:val="22"/>
          <w:lang w:val="en-GB"/>
        </w:rPr>
        <w:t xml:space="preserve">Source: </w:t>
      </w:r>
      <w:proofErr w:type="spellStart"/>
      <w:r w:rsidRPr="0096128D">
        <w:rPr>
          <w:sz w:val="22"/>
          <w:lang w:val="en-GB"/>
        </w:rPr>
        <w:t>Eurofound</w:t>
      </w:r>
      <w:proofErr w:type="spellEnd"/>
      <w:r w:rsidRPr="0096128D">
        <w:rPr>
          <w:sz w:val="22"/>
          <w:lang w:val="en-GB"/>
        </w:rPr>
        <w:t>, 2021</w:t>
      </w:r>
    </w:p>
    <w:p w14:paraId="17838F10" w14:textId="77777777" w:rsidR="0096128D" w:rsidRPr="0096128D" w:rsidRDefault="0096128D" w:rsidP="0096128D">
      <w:pPr>
        <w:jc w:val="both"/>
        <w:rPr>
          <w:sz w:val="22"/>
          <w:lang w:val="en-GB"/>
        </w:rPr>
      </w:pPr>
    </w:p>
    <w:p w14:paraId="2D1422FE" w14:textId="77777777" w:rsidR="0096128D" w:rsidRPr="0096128D" w:rsidRDefault="0096128D" w:rsidP="0096128D">
      <w:pPr>
        <w:jc w:val="both"/>
        <w:rPr>
          <w:sz w:val="22"/>
          <w:lang w:val="en-GB"/>
        </w:rPr>
      </w:pPr>
      <w:r w:rsidRPr="0096128D">
        <w:rPr>
          <w:sz w:val="22"/>
          <w:lang w:val="en-GB"/>
        </w:rPr>
        <w:t xml:space="preserve">One case of a national law is the </w:t>
      </w:r>
      <w:r w:rsidRPr="0096128D">
        <w:rPr>
          <w:b/>
          <w:bCs/>
          <w:sz w:val="22"/>
          <w:lang w:val="en-GB"/>
        </w:rPr>
        <w:t>Spanish General Law on Rights of PwDs and their Social Inclusion</w:t>
      </w:r>
      <w:r w:rsidRPr="0096128D">
        <w:rPr>
          <w:sz w:val="22"/>
          <w:lang w:val="en-GB"/>
        </w:rPr>
        <w:t xml:space="preserve">, which is strongly oriented towards the entry of PwDs into the open labour market. This law stresses the need to adopt measures to prevent or compensate for the disadvantages caused by disability to guarantee full equality at work, encourage employment services to provide support, establish quotas in public and private organisations and guarantee basic conditions of accessibility in the workplace. It also calls on public authorities to promote autonomous work initiatives for PwDs through social economy organisations. National strategies and plans have also been designed in Member States to ensure the application of the UNCRPD and/or the European Disability Strategy. </w:t>
      </w:r>
      <w:r w:rsidRPr="0096128D">
        <w:rPr>
          <w:sz w:val="22"/>
          <w:vertAlign w:val="superscript"/>
          <w:lang w:val="en-GB"/>
        </w:rPr>
        <w:footnoteReference w:id="8"/>
      </w:r>
    </w:p>
    <w:p w14:paraId="788F3D5E" w14:textId="77777777" w:rsidR="0096128D" w:rsidRPr="0096128D" w:rsidRDefault="0096128D" w:rsidP="0096128D">
      <w:pPr>
        <w:jc w:val="both"/>
        <w:rPr>
          <w:sz w:val="22"/>
          <w:lang w:val="en-GB"/>
        </w:rPr>
      </w:pPr>
    </w:p>
    <w:p w14:paraId="2A3229D9" w14:textId="77777777" w:rsidR="0096128D" w:rsidRPr="0096128D" w:rsidRDefault="0096128D" w:rsidP="0096128D">
      <w:pPr>
        <w:jc w:val="both"/>
        <w:rPr>
          <w:sz w:val="22"/>
          <w:lang w:val="en-GB"/>
        </w:rPr>
      </w:pPr>
      <w:r w:rsidRPr="0096128D">
        <w:rPr>
          <w:b/>
          <w:bCs/>
          <w:sz w:val="22"/>
          <w:lang w:val="en-GB"/>
        </w:rPr>
        <w:t>German labour and employment law</w:t>
      </w:r>
      <w:r w:rsidRPr="0096128D">
        <w:rPr>
          <w:sz w:val="22"/>
          <w:lang w:val="en-GB"/>
        </w:rPr>
        <w:t xml:space="preserve"> is not consolidated into a single labour code. Separate laws for issues exist – e.g., the Federal Vacation Act, the Working Time Act, or the Maternity Protection Act. The main sources of German employment law therefore are Federal legislation, collective bargaining agreements, works council agreements and individual employment contracts. Many labours and employment law matters are heavily influenced by case law so that judicial precedent is an important part of the legal framework. Numerous separate laws and case laws generally make German employment law difficult to navigate. There have been discussions about introducing a uniform Labour </w:t>
      </w:r>
      <w:r w:rsidRPr="0096128D">
        <w:rPr>
          <w:sz w:val="22"/>
          <w:lang w:val="en-GB"/>
        </w:rPr>
        <w:lastRenderedPageBreak/>
        <w:t>Code. The project was however abandoned and an introduction in the short- or mid-term is very unlikely.</w:t>
      </w:r>
    </w:p>
    <w:p w14:paraId="617C367B" w14:textId="77777777" w:rsidR="0096128D" w:rsidRPr="0096128D" w:rsidRDefault="0096128D" w:rsidP="0096128D">
      <w:pPr>
        <w:jc w:val="both"/>
        <w:rPr>
          <w:sz w:val="22"/>
          <w:lang w:val="en-GB"/>
        </w:rPr>
      </w:pPr>
    </w:p>
    <w:p w14:paraId="754305EA" w14:textId="77777777" w:rsidR="0096128D" w:rsidRPr="0096128D" w:rsidRDefault="0096128D" w:rsidP="0096128D">
      <w:pPr>
        <w:jc w:val="both"/>
        <w:rPr>
          <w:sz w:val="22"/>
          <w:lang w:val="en-GB"/>
        </w:rPr>
      </w:pPr>
      <w:r w:rsidRPr="0096128D">
        <w:rPr>
          <w:sz w:val="22"/>
          <w:lang w:val="en-GB"/>
        </w:rPr>
        <w:t>For instance, the German Severely Disabled Persons Act 1986</w:t>
      </w:r>
    </w:p>
    <w:p w14:paraId="2746DE2A" w14:textId="77777777" w:rsidR="0096128D" w:rsidRPr="0096128D" w:rsidRDefault="0096128D" w:rsidP="0096128D">
      <w:pPr>
        <w:jc w:val="both"/>
        <w:rPr>
          <w:sz w:val="22"/>
          <w:lang w:val="en-GB"/>
        </w:rPr>
      </w:pPr>
      <w:r w:rsidRPr="0096128D">
        <w:rPr>
          <w:sz w:val="22"/>
          <w:lang w:val="en-GB"/>
        </w:rPr>
        <w:t>That regulates the following measures:</w:t>
      </w:r>
    </w:p>
    <w:p w14:paraId="64C5CA58" w14:textId="77777777" w:rsidR="0096128D" w:rsidRPr="0096128D" w:rsidRDefault="0096128D" w:rsidP="000479C6">
      <w:pPr>
        <w:numPr>
          <w:ilvl w:val="0"/>
          <w:numId w:val="28"/>
        </w:numPr>
        <w:jc w:val="both"/>
        <w:rPr>
          <w:sz w:val="22"/>
          <w:lang w:val="en-GB"/>
        </w:rPr>
      </w:pPr>
      <w:r w:rsidRPr="0096128D">
        <w:rPr>
          <w:sz w:val="22"/>
          <w:lang w:val="en-GB"/>
        </w:rPr>
        <w:t xml:space="preserve">Recruitment. An employer looking to fill vacancies is required by the Act to check, together with a representative of </w:t>
      </w:r>
      <w:proofErr w:type="spellStart"/>
      <w:r w:rsidRPr="0096128D">
        <w:rPr>
          <w:sz w:val="22"/>
          <w:lang w:val="en-GB"/>
        </w:rPr>
        <w:t>Pwds</w:t>
      </w:r>
      <w:proofErr w:type="spellEnd"/>
      <w:r w:rsidRPr="0096128D">
        <w:rPr>
          <w:sz w:val="22"/>
          <w:lang w:val="en-GB"/>
        </w:rPr>
        <w:t>, whether it can recruit persons with disabilities, particularly those who are registered at the employment office. Enterprises in the public and private sectors with more than 16 employees were obliged by the 1986 Act to employ a 6% quota of people with disabilities, or else pay a compensatory levy per month for every quota job not filled by a person with disabilities. Furthermore, employers may have fines imposed on them if they culpably violate their duty to employ persons with disabilities. Amendments to the law adopted in 2000 reduced the quota to 5% (it will return to 6% in 2003 if disabled unemployment reduction targets are not met) and introduced a graduated compensatory levy, with companies employing a disabled quota of 3%-5% paying less than those employing under 2%.</w:t>
      </w:r>
    </w:p>
    <w:p w14:paraId="12F0910D" w14:textId="77777777" w:rsidR="0096128D" w:rsidRPr="0096128D" w:rsidRDefault="0096128D" w:rsidP="000479C6">
      <w:pPr>
        <w:numPr>
          <w:ilvl w:val="0"/>
          <w:numId w:val="28"/>
        </w:numPr>
        <w:jc w:val="both"/>
        <w:rPr>
          <w:sz w:val="22"/>
          <w:lang w:val="en-GB"/>
        </w:rPr>
      </w:pPr>
      <w:r w:rsidRPr="0096128D">
        <w:rPr>
          <w:sz w:val="22"/>
          <w:lang w:val="en-GB"/>
        </w:rPr>
        <w:t>Vocational training. Besides providing free access for disabled employees to special rehabilitation centres and payments for maintenance and food, employers have the duty to give this group priority in workplace vocational training activities, to promote their professional advancement.</w:t>
      </w:r>
    </w:p>
    <w:p w14:paraId="31F95599" w14:textId="77777777" w:rsidR="0096128D" w:rsidRPr="0096128D" w:rsidRDefault="0096128D" w:rsidP="000479C6">
      <w:pPr>
        <w:numPr>
          <w:ilvl w:val="0"/>
          <w:numId w:val="28"/>
        </w:numPr>
        <w:jc w:val="both"/>
        <w:rPr>
          <w:sz w:val="22"/>
          <w:lang w:val="en-GB"/>
        </w:rPr>
      </w:pPr>
      <w:r w:rsidRPr="0096128D">
        <w:rPr>
          <w:sz w:val="22"/>
          <w:lang w:val="en-GB"/>
        </w:rPr>
        <w:t>Pay. Employers are obliged to employ people with disabilities on normal conditions of employment, like any other employee. This means principally that workers with disabilities are to be paid the same wage or salary as anyone else.</w:t>
      </w:r>
    </w:p>
    <w:p w14:paraId="45559910" w14:textId="77777777" w:rsidR="0096128D" w:rsidRPr="0096128D" w:rsidRDefault="0096128D" w:rsidP="000479C6">
      <w:pPr>
        <w:numPr>
          <w:ilvl w:val="0"/>
          <w:numId w:val="28"/>
        </w:numPr>
        <w:jc w:val="both"/>
        <w:rPr>
          <w:sz w:val="22"/>
          <w:lang w:val="en-GB"/>
        </w:rPr>
      </w:pPr>
      <w:r w:rsidRPr="0096128D">
        <w:rPr>
          <w:sz w:val="22"/>
          <w:lang w:val="en-GB"/>
        </w:rPr>
        <w:t>Wage subsidies. Subsidies of up to 70% of the wage are paid, for a period of 12-24 months, to companies employing people with disabilities. In exceptional cases, the subsidy may amount to 80% of the wage for 36 months.</w:t>
      </w:r>
    </w:p>
    <w:p w14:paraId="7FDDC36A" w14:textId="77777777" w:rsidR="0096128D" w:rsidRPr="0096128D" w:rsidRDefault="0096128D" w:rsidP="000479C6">
      <w:pPr>
        <w:numPr>
          <w:ilvl w:val="0"/>
          <w:numId w:val="28"/>
        </w:numPr>
        <w:jc w:val="both"/>
        <w:rPr>
          <w:sz w:val="22"/>
          <w:lang w:val="en-GB"/>
        </w:rPr>
      </w:pPr>
      <w:r w:rsidRPr="0096128D">
        <w:rPr>
          <w:sz w:val="22"/>
          <w:lang w:val="en-GB"/>
        </w:rPr>
        <w:t>Working conditions and promotion. Workplaces must be adapted to the needs of people with disabilities. Employers are required to give people with disabilities an opportunity to work that enables them to make use of their skills and expertise, and to provide them with further training to enlarge their work opportunities.</w:t>
      </w:r>
    </w:p>
    <w:p w14:paraId="799EBA15" w14:textId="77777777" w:rsidR="0096128D" w:rsidRPr="0096128D" w:rsidRDefault="0096128D" w:rsidP="000479C6">
      <w:pPr>
        <w:numPr>
          <w:ilvl w:val="0"/>
          <w:numId w:val="28"/>
        </w:numPr>
        <w:jc w:val="both"/>
        <w:rPr>
          <w:sz w:val="22"/>
          <w:lang w:val="en-GB"/>
        </w:rPr>
      </w:pPr>
      <w:r w:rsidRPr="0096128D">
        <w:rPr>
          <w:sz w:val="22"/>
          <w:lang w:val="en-GB"/>
        </w:rPr>
        <w:t>Additional holidays and overtime work. Employers must grant disabled employees an additional five working days of annual leave. On demand, employers must exempt people with disabilities from overtime work; and</w:t>
      </w:r>
    </w:p>
    <w:p w14:paraId="60DF7D0A" w14:textId="6C46F114" w:rsidR="0096128D" w:rsidRPr="0071426D" w:rsidRDefault="0096128D" w:rsidP="0071426D">
      <w:pPr>
        <w:numPr>
          <w:ilvl w:val="0"/>
          <w:numId w:val="28"/>
        </w:numPr>
        <w:jc w:val="both"/>
        <w:rPr>
          <w:sz w:val="22"/>
          <w:lang w:val="en-GB"/>
        </w:rPr>
      </w:pPr>
      <w:r w:rsidRPr="0096128D">
        <w:rPr>
          <w:sz w:val="22"/>
          <w:lang w:val="en-GB"/>
        </w:rPr>
        <w:t>Special protection from dismissal. The ordinary dismissal of people with disabilities requires the consent of the Employment Office.</w:t>
      </w:r>
    </w:p>
    <w:p w14:paraId="78CCC504" w14:textId="0D4456E4" w:rsidR="0096128D" w:rsidRDefault="0096128D" w:rsidP="00404A0B">
      <w:pPr>
        <w:pStyle w:val="Heading1"/>
        <w:numPr>
          <w:ilvl w:val="0"/>
          <w:numId w:val="33"/>
        </w:numPr>
        <w:rPr>
          <w:lang w:val="en-GB"/>
        </w:rPr>
      </w:pPr>
      <w:bookmarkStart w:id="11" w:name="_Toc118189321"/>
      <w:r w:rsidRPr="0096128D">
        <w:rPr>
          <w:lang w:val="en-GB"/>
        </w:rPr>
        <w:t xml:space="preserve">BRIEF PROFILE OF PwDs IN </w:t>
      </w:r>
      <w:r w:rsidR="00404A0B">
        <w:rPr>
          <w:lang w:val="en-GB"/>
        </w:rPr>
        <w:t>TÜRKIYE</w:t>
      </w:r>
      <w:r w:rsidRPr="0096128D">
        <w:rPr>
          <w:lang w:val="en-GB"/>
        </w:rPr>
        <w:t>:</w:t>
      </w:r>
      <w:bookmarkEnd w:id="11"/>
    </w:p>
    <w:p w14:paraId="7FDC269E" w14:textId="77777777" w:rsidR="0071426D" w:rsidRPr="0071426D" w:rsidRDefault="0071426D" w:rsidP="0071426D">
      <w:pPr>
        <w:rPr>
          <w:lang w:val="en-GB"/>
        </w:rPr>
      </w:pPr>
    </w:p>
    <w:p w14:paraId="62AF293B" w14:textId="7D421269" w:rsidR="0096128D" w:rsidRDefault="0096128D" w:rsidP="000479C6">
      <w:pPr>
        <w:numPr>
          <w:ilvl w:val="1"/>
          <w:numId w:val="31"/>
        </w:numPr>
        <w:spacing w:after="160" w:line="259" w:lineRule="auto"/>
        <w:contextualSpacing/>
        <w:jc w:val="both"/>
        <w:rPr>
          <w:rFonts w:cstheme="minorHAnsi"/>
          <w:b/>
          <w:bCs/>
          <w:sz w:val="22"/>
          <w:szCs w:val="22"/>
          <w:lang w:val="en-GB"/>
        </w:rPr>
      </w:pPr>
      <w:r w:rsidRPr="0096128D">
        <w:rPr>
          <w:rFonts w:cstheme="minorHAnsi"/>
          <w:b/>
          <w:bCs/>
          <w:sz w:val="22"/>
          <w:szCs w:val="22"/>
          <w:lang w:val="en-GB"/>
        </w:rPr>
        <w:t>TYPE AND DEGREE OF DISABILITY PER GENDER AND DATA OF LABOUR FORCE PARTICIPATION/EMPLOYMENT AND UNEMPLOYMENT BY GENDER AND AGE</w:t>
      </w:r>
    </w:p>
    <w:p w14:paraId="6AC93051"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74CDA328" w14:textId="27F98735"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Human rights approach is adopted as the basis of disability policy of the Republic of </w:t>
      </w:r>
      <w:r w:rsidR="00404A0B">
        <w:rPr>
          <w:rFonts w:cstheme="minorHAnsi"/>
          <w:sz w:val="22"/>
          <w:szCs w:val="22"/>
          <w:lang w:val="en-GB"/>
        </w:rPr>
        <w:t>Türkiye</w:t>
      </w:r>
      <w:r w:rsidRPr="0096128D">
        <w:rPr>
          <w:rFonts w:cstheme="minorHAnsi"/>
          <w:sz w:val="22"/>
          <w:szCs w:val="22"/>
          <w:lang w:val="en-GB"/>
        </w:rPr>
        <w:t xml:space="preserve">. Within this scope, the main objective has been designated to ensure that PwDs lead a dignified life as equal citizens based upon the respect to diversity and social inclusion. While Convention on the Rights of Persons with Disabilities (CRPD), which was ratified by the Republic of </w:t>
      </w:r>
      <w:r w:rsidR="00404A0B">
        <w:rPr>
          <w:rFonts w:cstheme="minorHAnsi"/>
          <w:sz w:val="22"/>
          <w:szCs w:val="22"/>
          <w:lang w:val="en-GB"/>
        </w:rPr>
        <w:t>Türkiye</w:t>
      </w:r>
      <w:r w:rsidRPr="0096128D">
        <w:rPr>
          <w:rFonts w:cstheme="minorHAnsi"/>
          <w:sz w:val="22"/>
          <w:szCs w:val="22"/>
          <w:lang w:val="en-GB"/>
        </w:rPr>
        <w:t xml:space="preserve">, constitutes the international basis in terms of disability policy, the national basis of </w:t>
      </w:r>
      <w:r w:rsidR="00404A0B">
        <w:rPr>
          <w:rFonts w:cstheme="minorHAnsi"/>
          <w:sz w:val="22"/>
          <w:szCs w:val="22"/>
          <w:lang w:val="en-GB"/>
        </w:rPr>
        <w:t>Türkiye</w:t>
      </w:r>
      <w:r w:rsidRPr="0096128D">
        <w:rPr>
          <w:rFonts w:cstheme="minorHAnsi"/>
          <w:sz w:val="22"/>
          <w:szCs w:val="22"/>
          <w:lang w:val="en-GB"/>
        </w:rPr>
        <w:t xml:space="preserve"> is the Constitution and the Turkish Disability Act.</w:t>
      </w:r>
    </w:p>
    <w:p w14:paraId="0FF936DC" w14:textId="77777777" w:rsidR="0096128D" w:rsidRPr="0096128D" w:rsidRDefault="0096128D" w:rsidP="0096128D">
      <w:pPr>
        <w:jc w:val="both"/>
        <w:rPr>
          <w:rFonts w:cstheme="minorHAnsi"/>
          <w:sz w:val="22"/>
          <w:szCs w:val="22"/>
          <w:lang w:val="en-GB"/>
        </w:rPr>
      </w:pPr>
    </w:p>
    <w:p w14:paraId="66BA5D2D" w14:textId="5768412A"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General Directorate of Services for Persons with Disabilities and the Elderly (EYHGM) is the focal point of </w:t>
      </w:r>
      <w:r w:rsidR="00404A0B">
        <w:rPr>
          <w:rFonts w:cstheme="minorHAnsi"/>
          <w:sz w:val="22"/>
          <w:szCs w:val="22"/>
          <w:lang w:val="en-GB"/>
        </w:rPr>
        <w:t>Türkiye</w:t>
      </w:r>
      <w:r w:rsidRPr="0096128D">
        <w:rPr>
          <w:rFonts w:cstheme="minorHAnsi"/>
          <w:sz w:val="22"/>
          <w:szCs w:val="22"/>
          <w:lang w:val="en-GB"/>
        </w:rPr>
        <w:t xml:space="preserve"> for promoting the implementation and monitoring of CRPD at national level. EYHGM aims at providing intersectoral coordination at national level and thus, reflecting the rights-based approach to national legislation and practices. In this context, a sustainable, efficient, and fruitful process of policy making in cooperation with civil society is targeted. By providing public sector and civil society cooperation, EYHGM coordinates harmonization of national policy, laws, public services, and resources with CRPD.</w:t>
      </w:r>
    </w:p>
    <w:p w14:paraId="16957D96" w14:textId="77777777" w:rsidR="0096128D" w:rsidRPr="0096128D" w:rsidRDefault="0096128D" w:rsidP="0096128D">
      <w:pPr>
        <w:jc w:val="both"/>
        <w:rPr>
          <w:rFonts w:cstheme="minorHAnsi"/>
          <w:sz w:val="22"/>
          <w:szCs w:val="22"/>
          <w:lang w:val="en-GB"/>
        </w:rPr>
      </w:pPr>
    </w:p>
    <w:p w14:paraId="7FFFAF1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labour force participation rate is 69,8% for men and 33% for women, according to </w:t>
      </w:r>
      <w:proofErr w:type="spellStart"/>
      <w:r w:rsidRPr="0096128D">
        <w:rPr>
          <w:rFonts w:cstheme="minorHAnsi"/>
          <w:sz w:val="22"/>
          <w:szCs w:val="22"/>
          <w:lang w:val="en-GB"/>
        </w:rPr>
        <w:t>TurkStat</w:t>
      </w:r>
      <w:proofErr w:type="spellEnd"/>
      <w:r w:rsidRPr="0096128D">
        <w:rPr>
          <w:rFonts w:cstheme="minorHAnsi"/>
          <w:sz w:val="22"/>
          <w:szCs w:val="22"/>
          <w:lang w:val="en-GB"/>
        </w:rPr>
        <w:t xml:space="preserve"> data from July 2021.</w:t>
      </w:r>
      <w:r w:rsidRPr="0096128D">
        <w:rPr>
          <w:rFonts w:cstheme="minorHAnsi"/>
          <w:sz w:val="22"/>
          <w:szCs w:val="22"/>
          <w:vertAlign w:val="superscript"/>
          <w:lang w:val="en-GB"/>
        </w:rPr>
        <w:footnoteReference w:id="9"/>
      </w:r>
      <w:r w:rsidRPr="0096128D">
        <w:rPr>
          <w:rFonts w:cstheme="minorHAnsi"/>
          <w:sz w:val="22"/>
          <w:szCs w:val="22"/>
          <w:lang w:val="en-GB"/>
        </w:rPr>
        <w:t xml:space="preserve">. This rate is 35.4% for men with disabilities and 12.5% for women with disabilities. </w:t>
      </w:r>
    </w:p>
    <w:p w14:paraId="0EED1020" w14:textId="77777777" w:rsidR="0096128D" w:rsidRPr="0096128D" w:rsidRDefault="0096128D" w:rsidP="0096128D">
      <w:pPr>
        <w:jc w:val="both"/>
        <w:rPr>
          <w:rFonts w:cstheme="minorHAnsi"/>
          <w:sz w:val="22"/>
          <w:szCs w:val="22"/>
          <w:lang w:val="en-GB"/>
        </w:rPr>
      </w:pPr>
    </w:p>
    <w:p w14:paraId="37905E63"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According to a publication of EYHGM, the percentage of PwDs in total population is the following figure 1: </w:t>
      </w:r>
    </w:p>
    <w:p w14:paraId="3881CFBC" w14:textId="77777777" w:rsidR="0096128D" w:rsidRPr="0096128D" w:rsidRDefault="0096128D" w:rsidP="0096128D">
      <w:pPr>
        <w:jc w:val="both"/>
        <w:rPr>
          <w:rFonts w:cstheme="minorHAnsi"/>
          <w:sz w:val="22"/>
          <w:szCs w:val="22"/>
          <w:lang w:val="en-GB"/>
        </w:rPr>
      </w:pPr>
    </w:p>
    <w:p w14:paraId="670B3BFB" w14:textId="77777777" w:rsidR="0096128D" w:rsidRPr="0096128D" w:rsidRDefault="0096128D" w:rsidP="0096128D">
      <w:pPr>
        <w:jc w:val="center"/>
        <w:rPr>
          <w:rFonts w:cstheme="minorHAnsi"/>
          <w:sz w:val="22"/>
          <w:szCs w:val="22"/>
          <w:lang w:val="en-GB"/>
        </w:rPr>
      </w:pPr>
      <w:r w:rsidRPr="0096128D">
        <w:rPr>
          <w:rFonts w:cstheme="minorHAnsi"/>
          <w:noProof/>
          <w:sz w:val="22"/>
          <w:szCs w:val="22"/>
          <w:lang w:val="en-GB" w:eastAsia="en-GB"/>
        </w:rPr>
        <w:drawing>
          <wp:inline distT="0" distB="0" distL="0" distR="0" wp14:anchorId="139D3B1E" wp14:editId="11F1A413">
            <wp:extent cx="5372850" cy="3572374"/>
            <wp:effectExtent l="0" t="0" r="0" b="9525"/>
            <wp:docPr id="3" name="Imagen 3"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 Gráfico de barras&#10;&#10;Descripción generada automáticamente"/>
                    <pic:cNvPicPr/>
                  </pic:nvPicPr>
                  <pic:blipFill>
                    <a:blip r:embed="rId17"/>
                    <a:stretch>
                      <a:fillRect/>
                    </a:stretch>
                  </pic:blipFill>
                  <pic:spPr>
                    <a:xfrm>
                      <a:off x="0" y="0"/>
                      <a:ext cx="5372850" cy="3572374"/>
                    </a:xfrm>
                    <a:prstGeom prst="rect">
                      <a:avLst/>
                    </a:prstGeom>
                  </pic:spPr>
                </pic:pic>
              </a:graphicData>
            </a:graphic>
          </wp:inline>
        </w:drawing>
      </w:r>
    </w:p>
    <w:p w14:paraId="35090079" w14:textId="77777777" w:rsidR="0096128D" w:rsidRPr="0096128D" w:rsidRDefault="0096128D" w:rsidP="0096128D">
      <w:pPr>
        <w:jc w:val="center"/>
        <w:rPr>
          <w:rFonts w:cstheme="minorHAnsi"/>
          <w:sz w:val="22"/>
          <w:szCs w:val="22"/>
          <w:lang w:val="en-GB"/>
        </w:rPr>
      </w:pPr>
      <w:r w:rsidRPr="0096128D">
        <w:rPr>
          <w:rFonts w:cstheme="minorHAnsi"/>
          <w:sz w:val="22"/>
          <w:szCs w:val="22"/>
          <w:lang w:val="en-GB"/>
        </w:rPr>
        <w:t>Source: General Directorate of Services for Persons with Disabilities and the Elderly</w:t>
      </w:r>
    </w:p>
    <w:p w14:paraId="3563F833" w14:textId="77777777" w:rsidR="0096128D" w:rsidRPr="0096128D" w:rsidRDefault="0096128D" w:rsidP="0096128D">
      <w:pPr>
        <w:jc w:val="both"/>
        <w:rPr>
          <w:rFonts w:cstheme="minorHAnsi"/>
          <w:sz w:val="22"/>
          <w:szCs w:val="22"/>
          <w:lang w:val="en-GB"/>
        </w:rPr>
      </w:pPr>
    </w:p>
    <w:p w14:paraId="573598FD" w14:textId="6132A10D"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There is no information regarding the percentage of PwDs employed or unemployed; but in one of the latest bids for affirmative action for PwDs published by the press, </w:t>
      </w:r>
      <w:r w:rsidR="00404A0B">
        <w:rPr>
          <w:rFonts w:cstheme="minorHAnsi"/>
          <w:sz w:val="22"/>
          <w:szCs w:val="22"/>
          <w:lang w:val="en-GB"/>
        </w:rPr>
        <w:t>Türkiye</w:t>
      </w:r>
      <w:r w:rsidRPr="0096128D">
        <w:rPr>
          <w:rFonts w:cstheme="minorHAnsi"/>
          <w:sz w:val="22"/>
          <w:szCs w:val="22"/>
          <w:lang w:val="en-GB"/>
        </w:rPr>
        <w:t xml:space="preserve"> announced the employment of 1,304 disabled citizens in the public sector. With the latest appointments, the number of disabled people employed in the public sector since 2019 reached 3,200.</w:t>
      </w:r>
    </w:p>
    <w:p w14:paraId="3E3B014B" w14:textId="77777777" w:rsidR="0096128D" w:rsidRPr="0096128D" w:rsidRDefault="0096128D" w:rsidP="0096128D">
      <w:pPr>
        <w:jc w:val="both"/>
        <w:rPr>
          <w:rFonts w:cstheme="minorHAnsi"/>
          <w:sz w:val="22"/>
          <w:szCs w:val="22"/>
          <w:lang w:val="en-GB"/>
        </w:rPr>
      </w:pPr>
    </w:p>
    <w:p w14:paraId="78AD7CD9" w14:textId="77C30D4B"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government has offered incentives for workplaces employing disabled citizens since 2014. Through them, the country ensured employment of 124,000 PWDs and runs a project to help the PWDs find jobs. Businesses creating jobs for the PWDs are eligible for free loans and tax incentives as well as </w:t>
      </w:r>
      <w:r w:rsidRPr="0096128D">
        <w:rPr>
          <w:rFonts w:cstheme="minorHAnsi"/>
          <w:sz w:val="22"/>
          <w:szCs w:val="22"/>
          <w:lang w:val="en-GB"/>
        </w:rPr>
        <w:lastRenderedPageBreak/>
        <w:t xml:space="preserve">partial payment for each disabled employee they hire. Regulations were implemented to increase the employment quota for the PWDs and introduced monthly benefits for families with PWDs members cared for at home. The PWDs are also provided free passes for public transit. Through a state-run employment agency, </w:t>
      </w:r>
      <w:r w:rsidR="00404A0B">
        <w:rPr>
          <w:rFonts w:cstheme="minorHAnsi"/>
          <w:sz w:val="22"/>
          <w:szCs w:val="22"/>
          <w:lang w:val="en-GB"/>
        </w:rPr>
        <w:t>Türkiye</w:t>
      </w:r>
      <w:r w:rsidRPr="0096128D">
        <w:rPr>
          <w:rFonts w:cstheme="minorHAnsi"/>
          <w:sz w:val="22"/>
          <w:szCs w:val="22"/>
          <w:lang w:val="en-GB"/>
        </w:rPr>
        <w:t xml:space="preserve"> provides free loans for disabled entrepreneurs and for projects involving mass employment of PWDs.</w:t>
      </w:r>
    </w:p>
    <w:p w14:paraId="329B9289" w14:textId="77777777" w:rsidR="0096128D" w:rsidRPr="0096128D" w:rsidRDefault="0096128D" w:rsidP="0096128D">
      <w:pPr>
        <w:jc w:val="both"/>
        <w:rPr>
          <w:rFonts w:cstheme="minorHAnsi"/>
          <w:sz w:val="22"/>
          <w:szCs w:val="22"/>
          <w:lang w:val="en-GB"/>
        </w:rPr>
      </w:pPr>
    </w:p>
    <w:p w14:paraId="1551556F" w14:textId="46487C14" w:rsidR="0096128D" w:rsidRPr="0096128D" w:rsidRDefault="00404A0B" w:rsidP="0096128D">
      <w:pPr>
        <w:jc w:val="both"/>
        <w:rPr>
          <w:rFonts w:cstheme="minorHAnsi"/>
          <w:sz w:val="22"/>
          <w:szCs w:val="22"/>
          <w:lang w:val="en-GB"/>
        </w:rPr>
      </w:pPr>
      <w:r>
        <w:rPr>
          <w:rFonts w:cstheme="minorHAnsi"/>
          <w:sz w:val="22"/>
          <w:szCs w:val="22"/>
          <w:lang w:val="en-GB"/>
        </w:rPr>
        <w:t>Türkiye</w:t>
      </w:r>
      <w:r w:rsidR="0096128D" w:rsidRPr="0096128D">
        <w:rPr>
          <w:rFonts w:cstheme="minorHAnsi"/>
          <w:sz w:val="22"/>
          <w:szCs w:val="22"/>
          <w:lang w:val="en-GB"/>
        </w:rPr>
        <w:t xml:space="preserve"> has taken steps to apply affirmative actions to create equal and safer work conditions for PWDs by the provisions arranged in Labour Law No. 4857, Article 30, and   the “Regulation on Employment of Disabled, Ex-convict and Terror-stricken Persons”.</w:t>
      </w:r>
    </w:p>
    <w:p w14:paraId="6C47379F" w14:textId="77777777" w:rsidR="0096128D" w:rsidRPr="0096128D" w:rsidRDefault="0096128D" w:rsidP="0096128D">
      <w:pPr>
        <w:jc w:val="both"/>
        <w:rPr>
          <w:rFonts w:cstheme="minorHAnsi"/>
          <w:sz w:val="22"/>
          <w:szCs w:val="22"/>
          <w:lang w:val="en-GB"/>
        </w:rPr>
      </w:pPr>
    </w:p>
    <w:p w14:paraId="032DC6BA"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About the Obligation of Employing PwDs, “In private sector workplaces employing fifty or more employees within the boundaries of a province, employer must employ PWDs, numbers of which cannot be less than the %3 of total employees”. The restrictions on Employment of Disabled are: </w:t>
      </w:r>
    </w:p>
    <w:p w14:paraId="0E2D79B5" w14:textId="77777777" w:rsidR="0096128D" w:rsidRPr="0096128D" w:rsidRDefault="0096128D" w:rsidP="0096128D">
      <w:pPr>
        <w:jc w:val="both"/>
        <w:rPr>
          <w:rFonts w:cstheme="minorHAnsi"/>
          <w:sz w:val="22"/>
          <w:szCs w:val="22"/>
          <w:lang w:val="en-GB"/>
        </w:rPr>
      </w:pPr>
    </w:p>
    <w:p w14:paraId="01A2C7B6"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The jobs assigned for PwDs must be consistent with their occupational skills and physical and mental capacities.</w:t>
      </w:r>
    </w:p>
    <w:p w14:paraId="5CD44903"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Disabled personnel cannot be forced to work on hazardous and hard works without a health report stating that he can work on these types of tasks.</w:t>
      </w:r>
    </w:p>
    <w:p w14:paraId="5701E543"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No PWDs shall be employed in any underground and underwater work, and employees engaged in underground and underwater works shall not be considered in determining the number of disabled employees.</w:t>
      </w:r>
    </w:p>
    <w:p w14:paraId="7EC5133A"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Although there is no special provision forbidding the night work for disabled, persons who have health reports as to their incompetency to work at nights should not be worked at nights.</w:t>
      </w:r>
    </w:p>
    <w:p w14:paraId="697F9ABE"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Employer shall plan in the workplace, within the bounds of possibility, to facilitate disabled’s work, take the necessary measures to preserve their health, employ them in the works appropriate to their profession, and provide the necessary tools and equipment required for their work.</w:t>
      </w:r>
    </w:p>
    <w:p w14:paraId="5F6062D5" w14:textId="77777777" w:rsidR="0096128D" w:rsidRP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When the circumstances allow, the starting and ending hours of work can be determined in accordance with the needs of PWDs.</w:t>
      </w:r>
    </w:p>
    <w:p w14:paraId="0FBC703B" w14:textId="31D58707" w:rsidR="0096128D" w:rsidRDefault="0096128D" w:rsidP="000479C6">
      <w:pPr>
        <w:numPr>
          <w:ilvl w:val="0"/>
          <w:numId w:val="5"/>
        </w:numPr>
        <w:spacing w:after="160" w:line="259" w:lineRule="auto"/>
        <w:contextualSpacing/>
        <w:jc w:val="both"/>
        <w:rPr>
          <w:rFonts w:cstheme="minorHAnsi"/>
          <w:sz w:val="22"/>
          <w:szCs w:val="22"/>
          <w:lang w:val="en-GB"/>
        </w:rPr>
      </w:pPr>
      <w:r w:rsidRPr="0096128D">
        <w:rPr>
          <w:rFonts w:cstheme="minorHAnsi"/>
          <w:sz w:val="22"/>
          <w:szCs w:val="22"/>
          <w:lang w:val="en-GB"/>
        </w:rPr>
        <w:t>Being an employee with disability must not be the cause of wage discrimination. No provision to the detriment of PWDs can be inserted into employment contracts and collective bargaining agreements.</w:t>
      </w:r>
    </w:p>
    <w:p w14:paraId="67A9EEFB" w14:textId="77777777" w:rsidR="0064746F" w:rsidRPr="0096128D" w:rsidRDefault="0064746F" w:rsidP="0064746F">
      <w:pPr>
        <w:spacing w:after="160" w:line="259" w:lineRule="auto"/>
        <w:ind w:left="720"/>
        <w:contextualSpacing/>
        <w:jc w:val="both"/>
        <w:rPr>
          <w:rFonts w:cstheme="minorHAnsi"/>
          <w:sz w:val="22"/>
          <w:szCs w:val="22"/>
          <w:lang w:val="en-GB"/>
        </w:rPr>
      </w:pPr>
    </w:p>
    <w:p w14:paraId="4B2A3BA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About Paid Leave of Absence for Dependent Child with Disability: Employed parents whose child has at least seventy percent disability or chronic disease based on medical report, shall be allowed to take up to 10 days leave of absence with pay in a year for attending the treatment of the child; on condition that leave may be taken only one of the parents and without interruption or with segments.</w:t>
      </w:r>
    </w:p>
    <w:p w14:paraId="2E3F8D06" w14:textId="77777777" w:rsidR="0096128D" w:rsidRPr="0096128D" w:rsidRDefault="0096128D" w:rsidP="0096128D">
      <w:pPr>
        <w:jc w:val="both"/>
        <w:rPr>
          <w:rFonts w:cstheme="minorHAnsi"/>
          <w:sz w:val="22"/>
          <w:szCs w:val="22"/>
          <w:lang w:val="en-GB"/>
        </w:rPr>
      </w:pPr>
    </w:p>
    <w:p w14:paraId="5711F5B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Regarding women with disabilities, a report made by the Turkish Federation of the Blind with the financial support of EU within the scope of EU  </w:t>
      </w:r>
      <w:r w:rsidRPr="0096128D">
        <w:rPr>
          <w:rFonts w:cstheme="minorHAnsi"/>
          <w:sz w:val="22"/>
          <w:szCs w:val="22"/>
          <w:vertAlign w:val="superscript"/>
          <w:lang w:val="en-GB"/>
        </w:rPr>
        <w:footnoteReference w:id="10"/>
      </w:r>
      <w:r w:rsidRPr="0096128D">
        <w:rPr>
          <w:rFonts w:cstheme="minorHAnsi"/>
          <w:sz w:val="22"/>
          <w:szCs w:val="22"/>
          <w:lang w:val="en-GB"/>
        </w:rPr>
        <w:t xml:space="preserve"> affirms that they experience disadvantages in terms of participation in the labour force due to both disability and gender, face intersectional discrimination and are deprived of the right to work. Women with disabilities also experience the discrimination in terms of being included in the labour market during the employment phase. </w:t>
      </w:r>
    </w:p>
    <w:p w14:paraId="670C8C2D" w14:textId="77777777" w:rsidR="0096128D" w:rsidRPr="0096128D" w:rsidRDefault="0096128D" w:rsidP="0096128D">
      <w:pPr>
        <w:jc w:val="both"/>
        <w:rPr>
          <w:rFonts w:cstheme="minorHAnsi"/>
          <w:sz w:val="22"/>
          <w:szCs w:val="22"/>
          <w:lang w:val="en-GB"/>
        </w:rPr>
      </w:pPr>
    </w:p>
    <w:p w14:paraId="676A8F9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lastRenderedPageBreak/>
        <w:t>EYHGM carries out various activities and projects in the fields of education, employment, participation to social life, accessibility, healthcare and rehabilitation, care, ageing, research, and development. Some of the actions</w:t>
      </w:r>
      <w:r w:rsidRPr="0096128D">
        <w:rPr>
          <w:rFonts w:cstheme="minorHAnsi"/>
          <w:sz w:val="22"/>
          <w:szCs w:val="22"/>
          <w:vertAlign w:val="superscript"/>
          <w:lang w:val="en-GB"/>
        </w:rPr>
        <w:footnoteReference w:id="11"/>
      </w:r>
      <w:r w:rsidRPr="0096128D">
        <w:rPr>
          <w:rFonts w:cstheme="minorHAnsi"/>
          <w:sz w:val="22"/>
          <w:szCs w:val="22"/>
          <w:lang w:val="en-GB"/>
        </w:rPr>
        <w:t xml:space="preserve"> ruled by the EYHGM are: </w:t>
      </w:r>
    </w:p>
    <w:p w14:paraId="7E1437C6" w14:textId="77777777" w:rsidR="0096128D" w:rsidRPr="0096128D" w:rsidRDefault="0096128D" w:rsidP="0096128D">
      <w:pPr>
        <w:jc w:val="both"/>
        <w:rPr>
          <w:rFonts w:cstheme="minorHAnsi"/>
          <w:sz w:val="22"/>
          <w:szCs w:val="22"/>
          <w:lang w:val="en-GB"/>
        </w:rPr>
      </w:pPr>
    </w:p>
    <w:p w14:paraId="68AC9A8B" w14:textId="53DD283E" w:rsidR="0096128D" w:rsidRDefault="0096128D" w:rsidP="000479C6">
      <w:pPr>
        <w:numPr>
          <w:ilvl w:val="0"/>
          <w:numId w:val="6"/>
        </w:numPr>
        <w:spacing w:after="160" w:line="259" w:lineRule="auto"/>
        <w:contextualSpacing/>
        <w:jc w:val="both"/>
        <w:rPr>
          <w:rFonts w:cstheme="minorHAnsi"/>
          <w:b/>
          <w:bCs/>
          <w:sz w:val="22"/>
          <w:szCs w:val="22"/>
          <w:lang w:val="en-GB"/>
        </w:rPr>
      </w:pPr>
      <w:r w:rsidRPr="0096128D">
        <w:rPr>
          <w:rFonts w:cstheme="minorHAnsi"/>
          <w:b/>
          <w:bCs/>
          <w:sz w:val="22"/>
          <w:szCs w:val="22"/>
          <w:lang w:val="en-GB"/>
        </w:rPr>
        <w:t>Awareness Raising</w:t>
      </w:r>
    </w:p>
    <w:p w14:paraId="665DA6D1"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40B1AAD3"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Seminars on Human Rights and Disability</w:t>
      </w:r>
    </w:p>
    <w:p w14:paraId="7AF342CE"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Awareness raising seminars for institutions to be held on demand</w:t>
      </w:r>
    </w:p>
    <w:p w14:paraId="6156D717"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Publications on disability rights in accessible formats</w:t>
      </w:r>
    </w:p>
    <w:p w14:paraId="5B8669BE"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Distant training on accessibility for local governments</w:t>
      </w:r>
    </w:p>
    <w:p w14:paraId="4E937670"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M-CARE (Mobile Training Module for Home and Health Caregivers for People with</w:t>
      </w:r>
    </w:p>
    <w:p w14:paraId="0A338D6B"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Disabilities and Older People) Project</w:t>
      </w:r>
    </w:p>
    <w:p w14:paraId="76C4F678"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Preparation of books, spot films and brochures for raising public awareness</w:t>
      </w:r>
    </w:p>
    <w:p w14:paraId="7D304710"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UNICEF Project on reducing social distances</w:t>
      </w:r>
    </w:p>
    <w:p w14:paraId="40231930" w14:textId="77777777" w:rsidR="0096128D" w:rsidRPr="0096128D" w:rsidRDefault="0096128D" w:rsidP="0096128D">
      <w:pPr>
        <w:ind w:left="360"/>
        <w:jc w:val="both"/>
        <w:rPr>
          <w:rFonts w:cstheme="minorHAnsi"/>
          <w:sz w:val="22"/>
          <w:szCs w:val="22"/>
          <w:lang w:val="en-GB"/>
        </w:rPr>
      </w:pPr>
    </w:p>
    <w:p w14:paraId="1D8A2154" w14:textId="1257D9D8"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Promotion of Inclusive Policies</w:t>
      </w:r>
    </w:p>
    <w:p w14:paraId="4F4CE43F"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572D53A7"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Harmonisation of legislation</w:t>
      </w:r>
    </w:p>
    <w:p w14:paraId="00EF1A18"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Turkish Disability Act as a Framework Law</w:t>
      </w:r>
    </w:p>
    <w:p w14:paraId="6FC8B7D3"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Work on developing Turkish Sign Language</w:t>
      </w:r>
    </w:p>
    <w:p w14:paraId="5DEB7D04" w14:textId="2E27F146" w:rsidR="0064746F" w:rsidRPr="0096128D" w:rsidRDefault="0064746F" w:rsidP="0096128D">
      <w:pPr>
        <w:ind w:left="360"/>
        <w:jc w:val="both"/>
        <w:rPr>
          <w:rFonts w:cstheme="minorHAnsi"/>
          <w:sz w:val="22"/>
          <w:szCs w:val="22"/>
          <w:lang w:val="en-GB"/>
        </w:rPr>
      </w:pPr>
    </w:p>
    <w:p w14:paraId="12C9AF0B" w14:textId="4D5FD6B5"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Indicator Development and Data Collection</w:t>
      </w:r>
    </w:p>
    <w:p w14:paraId="70BCB425"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5E4CED4C" w14:textId="000833C9"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xml:space="preserve">• Project on Fighting Against Disability Discrimination in </w:t>
      </w:r>
      <w:r w:rsidR="00404A0B">
        <w:rPr>
          <w:rFonts w:cstheme="minorHAnsi"/>
          <w:sz w:val="22"/>
          <w:szCs w:val="22"/>
          <w:lang w:val="en-GB"/>
        </w:rPr>
        <w:t>Türkiye</w:t>
      </w:r>
    </w:p>
    <w:p w14:paraId="48386536"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UNDP Project on Supporting the Capacity of Implementing and</w:t>
      </w:r>
    </w:p>
    <w:p w14:paraId="368F91F9"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Monitoring Convention on the Rights of Persons with Disabilities.</w:t>
      </w:r>
    </w:p>
    <w:p w14:paraId="3CDFD0A1" w14:textId="7832F4D0"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xml:space="preserve">• Preparation of Accessibility Map and Inventory of </w:t>
      </w:r>
      <w:r w:rsidR="00404A0B">
        <w:rPr>
          <w:rFonts w:cstheme="minorHAnsi"/>
          <w:sz w:val="22"/>
          <w:szCs w:val="22"/>
          <w:lang w:val="en-GB"/>
        </w:rPr>
        <w:t>Türkiye</w:t>
      </w:r>
    </w:p>
    <w:p w14:paraId="71537BCA"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Project on Researching the Efficiency of Supportive Special Education Services</w:t>
      </w:r>
    </w:p>
    <w:p w14:paraId="2AC0E347"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Project on Analysis of Employment of Persons with Disabilities in Public Sector</w:t>
      </w:r>
    </w:p>
    <w:p w14:paraId="44DBEE0A" w14:textId="77777777" w:rsidR="0096128D" w:rsidRPr="0096128D" w:rsidRDefault="0096128D" w:rsidP="0096128D">
      <w:pPr>
        <w:jc w:val="both"/>
        <w:rPr>
          <w:rFonts w:cstheme="minorHAnsi"/>
          <w:sz w:val="22"/>
          <w:szCs w:val="22"/>
          <w:lang w:val="en-GB"/>
        </w:rPr>
      </w:pPr>
    </w:p>
    <w:p w14:paraId="4447C7E7" w14:textId="4ABF86E3"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Activities on Empowering Civil Society and Local Governments</w:t>
      </w:r>
    </w:p>
    <w:p w14:paraId="30A68377"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10CCD3B2"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Capacity Building Seminars for Civil Society</w:t>
      </w:r>
    </w:p>
    <w:p w14:paraId="1CE200EC"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Support Programme for Older Persons</w:t>
      </w:r>
    </w:p>
    <w:p w14:paraId="254A2C7C" w14:textId="77777777" w:rsidR="0096128D" w:rsidRPr="0096128D" w:rsidRDefault="0096128D" w:rsidP="0096128D">
      <w:pPr>
        <w:ind w:left="360"/>
        <w:jc w:val="both"/>
        <w:rPr>
          <w:rFonts w:cstheme="minorHAnsi"/>
          <w:sz w:val="22"/>
          <w:szCs w:val="22"/>
          <w:lang w:val="en-GB"/>
        </w:rPr>
      </w:pPr>
    </w:p>
    <w:p w14:paraId="29996737" w14:textId="213C6182"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Activities on Strengthening the Dialogue Between Public Sector and Civil Society</w:t>
      </w:r>
    </w:p>
    <w:p w14:paraId="24758016"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7D197E78"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IPA Project on Improving Integration of Persons with Disabilities into Society</w:t>
      </w:r>
    </w:p>
    <w:p w14:paraId="5615CB76"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Project on Providing Support to Persons with Disabilities</w:t>
      </w:r>
    </w:p>
    <w:p w14:paraId="1D2B501A" w14:textId="77777777" w:rsidR="0096128D" w:rsidRPr="0096128D" w:rsidRDefault="0096128D" w:rsidP="0096128D">
      <w:pPr>
        <w:jc w:val="both"/>
        <w:rPr>
          <w:rFonts w:cstheme="minorHAnsi"/>
          <w:sz w:val="22"/>
          <w:szCs w:val="22"/>
          <w:lang w:val="en-GB"/>
        </w:rPr>
      </w:pPr>
    </w:p>
    <w:p w14:paraId="21ACADF2" w14:textId="497EE050"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Activities on National Monitoring and Reporting</w:t>
      </w:r>
    </w:p>
    <w:p w14:paraId="23702B5D"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7899CEBD"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Preparation of National Report to CRPD Committee in cooperation with relevant</w:t>
      </w:r>
    </w:p>
    <w:p w14:paraId="3F9D20D8"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stakeholders.</w:t>
      </w:r>
    </w:p>
    <w:p w14:paraId="0A01E5CC"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Accessibility Monitoring and Auditing Commissions</w:t>
      </w:r>
    </w:p>
    <w:p w14:paraId="05D98919" w14:textId="77777777" w:rsidR="0096128D" w:rsidRPr="0096128D" w:rsidRDefault="0096128D" w:rsidP="0096128D">
      <w:pPr>
        <w:jc w:val="both"/>
        <w:rPr>
          <w:rFonts w:cstheme="minorHAnsi"/>
          <w:sz w:val="22"/>
          <w:szCs w:val="22"/>
          <w:lang w:val="en-GB"/>
        </w:rPr>
      </w:pPr>
    </w:p>
    <w:p w14:paraId="056D2A39" w14:textId="52303D66"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Pilot Projects</w:t>
      </w:r>
    </w:p>
    <w:p w14:paraId="1FB04CCC"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47F991A4"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Improving Integration of Persons with Disabilities into Society Grant Scheme</w:t>
      </w:r>
    </w:p>
    <w:p w14:paraId="4C551E9D"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Accessibility Support Projects</w:t>
      </w:r>
    </w:p>
    <w:p w14:paraId="7884454C"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Supported Employment (Join the Workforce, Join the Life Project)</w:t>
      </w:r>
    </w:p>
    <w:p w14:paraId="056373C4"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IPA Project on Improving Services for Persons with Disabilities</w:t>
      </w:r>
    </w:p>
    <w:p w14:paraId="535CE31E"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Project on Transferring Social and Cultural Values through Strengthening</w:t>
      </w:r>
    </w:p>
    <w:p w14:paraId="2D81E997"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Intergenerational Solidarity</w:t>
      </w:r>
    </w:p>
    <w:p w14:paraId="6BEB0AB6" w14:textId="77777777" w:rsidR="0096128D" w:rsidRPr="0096128D" w:rsidRDefault="0096128D" w:rsidP="0096128D">
      <w:pPr>
        <w:jc w:val="both"/>
        <w:rPr>
          <w:rFonts w:cstheme="minorHAnsi"/>
          <w:sz w:val="22"/>
          <w:szCs w:val="22"/>
          <w:lang w:val="en-GB"/>
        </w:rPr>
      </w:pPr>
    </w:p>
    <w:p w14:paraId="3306E58C" w14:textId="4E9F3F77" w:rsidR="0096128D" w:rsidRDefault="0096128D" w:rsidP="000479C6">
      <w:pPr>
        <w:numPr>
          <w:ilvl w:val="0"/>
          <w:numId w:val="7"/>
        </w:numPr>
        <w:spacing w:after="160" w:line="259" w:lineRule="auto"/>
        <w:contextualSpacing/>
        <w:jc w:val="both"/>
        <w:rPr>
          <w:rFonts w:cstheme="minorHAnsi"/>
          <w:b/>
          <w:bCs/>
          <w:sz w:val="22"/>
          <w:szCs w:val="22"/>
          <w:lang w:val="en-GB"/>
        </w:rPr>
      </w:pPr>
      <w:r w:rsidRPr="0096128D">
        <w:rPr>
          <w:rFonts w:cstheme="minorHAnsi"/>
          <w:b/>
          <w:bCs/>
          <w:sz w:val="22"/>
          <w:szCs w:val="22"/>
          <w:lang w:val="en-GB"/>
        </w:rPr>
        <w:t>Services for Persons with Disabilities and the Elderly</w:t>
      </w:r>
    </w:p>
    <w:p w14:paraId="4E529BCF" w14:textId="77777777" w:rsidR="0064746F" w:rsidRPr="0096128D" w:rsidRDefault="0064746F" w:rsidP="0064746F">
      <w:pPr>
        <w:spacing w:after="160" w:line="259" w:lineRule="auto"/>
        <w:ind w:left="1080"/>
        <w:contextualSpacing/>
        <w:jc w:val="both"/>
        <w:rPr>
          <w:rFonts w:cstheme="minorHAnsi"/>
          <w:b/>
          <w:bCs/>
          <w:sz w:val="22"/>
          <w:szCs w:val="22"/>
          <w:lang w:val="en-GB"/>
        </w:rPr>
      </w:pPr>
    </w:p>
    <w:p w14:paraId="2AA10866"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Community Based Care</w:t>
      </w:r>
    </w:p>
    <w:p w14:paraId="7ECBF10A"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Barrier Free Living Centres</w:t>
      </w:r>
    </w:p>
    <w:p w14:paraId="70EB117A"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Hope Houses</w:t>
      </w:r>
    </w:p>
    <w:p w14:paraId="050A777A"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Institutional Care</w:t>
      </w:r>
    </w:p>
    <w:p w14:paraId="7D962410"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Disability Care and Rehabilitation Centres</w:t>
      </w:r>
    </w:p>
    <w:p w14:paraId="03F2621E" w14:textId="77777777" w:rsidR="0096128D" w:rsidRPr="0096128D" w:rsidRDefault="0096128D" w:rsidP="0096128D">
      <w:pPr>
        <w:ind w:left="360"/>
        <w:jc w:val="both"/>
        <w:rPr>
          <w:rFonts w:cstheme="minorHAnsi"/>
          <w:sz w:val="22"/>
          <w:szCs w:val="22"/>
          <w:lang w:val="en-GB"/>
        </w:rPr>
      </w:pPr>
      <w:r w:rsidRPr="0096128D">
        <w:rPr>
          <w:rFonts w:cstheme="minorHAnsi"/>
          <w:sz w:val="22"/>
          <w:szCs w:val="22"/>
          <w:lang w:val="en-GB"/>
        </w:rPr>
        <w:t>- Rest Homes</w:t>
      </w:r>
    </w:p>
    <w:p w14:paraId="04AAC662" w14:textId="77777777" w:rsidR="0096128D" w:rsidRPr="0096128D" w:rsidRDefault="0096128D" w:rsidP="0096128D">
      <w:pPr>
        <w:spacing w:after="160" w:line="259" w:lineRule="auto"/>
        <w:ind w:left="1080"/>
        <w:contextualSpacing/>
        <w:jc w:val="both"/>
        <w:rPr>
          <w:rFonts w:cstheme="minorHAnsi"/>
          <w:b/>
          <w:bCs/>
          <w:sz w:val="22"/>
          <w:szCs w:val="22"/>
          <w:lang w:val="en-GB"/>
        </w:rPr>
      </w:pPr>
    </w:p>
    <w:p w14:paraId="26895AE5" w14:textId="77777777" w:rsidR="0096128D" w:rsidRPr="0096128D" w:rsidRDefault="0096128D" w:rsidP="000479C6">
      <w:pPr>
        <w:numPr>
          <w:ilvl w:val="1"/>
          <w:numId w:val="31"/>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CONSEQUENCES OF COVID ON PwDs </w:t>
      </w:r>
    </w:p>
    <w:p w14:paraId="6922B37B" w14:textId="77777777" w:rsidR="00BB72D2" w:rsidRDefault="00BB72D2" w:rsidP="0096128D">
      <w:pPr>
        <w:jc w:val="both"/>
        <w:rPr>
          <w:rFonts w:cstheme="minorHAnsi"/>
          <w:sz w:val="22"/>
          <w:szCs w:val="22"/>
          <w:lang w:val="en-GB"/>
        </w:rPr>
      </w:pPr>
    </w:p>
    <w:p w14:paraId="7E70CCFE" w14:textId="4C07FA86"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Globally, PwDs have faced a greater impact from COVID-19 for many reasons. Firstly, they have a higher risk of contracting the virus as they face barriers to access preventive measures and they are more likely to develop severe illness due to their pre-existing health conditions and limited access to healthcare. Moreover, mobility restrictions and social distancing measures have increased the pre-existing barriers for PwDs and created new disruptions and risks to their autonomy, health, and lives. Finally, the solutions adopted have not, in many cases, been inclusive of PwDs. PwDs who faced exclusion in employment before this crisis are now more likely to lose their job and experience greater difficulties in returning to work. </w:t>
      </w:r>
    </w:p>
    <w:p w14:paraId="48752941" w14:textId="77777777" w:rsidR="0096128D" w:rsidRPr="0096128D" w:rsidRDefault="0096128D" w:rsidP="0096128D">
      <w:pPr>
        <w:jc w:val="both"/>
        <w:rPr>
          <w:rFonts w:cstheme="minorHAnsi"/>
          <w:sz w:val="22"/>
          <w:szCs w:val="22"/>
          <w:lang w:val="en-GB"/>
        </w:rPr>
      </w:pPr>
    </w:p>
    <w:p w14:paraId="51BC7B8D" w14:textId="1150544D"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Even when the consequences of COVID-19 are generic, and not specifically related to PwDs in </w:t>
      </w:r>
      <w:r w:rsidR="00404A0B">
        <w:rPr>
          <w:rFonts w:cstheme="minorHAnsi"/>
          <w:sz w:val="22"/>
          <w:szCs w:val="22"/>
          <w:lang w:val="en-GB"/>
        </w:rPr>
        <w:t>Türkiye</w:t>
      </w:r>
      <w:r w:rsidRPr="0096128D">
        <w:rPr>
          <w:rFonts w:cstheme="minorHAnsi"/>
          <w:sz w:val="22"/>
          <w:szCs w:val="22"/>
          <w:lang w:val="en-GB"/>
        </w:rPr>
        <w:t>, it is important to reflect about what is the impact of COVID19 on work, income, and livelihood of PwDs in the country. PwDs are less likely than others to be employed and when employed, they are more likely to be employed in the informal sector.</w:t>
      </w:r>
      <w:r w:rsidRPr="0096128D">
        <w:rPr>
          <w:rFonts w:cstheme="minorHAnsi"/>
          <w:sz w:val="22"/>
          <w:szCs w:val="22"/>
          <w:vertAlign w:val="superscript"/>
          <w:lang w:val="en-GB"/>
        </w:rPr>
        <w:footnoteReference w:id="12"/>
      </w:r>
      <w:r w:rsidRPr="0096128D">
        <w:rPr>
          <w:rFonts w:cstheme="minorHAnsi"/>
          <w:sz w:val="22"/>
          <w:szCs w:val="22"/>
          <w:lang w:val="en-GB"/>
        </w:rPr>
        <w:t xml:space="preserve"> As a consequence, they have less access to social insurance based on employment than others which decreases their economic resilience in the current COVID-19 context. For those who are employed or self-employed,</w:t>
      </w:r>
      <w:r w:rsidRPr="0096128D">
        <w:rPr>
          <w:rFonts w:cstheme="minorHAnsi"/>
          <w:sz w:val="22"/>
          <w:szCs w:val="22"/>
          <w:vertAlign w:val="superscript"/>
          <w:lang w:val="en-GB"/>
        </w:rPr>
        <w:footnoteReference w:id="13"/>
      </w:r>
      <w:r w:rsidRPr="0096128D">
        <w:rPr>
          <w:rFonts w:cstheme="minorHAnsi"/>
          <w:sz w:val="22"/>
          <w:szCs w:val="22"/>
          <w:lang w:val="en-GB"/>
        </w:rPr>
        <w:t xml:space="preserve"> they may be prevented from working from home due to the absence of equipment and support which are available in the workplace and face increased risks of losing their income and job. In addition, COVID-19 measures may indirectly affect PwDs by preventing family and breadwinners of the household from working, negatively impacting the overall income of the household.</w:t>
      </w:r>
    </w:p>
    <w:p w14:paraId="46DCC15D" w14:textId="77777777" w:rsidR="0096128D" w:rsidRPr="0096128D" w:rsidRDefault="0096128D" w:rsidP="0096128D">
      <w:pPr>
        <w:jc w:val="both"/>
        <w:rPr>
          <w:rFonts w:cstheme="minorHAnsi"/>
          <w:sz w:val="22"/>
          <w:szCs w:val="22"/>
          <w:lang w:val="en-GB"/>
        </w:rPr>
      </w:pPr>
    </w:p>
    <w:p w14:paraId="1DF2F144" w14:textId="1F9C1A01" w:rsidR="0096128D" w:rsidRDefault="0096128D" w:rsidP="0096128D">
      <w:pPr>
        <w:jc w:val="both"/>
        <w:rPr>
          <w:rFonts w:cstheme="minorHAnsi"/>
          <w:sz w:val="22"/>
          <w:szCs w:val="22"/>
          <w:lang w:val="en-GB"/>
        </w:rPr>
      </w:pPr>
      <w:r w:rsidRPr="0096128D">
        <w:rPr>
          <w:rFonts w:cstheme="minorHAnsi"/>
          <w:sz w:val="22"/>
          <w:szCs w:val="22"/>
          <w:lang w:val="en-GB"/>
        </w:rPr>
        <w:t xml:space="preserve">What are some promising practices? </w:t>
      </w:r>
    </w:p>
    <w:p w14:paraId="429E513C" w14:textId="77777777" w:rsidR="0064746F" w:rsidRPr="0096128D" w:rsidRDefault="0064746F" w:rsidP="0096128D">
      <w:pPr>
        <w:jc w:val="both"/>
        <w:rPr>
          <w:rFonts w:cstheme="minorHAnsi"/>
          <w:sz w:val="22"/>
          <w:szCs w:val="22"/>
          <w:lang w:val="en-GB"/>
        </w:rPr>
      </w:pPr>
    </w:p>
    <w:p w14:paraId="0C1E8770" w14:textId="77777777" w:rsidR="0096128D" w:rsidRPr="0096128D" w:rsidRDefault="0096128D" w:rsidP="000479C6">
      <w:pPr>
        <w:numPr>
          <w:ilvl w:val="1"/>
          <w:numId w:val="3"/>
        </w:numPr>
        <w:spacing w:after="160" w:line="259" w:lineRule="auto"/>
        <w:contextualSpacing/>
        <w:jc w:val="both"/>
        <w:rPr>
          <w:rFonts w:cstheme="minorHAnsi"/>
          <w:sz w:val="22"/>
          <w:szCs w:val="22"/>
          <w:lang w:val="en-GB"/>
        </w:rPr>
      </w:pPr>
      <w:r w:rsidRPr="0096128D">
        <w:rPr>
          <w:rFonts w:cstheme="minorHAnsi"/>
          <w:sz w:val="22"/>
          <w:szCs w:val="22"/>
          <w:lang w:val="en-GB"/>
        </w:rPr>
        <w:lastRenderedPageBreak/>
        <w:t xml:space="preserve">In response to COVID-19, Bulgaria, Malta, and Lithuania have increased funding to their social protection systems to expand social support services and cover more beneficiaries, including persons with disabilities. </w:t>
      </w:r>
      <w:r w:rsidRPr="0096128D">
        <w:rPr>
          <w:rFonts w:cstheme="minorHAnsi"/>
          <w:sz w:val="22"/>
          <w:szCs w:val="22"/>
          <w:vertAlign w:val="superscript"/>
          <w:lang w:val="en-GB"/>
        </w:rPr>
        <w:footnoteReference w:id="14"/>
      </w:r>
    </w:p>
    <w:p w14:paraId="0A3E7CFA" w14:textId="77777777" w:rsidR="0096128D" w:rsidRPr="0096128D" w:rsidRDefault="0096128D" w:rsidP="000479C6">
      <w:pPr>
        <w:numPr>
          <w:ilvl w:val="1"/>
          <w:numId w:val="3"/>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 Argentina and Peru, persons receiving disability benefits will receive an additional amount considering the COVID-19 crisis. </w:t>
      </w:r>
      <w:r w:rsidRPr="0096128D">
        <w:rPr>
          <w:rFonts w:cstheme="minorHAnsi"/>
          <w:sz w:val="22"/>
          <w:szCs w:val="22"/>
          <w:vertAlign w:val="superscript"/>
          <w:lang w:val="en-GB"/>
        </w:rPr>
        <w:footnoteReference w:id="15"/>
      </w:r>
    </w:p>
    <w:p w14:paraId="1A4D3985" w14:textId="77777777" w:rsidR="0096128D" w:rsidRPr="0096128D" w:rsidRDefault="0096128D" w:rsidP="000479C6">
      <w:pPr>
        <w:numPr>
          <w:ilvl w:val="1"/>
          <w:numId w:val="3"/>
        </w:numPr>
        <w:spacing w:after="160" w:line="259" w:lineRule="auto"/>
        <w:contextualSpacing/>
        <w:jc w:val="both"/>
        <w:rPr>
          <w:rFonts w:cstheme="minorHAnsi"/>
          <w:sz w:val="22"/>
          <w:szCs w:val="22"/>
          <w:lang w:val="en-GB"/>
        </w:rPr>
      </w:pPr>
      <w:r w:rsidRPr="0096128D">
        <w:rPr>
          <w:rFonts w:cstheme="minorHAnsi"/>
          <w:sz w:val="22"/>
          <w:szCs w:val="22"/>
          <w:lang w:val="en-GB"/>
        </w:rPr>
        <w:t>The United States of America</w:t>
      </w:r>
      <w:r w:rsidRPr="0096128D">
        <w:rPr>
          <w:rFonts w:cstheme="minorHAnsi"/>
          <w:sz w:val="22"/>
          <w:szCs w:val="22"/>
          <w:vertAlign w:val="superscript"/>
          <w:lang w:val="en-GB"/>
        </w:rPr>
        <w:footnoteReference w:id="16"/>
      </w:r>
      <w:r w:rsidRPr="0096128D">
        <w:rPr>
          <w:rFonts w:cstheme="minorHAnsi"/>
          <w:sz w:val="22"/>
          <w:szCs w:val="22"/>
          <w:lang w:val="en-GB"/>
        </w:rPr>
        <w:t xml:space="preserve"> has established tax relief programmes that may contribute to alleviate the financial situation of PwDs in this context. </w:t>
      </w:r>
    </w:p>
    <w:p w14:paraId="1FA46DB9" w14:textId="21B0A0AE"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Even when the Report presented from </w:t>
      </w:r>
      <w:r w:rsidR="00404A0B">
        <w:rPr>
          <w:rFonts w:cstheme="minorHAnsi"/>
          <w:sz w:val="22"/>
          <w:szCs w:val="22"/>
          <w:lang w:val="en-GB"/>
        </w:rPr>
        <w:t>Türkiye</w:t>
      </w:r>
      <w:r w:rsidRPr="0096128D">
        <w:rPr>
          <w:rFonts w:cstheme="minorHAnsi"/>
          <w:sz w:val="22"/>
          <w:szCs w:val="22"/>
          <w:lang w:val="en-GB"/>
        </w:rPr>
        <w:t xml:space="preserve"> in July 2021 to the IFM on the fiscal measures during the pandemic does not include a reference to PwDs, presents some key points related to equity and inclusion: “As of March, the authorities estimate that the entire discretionary fiscal support package will amount to TL638 billion (12.7 percent of GDP). Of this, around TL165 billion (3.3 percent of GDP) is in the form of ’on-budget’ measures. Key fiscal measures include – </w:t>
      </w:r>
      <w:proofErr w:type="spellStart"/>
      <w:r w:rsidRPr="0096128D">
        <w:rPr>
          <w:rFonts w:cstheme="minorHAnsi"/>
          <w:sz w:val="22"/>
          <w:szCs w:val="22"/>
          <w:lang w:val="en-GB"/>
        </w:rPr>
        <w:t>i</w:t>
      </w:r>
      <w:proofErr w:type="spellEnd"/>
      <w:r w:rsidRPr="0096128D">
        <w:rPr>
          <w:rFonts w:cstheme="minorHAnsi"/>
          <w:sz w:val="22"/>
          <w:szCs w:val="22"/>
          <w:lang w:val="en-GB"/>
        </w:rPr>
        <w:t>) loan guarantees to firms and households (6.4 percent of GDP); ii) loan service deferrals by state-owned banks (2.6 percent of GDP); iii) tax deferrals for businesses (1.4 percent of GDP; iv) equity injections into public banks (0.4 percent of GDP); and v) a short-term work scheme (0.6 percent of GDP), which expired in March 2021. In addition, VAT has been reduced on certain goods (e.g., food and accommodation services) until May 2021. Finally, a nationwide ban on employee layoffs is in force until mid-May 2021. In late April 2021, Parliament approved a new omnibus law that included additional temporary measures to support employment in sectors hit hardest by the pandemic. The short-term work allowance system for all sectors was also extended through June, as was the ban on layoffs”.</w:t>
      </w:r>
    </w:p>
    <w:p w14:paraId="021213D9" w14:textId="77777777" w:rsidR="0096128D" w:rsidRPr="0096128D" w:rsidRDefault="0096128D" w:rsidP="0096128D">
      <w:pPr>
        <w:jc w:val="both"/>
        <w:rPr>
          <w:rFonts w:cstheme="minorHAnsi"/>
          <w:sz w:val="22"/>
          <w:szCs w:val="22"/>
          <w:lang w:val="en-GB"/>
        </w:rPr>
      </w:pPr>
    </w:p>
    <w:p w14:paraId="56BA639D" w14:textId="751B0C56" w:rsidR="0096128D" w:rsidRPr="0071426D" w:rsidRDefault="0096128D" w:rsidP="0071426D">
      <w:pPr>
        <w:jc w:val="both"/>
        <w:rPr>
          <w:rFonts w:cstheme="minorHAnsi"/>
          <w:sz w:val="22"/>
          <w:szCs w:val="22"/>
          <w:lang w:val="en-GB"/>
        </w:rPr>
      </w:pPr>
      <w:r w:rsidRPr="0096128D">
        <w:rPr>
          <w:rFonts w:cstheme="minorHAnsi"/>
          <w:sz w:val="22"/>
          <w:szCs w:val="22"/>
          <w:lang w:val="en-GB"/>
        </w:rPr>
        <w:t xml:space="preserve">Monitoring reports prepared by the CSOs in </w:t>
      </w:r>
      <w:r w:rsidR="00404A0B">
        <w:rPr>
          <w:rFonts w:cstheme="minorHAnsi"/>
          <w:sz w:val="22"/>
          <w:szCs w:val="22"/>
          <w:lang w:val="en-GB"/>
        </w:rPr>
        <w:t>Türkiye</w:t>
      </w:r>
      <w:r w:rsidRPr="0096128D">
        <w:rPr>
          <w:rFonts w:cstheme="minorHAnsi"/>
          <w:sz w:val="22"/>
          <w:szCs w:val="22"/>
          <w:lang w:val="en-GB"/>
        </w:rPr>
        <w:t xml:space="preserve"> provide some insight to the current level of impact of the pandemic on women with disabilities. A recent report prepared by the Association of Women with Disabilities (ENGKAD) indicates that 26.86% of the women with disabilities who were interviewed in the field said that their income reduced during the pandemic.</w:t>
      </w:r>
      <w:r w:rsidRPr="0096128D">
        <w:rPr>
          <w:rFonts w:cstheme="minorHAnsi"/>
          <w:sz w:val="22"/>
          <w:szCs w:val="22"/>
          <w:vertAlign w:val="superscript"/>
          <w:lang w:val="en-GB"/>
        </w:rPr>
        <w:footnoteReference w:id="17"/>
      </w:r>
      <w:r w:rsidRPr="0096128D">
        <w:rPr>
          <w:rFonts w:cstheme="minorHAnsi"/>
          <w:sz w:val="22"/>
          <w:szCs w:val="22"/>
          <w:lang w:val="en-GB"/>
        </w:rPr>
        <w:t xml:space="preserve"> The same report also suggest that majority of women with disabilities were not sufficiently informed on the government incentives for PDWs during the pandemic. </w:t>
      </w:r>
    </w:p>
    <w:p w14:paraId="478C5D56" w14:textId="458095AA" w:rsidR="0096128D" w:rsidRDefault="0096128D" w:rsidP="00404A0B">
      <w:pPr>
        <w:pStyle w:val="Heading1"/>
        <w:numPr>
          <w:ilvl w:val="0"/>
          <w:numId w:val="33"/>
        </w:numPr>
        <w:rPr>
          <w:lang w:val="en-GB"/>
        </w:rPr>
      </w:pPr>
      <w:bookmarkStart w:id="13" w:name="_Toc118189322"/>
      <w:r w:rsidRPr="0096128D">
        <w:rPr>
          <w:lang w:val="en-GB"/>
        </w:rPr>
        <w:t>LABOUR MARKET AND QUOTA SYSTEM FOR PWDs</w:t>
      </w:r>
      <w:bookmarkEnd w:id="13"/>
    </w:p>
    <w:p w14:paraId="70FA866D" w14:textId="77777777" w:rsidR="0071426D" w:rsidRPr="0071426D" w:rsidRDefault="0071426D" w:rsidP="0071426D">
      <w:pPr>
        <w:rPr>
          <w:lang w:val="en-GB"/>
        </w:rPr>
      </w:pPr>
    </w:p>
    <w:p w14:paraId="6EE5789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integration of PwDs into the world of work is a dynamic process that involves interactions between organisational (demand side), personal (supply side) and contextual/institutional factors and characteristics. The manifestations of these factors and characteristics differ significantly, depending on the specific individual, employer/workplace, and context of the country under consideration. </w:t>
      </w:r>
    </w:p>
    <w:p w14:paraId="74503C94" w14:textId="77777777" w:rsidR="0096128D" w:rsidRPr="0096128D" w:rsidRDefault="0096128D" w:rsidP="0096128D">
      <w:pPr>
        <w:rPr>
          <w:rFonts w:cstheme="minorHAnsi"/>
          <w:sz w:val="22"/>
          <w:szCs w:val="22"/>
          <w:lang w:val="en-GB"/>
        </w:rPr>
      </w:pPr>
    </w:p>
    <w:p w14:paraId="4530E031"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lastRenderedPageBreak/>
        <w:t>Despite legislation and initiatives promoting diversity in the workplace, PwDs still have fewer opportunities to enter, remain in or return to employment than other people.</w:t>
      </w:r>
      <w:r w:rsidRPr="0096128D">
        <w:rPr>
          <w:rFonts w:cstheme="minorHAnsi"/>
          <w:sz w:val="22"/>
          <w:szCs w:val="22"/>
          <w:vertAlign w:val="superscript"/>
          <w:lang w:val="en-GB"/>
        </w:rPr>
        <w:footnoteReference w:id="18"/>
      </w:r>
      <w:r w:rsidRPr="0096128D">
        <w:rPr>
          <w:rFonts w:cstheme="minorHAnsi"/>
          <w:sz w:val="22"/>
          <w:szCs w:val="22"/>
          <w:lang w:val="en-GB"/>
        </w:rPr>
        <w:t>.  According to OECD</w:t>
      </w:r>
      <w:r w:rsidRPr="0096128D">
        <w:rPr>
          <w:rFonts w:cstheme="minorHAnsi"/>
          <w:sz w:val="22"/>
          <w:szCs w:val="22"/>
          <w:vertAlign w:val="superscript"/>
          <w:lang w:val="en-GB"/>
        </w:rPr>
        <w:footnoteReference w:id="19"/>
      </w:r>
      <w:r w:rsidRPr="0096128D">
        <w:rPr>
          <w:rFonts w:cstheme="minorHAnsi"/>
          <w:sz w:val="22"/>
          <w:szCs w:val="22"/>
          <w:lang w:val="en-GB"/>
        </w:rPr>
        <w:t>, the employment rate of PwDs is significantly lower than those without. The employment gap of this group ranges between 0.46 and 0.91 in the prime age population. While most of them can work, they often need additional support and the coordinated provision of employment, health, and welfare services to be able to return to the labour market. The employment gap between PwDs and those without is determined by demographic and economic factors, as well as national welfare policies, but with no definitive empirical evidence on their relative strength. This lack of clarity on the causes is partly due to the lack of reliable and comparable data on PwDs.  The share of people with disabilities varies between 5 % and 24 % of the working age population across Europe; this relatively wide range is likely to reflect medical practices, perceptions, and institutional features, as well as health conditions. A further difficulty in explaining the gap is that demand for workers with disabilities is determined by the perceived productivity of such employees and possibly also by discrimination. While some of the employment gap can be clearly attributed to the lower educational attainment of the population with disabilities</w:t>
      </w:r>
      <w:r w:rsidRPr="0096128D">
        <w:rPr>
          <w:rFonts w:cstheme="minorHAnsi"/>
          <w:sz w:val="22"/>
          <w:szCs w:val="22"/>
          <w:vertAlign w:val="superscript"/>
          <w:lang w:val="en-GB"/>
        </w:rPr>
        <w:footnoteReference w:id="20"/>
      </w:r>
      <w:r w:rsidRPr="0096128D">
        <w:rPr>
          <w:rFonts w:cstheme="minorHAnsi"/>
          <w:sz w:val="22"/>
          <w:szCs w:val="22"/>
          <w:lang w:val="en-GB"/>
        </w:rPr>
        <w:t>, the remaining gap is difficult to account for as the underlying causes cannot be directly measured. It is possible to identify institutional, economic, and social challenges</w:t>
      </w:r>
      <w:r w:rsidRPr="0096128D">
        <w:rPr>
          <w:rFonts w:cstheme="minorHAnsi"/>
          <w:sz w:val="22"/>
          <w:szCs w:val="22"/>
          <w:vertAlign w:val="superscript"/>
          <w:lang w:val="en-GB"/>
        </w:rPr>
        <w:footnoteReference w:id="21"/>
      </w:r>
      <w:r w:rsidRPr="0096128D">
        <w:rPr>
          <w:rFonts w:cstheme="minorHAnsi"/>
          <w:sz w:val="22"/>
          <w:szCs w:val="22"/>
          <w:lang w:val="en-GB"/>
        </w:rPr>
        <w:t xml:space="preserve">: </w:t>
      </w:r>
    </w:p>
    <w:p w14:paraId="7F159D53" w14:textId="77777777" w:rsidR="0096128D" w:rsidRPr="0096128D" w:rsidRDefault="0096128D" w:rsidP="0096128D">
      <w:pPr>
        <w:jc w:val="both"/>
        <w:rPr>
          <w:rFonts w:cstheme="minorHAnsi"/>
          <w:sz w:val="22"/>
          <w:szCs w:val="22"/>
          <w:lang w:val="en-GB"/>
        </w:rPr>
      </w:pPr>
    </w:p>
    <w:p w14:paraId="7B417E12" w14:textId="2AF1A3F8" w:rsidR="0096128D" w:rsidRDefault="0096128D" w:rsidP="000479C6">
      <w:pPr>
        <w:numPr>
          <w:ilvl w:val="0"/>
          <w:numId w:val="8"/>
        </w:numPr>
        <w:spacing w:after="160" w:line="259" w:lineRule="auto"/>
        <w:contextualSpacing/>
        <w:rPr>
          <w:rFonts w:cstheme="minorHAnsi"/>
          <w:b/>
          <w:bCs/>
          <w:sz w:val="22"/>
          <w:szCs w:val="22"/>
          <w:lang w:val="en-GB"/>
        </w:rPr>
      </w:pPr>
      <w:r w:rsidRPr="0096128D">
        <w:rPr>
          <w:rFonts w:cstheme="minorHAnsi"/>
          <w:b/>
          <w:bCs/>
          <w:sz w:val="22"/>
          <w:szCs w:val="22"/>
          <w:lang w:val="en-GB"/>
        </w:rPr>
        <w:t>Disability and labour market integration: Policy trends and support in EU Member States</w:t>
      </w:r>
    </w:p>
    <w:p w14:paraId="132C2535" w14:textId="77777777" w:rsidR="0064746F" w:rsidRPr="0096128D" w:rsidRDefault="0064746F" w:rsidP="0064746F">
      <w:pPr>
        <w:spacing w:after="160" w:line="259" w:lineRule="auto"/>
        <w:ind w:left="720"/>
        <w:contextualSpacing/>
        <w:rPr>
          <w:rFonts w:cstheme="minorHAnsi"/>
          <w:b/>
          <w:bCs/>
          <w:sz w:val="22"/>
          <w:szCs w:val="22"/>
          <w:lang w:val="en-GB"/>
        </w:rPr>
      </w:pPr>
    </w:p>
    <w:p w14:paraId="1A8E81B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shift towards a social model of disability and a human rights approach is reflected in the types of public support provided to ensure that PwDs can enjoy their rights, on an equal basis with others, to access, remain in and return to the labour market. To shed light on the key approaches adopted in Europe, </w:t>
      </w: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collected evidence on available measures offered to PwDs in all Member States to support their right to work and ensure fair labour market outcomes, as a key step to enable them to fully enjoy their right to make a living. </w:t>
      </w:r>
    </w:p>
    <w:p w14:paraId="6813D340" w14:textId="77777777" w:rsidR="0096128D" w:rsidRPr="0096128D" w:rsidRDefault="0096128D" w:rsidP="0096128D">
      <w:pPr>
        <w:jc w:val="both"/>
        <w:rPr>
          <w:rFonts w:cstheme="minorHAnsi"/>
          <w:sz w:val="22"/>
          <w:szCs w:val="22"/>
          <w:lang w:val="en-GB"/>
        </w:rPr>
      </w:pPr>
    </w:p>
    <w:p w14:paraId="5B9C22CD"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With the support of the Network of </w:t>
      </w: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Correspondents, </w:t>
      </w: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collected 154 examples of policy measures across all EU Member States. This included actions promoted by governments, public authorities/agencies, the social partners, and other business/employer organisations. Measures fully organised and funded by employers or NGOs and civil society organisations were excluded. To select measures, the correspondents used the definition of disability in Article 1 of the UNCRPD. The population covered was PwDs aged 15–64 years.</w:t>
      </w:r>
    </w:p>
    <w:p w14:paraId="0FF0098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different intervention types covered also included supported employment (assisting PwDs to access employment opportunities and achieve economic independence and social inclusivity) and </w:t>
      </w:r>
      <w:r w:rsidRPr="0096128D">
        <w:rPr>
          <w:rFonts w:cstheme="minorHAnsi"/>
          <w:sz w:val="22"/>
          <w:szCs w:val="22"/>
          <w:lang w:val="en-GB"/>
        </w:rPr>
        <w:lastRenderedPageBreak/>
        <w:t xml:space="preserve">measures supporting transitions from sheltered employment or education to the open labour market, but not sheltered employment (supporting individuals who are viewed as being unable to work in a competitive employment setting) or purely educational measures. </w:t>
      </w:r>
    </w:p>
    <w:p w14:paraId="06AA984D" w14:textId="77777777" w:rsidR="0096128D" w:rsidRPr="0096128D" w:rsidRDefault="0096128D" w:rsidP="0096128D">
      <w:pPr>
        <w:jc w:val="both"/>
        <w:rPr>
          <w:rFonts w:cstheme="minorHAnsi"/>
          <w:sz w:val="22"/>
          <w:szCs w:val="22"/>
          <w:lang w:val="en-GB"/>
        </w:rPr>
      </w:pPr>
    </w:p>
    <w:p w14:paraId="59A1790B"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154 policy measures can be categorised into four key groups: </w:t>
      </w:r>
    </w:p>
    <w:p w14:paraId="22AD883E" w14:textId="77777777" w:rsidR="0096128D" w:rsidRPr="0096128D" w:rsidRDefault="0096128D" w:rsidP="000479C6">
      <w:pPr>
        <w:numPr>
          <w:ilvl w:val="0"/>
          <w:numId w:val="12"/>
        </w:numPr>
        <w:jc w:val="both"/>
        <w:rPr>
          <w:rFonts w:cstheme="minorHAnsi"/>
          <w:sz w:val="22"/>
          <w:szCs w:val="22"/>
          <w:lang w:val="en-GB"/>
        </w:rPr>
      </w:pPr>
      <w:r w:rsidRPr="0096128D">
        <w:rPr>
          <w:rFonts w:cstheme="minorHAnsi"/>
          <w:sz w:val="22"/>
          <w:szCs w:val="22"/>
          <w:lang w:val="en-GB"/>
        </w:rPr>
        <w:t xml:space="preserve">support for job creation (labour supply and demand): 44 measures (29%) </w:t>
      </w:r>
    </w:p>
    <w:p w14:paraId="765085EA" w14:textId="77777777" w:rsidR="0096128D" w:rsidRPr="0096128D" w:rsidRDefault="0096128D" w:rsidP="000479C6">
      <w:pPr>
        <w:numPr>
          <w:ilvl w:val="0"/>
          <w:numId w:val="12"/>
        </w:numPr>
        <w:jc w:val="both"/>
        <w:rPr>
          <w:rFonts w:cstheme="minorHAnsi"/>
          <w:sz w:val="22"/>
          <w:szCs w:val="22"/>
          <w:lang w:val="en-GB"/>
        </w:rPr>
      </w:pPr>
      <w:r w:rsidRPr="0096128D">
        <w:rPr>
          <w:rFonts w:cstheme="minorHAnsi"/>
          <w:sz w:val="22"/>
          <w:szCs w:val="22"/>
          <w:lang w:val="en-GB"/>
        </w:rPr>
        <w:t xml:space="preserve">support for individuals with disabilities (employees, jobseekers) (supply side): 54 measures (35%) </w:t>
      </w:r>
    </w:p>
    <w:p w14:paraId="0A2E6895" w14:textId="77777777" w:rsidR="0096128D" w:rsidRPr="0096128D" w:rsidRDefault="0096128D" w:rsidP="000479C6">
      <w:pPr>
        <w:numPr>
          <w:ilvl w:val="0"/>
          <w:numId w:val="12"/>
        </w:numPr>
        <w:jc w:val="both"/>
        <w:rPr>
          <w:rFonts w:cstheme="minorHAnsi"/>
          <w:sz w:val="22"/>
          <w:szCs w:val="22"/>
          <w:lang w:val="en-GB"/>
        </w:rPr>
      </w:pPr>
      <w:r w:rsidRPr="0096128D">
        <w:rPr>
          <w:rFonts w:cstheme="minorHAnsi"/>
          <w:sz w:val="22"/>
          <w:szCs w:val="22"/>
          <w:lang w:val="en-GB"/>
        </w:rPr>
        <w:t xml:space="preserve">support for employing organisations (demand side): 33 measures (21%) </w:t>
      </w:r>
    </w:p>
    <w:p w14:paraId="316ED84C" w14:textId="77777777" w:rsidR="0096128D" w:rsidRPr="0096128D" w:rsidRDefault="0096128D" w:rsidP="000479C6">
      <w:pPr>
        <w:numPr>
          <w:ilvl w:val="0"/>
          <w:numId w:val="12"/>
        </w:numPr>
        <w:jc w:val="both"/>
        <w:rPr>
          <w:rFonts w:cstheme="minorHAnsi"/>
          <w:sz w:val="22"/>
          <w:szCs w:val="22"/>
          <w:lang w:val="en-GB"/>
        </w:rPr>
      </w:pPr>
      <w:r w:rsidRPr="0096128D">
        <w:rPr>
          <w:rFonts w:cstheme="minorHAnsi"/>
          <w:sz w:val="22"/>
          <w:szCs w:val="22"/>
          <w:lang w:val="en-GB"/>
        </w:rPr>
        <w:t xml:space="preserve">support for the institutional environment (context): 23 measures (15%) </w:t>
      </w:r>
    </w:p>
    <w:p w14:paraId="046CAFFC" w14:textId="77777777" w:rsidR="0096128D" w:rsidRPr="0096128D" w:rsidRDefault="0096128D" w:rsidP="0096128D">
      <w:pPr>
        <w:jc w:val="both"/>
        <w:rPr>
          <w:rFonts w:cstheme="minorHAnsi"/>
          <w:sz w:val="22"/>
          <w:szCs w:val="22"/>
          <w:lang w:val="en-GB"/>
        </w:rPr>
      </w:pPr>
    </w:p>
    <w:p w14:paraId="58A7F7E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There is a high concentration of measures in certain categories, with the most common ones being workplace adaptations and assistance; all-encompassing individual support and bundles of measures; incentives for employers; matching services and placements; and quotas. The identification of other types of measures, although more infrequent, provides a richer overview of existing approaches. </w:t>
      </w:r>
    </w:p>
    <w:p w14:paraId="5B14C00B"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The Next Figure 2 shows Policy measures by key type:</w:t>
      </w:r>
    </w:p>
    <w:p w14:paraId="46184CA6" w14:textId="77777777" w:rsidR="0096128D" w:rsidRPr="0096128D" w:rsidRDefault="0096128D" w:rsidP="0096128D">
      <w:pPr>
        <w:jc w:val="both"/>
        <w:rPr>
          <w:rFonts w:cstheme="minorHAnsi"/>
          <w:sz w:val="22"/>
          <w:szCs w:val="22"/>
          <w:lang w:val="en-GB"/>
        </w:rPr>
      </w:pPr>
    </w:p>
    <w:p w14:paraId="2D41504D" w14:textId="77777777" w:rsidR="0096128D" w:rsidRPr="0096128D" w:rsidRDefault="0096128D" w:rsidP="0096128D">
      <w:pPr>
        <w:jc w:val="both"/>
        <w:rPr>
          <w:rFonts w:cstheme="minorHAnsi"/>
          <w:sz w:val="22"/>
          <w:szCs w:val="22"/>
          <w:lang w:val="en-GB"/>
        </w:rPr>
      </w:pPr>
      <w:r w:rsidRPr="0096128D">
        <w:rPr>
          <w:rFonts w:cstheme="minorHAnsi"/>
          <w:noProof/>
          <w:sz w:val="22"/>
          <w:szCs w:val="22"/>
          <w:lang w:val="en-GB" w:eastAsia="en-GB"/>
        </w:rPr>
        <w:drawing>
          <wp:inline distT="0" distB="0" distL="0" distR="0" wp14:anchorId="7E302CE3" wp14:editId="19370551">
            <wp:extent cx="5727700" cy="4741545"/>
            <wp:effectExtent l="0" t="0" r="6350" b="1905"/>
            <wp:docPr id="9" name="Imagen 14" descr="Gráfico, Gráfico de proyección so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Gráfico, Gráfico de proyección solar&#10;&#10;Descripción generada automáticamente"/>
                    <pic:cNvPicPr/>
                  </pic:nvPicPr>
                  <pic:blipFill>
                    <a:blip r:embed="rId18"/>
                    <a:stretch>
                      <a:fillRect/>
                    </a:stretch>
                  </pic:blipFill>
                  <pic:spPr>
                    <a:xfrm>
                      <a:off x="0" y="0"/>
                      <a:ext cx="5727700" cy="4741545"/>
                    </a:xfrm>
                    <a:prstGeom prst="rect">
                      <a:avLst/>
                    </a:prstGeom>
                  </pic:spPr>
                </pic:pic>
              </a:graphicData>
            </a:graphic>
          </wp:inline>
        </w:drawing>
      </w:r>
    </w:p>
    <w:p w14:paraId="3DB26533" w14:textId="77777777" w:rsidR="0096128D" w:rsidRPr="0096128D" w:rsidRDefault="0096128D" w:rsidP="0096128D">
      <w:pPr>
        <w:jc w:val="both"/>
        <w:rPr>
          <w:rFonts w:cstheme="minorHAnsi"/>
          <w:sz w:val="22"/>
          <w:szCs w:val="22"/>
          <w:lang w:val="en-GB"/>
        </w:rPr>
      </w:pPr>
    </w:p>
    <w:p w14:paraId="7FE13D73" w14:textId="77777777" w:rsidR="0096128D" w:rsidRPr="0096128D" w:rsidRDefault="0096128D" w:rsidP="0096128D">
      <w:pPr>
        <w:jc w:val="both"/>
        <w:rPr>
          <w:rFonts w:cstheme="minorHAnsi"/>
          <w:sz w:val="22"/>
          <w:szCs w:val="22"/>
          <w:lang w:val="en-GB"/>
        </w:rPr>
      </w:pPr>
    </w:p>
    <w:p w14:paraId="7EFF6281" w14:textId="77777777" w:rsidR="0096128D" w:rsidRPr="0096128D" w:rsidRDefault="0096128D" w:rsidP="0096128D">
      <w:pPr>
        <w:jc w:val="center"/>
        <w:rPr>
          <w:rFonts w:cstheme="minorHAnsi"/>
          <w:sz w:val="22"/>
          <w:szCs w:val="22"/>
          <w:lang w:val="en-GB"/>
        </w:rPr>
      </w:pPr>
      <w:r w:rsidRPr="0096128D">
        <w:rPr>
          <w:rFonts w:cstheme="minorHAnsi"/>
          <w:sz w:val="22"/>
          <w:szCs w:val="22"/>
          <w:lang w:val="en-GB"/>
        </w:rPr>
        <w:t xml:space="preserve">Source: </w:t>
      </w:r>
      <w:proofErr w:type="spellStart"/>
      <w:r w:rsidRPr="0096128D">
        <w:rPr>
          <w:rFonts w:cstheme="minorHAnsi"/>
          <w:sz w:val="22"/>
          <w:szCs w:val="22"/>
          <w:lang w:val="en-GB"/>
        </w:rPr>
        <w:t>Eurofound</w:t>
      </w:r>
      <w:proofErr w:type="spellEnd"/>
      <w:r w:rsidRPr="0096128D">
        <w:rPr>
          <w:rFonts w:cstheme="minorHAnsi"/>
          <w:sz w:val="22"/>
          <w:szCs w:val="22"/>
          <w:lang w:val="en-GB"/>
        </w:rPr>
        <w:t>, 2021</w:t>
      </w:r>
    </w:p>
    <w:p w14:paraId="2672E746" w14:textId="77777777" w:rsidR="0096128D" w:rsidRPr="0096128D" w:rsidRDefault="0096128D" w:rsidP="0096128D">
      <w:pPr>
        <w:jc w:val="both"/>
        <w:rPr>
          <w:rFonts w:cstheme="minorHAnsi"/>
          <w:sz w:val="22"/>
          <w:szCs w:val="22"/>
          <w:lang w:val="en-GB"/>
        </w:rPr>
      </w:pPr>
    </w:p>
    <w:p w14:paraId="211F3E60" w14:textId="77777777" w:rsidR="0096128D" w:rsidRPr="0096128D" w:rsidRDefault="0096128D" w:rsidP="000479C6">
      <w:pPr>
        <w:numPr>
          <w:ilvl w:val="0"/>
          <w:numId w:val="13"/>
        </w:numPr>
        <w:jc w:val="both"/>
        <w:rPr>
          <w:rFonts w:cstheme="minorHAnsi"/>
          <w:sz w:val="22"/>
          <w:szCs w:val="22"/>
          <w:lang w:val="en-GB"/>
        </w:rPr>
      </w:pPr>
      <w:r w:rsidRPr="0096128D">
        <w:rPr>
          <w:rFonts w:cstheme="minorHAnsi"/>
          <w:sz w:val="22"/>
          <w:szCs w:val="22"/>
          <w:lang w:val="en-GB"/>
        </w:rPr>
        <w:t xml:space="preserve">Of the 154 policy measures, three-quarters address a combination of work entry, job retention and return to the labour market. Entry to work is the aspect most frequently covered, followed by labour market return. Job retention is covered less often, although early exit from the labour force is frequently identified as a key disability challenge (lack of retention of workers acquiring an impairment during their working lives and the need to focus on the sickness absence phase). Job retention is a particularly complicated goal to achieve, given its sustainability perspective, which relates to people not only entering employment, but also securing their jobs through, for instance, permanent contracts. </w:t>
      </w:r>
    </w:p>
    <w:p w14:paraId="46A8A977" w14:textId="77777777" w:rsidR="0096128D" w:rsidRPr="0096128D" w:rsidRDefault="0096128D" w:rsidP="000479C6">
      <w:pPr>
        <w:numPr>
          <w:ilvl w:val="0"/>
          <w:numId w:val="13"/>
        </w:numPr>
        <w:jc w:val="both"/>
        <w:rPr>
          <w:rFonts w:cstheme="minorHAnsi"/>
          <w:sz w:val="22"/>
          <w:szCs w:val="22"/>
          <w:lang w:val="en-GB"/>
        </w:rPr>
      </w:pPr>
      <w:r w:rsidRPr="0096128D">
        <w:rPr>
          <w:rFonts w:cstheme="minorHAnsi"/>
          <w:sz w:val="22"/>
          <w:szCs w:val="22"/>
          <w:lang w:val="en-GB"/>
        </w:rPr>
        <w:t xml:space="preserve">In almost half of cases, the measures cover both labour market demand and supply, mainly consisting of workplace adaptations and assistance, matching services, and quota systems. </w:t>
      </w:r>
    </w:p>
    <w:p w14:paraId="4F7A03BC" w14:textId="77777777" w:rsidR="0096128D" w:rsidRPr="0096128D" w:rsidRDefault="0096128D" w:rsidP="000479C6">
      <w:pPr>
        <w:numPr>
          <w:ilvl w:val="0"/>
          <w:numId w:val="13"/>
        </w:numPr>
        <w:jc w:val="both"/>
        <w:rPr>
          <w:rFonts w:cstheme="minorHAnsi"/>
          <w:sz w:val="22"/>
          <w:szCs w:val="22"/>
          <w:lang w:val="en-GB"/>
        </w:rPr>
      </w:pPr>
      <w:r w:rsidRPr="0096128D">
        <w:rPr>
          <w:rFonts w:cstheme="minorHAnsi"/>
          <w:sz w:val="22"/>
          <w:szCs w:val="22"/>
          <w:lang w:val="en-GB"/>
        </w:rPr>
        <w:t>Another 35% of the measures specifically target labour supply (employees/jobseekers with disabilities), consisting mainly of all-encompassing interventions, adaptations, and assistance; they also support entrepreneurship, self-employment and vocational rehabilitation.</w:t>
      </w:r>
    </w:p>
    <w:p w14:paraId="16EE2468" w14:textId="77777777" w:rsidR="0096128D" w:rsidRPr="0096128D" w:rsidRDefault="0096128D" w:rsidP="000479C6">
      <w:pPr>
        <w:numPr>
          <w:ilvl w:val="0"/>
          <w:numId w:val="13"/>
        </w:numPr>
        <w:jc w:val="both"/>
        <w:rPr>
          <w:rFonts w:cstheme="minorHAnsi"/>
          <w:sz w:val="22"/>
          <w:szCs w:val="22"/>
          <w:lang w:val="en-GB"/>
        </w:rPr>
      </w:pPr>
      <w:r w:rsidRPr="0096128D">
        <w:rPr>
          <w:rFonts w:cstheme="minorHAnsi"/>
          <w:sz w:val="22"/>
          <w:szCs w:val="22"/>
          <w:lang w:val="en-GB"/>
        </w:rPr>
        <w:t xml:space="preserve">A further 17% of the interventions target labour demand (employing organisations) exclusively; these mostly relate to incentives for employers and, to a lesser extent, support for adaptations. </w:t>
      </w:r>
    </w:p>
    <w:p w14:paraId="48F76CD8" w14:textId="77777777" w:rsidR="0096128D" w:rsidRPr="0096128D" w:rsidRDefault="0096128D" w:rsidP="000479C6">
      <w:pPr>
        <w:numPr>
          <w:ilvl w:val="0"/>
          <w:numId w:val="13"/>
        </w:numPr>
        <w:jc w:val="both"/>
        <w:rPr>
          <w:rFonts w:cstheme="minorHAnsi"/>
          <w:sz w:val="22"/>
          <w:szCs w:val="22"/>
          <w:lang w:val="en-GB"/>
        </w:rPr>
      </w:pPr>
      <w:r w:rsidRPr="0096128D">
        <w:rPr>
          <w:rFonts w:cstheme="minorHAnsi"/>
          <w:sz w:val="22"/>
          <w:szCs w:val="22"/>
          <w:lang w:val="en-GB"/>
        </w:rPr>
        <w:t>A small proportion of the measures target other actors.</w:t>
      </w:r>
    </w:p>
    <w:p w14:paraId="571763BF" w14:textId="77777777" w:rsidR="0096128D" w:rsidRPr="0096128D" w:rsidRDefault="0096128D" w:rsidP="0096128D">
      <w:pPr>
        <w:jc w:val="both"/>
        <w:rPr>
          <w:rFonts w:cstheme="minorHAnsi"/>
          <w:sz w:val="22"/>
          <w:szCs w:val="22"/>
          <w:lang w:val="en-GB"/>
        </w:rPr>
      </w:pPr>
    </w:p>
    <w:p w14:paraId="375A88F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Between the policies, we can consider</w:t>
      </w:r>
      <w:r w:rsidRPr="0096128D">
        <w:rPr>
          <w:rFonts w:cstheme="minorHAnsi"/>
          <w:sz w:val="22"/>
          <w:szCs w:val="22"/>
          <w:vertAlign w:val="superscript"/>
          <w:lang w:val="en-GB"/>
        </w:rPr>
        <w:footnoteReference w:id="22"/>
      </w:r>
      <w:r w:rsidRPr="0096128D">
        <w:rPr>
          <w:rFonts w:cstheme="minorHAnsi"/>
          <w:sz w:val="22"/>
          <w:szCs w:val="22"/>
          <w:lang w:val="en-GB"/>
        </w:rPr>
        <w:t xml:space="preserve">: </w:t>
      </w:r>
    </w:p>
    <w:p w14:paraId="2744C811" w14:textId="77777777" w:rsidR="0096128D" w:rsidRPr="0096128D" w:rsidRDefault="0096128D" w:rsidP="0096128D">
      <w:pPr>
        <w:jc w:val="both"/>
        <w:rPr>
          <w:rFonts w:cstheme="minorHAnsi"/>
          <w:sz w:val="22"/>
          <w:szCs w:val="22"/>
          <w:lang w:val="en-GB"/>
        </w:rPr>
      </w:pPr>
    </w:p>
    <w:p w14:paraId="14BBFC56" w14:textId="2FFA70FE"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Incentives for employers </w:t>
      </w:r>
    </w:p>
    <w:p w14:paraId="35CD959E"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0ACC1FA6"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Incentives for employers operating in the private sector aim to enhance the hiring of PwDs and to avoid discouraging employers because of stronger job retention obligations. They provide employers with some form of financial gain to compensate for a perceived or actual increase in financial costs that may arise when employing PwDs. Working with an employee for a certain period at a lower cost provides the employer with the time and opportunity to assess their suitability. This is intended to eliminate barriers related to stereotypes and uncertainty about workplace abilities. Incentives mainly consist of wage subsidies, cost coverage and rebates for social security contributions. Financial support typically focuses on enabling skills development, compensation for lower productivity, and retention. In more integrated measures, the support tends to be combined with flexible work arrangements and workplace adaptations and assistance. </w:t>
      </w:r>
    </w:p>
    <w:p w14:paraId="53E6E3D1" w14:textId="77777777" w:rsidR="0096128D" w:rsidRPr="0096128D" w:rsidRDefault="0096128D" w:rsidP="0096128D">
      <w:pPr>
        <w:jc w:val="both"/>
        <w:rPr>
          <w:rFonts w:cstheme="minorHAnsi"/>
          <w:sz w:val="22"/>
          <w:szCs w:val="22"/>
          <w:lang w:val="en-GB"/>
        </w:rPr>
      </w:pPr>
    </w:p>
    <w:p w14:paraId="5BBEB1D3" w14:textId="00B26D65"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Entrepreneurship and self-employment </w:t>
      </w:r>
    </w:p>
    <w:p w14:paraId="581B723D"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3DB8D0E2"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UNCRPD stresses the need to promote opportunities for self-employment, entrepreneurship and starting one’s own business. EU Member States typically promote these avenues for PwDs through financial aids (loans, subsidies, income support and funding for workplace adaptations) and by providing PwDs with guidance, training, and support for accessibility. Several measures disincentivise a reliance on disability benefits and pensions by making them less attractive. </w:t>
      </w:r>
    </w:p>
    <w:p w14:paraId="763230C9" w14:textId="77777777" w:rsidR="0096128D" w:rsidRPr="0096128D" w:rsidRDefault="0096128D" w:rsidP="0096128D">
      <w:pPr>
        <w:jc w:val="both"/>
        <w:rPr>
          <w:rFonts w:cstheme="minorHAnsi"/>
          <w:b/>
          <w:bCs/>
          <w:sz w:val="22"/>
          <w:szCs w:val="22"/>
          <w:lang w:val="en-GB"/>
        </w:rPr>
      </w:pPr>
    </w:p>
    <w:p w14:paraId="7E86822E" w14:textId="63791CEA"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Social enterprises </w:t>
      </w:r>
    </w:p>
    <w:p w14:paraId="38571AF8"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093D25F6" w14:textId="7582A0F1" w:rsidR="0096128D" w:rsidRDefault="0096128D" w:rsidP="0096128D">
      <w:pPr>
        <w:jc w:val="both"/>
        <w:rPr>
          <w:rFonts w:cstheme="minorHAnsi"/>
          <w:sz w:val="22"/>
          <w:szCs w:val="22"/>
          <w:lang w:val="en-GB"/>
        </w:rPr>
      </w:pPr>
      <w:r w:rsidRPr="0096128D">
        <w:rPr>
          <w:rFonts w:cstheme="minorHAnsi"/>
          <w:sz w:val="22"/>
          <w:szCs w:val="22"/>
          <w:lang w:val="en-GB"/>
        </w:rPr>
        <w:lastRenderedPageBreak/>
        <w:t xml:space="preserve">The social economy can be a source of valuable labour market support for people in vulnerable situations. It can enhance their employability in mainstream businesses by fostering sustainable job creation, social integration, upskilling and active citizenship. Social economy organisations cover different legal forms – cooperatives, mutual societies, non-profit associations, foundations, and social enterprises. Their activities mainly relate to work integration (training and inclusion of PwDs and unemployed people), personal social services (health, professional training, and education support for elderly and vulnerable people), local development of disadvantaged areas, and actions in other thematic fields (for example, environment, sports and science). Social enterprises support various models of work integration. Transitional employment/on-the-job training and the creation of permanent self-financed jobs are of relevance in the field of disability. In these cases, social enterprises follow market-driven models and are run as businesses that can mostly cover their costs. Employment outcomes depend on the viability of the business models. </w:t>
      </w:r>
    </w:p>
    <w:p w14:paraId="2F6539DC" w14:textId="59696D95" w:rsidR="0064746F" w:rsidRDefault="0064746F" w:rsidP="0096128D">
      <w:pPr>
        <w:jc w:val="both"/>
        <w:rPr>
          <w:rFonts w:cstheme="minorHAnsi"/>
          <w:sz w:val="22"/>
          <w:szCs w:val="22"/>
          <w:lang w:val="en-GB"/>
        </w:rPr>
      </w:pPr>
    </w:p>
    <w:p w14:paraId="3C9DE3F7" w14:textId="77777777" w:rsidR="0064746F" w:rsidRPr="0096128D" w:rsidRDefault="0064746F" w:rsidP="0096128D">
      <w:pPr>
        <w:jc w:val="both"/>
        <w:rPr>
          <w:rFonts w:cstheme="minorHAnsi"/>
          <w:sz w:val="22"/>
          <w:szCs w:val="22"/>
          <w:lang w:val="en-GB"/>
        </w:rPr>
      </w:pPr>
    </w:p>
    <w:p w14:paraId="09E5FC9A" w14:textId="77777777" w:rsidR="0096128D" w:rsidRPr="0096128D" w:rsidRDefault="0096128D" w:rsidP="0096128D">
      <w:pPr>
        <w:jc w:val="both"/>
        <w:rPr>
          <w:rFonts w:cstheme="minorHAnsi"/>
          <w:sz w:val="22"/>
          <w:szCs w:val="22"/>
          <w:lang w:val="en-GB"/>
        </w:rPr>
      </w:pPr>
    </w:p>
    <w:p w14:paraId="57185631" w14:textId="103F57B8"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Public procurement and public works </w:t>
      </w:r>
    </w:p>
    <w:p w14:paraId="6914F147"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5BAF831F"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Public authorities can support the employment of people in a vulnerable position by incorporating social and employment criteria in public procurement processes, while respecting the rules relating to state aid. Key mechanisms involve partnerships with suppliers such as social enterprises, which deliver goods and services and create social benefits; clauses in contracts that oblige commercial suppliers to achieve social goals; requirements for suppliers to employ local jobseekers who are in disadvantaged situations; and requirements for large suppliers to subcontract part of their work to social benefit providers. Next figure provides a summary of the mechanisms, outcomes and effectiveness of public procurement and public works. This model can work at different administrative levels. Examples are found, especially in regional and local administrations, where the socioeconomic characteristics of the territory are taken into account.</w:t>
      </w:r>
    </w:p>
    <w:p w14:paraId="7746169F" w14:textId="77777777" w:rsidR="0096128D" w:rsidRPr="0096128D" w:rsidRDefault="0096128D" w:rsidP="0096128D">
      <w:pPr>
        <w:jc w:val="both"/>
        <w:rPr>
          <w:rFonts w:cstheme="minorHAnsi"/>
          <w:b/>
          <w:bCs/>
          <w:sz w:val="22"/>
          <w:szCs w:val="22"/>
          <w:lang w:val="en-GB"/>
        </w:rPr>
      </w:pPr>
    </w:p>
    <w:p w14:paraId="56DED436" w14:textId="4BA9FF14"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Support for PwDs (employees, jobseekers)</w:t>
      </w:r>
    </w:p>
    <w:p w14:paraId="53AB810D"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3D7FFE9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Several measures provide support for individuals (jobseekers or employees) with disabilities to get ready for work and achieve better employability and employment outcomes, bridging the gap to the labour market. The Network of </w:t>
      </w: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Correspondents identified 54 measures that aim to impact labour supply. They consist mainly of measures providing all-encompassing, individual support (17 measures), measures focused on skills (19 measures: vocational training, transition from education and skills enhancement/assessment), vocational rehabilitation (12), guidance and counselling (5) and extra benefits to PwDs who are in employment (1). Examples were identified in all countries except Ireland, Italy and Romania.</w:t>
      </w:r>
    </w:p>
    <w:p w14:paraId="72570B65" w14:textId="77777777" w:rsidR="0096128D" w:rsidRPr="0096128D" w:rsidRDefault="0096128D" w:rsidP="0096128D">
      <w:pPr>
        <w:jc w:val="both"/>
        <w:rPr>
          <w:rFonts w:cstheme="minorHAnsi"/>
          <w:sz w:val="22"/>
          <w:szCs w:val="22"/>
          <w:lang w:val="en-GB"/>
        </w:rPr>
      </w:pPr>
    </w:p>
    <w:p w14:paraId="105D1D6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Overall, these measures have a more integrated nature than those focused solely on job creation. Personalised services tend to be more effective than large, uniform interventions in supporting the inclusion of PwDs in the open labour market. The individualised treatment, accompanied by a client-centred approach, allows for the needs of beneficiaries to be better met. An individual case management approach can support beneficiaries in finding their way through multiple and complex support systems. The flexible adjustment of services, their integrated delivery through collaboration across fields, a multistakeholder approach involving different administrative levels and the availability of specially trained staff are considered necessary for the effective provision of such support. </w:t>
      </w:r>
      <w:r w:rsidRPr="0096128D">
        <w:rPr>
          <w:rFonts w:cstheme="minorHAnsi"/>
          <w:sz w:val="22"/>
          <w:szCs w:val="22"/>
          <w:lang w:val="en-GB"/>
        </w:rPr>
        <w:lastRenderedPageBreak/>
        <w:t xml:space="preserve">Weaknesses mainly relate to difficulties in the delivery of complex measures and inefficiencies in stakeholder cooperation. </w:t>
      </w:r>
    </w:p>
    <w:p w14:paraId="5F3DA7B2" w14:textId="77777777" w:rsidR="0096128D" w:rsidRPr="0096128D" w:rsidRDefault="0096128D" w:rsidP="0096128D">
      <w:pPr>
        <w:jc w:val="both"/>
        <w:rPr>
          <w:rFonts w:cstheme="minorHAnsi"/>
          <w:sz w:val="22"/>
          <w:szCs w:val="22"/>
          <w:lang w:val="en-GB"/>
        </w:rPr>
      </w:pPr>
    </w:p>
    <w:p w14:paraId="5B57491B" w14:textId="0A6409A7"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Guidance and counselling </w:t>
      </w:r>
    </w:p>
    <w:p w14:paraId="3AD2FFBE"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3E9C6AC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Guidance and counselling feature in many measures and are prominent dimensions of integrated services, but some interventions provide this type of assistance exclusively in an individualised manner, for instance, on a case management basis. The support is sometimes universal, targeting the general population, and sometimes specific to PwDs. Positive results have been seen in terms of the job search capacity and self-esteem of PwDs and connections to the labour market. Limitations relate to the scale, sustainability and reach of such measures, which require the continuous, tailored follow-up of beneficiaries. </w:t>
      </w:r>
    </w:p>
    <w:p w14:paraId="11B9F3B9" w14:textId="77777777" w:rsidR="0096128D" w:rsidRPr="0096128D" w:rsidRDefault="0096128D" w:rsidP="0096128D">
      <w:pPr>
        <w:jc w:val="both"/>
        <w:rPr>
          <w:rFonts w:cstheme="minorHAnsi"/>
          <w:sz w:val="22"/>
          <w:szCs w:val="22"/>
          <w:lang w:val="en-GB"/>
        </w:rPr>
      </w:pPr>
    </w:p>
    <w:p w14:paraId="25C7AAFE" w14:textId="3C5793DE"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Skills enhancement, vocational training and transition from education </w:t>
      </w:r>
    </w:p>
    <w:p w14:paraId="06D09154"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77F7A13F"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Vocational support and skills enhancement with a work orientation (both for searching and performing a job) are central to the labour market integration of PwDs. They typically consist of internships and vocational programmes, the establishment of specialised training centres and personalised training pathways. Assessing the skills of jobseekers with disabilities is also used to facilitate their professional reintegration, for instance, in combination with internship opportunities. Employers are typically interested in conducting the capacity assessment from a productivity point of view. Other interventions support the transition from education into employment, with highly tailored services. Overall, these measures tend to enhance the employment outcomes of participants, but in this case too, selection effects can occur (measures addressing those who are more work-ready may appear to be more effective). </w:t>
      </w:r>
    </w:p>
    <w:p w14:paraId="71F1D8F5" w14:textId="77777777" w:rsidR="0096128D" w:rsidRPr="0096128D" w:rsidRDefault="0096128D" w:rsidP="0096128D">
      <w:pPr>
        <w:jc w:val="both"/>
        <w:rPr>
          <w:rFonts w:cstheme="minorHAnsi"/>
          <w:sz w:val="22"/>
          <w:szCs w:val="22"/>
          <w:lang w:val="en-GB"/>
        </w:rPr>
      </w:pPr>
    </w:p>
    <w:p w14:paraId="661D1E92" w14:textId="37E46B9E"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Vocational rehabilitation</w:t>
      </w:r>
    </w:p>
    <w:p w14:paraId="51015CF2"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062AB2B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Vocational rehabilitation is a multidisciplinary, evidence-based approach that is provided in different settings and services for working age individuals with health-related restrictions that affect their ability to work. It focuses on retention and return for those who have acquired an impairment. Its objective is to optimise work participation. Strongly integrated in nature, it can cover guidance, accommodation, support from specialised staff and the provision of certificates, and is often combined with elements from subsidised and supported employment. These interventions allow for a thorough follow-up of the beneficiaries and yield positive returns on investments and results, especially when activated at an early stage: better employability, decision-making and emotional well-being, and a reduction in the number of employees unable to work because of health impairments. They are acquiring increasing relevance in national policies (ILO and OECD, 2018) and are becoming more integrated in-service provision. </w:t>
      </w:r>
    </w:p>
    <w:p w14:paraId="2F16CAA2" w14:textId="77777777" w:rsidR="0096128D" w:rsidRPr="0096128D" w:rsidRDefault="0096128D" w:rsidP="0096128D">
      <w:pPr>
        <w:jc w:val="both"/>
        <w:rPr>
          <w:rFonts w:cstheme="minorHAnsi"/>
          <w:sz w:val="22"/>
          <w:szCs w:val="22"/>
          <w:lang w:val="en-GB"/>
        </w:rPr>
      </w:pPr>
    </w:p>
    <w:p w14:paraId="18686C84" w14:textId="4031911F" w:rsidR="0096128D" w:rsidRDefault="0096128D" w:rsidP="000479C6">
      <w:pPr>
        <w:numPr>
          <w:ilvl w:val="0"/>
          <w:numId w:val="18"/>
        </w:numPr>
        <w:spacing w:after="160" w:line="259" w:lineRule="auto"/>
        <w:contextualSpacing/>
        <w:jc w:val="both"/>
        <w:rPr>
          <w:rFonts w:cstheme="minorHAnsi"/>
          <w:b/>
          <w:bCs/>
          <w:sz w:val="22"/>
          <w:szCs w:val="22"/>
          <w:lang w:val="en-GB"/>
        </w:rPr>
      </w:pPr>
      <w:r w:rsidRPr="0096128D">
        <w:rPr>
          <w:rFonts w:cstheme="minorHAnsi"/>
          <w:b/>
          <w:bCs/>
          <w:sz w:val="22"/>
          <w:szCs w:val="22"/>
          <w:lang w:val="en-GB"/>
        </w:rPr>
        <w:t>Intermediation between demand and supply</w:t>
      </w:r>
    </w:p>
    <w:p w14:paraId="48993072"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7917B840"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 positive institutional environment also supports the intermediation between labour supply and labour demand – namely through matching services and offers of placements. Effective matching provides opportunities for initial contact between employers and jobseekers, increased awareness in the workplace and ongoing assistance for jobseekers’ long-term labour market inclusion once placements have ended. Cooperation is key to enable these mechanisms to function. Aspects that </w:t>
      </w:r>
      <w:r w:rsidRPr="0096128D">
        <w:rPr>
          <w:rFonts w:cstheme="minorHAnsi"/>
          <w:sz w:val="22"/>
          <w:szCs w:val="22"/>
          <w:lang w:val="en-GB"/>
        </w:rPr>
        <w:lastRenderedPageBreak/>
        <w:t xml:space="preserve">hinder effectiveness mainly relate to the limited reach of these measures, which are resource intensive; limited awareness of their availability; and difficulties in ensuring sustained employment effects. </w:t>
      </w:r>
    </w:p>
    <w:p w14:paraId="1E046736" w14:textId="77777777" w:rsidR="0096128D" w:rsidRPr="0096128D" w:rsidRDefault="0096128D" w:rsidP="0096128D">
      <w:pPr>
        <w:jc w:val="both"/>
        <w:rPr>
          <w:rFonts w:cstheme="minorHAnsi"/>
          <w:sz w:val="22"/>
          <w:szCs w:val="22"/>
          <w:lang w:val="en-GB"/>
        </w:rPr>
      </w:pPr>
    </w:p>
    <w:p w14:paraId="29F8551D" w14:textId="77777777" w:rsidR="0096128D" w:rsidRPr="0096128D" w:rsidRDefault="0096128D" w:rsidP="0096128D">
      <w:pPr>
        <w:rPr>
          <w:rFonts w:cstheme="minorHAnsi"/>
          <w:sz w:val="22"/>
          <w:szCs w:val="22"/>
          <w:lang w:val="en-GB"/>
        </w:rPr>
      </w:pPr>
    </w:p>
    <w:p w14:paraId="36E612DA" w14:textId="7C8E4AC1" w:rsidR="0096128D" w:rsidRDefault="0096128D" w:rsidP="0096128D">
      <w:pPr>
        <w:ind w:firstLine="720"/>
        <w:rPr>
          <w:rFonts w:cstheme="minorHAnsi"/>
          <w:b/>
          <w:bCs/>
          <w:sz w:val="22"/>
          <w:szCs w:val="22"/>
          <w:lang w:val="en-GB"/>
        </w:rPr>
      </w:pPr>
      <w:r w:rsidRPr="0096128D">
        <w:rPr>
          <w:rFonts w:cstheme="minorHAnsi"/>
          <w:b/>
          <w:bCs/>
          <w:sz w:val="22"/>
          <w:szCs w:val="22"/>
          <w:lang w:val="en-GB"/>
        </w:rPr>
        <w:t>ii. At the level of the employing organisation</w:t>
      </w:r>
    </w:p>
    <w:p w14:paraId="79D6CADE" w14:textId="77777777" w:rsidR="0064746F" w:rsidRPr="0096128D" w:rsidRDefault="0064746F" w:rsidP="0096128D">
      <w:pPr>
        <w:ind w:firstLine="720"/>
        <w:rPr>
          <w:rFonts w:cstheme="minorHAnsi"/>
          <w:b/>
          <w:bCs/>
          <w:sz w:val="22"/>
          <w:szCs w:val="22"/>
          <w:lang w:val="en-GB"/>
        </w:rPr>
      </w:pPr>
    </w:p>
    <w:p w14:paraId="336DFC7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 Special Eurobarometer on discrimination in the EU (2019) showed that 52% of Europeans with disabilities felt discriminated against in the previous 12 months. The engagement with and openness to diversity of employers and their positive attitudes towards PwDs are fundamental for their integration into the workplace. </w:t>
      </w:r>
    </w:p>
    <w:p w14:paraId="1D7ABE04" w14:textId="77777777" w:rsidR="0096128D" w:rsidRPr="0096128D" w:rsidRDefault="0096128D" w:rsidP="0096128D">
      <w:pPr>
        <w:rPr>
          <w:rFonts w:cstheme="minorHAnsi"/>
          <w:sz w:val="22"/>
          <w:szCs w:val="22"/>
          <w:lang w:val="en-GB"/>
        </w:rPr>
      </w:pPr>
    </w:p>
    <w:p w14:paraId="08D86B0F" w14:textId="77777777" w:rsidR="0096128D" w:rsidRPr="0096128D" w:rsidRDefault="0096128D" w:rsidP="0096128D">
      <w:pPr>
        <w:rPr>
          <w:rFonts w:cstheme="minorHAnsi"/>
          <w:sz w:val="22"/>
          <w:szCs w:val="22"/>
          <w:lang w:val="en-GB"/>
        </w:rPr>
      </w:pPr>
      <w:r w:rsidRPr="0096128D">
        <w:rPr>
          <w:rFonts w:cstheme="minorHAnsi"/>
          <w:sz w:val="22"/>
          <w:szCs w:val="22"/>
          <w:lang w:val="en-GB"/>
        </w:rPr>
        <w:t>At an organisational level – on the demand side – key barriers relate to several factors, including:</w:t>
      </w:r>
    </w:p>
    <w:p w14:paraId="718FDC7D" w14:textId="77777777" w:rsidR="0096128D" w:rsidRPr="0096128D" w:rsidRDefault="0096128D" w:rsidP="0096128D">
      <w:pPr>
        <w:rPr>
          <w:rFonts w:cstheme="minorHAnsi"/>
          <w:sz w:val="22"/>
          <w:szCs w:val="22"/>
          <w:lang w:val="en-GB"/>
        </w:rPr>
      </w:pPr>
    </w:p>
    <w:p w14:paraId="370A9089"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a lack of awareness of the composition of the workforce, in quantitative and qualitative terms</w:t>
      </w:r>
    </w:p>
    <w:p w14:paraId="2B57AB9E"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the adoption of approaches based on compliance rather than there being a genuinely inclusive organisational culture and work ethic</w:t>
      </w:r>
    </w:p>
    <w:p w14:paraId="5D5F89B0"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unfavourable personnel practices, work schedules, intensity, and pressure</w:t>
      </w:r>
    </w:p>
    <w:p w14:paraId="3532151B"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a lack of or a limited health and safety policy discrimination from colleagues towards PwDs</w:t>
      </w:r>
    </w:p>
    <w:p w14:paraId="5D60836D"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ineffective communication between jobseekers and employers</w:t>
      </w:r>
    </w:p>
    <w:p w14:paraId="5A9EC589"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resource constraints, such as a lack of resources to provide support to PwDs in the workplace, which may hinder their ability to remain in an organisation for an extended period</w:t>
      </w:r>
    </w:p>
    <w:p w14:paraId="180D09EA"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capacity constraints, such as a lack of relevant training provision to support effective career</w:t>
      </w:r>
    </w:p>
    <w:p w14:paraId="47421420"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development interventions for PwDs. The drivers of these barriers mainly consist of negative stereotypical beliefs, preconceptions and stigma from both employers and co-workers. These factors can be identified throughout the whole work cycle – from recruitment to performance management</w:t>
      </w:r>
      <w:r w:rsidRPr="0096128D">
        <w:rPr>
          <w:rFonts w:cstheme="minorHAnsi"/>
          <w:sz w:val="22"/>
          <w:szCs w:val="22"/>
          <w:vertAlign w:val="superscript"/>
          <w:lang w:val="en-GB"/>
        </w:rPr>
        <w:footnoteReference w:id="23"/>
      </w:r>
      <w:r w:rsidRPr="0096128D">
        <w:rPr>
          <w:rFonts w:cstheme="minorHAnsi"/>
          <w:sz w:val="22"/>
          <w:szCs w:val="22"/>
          <w:lang w:val="en-GB"/>
        </w:rPr>
        <w:t xml:space="preserve"> </w:t>
      </w:r>
    </w:p>
    <w:p w14:paraId="4D0AD95B"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Recruitment processes and employee selection</w:t>
      </w:r>
    </w:p>
    <w:p w14:paraId="344147B5"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Accommodation: apprehension about the costs of accommodating PwDs (including the costs and time required for training) and lack of awareness of the real accommodation costs; denial of the need for accommodation actions deriving from a misunderstanding and distrust of disabilities and lack of awareness of related needs; and lack of information on how to accommodate people with disabilities. </w:t>
      </w:r>
    </w:p>
    <w:p w14:paraId="4768C7D1"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Social context and integration at work: concerns related to organisational characteristics and interpersonal relationships at work, for instance the possible impact of PwDs on their co-workers and supervisors. This may relate to disruption of the functioning of work teams or fear of unfair work redistribution to accommodate the needs of PwDs, resulting in an increase in job difficulty or higher workload.</w:t>
      </w:r>
    </w:p>
    <w:p w14:paraId="19C66755" w14:textId="679C5544" w:rsid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Performance management: stereotypes deriving from prejudice or imperfect information relating to the perception that PwDs are less productive, slow down work and show higher levels of absenteeism, lateness, and dependence and lower levels of motivation than their counterparts without disabilities. Additional concerns are linked to the occupational health and safety behaviour of workers with disabilities, the uncertainty around how to manage </w:t>
      </w:r>
      <w:r w:rsidRPr="0096128D">
        <w:rPr>
          <w:rFonts w:cstheme="minorHAnsi"/>
          <w:sz w:val="22"/>
          <w:szCs w:val="22"/>
          <w:lang w:val="en-GB"/>
        </w:rPr>
        <w:lastRenderedPageBreak/>
        <w:t>discipline and work performance assessments, and the disclosure of health and disability information.</w:t>
      </w:r>
    </w:p>
    <w:p w14:paraId="73800BE9" w14:textId="77777777" w:rsidR="00373DC7" w:rsidRPr="0096128D" w:rsidRDefault="00373DC7" w:rsidP="00373DC7">
      <w:pPr>
        <w:spacing w:after="160" w:line="259" w:lineRule="auto"/>
        <w:ind w:left="720"/>
        <w:contextualSpacing/>
        <w:jc w:val="both"/>
        <w:rPr>
          <w:rFonts w:cstheme="minorHAnsi"/>
          <w:sz w:val="22"/>
          <w:szCs w:val="22"/>
          <w:lang w:val="en-GB"/>
        </w:rPr>
      </w:pPr>
    </w:p>
    <w:p w14:paraId="6B76E984" w14:textId="56040479" w:rsidR="0096128D" w:rsidRDefault="0096128D" w:rsidP="0096128D">
      <w:pPr>
        <w:ind w:firstLine="720"/>
        <w:rPr>
          <w:rFonts w:cstheme="minorHAnsi"/>
          <w:b/>
          <w:bCs/>
          <w:sz w:val="22"/>
          <w:szCs w:val="22"/>
          <w:lang w:val="en-GB"/>
        </w:rPr>
      </w:pPr>
      <w:r w:rsidRPr="0096128D">
        <w:rPr>
          <w:rFonts w:cstheme="minorHAnsi"/>
          <w:b/>
          <w:bCs/>
          <w:sz w:val="22"/>
          <w:szCs w:val="22"/>
          <w:lang w:val="en-GB"/>
        </w:rPr>
        <w:t>iii. Contextual and institutional factors</w:t>
      </w:r>
    </w:p>
    <w:p w14:paraId="732C7FFA" w14:textId="77777777" w:rsidR="0071426D" w:rsidRPr="0096128D" w:rsidRDefault="0071426D" w:rsidP="0096128D">
      <w:pPr>
        <w:ind w:firstLine="720"/>
        <w:rPr>
          <w:rFonts w:cstheme="minorHAnsi"/>
          <w:b/>
          <w:bCs/>
          <w:sz w:val="22"/>
          <w:szCs w:val="22"/>
          <w:lang w:val="en-GB"/>
        </w:rPr>
      </w:pPr>
    </w:p>
    <w:p w14:paraId="4BE94B4A"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Contextual factors (social, legal, institutional, and economic) also play a role. PwDs can be exposed to stigma, discrimination, and adverse societal attitudes. These can manifest themselves in their daily lives as ableism – a cultural and systemic preference in society for a set of physical, cognitive, and sensory abilities, and the consideration of people with differing abilities as impaired – and disability – prejudices and negative attitudes that result in social</w:t>
      </w:r>
    </w:p>
    <w:p w14:paraId="4FFA23B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exclusion and the oppression of PwDs.</w:t>
      </w:r>
    </w:p>
    <w:p w14:paraId="4A39B292" w14:textId="77777777" w:rsidR="0096128D" w:rsidRPr="0096128D" w:rsidRDefault="0096128D" w:rsidP="0096128D">
      <w:pPr>
        <w:jc w:val="both"/>
        <w:rPr>
          <w:rFonts w:cstheme="minorHAnsi"/>
          <w:sz w:val="22"/>
          <w:szCs w:val="22"/>
          <w:lang w:val="en-GB"/>
        </w:rPr>
      </w:pPr>
    </w:p>
    <w:p w14:paraId="22846BA0"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A legal setting that does not include ambitious anti-discrimination laws, segregation and labour law regulations and legal mechanisms to implement international regulations at a national level might lack the capacity to counteract stereotypes and discrimination.</w:t>
      </w:r>
      <w:r w:rsidRPr="0096128D">
        <w:rPr>
          <w:rFonts w:cstheme="minorHAnsi"/>
          <w:sz w:val="22"/>
          <w:szCs w:val="22"/>
          <w:vertAlign w:val="superscript"/>
          <w:lang w:val="en-GB"/>
        </w:rPr>
        <w:footnoteReference w:id="24"/>
      </w:r>
    </w:p>
    <w:p w14:paraId="4D2191C5" w14:textId="77777777" w:rsidR="0096128D" w:rsidRPr="0096128D" w:rsidRDefault="0096128D" w:rsidP="0096128D">
      <w:pPr>
        <w:jc w:val="both"/>
        <w:rPr>
          <w:rFonts w:cstheme="minorHAnsi"/>
          <w:sz w:val="22"/>
          <w:szCs w:val="22"/>
          <w:lang w:val="en-GB"/>
        </w:rPr>
      </w:pPr>
    </w:p>
    <w:p w14:paraId="1BE218B2"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Access to basic services is an additional obstacle. Access to mainstream education is an issue in many countries, and especially for those with severe disabilities acquired in early life. Moreover, the education and vocational training offered often do not meet the needs of PwDs, nor are they necessarily relevant or market oriented. Additional barriers are a lack of relevant or flexible provision of social services in the fields of professional and social rehabilitation, healthcare and social assistance and support for independent living. </w:t>
      </w:r>
    </w:p>
    <w:p w14:paraId="4BDA2E3E" w14:textId="77777777" w:rsidR="0096128D" w:rsidRPr="0096128D" w:rsidRDefault="0096128D" w:rsidP="0096128D">
      <w:pPr>
        <w:rPr>
          <w:rFonts w:cstheme="minorHAnsi"/>
          <w:sz w:val="22"/>
          <w:szCs w:val="22"/>
          <w:lang w:val="en-GB"/>
        </w:rPr>
      </w:pPr>
    </w:p>
    <w:p w14:paraId="0C2CE89A" w14:textId="605267ED" w:rsidR="0096128D" w:rsidRDefault="0096128D" w:rsidP="0096128D">
      <w:pPr>
        <w:ind w:firstLine="720"/>
        <w:jc w:val="both"/>
        <w:rPr>
          <w:rFonts w:cstheme="minorHAnsi"/>
          <w:b/>
          <w:sz w:val="22"/>
          <w:szCs w:val="22"/>
          <w:lang w:val="en-GB"/>
        </w:rPr>
      </w:pPr>
      <w:r w:rsidRPr="0071426D">
        <w:rPr>
          <w:rFonts w:cstheme="minorHAnsi"/>
          <w:b/>
          <w:sz w:val="22"/>
          <w:szCs w:val="22"/>
          <w:lang w:val="en-GB"/>
        </w:rPr>
        <w:t xml:space="preserve">iv. A special attention is needed on the </w:t>
      </w:r>
      <w:r w:rsidRPr="0071426D">
        <w:rPr>
          <w:rFonts w:cstheme="minorHAnsi"/>
          <w:b/>
          <w:bCs/>
          <w:sz w:val="22"/>
          <w:szCs w:val="22"/>
          <w:lang w:val="en-GB"/>
        </w:rPr>
        <w:t>Quota system</w:t>
      </w:r>
      <w:r w:rsidRPr="0071426D">
        <w:rPr>
          <w:rFonts w:cstheme="minorHAnsi"/>
          <w:b/>
          <w:sz w:val="22"/>
          <w:szCs w:val="22"/>
          <w:lang w:val="en-GB"/>
        </w:rPr>
        <w:t xml:space="preserve"> </w:t>
      </w:r>
    </w:p>
    <w:p w14:paraId="622E5329" w14:textId="26393AB7" w:rsidR="0064746F" w:rsidRPr="0071426D" w:rsidRDefault="0064746F" w:rsidP="0096128D">
      <w:pPr>
        <w:ind w:firstLine="720"/>
        <w:jc w:val="both"/>
        <w:rPr>
          <w:rFonts w:cstheme="minorHAnsi"/>
          <w:b/>
          <w:sz w:val="22"/>
          <w:szCs w:val="22"/>
          <w:lang w:val="en-GB"/>
        </w:rPr>
      </w:pPr>
    </w:p>
    <w:p w14:paraId="31E41AE3"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Many international organisations have reports and documents on this subject, looking for promoting employment opportunities for PwDs. Particularly the ILO </w:t>
      </w:r>
      <w:r w:rsidRPr="0096128D">
        <w:rPr>
          <w:rFonts w:cstheme="minorHAnsi"/>
          <w:sz w:val="22"/>
          <w:szCs w:val="22"/>
          <w:vertAlign w:val="superscript"/>
          <w:lang w:val="en-GB"/>
        </w:rPr>
        <w:footnoteReference w:id="25"/>
      </w:r>
      <w:r w:rsidRPr="0096128D">
        <w:rPr>
          <w:rFonts w:cstheme="minorHAnsi"/>
          <w:sz w:val="22"/>
          <w:szCs w:val="22"/>
          <w:lang w:val="en-GB"/>
        </w:rPr>
        <w:t xml:space="preserve"> reflects the importance of the UN Convention on the Rights of Persons with Disabilities (UNCRPD), that entered into force in 2008. The UNCRPD obliges States Parties to recognize the right of persons with disabilities to work on an equal basis with others; and to safeguard and promote the realization of the right to work by taking appropriate steps, among other measures, to: </w:t>
      </w:r>
    </w:p>
    <w:p w14:paraId="16E8401F"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Prohibit discrimination based on disability about all matters concerning all forms of employment, </w:t>
      </w:r>
    </w:p>
    <w:p w14:paraId="66F0ADF1"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Employ persons with disabilities in the public sector. </w:t>
      </w:r>
    </w:p>
    <w:p w14:paraId="3A4DD7B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Promote the employment of persons with disabilities in the private sector through appropriate policies and measures, which may include affirmative action programmes, incentives, and other measures. </w:t>
      </w:r>
    </w:p>
    <w:p w14:paraId="575A1153" w14:textId="77777777" w:rsidR="0096128D" w:rsidRPr="0096128D" w:rsidRDefault="0096128D" w:rsidP="0096128D">
      <w:pPr>
        <w:rPr>
          <w:rFonts w:cstheme="minorHAnsi"/>
          <w:sz w:val="22"/>
          <w:szCs w:val="22"/>
          <w:lang w:val="en-GB"/>
        </w:rPr>
      </w:pPr>
    </w:p>
    <w:p w14:paraId="355788AD"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concern is also apparent in the Sustainable Development Goals (SDGs) adopted by all UN Member States for the period 2015 to 2030. The SDGs include several goals which explicitly mention persons with disabilities – Goal 4 on education and life-long learning which includes ensuring equal access to all levels of education and vocational training for the vulnerable, including persons with disabilities; </w:t>
      </w:r>
      <w:r w:rsidRPr="0096128D">
        <w:rPr>
          <w:rFonts w:cstheme="minorHAnsi"/>
          <w:sz w:val="22"/>
          <w:szCs w:val="22"/>
          <w:lang w:val="en-GB"/>
        </w:rPr>
        <w:lastRenderedPageBreak/>
        <w:t>Goal 8 on economic growth, full and productive employment and decent work for all which includes achieving full and productive employment and decent work for women and men with disabilities, and equal pay for work of equal value; and Goal 10 on reducing inequality within and among countries including by promoting the social, economic and political inclusion of persons with disabilities. More recently, the employment of persons with disabilities was a topic of discussion at a joint meeting of G20 Education and Labour and Employment Ministers in Argentina in September 2018. Following the joint meeting, a G20 Declaration was adopted, recognizing that a comprehensive policy is needed to improve employment outcomes for persons with disabilities, reflecting the diversity of this group comprising individuals who require different approaches. G20 Principles for the Labour Market Integration of Persons with Disabilities, list policy options for promoting employment in the public and private sectors. These include:</w:t>
      </w:r>
    </w:p>
    <w:p w14:paraId="7A23216C" w14:textId="77777777" w:rsidR="0096128D" w:rsidRPr="0096128D" w:rsidRDefault="0096128D" w:rsidP="0096128D">
      <w:pPr>
        <w:jc w:val="both"/>
        <w:rPr>
          <w:rFonts w:cstheme="minorHAnsi"/>
          <w:sz w:val="22"/>
          <w:szCs w:val="22"/>
          <w:lang w:val="en-GB"/>
        </w:rPr>
      </w:pPr>
    </w:p>
    <w:p w14:paraId="30C61E80" w14:textId="77777777" w:rsidR="0096128D" w:rsidRPr="0096128D" w:rsidRDefault="0096128D" w:rsidP="000479C6">
      <w:pPr>
        <w:numPr>
          <w:ilvl w:val="0"/>
          <w:numId w:val="10"/>
        </w:numPr>
        <w:spacing w:after="160" w:line="259" w:lineRule="auto"/>
        <w:contextualSpacing/>
        <w:jc w:val="both"/>
        <w:rPr>
          <w:rFonts w:cstheme="minorHAnsi"/>
          <w:sz w:val="22"/>
          <w:szCs w:val="22"/>
          <w:lang w:val="en-GB"/>
        </w:rPr>
      </w:pPr>
      <w:r w:rsidRPr="0096128D">
        <w:rPr>
          <w:rFonts w:cstheme="minorHAnsi"/>
          <w:sz w:val="22"/>
          <w:szCs w:val="22"/>
          <w:lang w:val="en-GB"/>
        </w:rPr>
        <w:t>the introduction of nationally defined goals for the labour market participation of PwDs.</w:t>
      </w:r>
    </w:p>
    <w:p w14:paraId="3B8CEE7D" w14:textId="77777777" w:rsidR="0096128D" w:rsidRPr="0096128D" w:rsidRDefault="0096128D" w:rsidP="000479C6">
      <w:pPr>
        <w:numPr>
          <w:ilvl w:val="0"/>
          <w:numId w:val="10"/>
        </w:numPr>
        <w:spacing w:after="160" w:line="259" w:lineRule="auto"/>
        <w:contextualSpacing/>
        <w:jc w:val="both"/>
        <w:rPr>
          <w:rFonts w:cstheme="minorHAnsi"/>
          <w:sz w:val="22"/>
          <w:szCs w:val="22"/>
          <w:lang w:val="en-GB"/>
        </w:rPr>
      </w:pPr>
      <w:r w:rsidRPr="0096128D">
        <w:rPr>
          <w:rFonts w:cstheme="minorHAnsi"/>
          <w:sz w:val="22"/>
          <w:szCs w:val="22"/>
          <w:lang w:val="en-GB"/>
        </w:rPr>
        <w:t xml:space="preserve">the provision of tax, financial incentives, or other support for the employment of PwDs. </w:t>
      </w:r>
    </w:p>
    <w:p w14:paraId="28A61105" w14:textId="77777777" w:rsidR="0096128D" w:rsidRPr="0096128D" w:rsidRDefault="0096128D" w:rsidP="000479C6">
      <w:pPr>
        <w:numPr>
          <w:ilvl w:val="0"/>
          <w:numId w:val="10"/>
        </w:numPr>
        <w:spacing w:after="160" w:line="259" w:lineRule="auto"/>
        <w:contextualSpacing/>
        <w:jc w:val="both"/>
        <w:rPr>
          <w:rFonts w:cstheme="minorHAnsi"/>
          <w:sz w:val="22"/>
          <w:szCs w:val="22"/>
          <w:lang w:val="en-GB"/>
        </w:rPr>
      </w:pPr>
      <w:r w:rsidRPr="0096128D">
        <w:rPr>
          <w:rFonts w:cstheme="minorHAnsi"/>
          <w:sz w:val="22"/>
          <w:szCs w:val="22"/>
          <w:lang w:val="en-GB"/>
        </w:rPr>
        <w:t xml:space="preserve">and incentives and supports to private sector investment in accommodations in the workplace and promotion of accessibility to help workers with disabilities retain their jobs or access employment. </w:t>
      </w:r>
    </w:p>
    <w:p w14:paraId="05E7BDF8"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This commitment to promoting the labour market inclusion of PwDs was reiterated in the G20 Osaka Leaders Declaration, focusing on working towards an inclusive society, adopted following the Osaka Summit in June 2019. Given this growing concern, the discussion is to how to review the operation of quota schemes as a measure to promote employment opportunities for this marginalized group in the labour market.</w:t>
      </w:r>
    </w:p>
    <w:p w14:paraId="266F7BB5" w14:textId="77777777" w:rsidR="0096128D" w:rsidRPr="0096128D" w:rsidRDefault="0096128D" w:rsidP="0096128D">
      <w:pPr>
        <w:jc w:val="both"/>
        <w:rPr>
          <w:rFonts w:cstheme="minorHAnsi"/>
          <w:sz w:val="22"/>
          <w:szCs w:val="22"/>
          <w:lang w:val="en-GB"/>
        </w:rPr>
      </w:pPr>
    </w:p>
    <w:p w14:paraId="1DE9937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next Figure 3 shows G20 countries with compulsory employment quotas for </w:t>
      </w:r>
      <w:proofErr w:type="spellStart"/>
      <w:r w:rsidRPr="0096128D">
        <w:rPr>
          <w:rFonts w:cstheme="minorHAnsi"/>
          <w:sz w:val="22"/>
          <w:szCs w:val="22"/>
          <w:lang w:val="en-GB"/>
        </w:rPr>
        <w:t>PwD</w:t>
      </w:r>
      <w:proofErr w:type="spellEnd"/>
      <w:r w:rsidRPr="0096128D">
        <w:rPr>
          <w:rFonts w:cstheme="minorHAnsi"/>
          <w:sz w:val="22"/>
          <w:szCs w:val="22"/>
          <w:lang w:val="en-GB"/>
        </w:rPr>
        <w:t xml:space="preserve">: </w:t>
      </w:r>
    </w:p>
    <w:p w14:paraId="24CB055D" w14:textId="77777777" w:rsidR="0096128D" w:rsidRPr="0096128D" w:rsidRDefault="0096128D" w:rsidP="0096128D">
      <w:pPr>
        <w:jc w:val="both"/>
        <w:rPr>
          <w:rFonts w:cstheme="minorHAnsi"/>
          <w:sz w:val="22"/>
          <w:szCs w:val="22"/>
          <w:lang w:val="en-GB"/>
        </w:rPr>
      </w:pPr>
    </w:p>
    <w:p w14:paraId="1B997F0E" w14:textId="77777777" w:rsidR="0096128D" w:rsidRPr="0096128D" w:rsidRDefault="0096128D" w:rsidP="0096128D">
      <w:pPr>
        <w:jc w:val="both"/>
        <w:rPr>
          <w:rFonts w:cstheme="minorHAnsi"/>
          <w:sz w:val="22"/>
          <w:szCs w:val="22"/>
          <w:lang w:val="en-GB"/>
        </w:rPr>
      </w:pPr>
      <w:r w:rsidRPr="0096128D">
        <w:rPr>
          <w:rFonts w:cstheme="minorHAnsi"/>
          <w:noProof/>
          <w:sz w:val="22"/>
          <w:szCs w:val="22"/>
          <w:lang w:val="en-GB" w:eastAsia="en-GB"/>
        </w:rPr>
        <w:lastRenderedPageBreak/>
        <w:drawing>
          <wp:inline distT="0" distB="0" distL="0" distR="0" wp14:anchorId="6ED3A9D9" wp14:editId="4927D73A">
            <wp:extent cx="5730875" cy="5133340"/>
            <wp:effectExtent l="0" t="0" r="3175" b="0"/>
            <wp:docPr id="4"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875" cy="5133340"/>
                    </a:xfrm>
                    <a:prstGeom prst="rect">
                      <a:avLst/>
                    </a:prstGeom>
                    <a:noFill/>
                  </pic:spPr>
                </pic:pic>
              </a:graphicData>
            </a:graphic>
          </wp:inline>
        </w:drawing>
      </w:r>
    </w:p>
    <w:p w14:paraId="6AABED63" w14:textId="77777777" w:rsidR="0096128D" w:rsidRPr="0096128D" w:rsidRDefault="0096128D" w:rsidP="0096128D">
      <w:pPr>
        <w:jc w:val="center"/>
        <w:rPr>
          <w:rFonts w:cstheme="minorHAnsi"/>
          <w:sz w:val="22"/>
          <w:szCs w:val="22"/>
          <w:lang w:val="en-GB"/>
        </w:rPr>
      </w:pPr>
      <w:r w:rsidRPr="0096128D">
        <w:rPr>
          <w:rFonts w:cstheme="minorHAnsi"/>
          <w:sz w:val="22"/>
          <w:szCs w:val="22"/>
          <w:lang w:val="en-GB"/>
        </w:rPr>
        <w:t>Source: G20, 2019</w:t>
      </w:r>
    </w:p>
    <w:p w14:paraId="60BEDCBC" w14:textId="77777777" w:rsidR="0096128D" w:rsidRPr="0096128D" w:rsidRDefault="0096128D" w:rsidP="0096128D">
      <w:pPr>
        <w:rPr>
          <w:rFonts w:cstheme="minorHAnsi"/>
          <w:sz w:val="22"/>
          <w:szCs w:val="22"/>
          <w:lang w:val="en-GB"/>
        </w:rPr>
      </w:pPr>
    </w:p>
    <w:p w14:paraId="1526F61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According to the reports submitted by States Parties to the UNCRPD to the Committee on the Rights of PwDs (the Committee), 103 countries were identified as having quota systems in place. Available information made it possible to make a preliminary classification of existing quotas into those which are backed by levies or fines payable for non-compliance and systematically enforced, and those for which no effective sanction or enforcement method appeared to be in place. 33 of the countries identified (32%) have quotas backed by levies or fines; 64 (62%) have binding quotas though it is unclear from the available information whether or how these are enforced; and 6 (6%) have quotas introduced by government decisions or decrees, rather than laws, so may not be binding. 6 further countries were either in the process of introducing a legally binding quota or considering the introduction of a quota.</w:t>
      </w:r>
      <w:r w:rsidRPr="0096128D">
        <w:rPr>
          <w:rFonts w:cstheme="minorHAnsi"/>
          <w:sz w:val="22"/>
          <w:szCs w:val="22"/>
          <w:vertAlign w:val="superscript"/>
          <w:lang w:val="en-GB"/>
        </w:rPr>
        <w:footnoteReference w:id="26"/>
      </w:r>
      <w:r w:rsidRPr="0096128D">
        <w:rPr>
          <w:rFonts w:cstheme="minorHAnsi"/>
          <w:sz w:val="22"/>
          <w:szCs w:val="22"/>
          <w:lang w:val="en-GB"/>
        </w:rPr>
        <w:t xml:space="preserve"> </w:t>
      </w:r>
    </w:p>
    <w:p w14:paraId="12BC5389" w14:textId="77777777" w:rsidR="0096128D" w:rsidRPr="0096128D" w:rsidRDefault="0096128D" w:rsidP="0096128D">
      <w:pPr>
        <w:jc w:val="both"/>
        <w:rPr>
          <w:rFonts w:cstheme="minorHAnsi"/>
          <w:sz w:val="22"/>
          <w:szCs w:val="22"/>
          <w:lang w:val="en-GB"/>
        </w:rPr>
      </w:pPr>
    </w:p>
    <w:p w14:paraId="5DDD6D8F" w14:textId="77777777" w:rsidR="0096128D" w:rsidRPr="0096128D" w:rsidRDefault="0096128D" w:rsidP="0096128D">
      <w:pPr>
        <w:jc w:val="both"/>
        <w:rPr>
          <w:rFonts w:cstheme="minorHAnsi"/>
          <w:sz w:val="22"/>
          <w:szCs w:val="22"/>
          <w:lang w:val="en-GB"/>
        </w:rPr>
      </w:pPr>
    </w:p>
    <w:p w14:paraId="12C0E909" w14:textId="77777777" w:rsidR="0096128D" w:rsidRPr="0096128D" w:rsidRDefault="0096128D" w:rsidP="0096128D">
      <w:pPr>
        <w:rPr>
          <w:rFonts w:cstheme="minorHAnsi"/>
          <w:sz w:val="22"/>
          <w:szCs w:val="22"/>
          <w:lang w:val="en-GB"/>
        </w:rPr>
      </w:pPr>
      <w:r w:rsidRPr="0096128D">
        <w:rPr>
          <w:rFonts w:cstheme="minorHAnsi"/>
          <w:sz w:val="22"/>
          <w:szCs w:val="22"/>
          <w:lang w:val="en-GB"/>
        </w:rPr>
        <w:lastRenderedPageBreak/>
        <w:t xml:space="preserve">All European countries except Denmark, Finland, Latvia and Sweden have a quota system in place, whereby employers must employ a minimum percentage of PwDs, typically between 2% and 7%. </w:t>
      </w:r>
    </w:p>
    <w:p w14:paraId="0DB8A8D5" w14:textId="77777777" w:rsidR="0096128D" w:rsidRPr="0096128D" w:rsidRDefault="0096128D" w:rsidP="0096128D">
      <w:pPr>
        <w:rPr>
          <w:rFonts w:cstheme="minorHAnsi"/>
          <w:sz w:val="22"/>
          <w:szCs w:val="22"/>
          <w:lang w:val="en-GB"/>
        </w:rPr>
      </w:pPr>
    </w:p>
    <w:p w14:paraId="0031AD7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Very few of the quota laws reviewed make explicit provision for </w:t>
      </w:r>
      <w:r w:rsidRPr="0096128D">
        <w:rPr>
          <w:rFonts w:cstheme="minorHAnsi"/>
          <w:b/>
          <w:bCs/>
          <w:sz w:val="22"/>
          <w:szCs w:val="22"/>
          <w:lang w:val="en-GB"/>
        </w:rPr>
        <w:t>women with disabilities</w:t>
      </w:r>
      <w:r w:rsidRPr="0096128D">
        <w:rPr>
          <w:rFonts w:cstheme="minorHAnsi"/>
          <w:sz w:val="22"/>
          <w:szCs w:val="22"/>
          <w:lang w:val="en-GB"/>
        </w:rPr>
        <w:t xml:space="preserve">. Exceptions are South Korea and Albania. In South Korea, the law provides for special emphasis to be given to the employment promotion of women with disabilities (Article 3 (2)), and business owners employing disabled women are entitled to preferential treatment (Article 21). As an example, in the grant aid provisions for employers with disabled workers, the government provides more financial assistance to business owners who hire women with disabilities than to those who hire men with disabilities. In Albania, provisions are made to encourage the employment of women with disabilities along with other groups of disadvantaged women and girls, with the Government paying a proportion of mandatory insurance on behalf of the employer. Incentives for employers who comply Employers who fulfil the quota obligation are entitled to avail of different measures – including financial incentives and employment-related support services. Information on these incentives Quota systems – an overview 5 were available for two in five (40%) of the quota schemes reviewed, with more than one type of incentive involved in 17 cases. The most frequent incentives were in the form of wage subsidies for the workers with disabilities employed under the quota (over a third of these schemes – 35%); followed by tax exemptions or rebates (a third of the schemes - 33%); subsidies to promote accessibility/workplace adaptation/ purchase of suitable equipment/reasonable accommodation (30%); reduction or exemption from social security contributions (23%); or unspecified grants (17%). In some countries, in the tendering process for public procurement, preference is given to companies that meet their quota obligation.  </w:t>
      </w:r>
    </w:p>
    <w:p w14:paraId="0CD7E5DA" w14:textId="77777777" w:rsidR="0096128D" w:rsidRPr="0096128D" w:rsidRDefault="0096128D" w:rsidP="0096128D">
      <w:pPr>
        <w:jc w:val="both"/>
        <w:rPr>
          <w:rFonts w:cstheme="minorHAnsi"/>
          <w:sz w:val="22"/>
          <w:szCs w:val="22"/>
          <w:lang w:val="en-GB"/>
        </w:rPr>
      </w:pPr>
    </w:p>
    <w:p w14:paraId="5199A43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Other affirmative action measures have been taken by several countries that have explicitly avoided the introduction of quotas but have established other positive action measures to promote the right to work of PwDs which can be considered close to quotas in terms of their requirements. In Ireland, for example, a statutory target of 3% has been set for public sector agencies, except for the police force and prison officers. In the United States, regulations were introduced in 2014, updating the Rehabilitation Act of 1973, adding a nationwide disability employment ‘utilization goal’ of 7% for businesses with federal contracts or subcontracts. </w:t>
      </w:r>
    </w:p>
    <w:p w14:paraId="0E3D361A" w14:textId="77777777" w:rsidR="0096128D" w:rsidRPr="0096128D" w:rsidRDefault="0096128D" w:rsidP="0096128D">
      <w:pPr>
        <w:jc w:val="both"/>
        <w:rPr>
          <w:rFonts w:cstheme="minorHAnsi"/>
          <w:sz w:val="22"/>
          <w:szCs w:val="22"/>
          <w:lang w:val="en-GB"/>
        </w:rPr>
      </w:pPr>
    </w:p>
    <w:p w14:paraId="5D51381E"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Other measures such as reserved occupations or designated employment which were suggested as options in the UN Standard Rules on the Equalization of Opportunities for Persons with Disabilities (1993, Rule 7) do not aim to achieve equality of opportunity or treatment in employment, and thus appear to be incompliant with the UNCRPD. Such reserved jobs are still maintained in some countries. In Argentina, for example, as part of provisions for the quota, one of the mechanisms established for increasing public employment opportunities is the reservation of jobs to be filled only by persons with disabilities. In Italy, a law was introduced in 1985 concerning the employment of visually impaired people as switchboard operators (Law no. 113, 1985). The Committee on the Rights of Persons with Disabilities has on occasion expressed concern about the practice of reserved employment, which it considers as discriminating against PwDs in their vocational and career choices and recommended that all necessary measures be undertaken to ensure persons with disabilities freedom of choice to pursue vocations according to their preferences. </w:t>
      </w:r>
      <w:r w:rsidRPr="0096128D">
        <w:rPr>
          <w:rFonts w:cstheme="minorHAnsi"/>
          <w:sz w:val="22"/>
          <w:szCs w:val="22"/>
          <w:vertAlign w:val="superscript"/>
          <w:lang w:val="en-GB"/>
        </w:rPr>
        <w:footnoteReference w:id="27"/>
      </w:r>
    </w:p>
    <w:p w14:paraId="0FE2CB57" w14:textId="77777777" w:rsidR="0096128D" w:rsidRPr="0096128D" w:rsidRDefault="0096128D" w:rsidP="0096128D">
      <w:pPr>
        <w:rPr>
          <w:rFonts w:cstheme="minorHAnsi"/>
          <w:sz w:val="22"/>
          <w:szCs w:val="22"/>
          <w:lang w:val="en-GB"/>
        </w:rPr>
      </w:pPr>
    </w:p>
    <w:p w14:paraId="0A9F866D" w14:textId="77777777" w:rsidR="0096128D" w:rsidRPr="0096128D" w:rsidRDefault="0096128D" w:rsidP="0096128D">
      <w:pPr>
        <w:jc w:val="both"/>
        <w:rPr>
          <w:rFonts w:cstheme="minorHAnsi"/>
          <w:b/>
          <w:bCs/>
          <w:sz w:val="22"/>
          <w:szCs w:val="22"/>
          <w:lang w:val="en-GB"/>
        </w:rPr>
      </w:pPr>
    </w:p>
    <w:p w14:paraId="24F4B175" w14:textId="3D2BAA0C" w:rsidR="0096128D" w:rsidRPr="0096128D" w:rsidRDefault="0096128D" w:rsidP="00404A0B">
      <w:pPr>
        <w:pStyle w:val="Heading1"/>
        <w:numPr>
          <w:ilvl w:val="0"/>
          <w:numId w:val="33"/>
        </w:numPr>
        <w:rPr>
          <w:lang w:val="en-GB"/>
        </w:rPr>
      </w:pPr>
      <w:bookmarkStart w:id="14" w:name="_Toc118189323"/>
      <w:r w:rsidRPr="0096128D">
        <w:rPr>
          <w:lang w:val="en-GB"/>
        </w:rPr>
        <w:lastRenderedPageBreak/>
        <w:t>CHALLENGES AND POSIBILITIES IN ENTERING LABOUR MARKET FOR PwDs (DIGITALISATION AND GREEN ECONOMIES)</w:t>
      </w:r>
      <w:bookmarkEnd w:id="14"/>
    </w:p>
    <w:p w14:paraId="5A488F46" w14:textId="77777777" w:rsidR="0096128D" w:rsidRPr="0096128D" w:rsidRDefault="0096128D" w:rsidP="0096128D">
      <w:pPr>
        <w:jc w:val="both"/>
        <w:rPr>
          <w:rFonts w:cstheme="minorHAnsi"/>
          <w:sz w:val="22"/>
          <w:szCs w:val="22"/>
          <w:lang w:val="en-GB"/>
        </w:rPr>
      </w:pPr>
    </w:p>
    <w:p w14:paraId="2CAD4BFE" w14:textId="6ABD8119" w:rsidR="0096128D" w:rsidRDefault="0096128D" w:rsidP="000479C6">
      <w:pPr>
        <w:numPr>
          <w:ilvl w:val="0"/>
          <w:numId w:val="15"/>
        </w:numPr>
        <w:spacing w:after="160" w:line="259" w:lineRule="auto"/>
        <w:contextualSpacing/>
        <w:jc w:val="both"/>
        <w:rPr>
          <w:rFonts w:cstheme="minorHAnsi"/>
          <w:b/>
          <w:bCs/>
          <w:sz w:val="22"/>
          <w:szCs w:val="22"/>
          <w:lang w:val="en-GB"/>
        </w:rPr>
      </w:pPr>
      <w:r w:rsidRPr="0096128D">
        <w:rPr>
          <w:rFonts w:cstheme="minorHAnsi"/>
          <w:b/>
          <w:bCs/>
          <w:sz w:val="22"/>
          <w:szCs w:val="22"/>
          <w:lang w:val="en-GB"/>
        </w:rPr>
        <w:t xml:space="preserve">About digitalisation </w:t>
      </w:r>
    </w:p>
    <w:p w14:paraId="030E8D61" w14:textId="77777777" w:rsidR="0064746F" w:rsidRPr="0096128D" w:rsidRDefault="0064746F" w:rsidP="0064746F">
      <w:pPr>
        <w:spacing w:after="160" w:line="259" w:lineRule="auto"/>
        <w:ind w:left="720"/>
        <w:contextualSpacing/>
        <w:jc w:val="both"/>
        <w:rPr>
          <w:rFonts w:cstheme="minorHAnsi"/>
          <w:b/>
          <w:bCs/>
          <w:sz w:val="22"/>
          <w:szCs w:val="22"/>
          <w:lang w:val="en-GB"/>
        </w:rPr>
      </w:pPr>
    </w:p>
    <w:p w14:paraId="0F4927C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technological revolution is radically transforming the world of work and this trend is not expected to slow down. In fact, the digital economy has been significantly accelerated by the COVID-19 pandemic. Digital measures have been essential in the immediate response to the crisis, in mitigating future outbreaks and in the recovery policies of institutions and companies. Considering the role digitalisation plays in the future of work, involving PwDs in the digital realm has become an important aspect. The big question is how to increase awareness of the impact of a digital world of work on PwDs and identify actions needed to shape a future of work in a more disability-inclusive way. </w:t>
      </w:r>
    </w:p>
    <w:p w14:paraId="0487518A" w14:textId="77777777" w:rsidR="0096128D" w:rsidRPr="0096128D" w:rsidRDefault="0096128D" w:rsidP="0096128D">
      <w:pPr>
        <w:jc w:val="both"/>
        <w:rPr>
          <w:rFonts w:cstheme="minorHAnsi"/>
          <w:sz w:val="22"/>
          <w:szCs w:val="22"/>
          <w:lang w:val="en-GB"/>
        </w:rPr>
      </w:pPr>
    </w:p>
    <w:p w14:paraId="564FCB9C"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challenges for PwDs in this field such as new skill requirements, technological barriers or challenges associated with working conditions such as low and irregular pay, long working hours or isolation can be overcome by appropriate actions to turn them into opportunities. </w:t>
      </w:r>
    </w:p>
    <w:p w14:paraId="4E430D84" w14:textId="77777777" w:rsidR="0096128D" w:rsidRPr="0096128D" w:rsidRDefault="0096128D" w:rsidP="0096128D">
      <w:pPr>
        <w:jc w:val="both"/>
        <w:rPr>
          <w:rFonts w:cstheme="minorHAnsi"/>
          <w:sz w:val="22"/>
          <w:szCs w:val="22"/>
          <w:lang w:val="en-GB"/>
        </w:rPr>
      </w:pPr>
    </w:p>
    <w:p w14:paraId="7D6A65BA"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following main levers for an inclusive digital labour market have been identified throughout recent research: </w:t>
      </w:r>
    </w:p>
    <w:p w14:paraId="75CD9C89" w14:textId="77777777" w:rsidR="0096128D" w:rsidRPr="0096128D" w:rsidRDefault="0096128D" w:rsidP="000479C6">
      <w:pPr>
        <w:numPr>
          <w:ilvl w:val="0"/>
          <w:numId w:val="14"/>
        </w:numPr>
        <w:spacing w:after="160" w:line="259" w:lineRule="auto"/>
        <w:contextualSpacing/>
        <w:jc w:val="both"/>
        <w:rPr>
          <w:rFonts w:cstheme="minorHAnsi"/>
          <w:sz w:val="22"/>
          <w:szCs w:val="22"/>
          <w:lang w:val="en-GB"/>
        </w:rPr>
      </w:pPr>
      <w:r w:rsidRPr="0096128D">
        <w:rPr>
          <w:rFonts w:cstheme="minorHAnsi"/>
          <w:sz w:val="22"/>
          <w:szCs w:val="22"/>
          <w:lang w:val="en-GB"/>
        </w:rPr>
        <w:t xml:space="preserve">Ensuring accessibility for PwDs </w:t>
      </w:r>
    </w:p>
    <w:p w14:paraId="6BFB194C" w14:textId="77777777" w:rsidR="0096128D" w:rsidRPr="0096128D" w:rsidRDefault="0096128D" w:rsidP="000479C6">
      <w:pPr>
        <w:numPr>
          <w:ilvl w:val="0"/>
          <w:numId w:val="14"/>
        </w:numPr>
        <w:spacing w:after="160" w:line="259" w:lineRule="auto"/>
        <w:contextualSpacing/>
        <w:jc w:val="both"/>
        <w:rPr>
          <w:rFonts w:cstheme="minorHAnsi"/>
          <w:sz w:val="22"/>
          <w:szCs w:val="22"/>
          <w:lang w:val="en-GB"/>
        </w:rPr>
      </w:pPr>
      <w:r w:rsidRPr="0096128D">
        <w:rPr>
          <w:rFonts w:cstheme="minorHAnsi"/>
          <w:sz w:val="22"/>
          <w:szCs w:val="22"/>
          <w:lang w:val="en-GB"/>
        </w:rPr>
        <w:t xml:space="preserve">Promoting digital skills amongst PwDs </w:t>
      </w:r>
    </w:p>
    <w:p w14:paraId="1B06573F" w14:textId="77777777" w:rsidR="0096128D" w:rsidRPr="0096128D" w:rsidRDefault="0096128D" w:rsidP="000479C6">
      <w:pPr>
        <w:numPr>
          <w:ilvl w:val="0"/>
          <w:numId w:val="14"/>
        </w:numPr>
        <w:spacing w:after="160" w:line="259" w:lineRule="auto"/>
        <w:contextualSpacing/>
        <w:jc w:val="both"/>
        <w:rPr>
          <w:rFonts w:cstheme="minorHAnsi"/>
          <w:sz w:val="22"/>
          <w:szCs w:val="22"/>
          <w:lang w:val="en-GB"/>
        </w:rPr>
      </w:pPr>
      <w:r w:rsidRPr="0096128D">
        <w:rPr>
          <w:rFonts w:cstheme="minorHAnsi"/>
          <w:sz w:val="22"/>
          <w:szCs w:val="22"/>
          <w:lang w:val="en-GB"/>
        </w:rPr>
        <w:t xml:space="preserve">Promoting the digital employment of PwDs.  Digital tools are playing a central role across the employee life cycle. If digital tools are not inclusive and accessible, PwDs will find barriers at every step of the cycle. Many digital tools remain inaccessible without the support of special assistive technologies (AT). However, although ATs could allow PwDs to work and build a career in equal conditions to their counterparts without disabilities, challenges in terms of digital accessibility are still being encountered. As the technological revolution is constantly transforming jobs and creating new ones, the required skills are also changing. The demand for digital skills in both existing jobs and in new digital jobs is growing at a constant pace. </w:t>
      </w:r>
    </w:p>
    <w:p w14:paraId="5D4DCF3F"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The new world of work brings unprecedented opportunities for the inclusion of PwDs in the labour market. Nonetheless, this segment of the population may also encounter many barriers. Digital transformation implies significant structural and organisational changes in the labour market, both within companies and across entire sectors. The four main impacts of the technological revolution in the world of work are: new jobs, obsolete occupations, changes in traditional jobs and in recruitment processes and disruptive forms of work.</w:t>
      </w:r>
    </w:p>
    <w:p w14:paraId="0D14890B" w14:textId="77777777" w:rsidR="0096128D" w:rsidRPr="0096128D" w:rsidRDefault="0096128D" w:rsidP="0096128D">
      <w:pPr>
        <w:jc w:val="both"/>
        <w:rPr>
          <w:rFonts w:cstheme="minorHAnsi"/>
          <w:sz w:val="22"/>
          <w:szCs w:val="22"/>
          <w:lang w:val="en-GB"/>
        </w:rPr>
      </w:pPr>
    </w:p>
    <w:p w14:paraId="67DA26B6" w14:textId="77777777" w:rsidR="0096128D" w:rsidRPr="0096128D" w:rsidRDefault="0096128D" w:rsidP="0096128D">
      <w:pPr>
        <w:jc w:val="both"/>
        <w:rPr>
          <w:rFonts w:cstheme="minorHAnsi"/>
          <w:sz w:val="22"/>
          <w:szCs w:val="22"/>
          <w:lang w:val="en-GB"/>
        </w:rPr>
      </w:pPr>
    </w:p>
    <w:p w14:paraId="370C0B67" w14:textId="77777777" w:rsidR="0096128D" w:rsidRPr="0096128D" w:rsidRDefault="0096128D" w:rsidP="0096128D">
      <w:pPr>
        <w:jc w:val="both"/>
        <w:rPr>
          <w:rFonts w:cstheme="minorHAnsi"/>
          <w:sz w:val="22"/>
          <w:szCs w:val="22"/>
          <w:lang w:val="en-GB"/>
        </w:rPr>
      </w:pPr>
    </w:p>
    <w:p w14:paraId="641E4ED9" w14:textId="77777777" w:rsidR="0096128D" w:rsidRPr="0096128D" w:rsidRDefault="0096128D" w:rsidP="0096128D">
      <w:pPr>
        <w:jc w:val="both"/>
        <w:rPr>
          <w:rFonts w:cstheme="minorHAnsi"/>
          <w:sz w:val="22"/>
          <w:szCs w:val="22"/>
          <w:lang w:val="en-GB"/>
        </w:rPr>
      </w:pPr>
    </w:p>
    <w:p w14:paraId="79C3D244" w14:textId="77777777" w:rsidR="0096128D" w:rsidRPr="0096128D" w:rsidRDefault="0096128D" w:rsidP="0096128D">
      <w:pPr>
        <w:jc w:val="both"/>
        <w:rPr>
          <w:rFonts w:cstheme="minorHAnsi"/>
          <w:sz w:val="22"/>
          <w:szCs w:val="22"/>
          <w:lang w:val="en-GB"/>
        </w:rPr>
      </w:pPr>
    </w:p>
    <w:p w14:paraId="68666912" w14:textId="77777777" w:rsidR="0096128D" w:rsidRPr="0096128D" w:rsidRDefault="0096128D" w:rsidP="0096128D">
      <w:pPr>
        <w:jc w:val="both"/>
        <w:rPr>
          <w:rFonts w:cstheme="minorHAnsi"/>
          <w:sz w:val="22"/>
          <w:szCs w:val="22"/>
          <w:lang w:val="en-GB"/>
        </w:rPr>
      </w:pPr>
    </w:p>
    <w:p w14:paraId="3BD9C6CF" w14:textId="77777777" w:rsidR="0096128D" w:rsidRPr="0096128D" w:rsidRDefault="0096128D" w:rsidP="0096128D">
      <w:pPr>
        <w:jc w:val="both"/>
        <w:rPr>
          <w:rFonts w:cstheme="minorHAnsi"/>
          <w:sz w:val="22"/>
          <w:szCs w:val="22"/>
          <w:lang w:val="en-GB"/>
        </w:rPr>
      </w:pPr>
    </w:p>
    <w:p w14:paraId="2CACC2ED" w14:textId="77777777" w:rsidR="0096128D" w:rsidRPr="0096128D" w:rsidRDefault="0096128D" w:rsidP="0096128D">
      <w:pPr>
        <w:jc w:val="both"/>
        <w:rPr>
          <w:rFonts w:cstheme="minorHAnsi"/>
          <w:sz w:val="22"/>
          <w:szCs w:val="22"/>
          <w:lang w:val="en-GB"/>
        </w:rPr>
      </w:pPr>
    </w:p>
    <w:p w14:paraId="7ABEBBC3" w14:textId="77777777" w:rsidR="0096128D" w:rsidRPr="0096128D" w:rsidRDefault="0096128D" w:rsidP="0096128D">
      <w:pPr>
        <w:jc w:val="both"/>
        <w:rPr>
          <w:rFonts w:cstheme="minorHAnsi"/>
          <w:sz w:val="22"/>
          <w:szCs w:val="22"/>
          <w:lang w:val="en-GB"/>
        </w:rPr>
      </w:pPr>
    </w:p>
    <w:p w14:paraId="0236147D" w14:textId="77777777" w:rsidR="0096128D" w:rsidRPr="0096128D" w:rsidRDefault="0096128D" w:rsidP="0096128D">
      <w:pPr>
        <w:jc w:val="both"/>
        <w:rPr>
          <w:rFonts w:cstheme="minorHAnsi"/>
          <w:sz w:val="22"/>
          <w:szCs w:val="22"/>
          <w:lang w:val="en-GB"/>
        </w:rPr>
      </w:pPr>
    </w:p>
    <w:p w14:paraId="6FBCC192" w14:textId="77777777" w:rsidR="0096128D" w:rsidRPr="0096128D" w:rsidRDefault="0096128D" w:rsidP="0096128D">
      <w:pPr>
        <w:jc w:val="both"/>
        <w:rPr>
          <w:rFonts w:cstheme="minorHAnsi"/>
          <w:sz w:val="22"/>
          <w:szCs w:val="22"/>
          <w:lang w:val="en-GB"/>
        </w:rPr>
      </w:pPr>
    </w:p>
    <w:p w14:paraId="375AE6CB" w14:textId="77777777" w:rsidR="0096128D" w:rsidRPr="0096128D" w:rsidRDefault="0096128D" w:rsidP="0096128D">
      <w:pPr>
        <w:jc w:val="center"/>
        <w:rPr>
          <w:rFonts w:cstheme="minorHAnsi"/>
          <w:sz w:val="22"/>
          <w:szCs w:val="22"/>
          <w:lang w:val="en-GB"/>
        </w:rPr>
      </w:pPr>
      <w:r w:rsidRPr="0096128D">
        <w:rPr>
          <w:rFonts w:cstheme="minorHAnsi"/>
          <w:sz w:val="22"/>
          <w:szCs w:val="22"/>
          <w:lang w:val="en-GB"/>
        </w:rPr>
        <w:lastRenderedPageBreak/>
        <w:t>Figure 5: The new world of work scenario</w:t>
      </w:r>
    </w:p>
    <w:p w14:paraId="3554C1C1" w14:textId="77777777" w:rsidR="0096128D" w:rsidRPr="0096128D" w:rsidRDefault="0096128D" w:rsidP="0096128D">
      <w:pPr>
        <w:jc w:val="both"/>
        <w:rPr>
          <w:rFonts w:cstheme="minorHAnsi"/>
          <w:sz w:val="22"/>
          <w:szCs w:val="22"/>
          <w:lang w:val="en-GB"/>
        </w:rPr>
      </w:pPr>
      <w:r w:rsidRPr="0096128D">
        <w:rPr>
          <w:rFonts w:cstheme="minorHAnsi"/>
          <w:noProof/>
          <w:sz w:val="22"/>
          <w:szCs w:val="22"/>
          <w:lang w:val="en-GB" w:eastAsia="en-GB"/>
        </w:rPr>
        <w:drawing>
          <wp:inline distT="0" distB="0" distL="0" distR="0" wp14:anchorId="1878AD68" wp14:editId="68A12062">
            <wp:extent cx="5727700" cy="3231515"/>
            <wp:effectExtent l="0" t="0" r="6350" b="6985"/>
            <wp:docPr id="6" name="Imagen 6"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agrama, Escala de tiempo&#10;&#10;Descripción generada automáticamente"/>
                    <pic:cNvPicPr/>
                  </pic:nvPicPr>
                  <pic:blipFill>
                    <a:blip r:embed="rId20"/>
                    <a:stretch>
                      <a:fillRect/>
                    </a:stretch>
                  </pic:blipFill>
                  <pic:spPr>
                    <a:xfrm>
                      <a:off x="0" y="0"/>
                      <a:ext cx="5727700" cy="3231515"/>
                    </a:xfrm>
                    <a:prstGeom prst="rect">
                      <a:avLst/>
                    </a:prstGeom>
                  </pic:spPr>
                </pic:pic>
              </a:graphicData>
            </a:graphic>
          </wp:inline>
        </w:drawing>
      </w:r>
    </w:p>
    <w:p w14:paraId="0F99D1F2" w14:textId="77777777" w:rsidR="0096128D" w:rsidRPr="0096128D" w:rsidRDefault="0096128D" w:rsidP="0096128D">
      <w:pPr>
        <w:jc w:val="both"/>
        <w:rPr>
          <w:rFonts w:cstheme="minorHAnsi"/>
          <w:sz w:val="22"/>
          <w:szCs w:val="22"/>
          <w:lang w:val="en-GB"/>
        </w:rPr>
      </w:pPr>
    </w:p>
    <w:p w14:paraId="1B17F9AC" w14:textId="77777777" w:rsidR="0096128D" w:rsidRPr="0096128D" w:rsidRDefault="0096128D" w:rsidP="0096128D">
      <w:pPr>
        <w:jc w:val="center"/>
        <w:rPr>
          <w:rFonts w:cstheme="minorHAnsi"/>
          <w:sz w:val="22"/>
          <w:szCs w:val="22"/>
          <w:lang w:val="en-GB"/>
        </w:rPr>
      </w:pPr>
      <w:r w:rsidRPr="0096128D">
        <w:rPr>
          <w:rFonts w:cstheme="minorHAnsi"/>
          <w:sz w:val="22"/>
          <w:szCs w:val="22"/>
          <w:lang w:val="en-GB"/>
        </w:rPr>
        <w:t>Source: Disability Hub Europe</w:t>
      </w:r>
    </w:p>
    <w:p w14:paraId="01D1FD47" w14:textId="77777777" w:rsidR="0096128D" w:rsidRPr="0096128D" w:rsidRDefault="0096128D" w:rsidP="0096128D">
      <w:pPr>
        <w:spacing w:after="160" w:line="259" w:lineRule="auto"/>
        <w:ind w:left="720"/>
        <w:contextualSpacing/>
        <w:jc w:val="both"/>
        <w:rPr>
          <w:rFonts w:cstheme="minorHAnsi"/>
          <w:sz w:val="22"/>
          <w:szCs w:val="22"/>
          <w:lang w:val="en-GB"/>
        </w:rPr>
      </w:pPr>
    </w:p>
    <w:p w14:paraId="6FEE2C56"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The digital transformation of societies creates many jobs both in traditional and in more recently created markets, offering </w:t>
      </w:r>
      <w:r w:rsidRPr="0096128D">
        <w:rPr>
          <w:rFonts w:cstheme="minorHAnsi"/>
          <w:b/>
          <w:bCs/>
          <w:sz w:val="22"/>
          <w:szCs w:val="22"/>
          <w:lang w:val="en-GB"/>
        </w:rPr>
        <w:t>new employment opportunities</w:t>
      </w:r>
      <w:r w:rsidRPr="0096128D">
        <w:rPr>
          <w:rFonts w:cstheme="minorHAnsi"/>
          <w:sz w:val="22"/>
          <w:szCs w:val="22"/>
          <w:lang w:val="en-GB"/>
        </w:rPr>
        <w:t xml:space="preserve">. Some new digital jobs such as Artificial Intelligence Specialists and Data Scientists require strong digital expertise, while many others are entry level jobs such as Community Manager or Web Designer. There is a very significant mismatch between supply and demand of new digital jobs. </w:t>
      </w:r>
      <w:r w:rsidRPr="0096128D">
        <w:rPr>
          <w:rFonts w:cstheme="minorHAnsi"/>
          <w:sz w:val="22"/>
          <w:szCs w:val="22"/>
          <w:vertAlign w:val="superscript"/>
          <w:lang w:val="en-GB"/>
        </w:rPr>
        <w:footnoteReference w:id="28"/>
      </w:r>
    </w:p>
    <w:p w14:paraId="1F27CB25" w14:textId="77777777" w:rsidR="0096128D" w:rsidRPr="0096128D" w:rsidRDefault="0096128D" w:rsidP="0096128D">
      <w:pPr>
        <w:jc w:val="both"/>
        <w:rPr>
          <w:rFonts w:cstheme="minorHAnsi"/>
          <w:sz w:val="22"/>
          <w:szCs w:val="22"/>
          <w:lang w:val="en-GB"/>
        </w:rPr>
      </w:pPr>
    </w:p>
    <w:p w14:paraId="54A90436" w14:textId="29023DC6" w:rsidR="0096128D" w:rsidRDefault="0096128D" w:rsidP="0096128D">
      <w:pPr>
        <w:jc w:val="both"/>
        <w:rPr>
          <w:rFonts w:cstheme="minorHAnsi"/>
          <w:b/>
          <w:bCs/>
          <w:sz w:val="22"/>
          <w:szCs w:val="22"/>
          <w:lang w:val="en-GB"/>
        </w:rPr>
      </w:pPr>
      <w:r w:rsidRPr="0096128D">
        <w:rPr>
          <w:rFonts w:cstheme="minorHAnsi"/>
          <w:b/>
          <w:bCs/>
          <w:sz w:val="22"/>
          <w:szCs w:val="22"/>
          <w:lang w:val="en-GB"/>
        </w:rPr>
        <w:t xml:space="preserve">Opportunities for PwDs: </w:t>
      </w:r>
    </w:p>
    <w:p w14:paraId="56089717" w14:textId="77777777" w:rsidR="0064746F" w:rsidRPr="0096128D" w:rsidRDefault="0064746F" w:rsidP="0096128D">
      <w:pPr>
        <w:jc w:val="both"/>
        <w:rPr>
          <w:rFonts w:cstheme="minorHAnsi"/>
          <w:b/>
          <w:bCs/>
          <w:sz w:val="22"/>
          <w:szCs w:val="22"/>
          <w:lang w:val="en-GB"/>
        </w:rPr>
      </w:pPr>
    </w:p>
    <w:p w14:paraId="7313672D"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t xml:space="preserve">• New digital jobs (both in traditional and more recently created markets) offer a range of new employment opportunities, particularly interesting for PwDs. </w:t>
      </w:r>
    </w:p>
    <w:p w14:paraId="4A6A2833"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t xml:space="preserve">• The mismatch between supply and demand of new digital jobs presents an opportunity for PwDs. </w:t>
      </w:r>
    </w:p>
    <w:p w14:paraId="65951A4C"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t xml:space="preserve">• PwDs with different levels of education can access digital jobs since some require high skills and others are entry level jobs. </w:t>
      </w:r>
    </w:p>
    <w:p w14:paraId="241EB36C" w14:textId="77777777" w:rsidR="0096128D" w:rsidRPr="0096128D" w:rsidRDefault="0096128D" w:rsidP="0096128D">
      <w:pPr>
        <w:jc w:val="both"/>
        <w:rPr>
          <w:rFonts w:cstheme="minorHAnsi"/>
          <w:sz w:val="22"/>
          <w:szCs w:val="22"/>
          <w:lang w:val="en-GB"/>
        </w:rPr>
      </w:pPr>
    </w:p>
    <w:p w14:paraId="48D5F998" w14:textId="2299361B" w:rsidR="0096128D" w:rsidRDefault="0096128D" w:rsidP="0096128D">
      <w:pPr>
        <w:jc w:val="both"/>
        <w:rPr>
          <w:rFonts w:cstheme="minorHAnsi"/>
          <w:b/>
          <w:bCs/>
          <w:sz w:val="22"/>
          <w:szCs w:val="22"/>
          <w:lang w:val="en-GB"/>
        </w:rPr>
      </w:pPr>
      <w:r w:rsidRPr="0096128D">
        <w:rPr>
          <w:rFonts w:cstheme="minorHAnsi"/>
          <w:b/>
          <w:bCs/>
          <w:sz w:val="22"/>
          <w:szCs w:val="22"/>
          <w:lang w:val="en-GB"/>
        </w:rPr>
        <w:t>Risks for PwDs</w:t>
      </w:r>
      <w:r w:rsidR="0064746F">
        <w:rPr>
          <w:rFonts w:cstheme="minorHAnsi"/>
          <w:b/>
          <w:bCs/>
          <w:sz w:val="22"/>
          <w:szCs w:val="22"/>
          <w:lang w:val="en-GB"/>
        </w:rPr>
        <w:t>:</w:t>
      </w:r>
      <w:r w:rsidRPr="0096128D">
        <w:rPr>
          <w:rFonts w:cstheme="minorHAnsi"/>
          <w:b/>
          <w:bCs/>
          <w:sz w:val="22"/>
          <w:szCs w:val="22"/>
          <w:lang w:val="en-GB"/>
        </w:rPr>
        <w:t xml:space="preserve"> </w:t>
      </w:r>
    </w:p>
    <w:p w14:paraId="7319348F" w14:textId="77777777" w:rsidR="0064746F" w:rsidRPr="0096128D" w:rsidRDefault="0064746F" w:rsidP="0096128D">
      <w:pPr>
        <w:jc w:val="both"/>
        <w:rPr>
          <w:rFonts w:cstheme="minorHAnsi"/>
          <w:b/>
          <w:bCs/>
          <w:sz w:val="22"/>
          <w:szCs w:val="22"/>
          <w:lang w:val="en-GB"/>
        </w:rPr>
      </w:pPr>
    </w:p>
    <w:p w14:paraId="53D5215F"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t xml:space="preserve">• PwDs often encounter barriers in accessing education and training. Consequently, there is a risk that PwDs might not have the required skills to be eligible for new digital job positions. </w:t>
      </w:r>
    </w:p>
    <w:p w14:paraId="326E1B98"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t>• All new digital jobs are not necessarily decent jobs.</w:t>
      </w:r>
    </w:p>
    <w:p w14:paraId="45256724" w14:textId="77777777" w:rsidR="0096128D" w:rsidRPr="0096128D" w:rsidRDefault="0096128D" w:rsidP="0096128D">
      <w:pPr>
        <w:ind w:left="720"/>
        <w:jc w:val="both"/>
        <w:rPr>
          <w:rFonts w:cstheme="minorHAnsi"/>
          <w:sz w:val="22"/>
          <w:szCs w:val="22"/>
          <w:lang w:val="en-GB"/>
        </w:rPr>
      </w:pPr>
      <w:r w:rsidRPr="0096128D">
        <w:rPr>
          <w:rFonts w:cstheme="minorHAnsi"/>
          <w:sz w:val="22"/>
          <w:szCs w:val="22"/>
          <w:lang w:val="en-GB"/>
        </w:rPr>
        <w:lastRenderedPageBreak/>
        <w:t xml:space="preserve">• There are instances of highly qualified individuals undertaking low-skilled digital work, which in turn signifies an important challenge, including for persons with disabilities. </w:t>
      </w:r>
    </w:p>
    <w:p w14:paraId="46F2B083" w14:textId="77777777" w:rsidR="0096128D" w:rsidRPr="0096128D" w:rsidRDefault="0096128D" w:rsidP="0096128D">
      <w:pPr>
        <w:jc w:val="both"/>
        <w:rPr>
          <w:rFonts w:cstheme="minorHAnsi"/>
          <w:sz w:val="22"/>
          <w:szCs w:val="22"/>
          <w:lang w:val="en-GB"/>
        </w:rPr>
      </w:pPr>
    </w:p>
    <w:p w14:paraId="676A62A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About </w:t>
      </w:r>
      <w:r w:rsidRPr="0096128D">
        <w:rPr>
          <w:rFonts w:cstheme="minorHAnsi"/>
          <w:b/>
          <w:bCs/>
          <w:sz w:val="22"/>
          <w:szCs w:val="22"/>
          <w:lang w:val="en-GB"/>
        </w:rPr>
        <w:t>obsolete occupations</w:t>
      </w:r>
      <w:r w:rsidRPr="0096128D">
        <w:rPr>
          <w:rFonts w:cstheme="minorHAnsi"/>
          <w:sz w:val="22"/>
          <w:szCs w:val="22"/>
          <w:lang w:val="en-GB"/>
        </w:rPr>
        <w:t>, while work automation leads to a lower demand for mid-level qualified jobs, it results in a greater demand for low and highly qualified jobs. As a result, the wages of high-level expertise jobs are set to increase, while those associated with lower qualified employment are expected to drop, triggering a major inequality effect. Hence, digitalisation plays its part in “job losses, wage stagnation and rising wage inequality”</w:t>
      </w:r>
    </w:p>
    <w:p w14:paraId="7757DBC3" w14:textId="77777777" w:rsidR="0096128D" w:rsidRPr="0096128D" w:rsidRDefault="0096128D" w:rsidP="0096128D">
      <w:pPr>
        <w:jc w:val="both"/>
        <w:rPr>
          <w:rFonts w:cstheme="minorHAnsi"/>
          <w:sz w:val="22"/>
          <w:szCs w:val="22"/>
          <w:lang w:val="en-GB"/>
        </w:rPr>
      </w:pPr>
    </w:p>
    <w:p w14:paraId="0096B70A" w14:textId="7CBBF9C4" w:rsidR="0096128D" w:rsidRDefault="0096128D" w:rsidP="0096128D">
      <w:pPr>
        <w:jc w:val="both"/>
        <w:rPr>
          <w:rFonts w:cstheme="minorHAnsi"/>
          <w:sz w:val="22"/>
          <w:szCs w:val="22"/>
          <w:lang w:val="en-GB"/>
        </w:rPr>
      </w:pPr>
      <w:r w:rsidRPr="0096128D">
        <w:rPr>
          <w:rFonts w:cstheme="minorHAnsi"/>
          <w:b/>
          <w:bCs/>
          <w:sz w:val="22"/>
          <w:szCs w:val="22"/>
          <w:lang w:val="en-GB"/>
        </w:rPr>
        <w:t>Risks for PwDs</w:t>
      </w:r>
      <w:r w:rsidRPr="0096128D">
        <w:rPr>
          <w:rFonts w:cstheme="minorHAnsi"/>
          <w:sz w:val="22"/>
          <w:szCs w:val="22"/>
          <w:lang w:val="en-GB"/>
        </w:rPr>
        <w:t>:</w:t>
      </w:r>
    </w:p>
    <w:p w14:paraId="5269DB26" w14:textId="77777777" w:rsidR="0064746F" w:rsidRPr="0096128D" w:rsidRDefault="0064746F" w:rsidP="0096128D">
      <w:pPr>
        <w:jc w:val="both"/>
        <w:rPr>
          <w:rFonts w:cstheme="minorHAnsi"/>
          <w:sz w:val="22"/>
          <w:szCs w:val="22"/>
          <w:lang w:val="en-GB"/>
        </w:rPr>
      </w:pPr>
    </w:p>
    <w:p w14:paraId="30F89D0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There is likely to be an overrepresentation of persons with disabilities amongst those affected by technological unemployment and wage inequality. This can negatively impact their already vulnerable situation. </w:t>
      </w:r>
    </w:p>
    <w:p w14:paraId="4CACD755"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The lack of statistics on where persons with disabilities are currently working means the impact of obsolete occupations on PwDs cannot be ascertained. </w:t>
      </w:r>
    </w:p>
    <w:p w14:paraId="1DCDA94A" w14:textId="77777777" w:rsidR="0096128D" w:rsidRPr="0096128D" w:rsidRDefault="0096128D" w:rsidP="0096128D">
      <w:pPr>
        <w:jc w:val="both"/>
        <w:rPr>
          <w:rFonts w:cstheme="minorHAnsi"/>
          <w:sz w:val="22"/>
          <w:szCs w:val="22"/>
          <w:lang w:val="en-GB"/>
        </w:rPr>
      </w:pPr>
    </w:p>
    <w:p w14:paraId="75E45019" w14:textId="77777777" w:rsidR="0096128D" w:rsidRPr="0096128D" w:rsidRDefault="0096128D" w:rsidP="0096128D">
      <w:pPr>
        <w:jc w:val="both"/>
        <w:rPr>
          <w:rFonts w:cstheme="minorHAnsi"/>
          <w:sz w:val="22"/>
          <w:szCs w:val="22"/>
          <w:lang w:val="en-GB"/>
        </w:rPr>
      </w:pPr>
      <w:r w:rsidRPr="0096128D">
        <w:rPr>
          <w:rFonts w:cstheme="minorHAnsi"/>
          <w:b/>
          <w:bCs/>
          <w:sz w:val="22"/>
          <w:szCs w:val="22"/>
          <w:lang w:val="en-GB"/>
        </w:rPr>
        <w:t>On Changes in Traditional Jobs and in Recruitment Processes</w:t>
      </w:r>
      <w:r w:rsidRPr="0096128D">
        <w:rPr>
          <w:rFonts w:cstheme="minorHAnsi"/>
          <w:sz w:val="22"/>
          <w:szCs w:val="22"/>
          <w:lang w:val="en-GB"/>
        </w:rPr>
        <w:t xml:space="preserve">: The digital age is transforming traditional professions. The use of digital tools to support people in their job activities is increasingly common in the workplace. One example is the use of smartphones and computers for remote work or to provide services online, which has been heightened by COVID-19. Additionally, the digital revolution has also had an impact on the process of traditional job hunting, as recruitment and job searches have converged towards digital platforms which connect employers with job seekers. There is also widespread use of AI tools in recruitment processes. </w:t>
      </w:r>
    </w:p>
    <w:p w14:paraId="52E1D594" w14:textId="77777777" w:rsidR="0096128D" w:rsidRPr="0096128D" w:rsidRDefault="0096128D" w:rsidP="0096128D">
      <w:pPr>
        <w:jc w:val="both"/>
        <w:rPr>
          <w:rFonts w:cstheme="minorHAnsi"/>
          <w:sz w:val="22"/>
          <w:szCs w:val="22"/>
          <w:lang w:val="en-GB"/>
        </w:rPr>
      </w:pPr>
    </w:p>
    <w:p w14:paraId="3CCB6A67" w14:textId="254DF665" w:rsidR="0096128D" w:rsidRDefault="0096128D" w:rsidP="0096128D">
      <w:pPr>
        <w:jc w:val="both"/>
        <w:rPr>
          <w:rFonts w:cstheme="minorHAnsi"/>
          <w:b/>
          <w:bCs/>
          <w:sz w:val="22"/>
          <w:szCs w:val="22"/>
          <w:lang w:val="en-GB"/>
        </w:rPr>
      </w:pPr>
      <w:r w:rsidRPr="0096128D">
        <w:rPr>
          <w:rFonts w:cstheme="minorHAnsi"/>
          <w:b/>
          <w:bCs/>
          <w:sz w:val="22"/>
          <w:szCs w:val="22"/>
          <w:lang w:val="en-GB"/>
        </w:rPr>
        <w:t>Opportunities for PwDs:</w:t>
      </w:r>
    </w:p>
    <w:p w14:paraId="3AF24E8B" w14:textId="77777777" w:rsidR="0064746F" w:rsidRPr="0096128D" w:rsidRDefault="0064746F" w:rsidP="0096128D">
      <w:pPr>
        <w:jc w:val="both"/>
        <w:rPr>
          <w:rFonts w:cstheme="minorHAnsi"/>
          <w:b/>
          <w:bCs/>
          <w:sz w:val="22"/>
          <w:szCs w:val="22"/>
          <w:lang w:val="en-GB"/>
        </w:rPr>
      </w:pPr>
    </w:p>
    <w:p w14:paraId="62BDD0E0"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Digital tools can support PwDs to perform tasks that they might otherwise be unable to do as affectively as others due to their disabilities. </w:t>
      </w:r>
    </w:p>
    <w:p w14:paraId="27030AF3"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The use of online recruitment platforms, if accessible, offers PwDs direct access to employment and employers. Digitalisation expands PwDs’ range of possibilities to access the traditional labour market. </w:t>
      </w:r>
    </w:p>
    <w:p w14:paraId="3AC7E37F"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Remote work can also provide flexibility which may promote a better work-life balance for PwDs </w:t>
      </w:r>
    </w:p>
    <w:p w14:paraId="216F4319"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Remote working makes persons with disabilities suitable candidates for jobs, irrespective of the accessibility shortcomings of the workplace or transport</w:t>
      </w:r>
    </w:p>
    <w:p w14:paraId="446DE641"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Digitalisation and, more specifically, remote work foster innovation in the workplace in the form of “organisational changes, flexibility, online learning and new forms of cooperation”. Its potential for cultural change could help in making workplaces more inclusive of persons with disabilities </w:t>
      </w:r>
    </w:p>
    <w:p w14:paraId="4727331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The use of digital tools can enhance reasonable accommodation. They are key to accommodate persons with disabilities in the workplace or at home. </w:t>
      </w:r>
    </w:p>
    <w:p w14:paraId="45DFCD46" w14:textId="77777777" w:rsidR="0096128D" w:rsidRPr="0096128D" w:rsidRDefault="0096128D" w:rsidP="0096128D">
      <w:pPr>
        <w:jc w:val="both"/>
        <w:rPr>
          <w:rFonts w:cstheme="minorHAnsi"/>
          <w:sz w:val="22"/>
          <w:szCs w:val="22"/>
          <w:lang w:val="en-GB"/>
        </w:rPr>
      </w:pPr>
    </w:p>
    <w:p w14:paraId="35D2E10E" w14:textId="1E39B88E" w:rsidR="0096128D" w:rsidRDefault="0096128D" w:rsidP="0096128D">
      <w:pPr>
        <w:jc w:val="both"/>
        <w:rPr>
          <w:rFonts w:cstheme="minorHAnsi"/>
          <w:b/>
          <w:bCs/>
          <w:sz w:val="22"/>
          <w:szCs w:val="22"/>
          <w:lang w:val="en-GB"/>
        </w:rPr>
      </w:pPr>
      <w:r w:rsidRPr="0096128D">
        <w:rPr>
          <w:rFonts w:cstheme="minorHAnsi"/>
          <w:b/>
          <w:bCs/>
          <w:sz w:val="22"/>
          <w:szCs w:val="22"/>
          <w:lang w:val="en-GB"/>
        </w:rPr>
        <w:t>Risks for PwDs:</w:t>
      </w:r>
    </w:p>
    <w:p w14:paraId="2769EA4B" w14:textId="77777777" w:rsidR="0064746F" w:rsidRPr="0096128D" w:rsidRDefault="0064746F" w:rsidP="0096128D">
      <w:pPr>
        <w:jc w:val="both"/>
        <w:rPr>
          <w:rFonts w:cstheme="minorHAnsi"/>
          <w:b/>
          <w:bCs/>
          <w:sz w:val="22"/>
          <w:szCs w:val="22"/>
          <w:lang w:val="en-GB"/>
        </w:rPr>
      </w:pPr>
    </w:p>
    <w:p w14:paraId="76109BC4"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As mentioned before, PwDs may find difficulties when it comes to being able to afford and access the Internet and ICTs which can prevent them from accessing the companies’ online recruitment processes or recruitment platforms. </w:t>
      </w:r>
    </w:p>
    <w:p w14:paraId="7634AB8E"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If digital tools required to enter the labour market and to support people in their tasks are not inclusive and accessible, this would prevent PwDs from benefitting from the opportunities that could arise. Therefore, PwDs would be at a disadvantage compared to those without disabilities. </w:t>
      </w:r>
    </w:p>
    <w:p w14:paraId="5DA66271"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lastRenderedPageBreak/>
        <w:t xml:space="preserve">• There is also a risk of employers pushing PwDs to work from home to avoid having to adapt the workplace. Remote work should not be an obligation but a choice and, therefore, employers must continue to make their workplace and the office accessible. </w:t>
      </w:r>
    </w:p>
    <w:p w14:paraId="531B6CA1" w14:textId="77777777" w:rsidR="0096128D" w:rsidRPr="0096128D" w:rsidRDefault="0096128D" w:rsidP="0096128D">
      <w:pPr>
        <w:jc w:val="both"/>
        <w:rPr>
          <w:rFonts w:cstheme="minorHAnsi"/>
          <w:sz w:val="22"/>
          <w:szCs w:val="22"/>
          <w:lang w:val="en-GB"/>
        </w:rPr>
      </w:pPr>
    </w:p>
    <w:p w14:paraId="5E2345B0" w14:textId="77777777" w:rsidR="0096128D" w:rsidRPr="0096128D" w:rsidRDefault="0096128D" w:rsidP="0096128D">
      <w:pPr>
        <w:jc w:val="both"/>
        <w:rPr>
          <w:rFonts w:cstheme="minorHAnsi"/>
          <w:sz w:val="22"/>
          <w:szCs w:val="22"/>
          <w:lang w:val="en-GB"/>
        </w:rPr>
      </w:pPr>
      <w:r w:rsidRPr="0096128D">
        <w:rPr>
          <w:rFonts w:cstheme="minorHAnsi"/>
          <w:b/>
          <w:bCs/>
          <w:sz w:val="22"/>
          <w:szCs w:val="22"/>
          <w:lang w:val="en-GB"/>
        </w:rPr>
        <w:t>Disruptive Forms of Work</w:t>
      </w:r>
      <w:r w:rsidRPr="0096128D">
        <w:rPr>
          <w:rFonts w:cstheme="minorHAnsi"/>
          <w:sz w:val="22"/>
          <w:szCs w:val="22"/>
          <w:lang w:val="en-GB"/>
        </w:rPr>
        <w:t xml:space="preserve"> With the emergence of online platforms new economic models such as the sharing economy and the gig economy have emerged. They provide digital marketplaces for information, goods, and services, allowing demand and supply to match in real-time and globally. Also, digitalisation is enhancing entrepreneurship and start-ups. Online platforms are transforming the world of work. As stated by the ILO, online platforms make it possible, on the one hand, to “outsource work through an open call to a geographically dispersed crowd (“</w:t>
      </w:r>
      <w:proofErr w:type="spellStart"/>
      <w:r w:rsidRPr="0096128D">
        <w:rPr>
          <w:rFonts w:cstheme="minorHAnsi"/>
          <w:sz w:val="22"/>
          <w:szCs w:val="22"/>
          <w:lang w:val="en-GB"/>
        </w:rPr>
        <w:t>crowdwork</w:t>
      </w:r>
      <w:proofErr w:type="spellEnd"/>
      <w:r w:rsidRPr="0096128D">
        <w:rPr>
          <w:rFonts w:cstheme="minorHAnsi"/>
          <w:sz w:val="22"/>
          <w:szCs w:val="22"/>
          <w:lang w:val="en-GB"/>
        </w:rPr>
        <w:t>”)” and, on the other, “to allocate work to individuals in a specific geographical area, typically to perform local, service-oriented tasks such as driving, running errands or cleaning houses”</w:t>
      </w:r>
    </w:p>
    <w:p w14:paraId="0A354BAE" w14:textId="77777777" w:rsidR="0096128D" w:rsidRPr="0096128D" w:rsidRDefault="0096128D" w:rsidP="0096128D">
      <w:pPr>
        <w:jc w:val="both"/>
        <w:rPr>
          <w:rFonts w:cstheme="minorHAnsi"/>
          <w:sz w:val="22"/>
          <w:szCs w:val="22"/>
          <w:lang w:val="en-GB"/>
        </w:rPr>
      </w:pPr>
    </w:p>
    <w:p w14:paraId="39A5046A" w14:textId="77ED9623" w:rsidR="0096128D" w:rsidRDefault="0096128D" w:rsidP="0096128D">
      <w:pPr>
        <w:jc w:val="both"/>
        <w:rPr>
          <w:rFonts w:cstheme="minorHAnsi"/>
          <w:b/>
          <w:bCs/>
          <w:sz w:val="22"/>
          <w:szCs w:val="22"/>
          <w:lang w:val="en-GB"/>
        </w:rPr>
      </w:pPr>
      <w:r w:rsidRPr="0096128D">
        <w:rPr>
          <w:rFonts w:cstheme="minorHAnsi"/>
          <w:b/>
          <w:bCs/>
          <w:sz w:val="22"/>
          <w:szCs w:val="22"/>
          <w:lang w:val="en-GB"/>
        </w:rPr>
        <w:t xml:space="preserve">Opportunities for PwDs: </w:t>
      </w:r>
    </w:p>
    <w:p w14:paraId="70A5A862" w14:textId="77777777" w:rsidR="0064746F" w:rsidRPr="0096128D" w:rsidRDefault="0064746F" w:rsidP="0096128D">
      <w:pPr>
        <w:jc w:val="both"/>
        <w:rPr>
          <w:rFonts w:cstheme="minorHAnsi"/>
          <w:b/>
          <w:bCs/>
          <w:sz w:val="22"/>
          <w:szCs w:val="22"/>
          <w:lang w:val="en-GB"/>
        </w:rPr>
      </w:pPr>
    </w:p>
    <w:p w14:paraId="0AA724D0"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Flexible and low barrier access to income opportunities, including selfemployment80 and entrepreneurship, increases the likelihood of PwDs finding a job. </w:t>
      </w:r>
    </w:p>
    <w:p w14:paraId="493BEBEB"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Flexibility in terms of managing work time independently and of choosing the place of work can greatly benefit some PwDs, thus improving their work-life balance. Furthermore, it offers opportunities for some that might not be able to work full time or at set times. </w:t>
      </w:r>
    </w:p>
    <w:p w14:paraId="1AD68498"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The geographical scope of new employment opportunities is global. Online platforms can remove the barriers encountered by PwDs to work abroad due to the lack of transferability of disability support services (also in the EU). This is a chance for PwDs to work globally. </w:t>
      </w:r>
    </w:p>
    <w:p w14:paraId="32A9761D"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Available technology can be provided at the workplace as reasonable accommodation. </w:t>
      </w:r>
    </w:p>
    <w:p w14:paraId="2A250789" w14:textId="77777777" w:rsidR="0096128D" w:rsidRPr="0096128D" w:rsidRDefault="0096128D" w:rsidP="0096128D">
      <w:pPr>
        <w:jc w:val="both"/>
        <w:rPr>
          <w:rFonts w:cstheme="minorHAnsi"/>
          <w:sz w:val="22"/>
          <w:szCs w:val="22"/>
          <w:lang w:val="en-GB"/>
        </w:rPr>
      </w:pPr>
    </w:p>
    <w:p w14:paraId="3A470BAA" w14:textId="29014F2E" w:rsidR="0064746F" w:rsidRDefault="0096128D" w:rsidP="0096128D">
      <w:pPr>
        <w:jc w:val="both"/>
        <w:rPr>
          <w:rFonts w:cstheme="minorHAnsi"/>
          <w:b/>
          <w:bCs/>
          <w:sz w:val="22"/>
          <w:szCs w:val="22"/>
          <w:lang w:val="en-GB"/>
        </w:rPr>
      </w:pPr>
      <w:r w:rsidRPr="0096128D">
        <w:rPr>
          <w:rFonts w:cstheme="minorHAnsi"/>
          <w:b/>
          <w:bCs/>
          <w:sz w:val="22"/>
          <w:szCs w:val="22"/>
          <w:lang w:val="en-GB"/>
        </w:rPr>
        <w:t xml:space="preserve">Risks for PwDs: </w:t>
      </w:r>
    </w:p>
    <w:p w14:paraId="324764AA" w14:textId="77777777" w:rsidR="0064746F" w:rsidRPr="0096128D" w:rsidRDefault="0064746F" w:rsidP="0096128D">
      <w:pPr>
        <w:jc w:val="both"/>
        <w:rPr>
          <w:rFonts w:cstheme="minorHAnsi"/>
          <w:b/>
          <w:bCs/>
          <w:sz w:val="22"/>
          <w:szCs w:val="22"/>
          <w:lang w:val="en-GB"/>
        </w:rPr>
      </w:pPr>
    </w:p>
    <w:p w14:paraId="0D307927"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Difficulties PwDs face when it comes to being able to afford or access Internet subscriptions and/or electronic devices, they might have no opportunity to participate in the new economies </w:t>
      </w:r>
    </w:p>
    <w:p w14:paraId="17A4958D"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 xml:space="preserve">• Lack of accessibility of the digital tools and online job platforms would also be an obstacle for PwDs to benefit from the new employment opportunities these present. </w:t>
      </w:r>
    </w:p>
    <w:p w14:paraId="200A0789" w14:textId="77777777" w:rsidR="0096128D" w:rsidRPr="0096128D" w:rsidRDefault="0096128D" w:rsidP="0096128D">
      <w:pPr>
        <w:rPr>
          <w:rFonts w:cstheme="minorHAnsi"/>
          <w:b/>
          <w:bCs/>
          <w:sz w:val="22"/>
          <w:szCs w:val="22"/>
          <w:lang w:val="en-GB"/>
        </w:rPr>
      </w:pPr>
    </w:p>
    <w:p w14:paraId="3BCFC6EC" w14:textId="2DFEBAA1" w:rsidR="0096128D" w:rsidRDefault="0096128D" w:rsidP="000479C6">
      <w:pPr>
        <w:numPr>
          <w:ilvl w:val="0"/>
          <w:numId w:val="15"/>
        </w:numPr>
        <w:spacing w:after="160" w:line="259" w:lineRule="auto"/>
        <w:contextualSpacing/>
        <w:rPr>
          <w:rFonts w:cstheme="minorHAnsi"/>
          <w:b/>
          <w:bCs/>
          <w:sz w:val="22"/>
          <w:szCs w:val="22"/>
          <w:lang w:val="en-GB"/>
        </w:rPr>
      </w:pPr>
      <w:r w:rsidRPr="0096128D">
        <w:rPr>
          <w:rFonts w:cstheme="minorHAnsi"/>
          <w:b/>
          <w:bCs/>
          <w:sz w:val="22"/>
          <w:szCs w:val="22"/>
          <w:lang w:val="en-GB"/>
        </w:rPr>
        <w:t>About green economies</w:t>
      </w:r>
    </w:p>
    <w:p w14:paraId="204A80CA" w14:textId="77777777" w:rsidR="0064746F" w:rsidRPr="0096128D" w:rsidRDefault="0064746F" w:rsidP="0064746F">
      <w:pPr>
        <w:spacing w:after="160" w:line="259" w:lineRule="auto"/>
        <w:ind w:left="360"/>
        <w:contextualSpacing/>
        <w:rPr>
          <w:rFonts w:cstheme="minorHAnsi"/>
          <w:b/>
          <w:bCs/>
          <w:sz w:val="22"/>
          <w:szCs w:val="22"/>
          <w:lang w:val="en-GB"/>
        </w:rPr>
      </w:pPr>
    </w:p>
    <w:p w14:paraId="2D0F0F65" w14:textId="77777777" w:rsidR="0096128D" w:rsidRPr="0096128D" w:rsidRDefault="0096128D" w:rsidP="0096128D">
      <w:pPr>
        <w:jc w:val="both"/>
        <w:rPr>
          <w:rFonts w:cstheme="minorHAnsi"/>
          <w:sz w:val="22"/>
          <w:szCs w:val="22"/>
          <w:lang w:val="en-GB"/>
        </w:rPr>
      </w:pPr>
      <w:r w:rsidRPr="0096128D">
        <w:rPr>
          <w:rFonts w:cstheme="minorHAnsi"/>
          <w:sz w:val="22"/>
          <w:szCs w:val="22"/>
          <w:lang w:val="en-GB"/>
        </w:rPr>
        <w:t>The world needs an inclusive transition to a low-carbon economy. The changing trends in the world of work offer significant opportunities to address disability-based discrimination and to promote equality for persons with disabilities at work from the outset. In the short- and medium-term, changing the current labour market situation where many persons with disabilities are un- or under-employed can reverse the social and economic losses caused by exclusion, estimated by the ILO to cost between 3 and 7 per cent of low- and middle-income countries’ GDP.</w:t>
      </w:r>
    </w:p>
    <w:p w14:paraId="35CE705B" w14:textId="77777777" w:rsidR="0096128D" w:rsidRPr="0096128D" w:rsidRDefault="0096128D" w:rsidP="0096128D">
      <w:pPr>
        <w:jc w:val="both"/>
        <w:rPr>
          <w:rFonts w:cstheme="minorHAnsi"/>
          <w:sz w:val="22"/>
          <w:szCs w:val="22"/>
          <w:lang w:val="en-GB"/>
        </w:rPr>
      </w:pPr>
    </w:p>
    <w:p w14:paraId="4BB924A8"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Education, training, and employment for PwDs will accelerate the progress to achieve the SDGs, particularly SDGs 1, 4, 8, 10 and 11. In fact, the goals of all the major international agreements of 2015 – be it the SDGs, the Paris Agreement, or the Sendai Framework – stand to make progress when PwDs are engaged. </w:t>
      </w:r>
    </w:p>
    <w:p w14:paraId="18C01375"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Furthermore, encouraging green businesses owned and controlled by entrepreneurs with disabilities can provide underlying infrastructure support for green industries. At the same </w:t>
      </w:r>
      <w:r w:rsidRPr="0096128D">
        <w:rPr>
          <w:rFonts w:cstheme="minorHAnsi"/>
          <w:sz w:val="22"/>
          <w:szCs w:val="22"/>
          <w:lang w:val="en-GB"/>
        </w:rPr>
        <w:lastRenderedPageBreak/>
        <w:t xml:space="preserve">time, negative effects of the transition to a low-carbon economy can be minimised by focusing on building capacity and securing green jobs for PwDs. </w:t>
      </w:r>
    </w:p>
    <w:p w14:paraId="1BB71B7D"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Intersecting identities – such as gender, age, indigenous or ethnic identity, or migrant status – play an exacerbating role in pushing PwDs into informal, part-time, or segregated working arrangements. </w:t>
      </w:r>
    </w:p>
    <w:p w14:paraId="5AA655C9"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Paying attention to identify specific needs, while providing opportunities for decent work, can help counter such marginalization. In the long term, including PwDs in the design and decision-making processes of new low-carbon sectors will lead to increased integration of universal access and universal design principles and contribute to designing inclusive societies for all. </w:t>
      </w:r>
    </w:p>
    <w:p w14:paraId="3A35F5E2"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Furthermore, inclusive, and decent work will promote positive attitudes about persons with disabilities and help undo misconceptions about their work capacities. </w:t>
      </w:r>
    </w:p>
    <w:p w14:paraId="4326AE3A"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From a public policy perspective, implementing a just transition that ensures disability inclusion will require appropriate legal standards, social protection mechanisms, skills development initiatives and finally, attitudinal changes at the societal level. </w:t>
      </w:r>
    </w:p>
    <w:p w14:paraId="3DF6B9B7"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Legal standards can promote progress towards more inclusive and decent work during the transition to a low carbon economy. There is a rich body of international legal standards on the human rights of PwDs and on their inclusion in the world of work. One concrete area that national legal standards can shape is discrimination-free recruitment. Progress must be made to ensure mainstream green jobs are advertised in accessible ways and that recruitment must be free of discrimination, with PwDs seen as potential contributors to economic activity. Governments can have a profound impact on this by creating an enabling environment through antidiscrimination legislation and by explicitly referencing PwDs in national green jobs promotion efforts. </w:t>
      </w:r>
      <w:r w:rsidRPr="0096128D">
        <w:rPr>
          <w:rFonts w:cstheme="minorHAnsi"/>
          <w:sz w:val="22"/>
          <w:szCs w:val="22"/>
          <w:vertAlign w:val="superscript"/>
          <w:lang w:val="en-GB"/>
        </w:rPr>
        <w:footnoteReference w:id="29"/>
      </w:r>
    </w:p>
    <w:p w14:paraId="3D3F88BB" w14:textId="77777777" w:rsidR="0096128D" w:rsidRPr="0096128D" w:rsidRDefault="0096128D" w:rsidP="000479C6">
      <w:pPr>
        <w:numPr>
          <w:ilvl w:val="0"/>
          <w:numId w:val="16"/>
        </w:numPr>
        <w:spacing w:after="160" w:line="259" w:lineRule="auto"/>
        <w:contextualSpacing/>
        <w:jc w:val="both"/>
        <w:rPr>
          <w:rFonts w:cstheme="minorHAnsi"/>
          <w:sz w:val="22"/>
          <w:szCs w:val="22"/>
          <w:lang w:val="en-GB"/>
        </w:rPr>
      </w:pPr>
      <w:r w:rsidRPr="0096128D">
        <w:rPr>
          <w:rFonts w:cstheme="minorHAnsi"/>
          <w:sz w:val="22"/>
          <w:szCs w:val="22"/>
          <w:lang w:val="en-GB"/>
        </w:rPr>
        <w:t xml:space="preserve">Similarly, international climate change and disaster risk reduction frameworks also provide for a social pillar that prioritizes inclusion and, in some instances, makes explicit mention of PwDs (see section on ‘existing frameworks to guide action’ above). </w:t>
      </w:r>
    </w:p>
    <w:bookmarkEnd w:id="5"/>
    <w:p w14:paraId="496D5350" w14:textId="77777777" w:rsidR="0096128D" w:rsidRPr="0096128D" w:rsidRDefault="0096128D" w:rsidP="0096128D">
      <w:pPr>
        <w:jc w:val="both"/>
        <w:rPr>
          <w:rFonts w:cstheme="minorHAnsi"/>
          <w:sz w:val="22"/>
          <w:szCs w:val="22"/>
          <w:lang w:val="en-GB"/>
        </w:rPr>
      </w:pPr>
    </w:p>
    <w:p w14:paraId="0221F4B0" w14:textId="77777777" w:rsidR="0096128D" w:rsidRPr="0096128D" w:rsidRDefault="0096128D" w:rsidP="0096128D">
      <w:pPr>
        <w:jc w:val="both"/>
        <w:rPr>
          <w:rFonts w:cstheme="minorHAnsi"/>
          <w:sz w:val="22"/>
          <w:szCs w:val="22"/>
          <w:lang w:val="en-GB"/>
        </w:rPr>
      </w:pPr>
    </w:p>
    <w:p w14:paraId="6BB4C87F" w14:textId="77777777" w:rsidR="0096128D" w:rsidRPr="0096128D" w:rsidRDefault="0096128D" w:rsidP="0096128D">
      <w:pPr>
        <w:rPr>
          <w:rFonts w:cstheme="minorHAnsi"/>
          <w:b/>
          <w:bCs/>
          <w:sz w:val="22"/>
          <w:szCs w:val="22"/>
          <w:lang w:val="en-GB"/>
        </w:rPr>
      </w:pPr>
    </w:p>
    <w:p w14:paraId="117C91B3" w14:textId="77777777" w:rsidR="0096128D" w:rsidRPr="0096128D" w:rsidRDefault="0096128D" w:rsidP="0096128D">
      <w:pPr>
        <w:rPr>
          <w:rFonts w:cstheme="minorHAnsi"/>
          <w:sz w:val="22"/>
          <w:szCs w:val="22"/>
          <w:lang w:val="en-GB"/>
        </w:rPr>
      </w:pPr>
      <w:r w:rsidRPr="0096128D">
        <w:rPr>
          <w:rFonts w:cstheme="minorHAnsi"/>
          <w:sz w:val="22"/>
          <w:szCs w:val="22"/>
          <w:lang w:val="en-GB"/>
        </w:rPr>
        <w:br w:type="page"/>
      </w:r>
    </w:p>
    <w:p w14:paraId="72EE373F" w14:textId="77777777" w:rsidR="0096128D" w:rsidRPr="0096128D" w:rsidRDefault="0096128D" w:rsidP="0096128D">
      <w:pPr>
        <w:jc w:val="both"/>
        <w:rPr>
          <w:rFonts w:cstheme="minorHAnsi"/>
          <w:sz w:val="22"/>
          <w:szCs w:val="22"/>
          <w:lang w:val="en-GB"/>
        </w:rPr>
      </w:pPr>
    </w:p>
    <w:p w14:paraId="37CA6712" w14:textId="531B19AF" w:rsidR="0096128D" w:rsidRDefault="0096128D" w:rsidP="00404A0B">
      <w:pPr>
        <w:pStyle w:val="Heading1"/>
        <w:numPr>
          <w:ilvl w:val="0"/>
          <w:numId w:val="33"/>
        </w:numPr>
        <w:rPr>
          <w:lang w:val="en-GB"/>
        </w:rPr>
      </w:pPr>
      <w:bookmarkStart w:id="15" w:name="_Toc118189324"/>
      <w:r w:rsidRPr="0096128D">
        <w:rPr>
          <w:lang w:val="en-GB"/>
        </w:rPr>
        <w:t>Bibliography</w:t>
      </w:r>
      <w:bookmarkEnd w:id="15"/>
      <w:r w:rsidRPr="0096128D">
        <w:rPr>
          <w:lang w:val="en-GB"/>
        </w:rPr>
        <w:t xml:space="preserve">  </w:t>
      </w:r>
    </w:p>
    <w:p w14:paraId="51B52950" w14:textId="77777777" w:rsidR="0064746F" w:rsidRPr="0064746F" w:rsidRDefault="0064746F" w:rsidP="0064746F">
      <w:pPr>
        <w:rPr>
          <w:lang w:val="en-GB"/>
        </w:rPr>
      </w:pPr>
    </w:p>
    <w:p w14:paraId="6AE0E8B1"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5 Must-Have Skills for Remote Work (2020). Forbes. </w:t>
      </w:r>
    </w:p>
    <w:p w14:paraId="514BAF42"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AI and Accessibility (2019). World Institute on Disability. </w:t>
      </w:r>
    </w:p>
    <w:p w14:paraId="5F8F529D"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An Introduction to Online Platforms and Their Role in the Digital Transformation (2019). OECD. </w:t>
      </w:r>
    </w:p>
    <w:p w14:paraId="1861307F"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ANED (2018) European Comparative Data on Europe 2020 and People with Disabilities. Final report. Brussels, Belgium: Academic Network of European Disability Experts (ANED), February.</w:t>
      </w:r>
    </w:p>
    <w:p w14:paraId="638E3B58" w14:textId="7F09979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ARUN, O. (2014) Disability in </w:t>
      </w:r>
      <w:r w:rsidR="00404A0B">
        <w:rPr>
          <w:rFonts w:cstheme="minorHAnsi"/>
          <w:sz w:val="22"/>
          <w:szCs w:val="22"/>
          <w:lang w:val="en-GB"/>
        </w:rPr>
        <w:t>Türkiye</w:t>
      </w:r>
      <w:r w:rsidRPr="0096128D">
        <w:rPr>
          <w:rFonts w:cstheme="minorHAnsi"/>
          <w:sz w:val="22"/>
          <w:szCs w:val="22"/>
          <w:lang w:val="en-GB"/>
        </w:rPr>
        <w:t>: The Risks in Being Disabled for Accessing Educational Opportunities, Mediterranean Journal of Humanities, IV/1, 2014, 53-62</w:t>
      </w:r>
    </w:p>
    <w:p w14:paraId="62879C8C"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Building tomorrow’s digital skills - what conclusions can we draw from international comparative indicators? (2018). UNESCO. </w:t>
      </w:r>
    </w:p>
    <w:p w14:paraId="078D9130"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Considerations for AI Fairness for PwDs. AI Matters, Volume 5, Issue 3 (2019). ACM DL Digital Library. </w:t>
      </w:r>
    </w:p>
    <w:p w14:paraId="5D07883F"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COVID-19 and the Rights of Persons with Disabilities: Guidance (2020). United Nations Human Rights Office of the High Commissioner. </w:t>
      </w:r>
    </w:p>
    <w:p w14:paraId="0502C05E"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COVID-19 response: Considerations for Children and Adults with Disabilities (2020). UNICEF. </w:t>
      </w:r>
    </w:p>
    <w:p w14:paraId="559A83B4"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COVID-19: How eGovernment and Trust Services can help citizens and businesses (2020). European Commission. </w:t>
      </w:r>
    </w:p>
    <w:p w14:paraId="23BB7B04"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Crowd work and the gig economy (2020). International Labour Organization. </w:t>
      </w:r>
    </w:p>
    <w:p w14:paraId="6A6B0E22"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Cultural Heritage @home (2020). European Commission. </w:t>
      </w:r>
    </w:p>
    <w:p w14:paraId="280A2BB5"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de Groot, </w:t>
      </w:r>
      <w:proofErr w:type="spellStart"/>
      <w:r w:rsidRPr="0096128D">
        <w:rPr>
          <w:rFonts w:cstheme="minorHAnsi"/>
          <w:sz w:val="22"/>
          <w:szCs w:val="22"/>
          <w:lang w:val="en-GB"/>
        </w:rPr>
        <w:t>Nynke</w:t>
      </w:r>
      <w:proofErr w:type="spellEnd"/>
      <w:r w:rsidRPr="0096128D">
        <w:rPr>
          <w:rFonts w:cstheme="minorHAnsi"/>
          <w:sz w:val="22"/>
          <w:szCs w:val="22"/>
          <w:lang w:val="en-GB"/>
        </w:rPr>
        <w:t xml:space="preserve">, and Koning, Pierre. 2016. “Assessing the Effects of Disability Insurance Experience Rating: The Case of the Netherlands.” IZA Discussion Paper 9742. Institute for the Study of Labor (IZA). </w:t>
      </w:r>
    </w:p>
    <w:p w14:paraId="293B942D"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de Koning, Jaap. 2004. “The Reform of the Dutch Public Employment Service.” Erasmus University.</w:t>
      </w:r>
    </w:p>
    <w:p w14:paraId="6DB03885"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Digital employment platforms gaining a foothold in Europe´s labour markets (2018). European Commission, EU Science Hub. </w:t>
      </w:r>
    </w:p>
    <w:p w14:paraId="1C752CAC"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Digital Inclusion of PwDs: A Qualitative Study of Intra-disability Diversity in the Digital Realm (2019). </w:t>
      </w:r>
    </w:p>
    <w:p w14:paraId="563F7AC1"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Draft Orientations for the preparation of the work programme(s) 2021-2022 (2020). European Commission. </w:t>
      </w:r>
    </w:p>
    <w:p w14:paraId="5C5527C3"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Employment and Social Developments in Europe 2019 (2019). European Commission. </w:t>
      </w:r>
    </w:p>
    <w:p w14:paraId="49E34206"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Europe 2020 data &amp; PwDs (2020). The Academic Network of European Disability Experts (ANED). </w:t>
      </w:r>
    </w:p>
    <w:p w14:paraId="2E68C662"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EU Disability Strategy (2017). European Economic and Social Committee. </w:t>
      </w:r>
    </w:p>
    <w:p w14:paraId="048F6E27"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(2017), In-work poverty in the EU, Publications Office of the European Union, Luxembourg. </w:t>
      </w:r>
    </w:p>
    <w:p w14:paraId="0D818BC3"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(2018), The social and employment situation of PwDs, Publications Office of the European Union, Luxembourg. </w:t>
      </w:r>
    </w:p>
    <w:p w14:paraId="3DDB7728"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(2019), How to respond to chronic health problems in the workplace? Publications Office of the European Union, Luxembourg. </w:t>
      </w:r>
    </w:p>
    <w:p w14:paraId="2776FFAA"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lastRenderedPageBreak/>
        <w:t>Eurofound</w:t>
      </w:r>
      <w:proofErr w:type="spellEnd"/>
      <w:r w:rsidRPr="0096128D">
        <w:rPr>
          <w:rFonts w:cstheme="minorHAnsi"/>
          <w:sz w:val="22"/>
          <w:szCs w:val="22"/>
          <w:lang w:val="en-GB"/>
        </w:rPr>
        <w:t xml:space="preserve"> (2020a), Role of social partners in tackling discrimination at work, Publications Office of the European Union, Luxembourg. </w:t>
      </w:r>
    </w:p>
    <w:p w14:paraId="1B3AF733"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(2020b), ‘How to use the surge in teleworking as a real chance to include PwDs’, blog post, 17 August. </w:t>
      </w:r>
    </w:p>
    <w:p w14:paraId="402A1C38"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(2021), Integration of PwDs into the open labour market: Irish case study, </w:t>
      </w: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working paper, Dublin. </w:t>
      </w:r>
    </w:p>
    <w:p w14:paraId="2A896F21"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Eurofound</w:t>
      </w:r>
      <w:proofErr w:type="spellEnd"/>
      <w:r w:rsidRPr="0096128D">
        <w:rPr>
          <w:rFonts w:cstheme="minorHAnsi"/>
          <w:sz w:val="22"/>
          <w:szCs w:val="22"/>
          <w:lang w:val="en-GB"/>
        </w:rPr>
        <w:t xml:space="preserve"> (2021), Disability and labour market integration: Policy trends and support in EU Member States, Publications Office of the European Union, Luxembourg</w:t>
      </w:r>
    </w:p>
    <w:p w14:paraId="75791635"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Europe investing in digital: The Digital Europe Programme (2020). European Commission. </w:t>
      </w:r>
    </w:p>
    <w:p w14:paraId="4155EB8F"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European Commission (2016a), Eighth Disability High Level Group report on the implementation of the UN Convention on the Rights of Persons with Disabilities, Publications Office of the European Union, Luxembourg. </w:t>
      </w:r>
    </w:p>
    <w:p w14:paraId="183AB3FA"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Eurostat, 2019‘Part-time Employment and Temporary Contracts – Annual Data: Percentage of Total Employment [Dataset]’, available at https://ec.europa. </w:t>
      </w:r>
      <w:proofErr w:type="spellStart"/>
      <w:r w:rsidRPr="0096128D">
        <w:rPr>
          <w:rFonts w:cstheme="minorHAnsi"/>
          <w:sz w:val="22"/>
          <w:szCs w:val="22"/>
          <w:lang w:val="en-GB"/>
        </w:rPr>
        <w:t>eu</w:t>
      </w:r>
      <w:proofErr w:type="spellEnd"/>
      <w:r w:rsidRPr="0096128D">
        <w:rPr>
          <w:rFonts w:cstheme="minorHAnsi"/>
          <w:sz w:val="22"/>
          <w:szCs w:val="22"/>
          <w:lang w:val="en-GB"/>
        </w:rPr>
        <w:t>/</w:t>
      </w:r>
      <w:proofErr w:type="spellStart"/>
      <w:r w:rsidRPr="0096128D">
        <w:rPr>
          <w:rFonts w:cstheme="minorHAnsi"/>
          <w:sz w:val="22"/>
          <w:szCs w:val="22"/>
          <w:lang w:val="en-GB"/>
        </w:rPr>
        <w:t>eurostat</w:t>
      </w:r>
      <w:proofErr w:type="spellEnd"/>
      <w:r w:rsidRPr="0096128D">
        <w:rPr>
          <w:rFonts w:cstheme="minorHAnsi"/>
          <w:sz w:val="22"/>
          <w:szCs w:val="22"/>
          <w:lang w:val="en-GB"/>
        </w:rPr>
        <w:t>/</w:t>
      </w:r>
      <w:proofErr w:type="spellStart"/>
      <w:r w:rsidRPr="0096128D">
        <w:rPr>
          <w:rFonts w:cstheme="minorHAnsi"/>
          <w:sz w:val="22"/>
          <w:szCs w:val="22"/>
          <w:lang w:val="en-GB"/>
        </w:rPr>
        <w:t>databrowser</w:t>
      </w:r>
      <w:proofErr w:type="spellEnd"/>
      <w:r w:rsidRPr="0096128D">
        <w:rPr>
          <w:rFonts w:cstheme="minorHAnsi"/>
          <w:sz w:val="22"/>
          <w:szCs w:val="22"/>
          <w:lang w:val="en-GB"/>
        </w:rPr>
        <w:t>/view/LFSI_PT_A__</w:t>
      </w:r>
      <w:proofErr w:type="spellStart"/>
      <w:r w:rsidRPr="0096128D">
        <w:rPr>
          <w:rFonts w:cstheme="minorHAnsi"/>
          <w:sz w:val="22"/>
          <w:szCs w:val="22"/>
          <w:lang w:val="en-GB"/>
        </w:rPr>
        <w:t>cus</w:t>
      </w:r>
      <w:proofErr w:type="spellEnd"/>
      <w:r w:rsidRPr="0096128D">
        <w:rPr>
          <w:rFonts w:cstheme="minorHAnsi"/>
          <w:sz w:val="22"/>
          <w:szCs w:val="22"/>
          <w:lang w:val="en-GB"/>
        </w:rPr>
        <w:t xml:space="preserve"> tom_658097/default/</w:t>
      </w:r>
      <w:proofErr w:type="spellStart"/>
      <w:r w:rsidRPr="0096128D">
        <w:rPr>
          <w:rFonts w:cstheme="minorHAnsi"/>
          <w:sz w:val="22"/>
          <w:szCs w:val="22"/>
          <w:lang w:val="en-GB"/>
        </w:rPr>
        <w:t>table?lang</w:t>
      </w:r>
      <w:proofErr w:type="spellEnd"/>
      <w:r w:rsidRPr="0096128D">
        <w:rPr>
          <w:rFonts w:cstheme="minorHAnsi"/>
          <w:sz w:val="22"/>
          <w:szCs w:val="22"/>
          <w:lang w:val="en-GB"/>
        </w:rPr>
        <w:t>=</w:t>
      </w:r>
      <w:proofErr w:type="spellStart"/>
      <w:r w:rsidRPr="0096128D">
        <w:rPr>
          <w:rFonts w:cstheme="minorHAnsi"/>
          <w:sz w:val="22"/>
          <w:szCs w:val="22"/>
          <w:lang w:val="en-GB"/>
        </w:rPr>
        <w:t>en</w:t>
      </w:r>
      <w:proofErr w:type="spellEnd"/>
      <w:r w:rsidRPr="0096128D">
        <w:rPr>
          <w:rFonts w:cstheme="minorHAnsi"/>
          <w:sz w:val="22"/>
          <w:szCs w:val="22"/>
          <w:lang w:val="en-GB"/>
        </w:rPr>
        <w:t xml:space="preserve"> </w:t>
      </w:r>
    </w:p>
    <w:p w14:paraId="1F174E4C"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Global Risks Report 2018, 13th Edition (2018). World Economic Forum. </w:t>
      </w:r>
    </w:p>
    <w:p w14:paraId="5C23703B"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Gentilini</w:t>
      </w:r>
      <w:proofErr w:type="spellEnd"/>
      <w:r w:rsidRPr="0096128D">
        <w:rPr>
          <w:rFonts w:cstheme="minorHAnsi"/>
          <w:sz w:val="22"/>
          <w:szCs w:val="22"/>
          <w:lang w:val="en-GB"/>
        </w:rPr>
        <w:t xml:space="preserve">, Ugo, Mohamed </w:t>
      </w:r>
      <w:proofErr w:type="spellStart"/>
      <w:r w:rsidRPr="0096128D">
        <w:rPr>
          <w:rFonts w:cstheme="minorHAnsi"/>
          <w:sz w:val="22"/>
          <w:szCs w:val="22"/>
          <w:lang w:val="en-GB"/>
        </w:rPr>
        <w:t>Almenfi</w:t>
      </w:r>
      <w:proofErr w:type="spellEnd"/>
      <w:r w:rsidRPr="0096128D">
        <w:rPr>
          <w:rFonts w:cstheme="minorHAnsi"/>
          <w:sz w:val="22"/>
          <w:szCs w:val="22"/>
          <w:lang w:val="en-GB"/>
        </w:rPr>
        <w:t xml:space="preserve"> and Pamela Dale. 2020. “Social Protection and Jobs Responses to COVID-19: A Real-Time Review of Country Measures” (“living paper”, updated 24 April). http://documents.worldbank.org/curated/en/383541588017733025/pdf/Social-Protection-andJobs-Responses-to-COVID-19-A-Real-Time-Review-of-Country-Measures-April-24-2020.pdf.</w:t>
      </w:r>
    </w:p>
    <w:p w14:paraId="5695713B"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Giermanowska, E., Racław, M., &amp; Szawarska, D. (2020). Multivariate Conditions of Introducing People with Disabilities to the Labour Market: Coupled Impact and the Effect of Synergy. In </w:t>
      </w:r>
      <w:r w:rsidRPr="0096128D">
        <w:rPr>
          <w:rFonts w:cstheme="minorHAnsi"/>
          <w:i/>
          <w:iCs/>
          <w:sz w:val="22"/>
          <w:szCs w:val="22"/>
          <w:lang w:val="en-GB"/>
        </w:rPr>
        <w:t>Employing People with Disabilities</w:t>
      </w:r>
      <w:r w:rsidRPr="0096128D">
        <w:rPr>
          <w:rFonts w:cstheme="minorHAnsi"/>
          <w:sz w:val="22"/>
          <w:szCs w:val="22"/>
          <w:lang w:val="en-GB"/>
        </w:rPr>
        <w:t> (pp. 37-65). Palgrave Pivot, Cham.</w:t>
      </w:r>
    </w:p>
    <w:p w14:paraId="3E25D08E"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Global Commission on the Future of Work. (2019). Work for a brighter future, ILO</w:t>
      </w:r>
    </w:p>
    <w:p w14:paraId="4BBEB58C"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Greening the Global Economy – The Skills Challenge (2011). International Labour Organization. </w:t>
      </w:r>
    </w:p>
    <w:p w14:paraId="6E478D27"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Greening with jobs. World Employment Social Outlook (2018). International Labour Organization. </w:t>
      </w:r>
    </w:p>
    <w:p w14:paraId="49FF1471"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ILO and OECD, 2018</w:t>
      </w:r>
      <w:r w:rsidRPr="0096128D">
        <w:rPr>
          <w:rFonts w:cstheme="minorHAnsi"/>
          <w:b/>
          <w:bCs/>
          <w:sz w:val="22"/>
          <w:szCs w:val="22"/>
          <w:lang w:val="en-GB"/>
        </w:rPr>
        <w:t xml:space="preserve"> Labour market inclusion of people with disabilities. </w:t>
      </w:r>
      <w:r w:rsidRPr="0096128D">
        <w:rPr>
          <w:rFonts w:cstheme="minorHAnsi"/>
          <w:sz w:val="22"/>
          <w:szCs w:val="22"/>
          <w:lang w:val="en-GB"/>
        </w:rPr>
        <w:t xml:space="preserve">Paper presented at the 1st Meeting of the G20 Employment Working Group </w:t>
      </w:r>
    </w:p>
    <w:p w14:paraId="59C015E1"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ILO (2019) Persons with disabilities in a just transition to a low-carbon economy Available at: </w:t>
      </w:r>
      <w:hyperlink r:id="rId21" w:history="1">
        <w:r w:rsidRPr="0096128D">
          <w:rPr>
            <w:rFonts w:cstheme="minorHAnsi"/>
            <w:sz w:val="22"/>
            <w:szCs w:val="22"/>
            <w:u w:val="single"/>
            <w:lang w:val="en-GB"/>
          </w:rPr>
          <w:t>https://www.ilo.org/wcmsp5/groups/public/---</w:t>
        </w:r>
        <w:proofErr w:type="spellStart"/>
        <w:r w:rsidRPr="0096128D">
          <w:rPr>
            <w:rFonts w:cstheme="minorHAnsi"/>
            <w:sz w:val="22"/>
            <w:szCs w:val="22"/>
            <w:u w:val="single"/>
            <w:lang w:val="en-GB"/>
          </w:rPr>
          <w:t>ed_emp</w:t>
        </w:r>
        <w:proofErr w:type="spellEnd"/>
        <w:r w:rsidRPr="0096128D">
          <w:rPr>
            <w:rFonts w:cstheme="minorHAnsi"/>
            <w:sz w:val="22"/>
            <w:szCs w:val="22"/>
            <w:u w:val="single"/>
            <w:lang w:val="en-GB"/>
          </w:rPr>
          <w:t>/---</w:t>
        </w:r>
        <w:proofErr w:type="spellStart"/>
        <w:r w:rsidRPr="0096128D">
          <w:rPr>
            <w:rFonts w:cstheme="minorHAnsi"/>
            <w:sz w:val="22"/>
            <w:szCs w:val="22"/>
            <w:u w:val="single"/>
            <w:lang w:val="en-GB"/>
          </w:rPr>
          <w:t>ifp_skills</w:t>
        </w:r>
        <w:proofErr w:type="spellEnd"/>
        <w:r w:rsidRPr="0096128D">
          <w:rPr>
            <w:rFonts w:cstheme="minorHAnsi"/>
            <w:sz w:val="22"/>
            <w:szCs w:val="22"/>
            <w:u w:val="single"/>
            <w:lang w:val="en-GB"/>
          </w:rPr>
          <w:t>/documents/publication/wcms_727084.pdf</w:t>
        </w:r>
      </w:hyperlink>
    </w:p>
    <w:p w14:paraId="391448FB"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ILO Monitor: COVID-19 and the world of work. Fifth edition. Updated estimates and analysis. ILO, 2020. </w:t>
      </w:r>
    </w:p>
    <w:p w14:paraId="5A40A2C5"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Individuals who have basic or above basic overall digital skills (2020). Eurostat. </w:t>
      </w:r>
    </w:p>
    <w:p w14:paraId="7CB13462"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Informal Economy: a hazardous activity (2021). International Labour Organization. </w:t>
      </w:r>
    </w:p>
    <w:p w14:paraId="3533851E"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Insights into skill shortages and skill mismatch (2018). CEDEFOP. </w:t>
      </w:r>
    </w:p>
    <w:p w14:paraId="1486B0EF"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International Labour Organization (ILO) Organization for Economic Co-operation and Development (OECD) Paper presented at the 1st Meeting of the G20 Employment Working Group 20 - 22 February 2018 Buenos Aires, Argentina </w:t>
      </w:r>
    </w:p>
    <w:p w14:paraId="0E3E7CEC"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Jobs of Tomorrow. Mapping opportunity in the New Economy (2020). World Economic Forum. </w:t>
      </w:r>
    </w:p>
    <w:p w14:paraId="0E4B10C6"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Lieuw</w:t>
      </w:r>
      <w:proofErr w:type="spellEnd"/>
      <w:r w:rsidRPr="0096128D">
        <w:rPr>
          <w:rFonts w:cstheme="minorHAnsi"/>
          <w:sz w:val="22"/>
          <w:szCs w:val="22"/>
          <w:lang w:val="en-GB"/>
        </w:rPr>
        <w:t>-</w:t>
      </w:r>
      <w:proofErr w:type="spellStart"/>
      <w:r w:rsidRPr="0096128D">
        <w:rPr>
          <w:rFonts w:cstheme="minorHAnsi"/>
          <w:sz w:val="22"/>
          <w:szCs w:val="22"/>
          <w:lang w:val="en-GB"/>
        </w:rPr>
        <w:t>Kie</w:t>
      </w:r>
      <w:proofErr w:type="spellEnd"/>
      <w:r w:rsidRPr="0096128D">
        <w:rPr>
          <w:rFonts w:cstheme="minorHAnsi"/>
          <w:sz w:val="22"/>
          <w:szCs w:val="22"/>
          <w:lang w:val="en-GB"/>
        </w:rPr>
        <w:t xml:space="preserve">-Song, </w:t>
      </w:r>
      <w:proofErr w:type="spellStart"/>
      <w:r w:rsidRPr="0096128D">
        <w:rPr>
          <w:rFonts w:cstheme="minorHAnsi"/>
          <w:sz w:val="22"/>
          <w:szCs w:val="22"/>
          <w:lang w:val="en-GB"/>
        </w:rPr>
        <w:t>Maikel</w:t>
      </w:r>
      <w:proofErr w:type="spellEnd"/>
      <w:r w:rsidRPr="0096128D">
        <w:rPr>
          <w:rFonts w:cstheme="minorHAnsi"/>
          <w:sz w:val="22"/>
          <w:szCs w:val="22"/>
          <w:lang w:val="en-GB"/>
        </w:rPr>
        <w:t xml:space="preserve">, Kate Philip, Mito Tsukamoto, and Marc Van </w:t>
      </w:r>
      <w:proofErr w:type="spellStart"/>
      <w:r w:rsidRPr="0096128D">
        <w:rPr>
          <w:rFonts w:cstheme="minorHAnsi"/>
          <w:sz w:val="22"/>
          <w:szCs w:val="22"/>
          <w:lang w:val="en-GB"/>
        </w:rPr>
        <w:t>Imschoot</w:t>
      </w:r>
      <w:proofErr w:type="spellEnd"/>
      <w:r w:rsidRPr="0096128D">
        <w:rPr>
          <w:rFonts w:cstheme="minorHAnsi"/>
          <w:sz w:val="22"/>
          <w:szCs w:val="22"/>
          <w:lang w:val="en-GB"/>
        </w:rPr>
        <w:t xml:space="preserve">. 2010. “Towards the Right to Work: Innovations in Public Employment Programmes (IPEP)”, ILO Employment </w:t>
      </w:r>
      <w:r w:rsidRPr="0096128D">
        <w:rPr>
          <w:rFonts w:cstheme="minorHAnsi"/>
          <w:sz w:val="22"/>
          <w:szCs w:val="22"/>
          <w:lang w:val="en-GB"/>
        </w:rPr>
        <w:lastRenderedPageBreak/>
        <w:t>Sector Employment Working Paper No. 69. https://www.ilo.org/employment/Whatwedo/Publications/working-papers/WCMS_158483/lang-- en/index.htm.</w:t>
      </w:r>
    </w:p>
    <w:p w14:paraId="70CF47C1"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Making the Future of Work Inclusive of Persons with Disabilities (2019). Fundación ONCE and ILO GBDN in the framework of Disability Hub Europe. </w:t>
      </w:r>
    </w:p>
    <w:p w14:paraId="5B00B06C"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Measuring the Digital Transformation. A roadmap for the future (2019). OECD. </w:t>
      </w:r>
    </w:p>
    <w:p w14:paraId="447CFC12"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On-Demand Digital Economy: Can Experience Ensure Work and Income Security for Microtask Workers? Journal of Economics and Statistics (2019). ILO. </w:t>
      </w:r>
    </w:p>
    <w:p w14:paraId="09DF1A68"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Spiezia</w:t>
      </w:r>
      <w:proofErr w:type="spellEnd"/>
      <w:r w:rsidRPr="0096128D">
        <w:rPr>
          <w:rFonts w:cstheme="minorHAnsi"/>
          <w:sz w:val="22"/>
          <w:szCs w:val="22"/>
          <w:lang w:val="en-GB"/>
        </w:rPr>
        <w:t xml:space="preserve">, V., &amp; </w:t>
      </w:r>
      <w:proofErr w:type="spellStart"/>
      <w:r w:rsidRPr="0096128D">
        <w:rPr>
          <w:rFonts w:cstheme="minorHAnsi"/>
          <w:sz w:val="22"/>
          <w:szCs w:val="22"/>
          <w:lang w:val="en-GB"/>
        </w:rPr>
        <w:t>Gierten</w:t>
      </w:r>
      <w:proofErr w:type="spellEnd"/>
      <w:r w:rsidRPr="0096128D">
        <w:rPr>
          <w:rFonts w:cstheme="minorHAnsi"/>
          <w:sz w:val="22"/>
          <w:szCs w:val="22"/>
          <w:lang w:val="en-GB"/>
        </w:rPr>
        <w:t>, D. (2016). New markets and new jobs. OECD, Digital Economy papers</w:t>
      </w:r>
    </w:p>
    <w:p w14:paraId="4F04AF6B"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Strindlund</w:t>
      </w:r>
      <w:proofErr w:type="spellEnd"/>
      <w:r w:rsidRPr="0096128D">
        <w:rPr>
          <w:rFonts w:cstheme="minorHAnsi"/>
          <w:sz w:val="22"/>
          <w:szCs w:val="22"/>
          <w:lang w:val="en-GB"/>
        </w:rPr>
        <w:t xml:space="preserve">, L., </w:t>
      </w:r>
      <w:proofErr w:type="spellStart"/>
      <w:r w:rsidRPr="0096128D">
        <w:rPr>
          <w:rFonts w:cstheme="minorHAnsi"/>
          <w:sz w:val="22"/>
          <w:szCs w:val="22"/>
          <w:lang w:val="en-GB"/>
        </w:rPr>
        <w:t>Abrandt</w:t>
      </w:r>
      <w:proofErr w:type="spellEnd"/>
      <w:r w:rsidRPr="0096128D">
        <w:rPr>
          <w:rFonts w:cstheme="minorHAnsi"/>
          <w:sz w:val="22"/>
          <w:szCs w:val="22"/>
          <w:lang w:val="en-GB"/>
        </w:rPr>
        <w:t xml:space="preserve">-Dahlgren, M., &amp; </w:t>
      </w:r>
      <w:proofErr w:type="spellStart"/>
      <w:r w:rsidRPr="0096128D">
        <w:rPr>
          <w:rFonts w:cstheme="minorHAnsi"/>
          <w:sz w:val="22"/>
          <w:szCs w:val="22"/>
          <w:lang w:val="en-GB"/>
        </w:rPr>
        <w:t>Ståhl</w:t>
      </w:r>
      <w:proofErr w:type="spellEnd"/>
      <w:r w:rsidRPr="0096128D">
        <w:rPr>
          <w:rFonts w:cstheme="minorHAnsi"/>
          <w:sz w:val="22"/>
          <w:szCs w:val="22"/>
          <w:lang w:val="en-GB"/>
        </w:rPr>
        <w:t xml:space="preserve">, C. (2019). Employers’ views on disability, employability, and labor market inclusion: a </w:t>
      </w:r>
      <w:proofErr w:type="spellStart"/>
      <w:r w:rsidRPr="0096128D">
        <w:rPr>
          <w:rFonts w:cstheme="minorHAnsi"/>
          <w:sz w:val="22"/>
          <w:szCs w:val="22"/>
          <w:lang w:val="en-GB"/>
        </w:rPr>
        <w:t>phenomenographic</w:t>
      </w:r>
      <w:proofErr w:type="spellEnd"/>
      <w:r w:rsidRPr="0096128D">
        <w:rPr>
          <w:rFonts w:cstheme="minorHAnsi"/>
          <w:sz w:val="22"/>
          <w:szCs w:val="22"/>
          <w:lang w:val="en-GB"/>
        </w:rPr>
        <w:t xml:space="preserve"> study. </w:t>
      </w:r>
      <w:r w:rsidRPr="0096128D">
        <w:rPr>
          <w:rFonts w:cstheme="minorHAnsi"/>
          <w:i/>
          <w:iCs/>
          <w:sz w:val="22"/>
          <w:szCs w:val="22"/>
          <w:lang w:val="en-GB"/>
        </w:rPr>
        <w:t>Disability and rehabilitation</w:t>
      </w:r>
      <w:r w:rsidRPr="0096128D">
        <w:rPr>
          <w:rFonts w:cstheme="minorHAnsi"/>
          <w:sz w:val="22"/>
          <w:szCs w:val="22"/>
          <w:lang w:val="en-GB"/>
        </w:rPr>
        <w:t>, </w:t>
      </w:r>
      <w:r w:rsidRPr="0096128D">
        <w:rPr>
          <w:rFonts w:cstheme="minorHAnsi"/>
          <w:i/>
          <w:iCs/>
          <w:sz w:val="22"/>
          <w:szCs w:val="22"/>
          <w:lang w:val="en-GB"/>
        </w:rPr>
        <w:t>41</w:t>
      </w:r>
      <w:r w:rsidRPr="0096128D">
        <w:rPr>
          <w:rFonts w:cstheme="minorHAnsi"/>
          <w:sz w:val="22"/>
          <w:szCs w:val="22"/>
          <w:lang w:val="en-GB"/>
        </w:rPr>
        <w:t>(24), 2910-2917.</w:t>
      </w:r>
    </w:p>
    <w:p w14:paraId="01CA7916"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proofErr w:type="spellStart"/>
      <w:r w:rsidRPr="0096128D">
        <w:rPr>
          <w:rFonts w:cstheme="minorHAnsi"/>
          <w:sz w:val="22"/>
          <w:szCs w:val="22"/>
          <w:lang w:val="en-GB"/>
        </w:rPr>
        <w:t>Gök</w:t>
      </w:r>
      <w:proofErr w:type="spellEnd"/>
      <w:r w:rsidRPr="0096128D">
        <w:rPr>
          <w:rFonts w:cstheme="minorHAnsi"/>
          <w:sz w:val="22"/>
          <w:szCs w:val="22"/>
          <w:lang w:val="en-GB"/>
        </w:rPr>
        <w:t xml:space="preserve">, C. and </w:t>
      </w:r>
      <w:proofErr w:type="spellStart"/>
      <w:r w:rsidRPr="0096128D">
        <w:rPr>
          <w:rFonts w:cstheme="minorHAnsi"/>
          <w:sz w:val="22"/>
          <w:szCs w:val="22"/>
          <w:lang w:val="en-GB"/>
        </w:rPr>
        <w:t>Sepin</w:t>
      </w:r>
      <w:proofErr w:type="spellEnd"/>
      <w:r w:rsidRPr="0096128D">
        <w:rPr>
          <w:rFonts w:cstheme="minorHAnsi"/>
          <w:sz w:val="22"/>
          <w:szCs w:val="22"/>
          <w:lang w:val="en-GB"/>
        </w:rPr>
        <w:t>, S. (2020) The violations of the rights of women with disabilities during the COVID-19 Pandemics, The Turkish Federation of the Blind with the support of ETKINIZ EU Programme</w:t>
      </w:r>
    </w:p>
    <w:p w14:paraId="4F93F2F8"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UN (2006), Convention on the Rights of Persons with Disabilities (CRPD), New York. </w:t>
      </w:r>
    </w:p>
    <w:p w14:paraId="79DCF3DA"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UN (2020a), Policy brief: A disability-inclusive response to COVID-19, New York. </w:t>
      </w:r>
    </w:p>
    <w:p w14:paraId="2C83E849"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UN (2020b), COVID-19 and the rights of persons with disabilities, New York.</w:t>
      </w:r>
    </w:p>
    <w:p w14:paraId="5B72F62F"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s-AR"/>
        </w:rPr>
        <w:t xml:space="preserve">Van </w:t>
      </w:r>
      <w:proofErr w:type="spellStart"/>
      <w:r w:rsidRPr="0096128D">
        <w:rPr>
          <w:rFonts w:cstheme="minorHAnsi"/>
          <w:sz w:val="22"/>
          <w:szCs w:val="22"/>
          <w:lang w:val="es-AR"/>
        </w:rPr>
        <w:t>der</w:t>
      </w:r>
      <w:proofErr w:type="spellEnd"/>
      <w:r w:rsidRPr="0096128D">
        <w:rPr>
          <w:rFonts w:cstheme="minorHAnsi"/>
          <w:sz w:val="22"/>
          <w:szCs w:val="22"/>
          <w:lang w:val="es-AR"/>
        </w:rPr>
        <w:t xml:space="preserve"> </w:t>
      </w:r>
      <w:proofErr w:type="spellStart"/>
      <w:r w:rsidRPr="0096128D">
        <w:rPr>
          <w:rFonts w:cstheme="minorHAnsi"/>
          <w:sz w:val="22"/>
          <w:szCs w:val="22"/>
          <w:lang w:val="es-AR"/>
        </w:rPr>
        <w:t>Zwan</w:t>
      </w:r>
      <w:proofErr w:type="spellEnd"/>
      <w:r w:rsidRPr="0096128D">
        <w:rPr>
          <w:rFonts w:cstheme="minorHAnsi"/>
          <w:sz w:val="22"/>
          <w:szCs w:val="22"/>
          <w:lang w:val="es-AR"/>
        </w:rPr>
        <w:t xml:space="preserve">, R., &amp; de </w:t>
      </w:r>
      <w:proofErr w:type="spellStart"/>
      <w:r w:rsidRPr="0096128D">
        <w:rPr>
          <w:rFonts w:cstheme="minorHAnsi"/>
          <w:sz w:val="22"/>
          <w:szCs w:val="22"/>
          <w:lang w:val="es-AR"/>
        </w:rPr>
        <w:t>Beer</w:t>
      </w:r>
      <w:proofErr w:type="spellEnd"/>
      <w:r w:rsidRPr="0096128D">
        <w:rPr>
          <w:rFonts w:cstheme="minorHAnsi"/>
          <w:sz w:val="22"/>
          <w:szCs w:val="22"/>
          <w:lang w:val="es-AR"/>
        </w:rPr>
        <w:t xml:space="preserve">, P. (2021). </w:t>
      </w:r>
      <w:r w:rsidRPr="0096128D">
        <w:rPr>
          <w:rFonts w:cstheme="minorHAnsi"/>
          <w:sz w:val="22"/>
          <w:szCs w:val="22"/>
          <w:lang w:val="en-GB"/>
        </w:rPr>
        <w:t>The disability employment gap in European countries: What is the role of labour market policy? </w:t>
      </w:r>
      <w:r w:rsidRPr="0096128D">
        <w:rPr>
          <w:rFonts w:cstheme="minorHAnsi"/>
          <w:i/>
          <w:iCs/>
          <w:sz w:val="22"/>
          <w:szCs w:val="22"/>
          <w:lang w:val="en-GB"/>
        </w:rPr>
        <w:t>Journal of European Social Policy</w:t>
      </w:r>
      <w:r w:rsidRPr="0096128D">
        <w:rPr>
          <w:rFonts w:cstheme="minorHAnsi"/>
          <w:sz w:val="22"/>
          <w:szCs w:val="22"/>
          <w:lang w:val="en-GB"/>
        </w:rPr>
        <w:t>, 09589287211002435.</w:t>
      </w:r>
    </w:p>
    <w:p w14:paraId="645B55B8" w14:textId="77777777" w:rsidR="0096128D" w:rsidRPr="0096128D" w:rsidRDefault="0096128D" w:rsidP="000479C6">
      <w:pPr>
        <w:numPr>
          <w:ilvl w:val="0"/>
          <w:numId w:val="17"/>
        </w:numPr>
        <w:spacing w:after="160" w:line="259" w:lineRule="auto"/>
        <w:contextualSpacing/>
        <w:jc w:val="both"/>
        <w:rPr>
          <w:rFonts w:cstheme="minorHAnsi"/>
          <w:sz w:val="22"/>
          <w:szCs w:val="22"/>
          <w:lang w:val="en-GB"/>
        </w:rPr>
      </w:pPr>
      <w:r w:rsidRPr="0096128D">
        <w:rPr>
          <w:rFonts w:cstheme="minorHAnsi"/>
          <w:sz w:val="22"/>
          <w:szCs w:val="22"/>
          <w:lang w:val="en-GB"/>
        </w:rPr>
        <w:t xml:space="preserve">Work for a brighter future (2019). ILO Global Commission on the Future of Work. </w:t>
      </w:r>
    </w:p>
    <w:p w14:paraId="1EF45C39" w14:textId="77777777" w:rsidR="0096128D" w:rsidRPr="0096128D" w:rsidRDefault="0096128D" w:rsidP="000479C6">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 xml:space="preserve">World Employment and Social Outlook 2021: The role of digital labour platforms in transforming the world of work. ILO, (Forthcoming). </w:t>
      </w:r>
    </w:p>
    <w:p w14:paraId="612B5E92" w14:textId="14B97AA3" w:rsidR="0096128D" w:rsidRPr="00CB51CF" w:rsidRDefault="0096128D" w:rsidP="00CB51CF">
      <w:pPr>
        <w:numPr>
          <w:ilvl w:val="0"/>
          <w:numId w:val="9"/>
        </w:numPr>
        <w:spacing w:after="160" w:line="259" w:lineRule="auto"/>
        <w:contextualSpacing/>
        <w:jc w:val="both"/>
        <w:rPr>
          <w:rFonts w:cstheme="minorHAnsi"/>
          <w:sz w:val="22"/>
          <w:szCs w:val="22"/>
          <w:lang w:val="en-GB"/>
        </w:rPr>
      </w:pPr>
      <w:r w:rsidRPr="0096128D">
        <w:rPr>
          <w:rFonts w:cstheme="minorHAnsi"/>
          <w:sz w:val="22"/>
          <w:szCs w:val="22"/>
          <w:lang w:val="en-GB"/>
        </w:rPr>
        <w:t>World Report on Disability (2011). World Health Organization and The World Bank.</w:t>
      </w:r>
    </w:p>
    <w:p w14:paraId="14C460BF" w14:textId="77777777" w:rsidR="0064746F" w:rsidRDefault="0064746F" w:rsidP="0096128D">
      <w:pPr>
        <w:rPr>
          <w:rFonts w:cstheme="minorHAnsi"/>
          <w:b/>
          <w:bCs/>
          <w:sz w:val="22"/>
          <w:szCs w:val="22"/>
          <w:lang w:val="en-GB"/>
        </w:rPr>
      </w:pPr>
    </w:p>
    <w:p w14:paraId="0446BBA4" w14:textId="77777777" w:rsidR="0064746F" w:rsidRDefault="0064746F" w:rsidP="0096128D">
      <w:pPr>
        <w:rPr>
          <w:rFonts w:cstheme="minorHAnsi"/>
          <w:b/>
          <w:bCs/>
          <w:sz w:val="22"/>
          <w:szCs w:val="22"/>
          <w:lang w:val="en-GB"/>
        </w:rPr>
      </w:pPr>
    </w:p>
    <w:p w14:paraId="57D7EB71" w14:textId="4CC031E3" w:rsidR="0096128D" w:rsidRPr="0096128D" w:rsidRDefault="0096128D" w:rsidP="0096128D">
      <w:pPr>
        <w:rPr>
          <w:rFonts w:cstheme="minorHAnsi"/>
          <w:b/>
          <w:bCs/>
          <w:sz w:val="22"/>
          <w:szCs w:val="22"/>
          <w:lang w:val="en-GB"/>
        </w:rPr>
      </w:pPr>
      <w:r w:rsidRPr="0096128D">
        <w:rPr>
          <w:rFonts w:cstheme="minorHAnsi"/>
          <w:b/>
          <w:bCs/>
          <w:sz w:val="22"/>
          <w:szCs w:val="22"/>
          <w:lang w:val="en-GB"/>
        </w:rPr>
        <w:t>FoW TAT</w:t>
      </w:r>
    </w:p>
    <w:p w14:paraId="1170372E" w14:textId="77777777" w:rsidR="0096128D" w:rsidRPr="0096128D" w:rsidRDefault="0096128D" w:rsidP="0096128D">
      <w:pPr>
        <w:rPr>
          <w:rFonts w:cstheme="minorHAnsi"/>
          <w:b/>
          <w:bCs/>
          <w:sz w:val="22"/>
          <w:szCs w:val="22"/>
          <w:lang w:val="en-GB"/>
        </w:rPr>
      </w:pPr>
      <w:r w:rsidRPr="0096128D">
        <w:rPr>
          <w:rFonts w:cstheme="minorHAnsi"/>
          <w:b/>
          <w:bCs/>
          <w:sz w:val="22"/>
          <w:szCs w:val="22"/>
          <w:lang w:val="en-GB"/>
        </w:rPr>
        <w:t>October 2021</w:t>
      </w:r>
    </w:p>
    <w:p w14:paraId="19018D1F" w14:textId="77777777" w:rsidR="0096128D" w:rsidRPr="0096128D" w:rsidRDefault="0096128D" w:rsidP="0096128D">
      <w:pPr>
        <w:rPr>
          <w:lang w:val="en-GB"/>
        </w:rPr>
      </w:pPr>
    </w:p>
    <w:p w14:paraId="221E2B0E" w14:textId="7A667094" w:rsidR="00511CE7" w:rsidRDefault="00511CE7">
      <w:pPr>
        <w:rPr>
          <w:rFonts w:cstheme="minorHAnsi"/>
          <w:lang w:val="en-GB"/>
        </w:rPr>
      </w:pPr>
    </w:p>
    <w:p w14:paraId="46F9DC52" w14:textId="2797D6E0" w:rsidR="00511CE7" w:rsidRDefault="00511CE7">
      <w:pPr>
        <w:rPr>
          <w:rFonts w:cstheme="minorHAnsi"/>
          <w:lang w:val="en-GB"/>
        </w:rPr>
      </w:pPr>
    </w:p>
    <w:p w14:paraId="071B1C42" w14:textId="3617C208" w:rsidR="00511CE7" w:rsidRDefault="00511CE7">
      <w:pPr>
        <w:rPr>
          <w:rFonts w:cstheme="minorHAnsi"/>
          <w:lang w:val="en-GB"/>
        </w:rPr>
      </w:pPr>
    </w:p>
    <w:p w14:paraId="487B6D45" w14:textId="421BCB08" w:rsidR="00511CE7" w:rsidRDefault="00511CE7">
      <w:pPr>
        <w:rPr>
          <w:rFonts w:cstheme="minorHAnsi"/>
          <w:lang w:val="en-GB"/>
        </w:rPr>
      </w:pPr>
    </w:p>
    <w:p w14:paraId="3F48B903" w14:textId="63EE9063" w:rsidR="00511CE7" w:rsidRDefault="00511CE7">
      <w:pPr>
        <w:rPr>
          <w:rFonts w:cstheme="minorHAnsi"/>
          <w:lang w:val="en-GB"/>
        </w:rPr>
      </w:pPr>
    </w:p>
    <w:p w14:paraId="5226202C" w14:textId="1BAD1BA4" w:rsidR="00511CE7" w:rsidRDefault="00511CE7">
      <w:pPr>
        <w:rPr>
          <w:rFonts w:cstheme="minorHAnsi"/>
          <w:lang w:val="en-GB"/>
        </w:rPr>
      </w:pPr>
    </w:p>
    <w:p w14:paraId="5B0A2C62" w14:textId="30558238" w:rsidR="00511CE7" w:rsidRDefault="00511CE7">
      <w:pPr>
        <w:rPr>
          <w:rFonts w:cstheme="minorHAnsi"/>
          <w:lang w:val="en-GB"/>
        </w:rPr>
      </w:pPr>
    </w:p>
    <w:p w14:paraId="5B717748" w14:textId="2AF9F64D" w:rsidR="00511CE7" w:rsidRDefault="00511CE7">
      <w:pPr>
        <w:rPr>
          <w:rFonts w:cstheme="minorHAnsi"/>
          <w:lang w:val="en-GB"/>
        </w:rPr>
      </w:pPr>
    </w:p>
    <w:p w14:paraId="526AA616" w14:textId="13D199A4" w:rsidR="00511CE7" w:rsidRDefault="00511CE7">
      <w:pPr>
        <w:rPr>
          <w:rFonts w:cstheme="minorHAnsi"/>
          <w:lang w:val="en-GB"/>
        </w:rPr>
      </w:pPr>
    </w:p>
    <w:p w14:paraId="6AFFF2FB" w14:textId="78196F2E" w:rsidR="00511CE7" w:rsidRDefault="00511CE7">
      <w:pPr>
        <w:rPr>
          <w:rFonts w:cstheme="minorHAnsi"/>
          <w:lang w:val="en-GB"/>
        </w:rPr>
      </w:pPr>
    </w:p>
    <w:p w14:paraId="02CB3C6A" w14:textId="49D955FF" w:rsidR="00511CE7" w:rsidRDefault="00511CE7">
      <w:pPr>
        <w:rPr>
          <w:rFonts w:cstheme="minorHAnsi"/>
          <w:lang w:val="en-GB"/>
        </w:rPr>
      </w:pPr>
    </w:p>
    <w:p w14:paraId="31C4E6EA" w14:textId="69DB703A" w:rsidR="00511CE7" w:rsidRDefault="00511CE7">
      <w:pPr>
        <w:rPr>
          <w:rFonts w:cstheme="minorHAnsi"/>
          <w:lang w:val="en-GB"/>
        </w:rPr>
      </w:pPr>
    </w:p>
    <w:p w14:paraId="226D5D61" w14:textId="58A412D3" w:rsidR="00511CE7" w:rsidRDefault="00511CE7">
      <w:pPr>
        <w:rPr>
          <w:rFonts w:cstheme="minorHAnsi"/>
          <w:lang w:val="en-GB"/>
        </w:rPr>
      </w:pPr>
    </w:p>
    <w:p w14:paraId="29731886" w14:textId="3F80876C" w:rsidR="00511CE7" w:rsidRDefault="00511CE7">
      <w:pPr>
        <w:rPr>
          <w:rFonts w:cstheme="minorHAnsi"/>
          <w:lang w:val="en-GB"/>
        </w:rPr>
      </w:pPr>
    </w:p>
    <w:p w14:paraId="40D823A9" w14:textId="3EDCD3AD" w:rsidR="00511CE7" w:rsidRDefault="00511CE7">
      <w:pPr>
        <w:rPr>
          <w:rFonts w:cstheme="minorHAnsi"/>
          <w:lang w:val="en-GB"/>
        </w:rPr>
      </w:pPr>
    </w:p>
    <w:p w14:paraId="38B1600D" w14:textId="07BEA227" w:rsidR="00511CE7" w:rsidRDefault="00511CE7">
      <w:pPr>
        <w:rPr>
          <w:rFonts w:cstheme="minorHAnsi"/>
          <w:lang w:val="en-GB"/>
        </w:rPr>
      </w:pPr>
    </w:p>
    <w:p w14:paraId="375F53F6" w14:textId="5F24DB22" w:rsidR="00511CE7" w:rsidRDefault="00511CE7">
      <w:pPr>
        <w:rPr>
          <w:rFonts w:cstheme="minorHAnsi"/>
          <w:lang w:val="en-GB"/>
        </w:rPr>
      </w:pPr>
    </w:p>
    <w:p w14:paraId="23F78E3B" w14:textId="6B182FF8" w:rsidR="00511CE7" w:rsidRDefault="00511CE7">
      <w:pPr>
        <w:rPr>
          <w:rFonts w:cstheme="minorHAnsi"/>
          <w:lang w:val="en-GB"/>
        </w:rPr>
      </w:pPr>
    </w:p>
    <w:p w14:paraId="19F52253" w14:textId="50746F21" w:rsidR="00511CE7" w:rsidRDefault="00511CE7">
      <w:pPr>
        <w:rPr>
          <w:rFonts w:cstheme="minorHAnsi"/>
          <w:lang w:val="en-GB"/>
        </w:rPr>
      </w:pPr>
    </w:p>
    <w:p w14:paraId="1DD820DA" w14:textId="07711933" w:rsidR="00511CE7" w:rsidRDefault="00511CE7">
      <w:pPr>
        <w:rPr>
          <w:rFonts w:cstheme="minorHAnsi"/>
          <w:lang w:val="en-GB"/>
        </w:rPr>
      </w:pPr>
    </w:p>
    <w:p w14:paraId="18E07061" w14:textId="7543EB36" w:rsidR="00511CE7" w:rsidRDefault="00511CE7">
      <w:pPr>
        <w:rPr>
          <w:rFonts w:cstheme="minorHAnsi"/>
          <w:lang w:val="en-GB"/>
        </w:rPr>
      </w:pPr>
    </w:p>
    <w:p w14:paraId="49A37CBD" w14:textId="1FF53DE5" w:rsidR="00511CE7" w:rsidRDefault="00511CE7">
      <w:pPr>
        <w:rPr>
          <w:rFonts w:cstheme="minorHAnsi"/>
          <w:lang w:val="en-GB"/>
        </w:rPr>
      </w:pPr>
    </w:p>
    <w:p w14:paraId="1E544EDD" w14:textId="23623181" w:rsidR="00511CE7" w:rsidRDefault="00511CE7">
      <w:pPr>
        <w:rPr>
          <w:rFonts w:cstheme="minorHAnsi"/>
          <w:lang w:val="en-GB"/>
        </w:rPr>
      </w:pPr>
    </w:p>
    <w:p w14:paraId="0911E4B4" w14:textId="0E7F81C5" w:rsidR="00511CE7" w:rsidRDefault="00511CE7">
      <w:pPr>
        <w:rPr>
          <w:rFonts w:cstheme="minorHAnsi"/>
          <w:lang w:val="en-GB"/>
        </w:rPr>
      </w:pPr>
    </w:p>
    <w:p w14:paraId="4CA214C5" w14:textId="010397DF" w:rsidR="00511CE7" w:rsidRDefault="00511CE7">
      <w:pPr>
        <w:rPr>
          <w:rFonts w:cstheme="minorHAnsi"/>
          <w:lang w:val="en-GB"/>
        </w:rPr>
      </w:pPr>
    </w:p>
    <w:p w14:paraId="01E5F260" w14:textId="6D8FEE5E" w:rsidR="00511CE7" w:rsidRDefault="00511CE7">
      <w:pPr>
        <w:rPr>
          <w:rFonts w:cstheme="minorHAnsi"/>
          <w:lang w:val="en-GB"/>
        </w:rPr>
      </w:pPr>
    </w:p>
    <w:p w14:paraId="45B878E8" w14:textId="51032509" w:rsidR="00511CE7" w:rsidRDefault="00511CE7">
      <w:pPr>
        <w:rPr>
          <w:rFonts w:cstheme="minorHAnsi"/>
          <w:lang w:val="en-GB"/>
        </w:rPr>
      </w:pPr>
    </w:p>
    <w:p w14:paraId="00B0B26D" w14:textId="62DA3260" w:rsidR="00511CE7" w:rsidRDefault="00511CE7">
      <w:pPr>
        <w:rPr>
          <w:rFonts w:cstheme="minorHAnsi"/>
          <w:lang w:val="en-GB"/>
        </w:rPr>
      </w:pPr>
    </w:p>
    <w:p w14:paraId="67CB792F" w14:textId="03F4DC3D" w:rsidR="00511CE7" w:rsidRDefault="00511CE7">
      <w:pPr>
        <w:rPr>
          <w:rFonts w:cstheme="minorHAnsi"/>
          <w:lang w:val="en-GB"/>
        </w:rPr>
      </w:pPr>
    </w:p>
    <w:p w14:paraId="63B1D3AB" w14:textId="38123A36" w:rsidR="00511CE7" w:rsidRDefault="00511CE7">
      <w:pPr>
        <w:rPr>
          <w:rFonts w:cstheme="minorHAnsi"/>
          <w:lang w:val="en-GB"/>
        </w:rPr>
      </w:pPr>
    </w:p>
    <w:p w14:paraId="2E500375" w14:textId="4EA1712D" w:rsidR="00511CE7" w:rsidRDefault="00511CE7">
      <w:pPr>
        <w:rPr>
          <w:rFonts w:cstheme="minorHAnsi"/>
          <w:lang w:val="en-GB"/>
        </w:rPr>
      </w:pPr>
    </w:p>
    <w:p w14:paraId="227FA4BD" w14:textId="15DFB4E3" w:rsidR="00511CE7" w:rsidRDefault="00511CE7">
      <w:pPr>
        <w:rPr>
          <w:rFonts w:cstheme="minorHAnsi"/>
          <w:lang w:val="en-GB"/>
        </w:rPr>
      </w:pPr>
    </w:p>
    <w:p w14:paraId="422B3438" w14:textId="0E7F1453" w:rsidR="00511CE7" w:rsidRDefault="00511CE7">
      <w:pPr>
        <w:rPr>
          <w:rFonts w:cstheme="minorHAnsi"/>
          <w:lang w:val="en-GB"/>
        </w:rPr>
      </w:pPr>
    </w:p>
    <w:p w14:paraId="3C3B6EAC" w14:textId="4F119101" w:rsidR="00511CE7" w:rsidRDefault="00511CE7">
      <w:pPr>
        <w:rPr>
          <w:rFonts w:cstheme="minorHAnsi"/>
          <w:lang w:val="en-GB"/>
        </w:rPr>
      </w:pPr>
    </w:p>
    <w:p w14:paraId="6FF4A901" w14:textId="18047CCF" w:rsidR="00511CE7" w:rsidRDefault="00511CE7">
      <w:pPr>
        <w:rPr>
          <w:rFonts w:cstheme="minorHAnsi"/>
          <w:lang w:val="en-GB"/>
        </w:rPr>
      </w:pPr>
    </w:p>
    <w:p w14:paraId="7F34C4F9" w14:textId="26757201" w:rsidR="00511CE7" w:rsidRDefault="00511CE7">
      <w:pPr>
        <w:rPr>
          <w:rFonts w:cstheme="minorHAnsi"/>
          <w:lang w:val="en-GB"/>
        </w:rPr>
      </w:pPr>
    </w:p>
    <w:p w14:paraId="02A3596C" w14:textId="4FAA3B88" w:rsidR="00511CE7" w:rsidRDefault="00511CE7">
      <w:pPr>
        <w:rPr>
          <w:rFonts w:cstheme="minorHAnsi"/>
          <w:lang w:val="en-GB"/>
        </w:rPr>
      </w:pPr>
    </w:p>
    <w:p w14:paraId="50BAAC32" w14:textId="246CD833" w:rsidR="00511CE7" w:rsidRDefault="00511CE7">
      <w:pPr>
        <w:rPr>
          <w:rFonts w:cstheme="minorHAnsi"/>
          <w:lang w:val="en-GB"/>
        </w:rPr>
      </w:pPr>
    </w:p>
    <w:p w14:paraId="7EAEF4CA" w14:textId="18F1E88A" w:rsidR="00511CE7" w:rsidRDefault="00511CE7">
      <w:pPr>
        <w:rPr>
          <w:rFonts w:cstheme="minorHAnsi"/>
          <w:lang w:val="en-GB"/>
        </w:rPr>
      </w:pPr>
    </w:p>
    <w:p w14:paraId="1372B30D" w14:textId="070FE533" w:rsidR="00511CE7" w:rsidRDefault="00511CE7">
      <w:pPr>
        <w:rPr>
          <w:rFonts w:cstheme="minorHAnsi"/>
          <w:lang w:val="en-GB"/>
        </w:rPr>
      </w:pPr>
    </w:p>
    <w:p w14:paraId="07D88B8E" w14:textId="196E78A4" w:rsidR="00511CE7" w:rsidRDefault="00511CE7">
      <w:pPr>
        <w:rPr>
          <w:rFonts w:cstheme="minorHAnsi"/>
          <w:lang w:val="en-GB"/>
        </w:rPr>
      </w:pPr>
    </w:p>
    <w:p w14:paraId="3E16EBF1" w14:textId="10665784" w:rsidR="00511CE7" w:rsidRDefault="00511CE7">
      <w:pPr>
        <w:rPr>
          <w:rFonts w:cstheme="minorHAnsi"/>
          <w:lang w:val="en-GB"/>
        </w:rPr>
      </w:pPr>
    </w:p>
    <w:p w14:paraId="41382A0F" w14:textId="77777777" w:rsidR="00511CE7" w:rsidRDefault="00511CE7">
      <w:pPr>
        <w:rPr>
          <w:rFonts w:cstheme="minorHAnsi"/>
          <w:lang w:val="en-GB"/>
        </w:rPr>
      </w:pPr>
    </w:p>
    <w:p w14:paraId="43E03C7B" w14:textId="1A77E67C" w:rsidR="00492ACD" w:rsidRDefault="00C831EB">
      <w:pPr>
        <w:rPr>
          <w:rFonts w:ascii="Calibri" w:eastAsia="Calibri" w:hAnsi="Calibri" w:cs="Calibri"/>
          <w:sz w:val="20"/>
          <w:szCs w:val="20"/>
          <w:lang w:val="en-GB"/>
        </w:rPr>
      </w:pPr>
      <w:r>
        <w:rPr>
          <w:rFonts w:cstheme="minorHAnsi"/>
          <w:b/>
          <w:bCs/>
          <w:noProof/>
          <w:sz w:val="20"/>
          <w:szCs w:val="20"/>
          <w:lang w:val="en-GB" w:eastAsia="en-GB"/>
        </w:rPr>
        <w:drawing>
          <wp:anchor distT="0" distB="0" distL="114300" distR="114300" simplePos="0" relativeHeight="251677696" behindDoc="1" locked="0" layoutInCell="1" allowOverlap="1" wp14:anchorId="58DA295C" wp14:editId="04D1DF25">
            <wp:simplePos x="0" y="0"/>
            <wp:positionH relativeFrom="page">
              <wp:align>left</wp:align>
            </wp:positionH>
            <wp:positionV relativeFrom="page">
              <wp:align>bottom</wp:align>
            </wp:positionV>
            <wp:extent cx="7560000" cy="10699200"/>
            <wp:effectExtent l="0" t="0" r="3175" b="6985"/>
            <wp:wrapNone/>
            <wp:docPr id="17"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492ACD">
        <w:rPr>
          <w:rFonts w:ascii="Calibri" w:eastAsia="Calibri" w:hAnsi="Calibri" w:cs="Calibri"/>
          <w:sz w:val="20"/>
          <w:szCs w:val="20"/>
          <w:lang w:val="en-GB"/>
        </w:rPr>
        <w:br w:type="page"/>
      </w:r>
    </w:p>
    <w:p w14:paraId="3491F579" w14:textId="397B4CA2" w:rsidR="00CF5370" w:rsidRPr="00CF5370" w:rsidRDefault="00C831EB" w:rsidP="00CF5370">
      <w:pPr>
        <w:spacing w:after="160" w:line="259" w:lineRule="auto"/>
        <w:jc w:val="both"/>
        <w:rPr>
          <w:rFonts w:ascii="Calibri" w:eastAsia="Calibri" w:hAnsi="Calibri" w:cs="Calibri"/>
          <w:sz w:val="20"/>
          <w:szCs w:val="20"/>
          <w:lang w:val="en-GB"/>
        </w:rPr>
      </w:pPr>
      <w:r w:rsidRPr="00C831EB">
        <w:rPr>
          <w:rFonts w:ascii="Times New Roman" w:hAnsi="Times New Roman" w:cs="Times New Roman"/>
          <w:noProof/>
          <w:lang w:val="en-GB" w:eastAsia="en-GB"/>
        </w:rPr>
        <w:lastRenderedPageBreak/>
        <mc:AlternateContent>
          <mc:Choice Requires="wps">
            <w:drawing>
              <wp:anchor distT="0" distB="0" distL="114300" distR="114300" simplePos="0" relativeHeight="251681792" behindDoc="0" locked="0" layoutInCell="1" allowOverlap="1" wp14:anchorId="4A37A34A" wp14:editId="3AD6ACCB">
                <wp:simplePos x="0" y="0"/>
                <wp:positionH relativeFrom="margin">
                  <wp:align>center</wp:align>
                </wp:positionH>
                <wp:positionV relativeFrom="paragraph">
                  <wp:posOffset>8523605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1A8E2E6F" w:rsidR="00C831EB" w:rsidRPr="00DD0D61" w:rsidRDefault="00C831EB"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404A0B">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404A0B">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7A34A" id="Text Box 19" o:spid="_x0000_s1027" type="#_x0000_t202" style="position:absolute;left:0;text-align:left;margin-left:0;margin-top:671.15pt;width:564.6pt;height:47.4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" filled="f" stroked="f">
                <v:path arrowok="t"/>
                <v:textbox inset="0,0,0,0">
                  <w:txbxContent>
                    <w:p w14:paraId="1689A493" w14:textId="1A8E2E6F" w:rsidR="00C831EB" w:rsidRPr="00DD0D61" w:rsidRDefault="00C831EB"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404A0B">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404A0B">
                        <w:rPr>
                          <w:bCs/>
                          <w:iCs/>
                          <w:color w:val="002060"/>
                          <w:sz w:val="20"/>
                        </w:rPr>
                        <w:t>Türkiye</w:t>
                      </w:r>
                      <w:r w:rsidRPr="00DD0D61">
                        <w:rPr>
                          <w:bCs/>
                          <w:iCs/>
                          <w:color w:val="002060"/>
                          <w:sz w:val="20"/>
                        </w:rPr>
                        <w:t>.</w:t>
                      </w:r>
                    </w:p>
                  </w:txbxContent>
                </v:textbox>
                <w10:wrap anchorx="margin"/>
              </v:shape>
            </w:pict>
          </mc:Fallback>
        </mc:AlternateContent>
      </w:r>
      <w:r>
        <w:rPr>
          <w:rFonts w:cstheme="minorHAnsi"/>
          <w:noProof/>
          <w:lang w:val="en-GB" w:eastAsia="en-GB"/>
        </w:rPr>
        <w:drawing>
          <wp:anchor distT="0" distB="0" distL="114300" distR="114300" simplePos="0" relativeHeight="251679744" behindDoc="1" locked="0" layoutInCell="1" allowOverlap="1" wp14:anchorId="54E59048" wp14:editId="30950741">
            <wp:simplePos x="0" y="0"/>
            <wp:positionH relativeFrom="margin">
              <wp:align>center</wp:align>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sectPr w:rsidR="00CF5370" w:rsidRPr="00CF5370" w:rsidSect="0071426D">
      <w:headerReference w:type="default" r:id="rId24"/>
      <w:footerReference w:type="default" r:id="rId25"/>
      <w:pgSz w:w="11900" w:h="16840"/>
      <w:pgMar w:top="1985" w:right="1418" w:bottom="1843" w:left="1418"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30D5B4" w14:textId="77777777" w:rsidR="009678F4" w:rsidRDefault="009678F4" w:rsidP="001A26F1">
      <w:r>
        <w:separator/>
      </w:r>
    </w:p>
  </w:endnote>
  <w:endnote w:type="continuationSeparator" w:id="0">
    <w:p w14:paraId="0E0AD48E" w14:textId="77777777" w:rsidR="009678F4" w:rsidRDefault="009678F4"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altName w:val="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9070314"/>
      <w:docPartObj>
        <w:docPartGallery w:val="Page Numbers (Bottom of Page)"/>
        <w:docPartUnique/>
      </w:docPartObj>
    </w:sdtPr>
    <w:sdtEndPr>
      <w:rPr>
        <w:noProof/>
      </w:rPr>
    </w:sdtEndPr>
    <w:sdtContent>
      <w:p w14:paraId="2CC76567" w14:textId="764C012F" w:rsidR="00007962" w:rsidRDefault="00007962">
        <w:pPr>
          <w:pStyle w:val="Footer"/>
          <w:jc w:val="center"/>
        </w:pPr>
        <w:r>
          <w:fldChar w:fldCharType="begin"/>
        </w:r>
        <w:r>
          <w:instrText xml:space="preserve"> PAGE   \* MERGEFORMAT </w:instrText>
        </w:r>
        <w:r>
          <w:fldChar w:fldCharType="separate"/>
        </w:r>
        <w:r w:rsidR="003E10B3">
          <w:rPr>
            <w:noProof/>
          </w:rPr>
          <w:t>13</w:t>
        </w:r>
        <w:r>
          <w:rPr>
            <w:noProof/>
          </w:rPr>
          <w:fldChar w:fldCharType="end"/>
        </w:r>
      </w:p>
    </w:sdtContent>
  </w:sdt>
  <w:p w14:paraId="0D1F3278" w14:textId="20746806" w:rsidR="00DF55E9" w:rsidRDefault="00DF55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AD2E75" w14:textId="77777777" w:rsidR="009678F4" w:rsidRDefault="009678F4" w:rsidP="001A26F1">
      <w:r>
        <w:separator/>
      </w:r>
    </w:p>
  </w:footnote>
  <w:footnote w:type="continuationSeparator" w:id="0">
    <w:p w14:paraId="7AA1170E" w14:textId="77777777" w:rsidR="009678F4" w:rsidRDefault="009678F4" w:rsidP="001A26F1">
      <w:r>
        <w:continuationSeparator/>
      </w:r>
    </w:p>
  </w:footnote>
  <w:footnote w:id="1">
    <w:p w14:paraId="086432E3" w14:textId="77777777" w:rsidR="0096128D" w:rsidRPr="003A7C02" w:rsidRDefault="0096128D" w:rsidP="0096128D">
      <w:pPr>
        <w:pStyle w:val="FootnoteText"/>
      </w:pPr>
      <w:r>
        <w:rPr>
          <w:rStyle w:val="FootnoteReference"/>
        </w:rPr>
        <w:footnoteRef/>
      </w:r>
      <w:r w:rsidRPr="003A7C02">
        <w:t xml:space="preserve"> Work for a brighter future. ILO Global Commission on the Future of Work, 2018</w:t>
      </w:r>
      <w:r>
        <w:t xml:space="preserve"> and </w:t>
      </w:r>
      <w:r w:rsidRPr="003A7C02">
        <w:t xml:space="preserve">Green Paper, p.7. Federal Ministry of Labour and Social Affairs of Germany, 2015. </w:t>
      </w:r>
    </w:p>
    <w:p w14:paraId="0700D56E" w14:textId="77777777" w:rsidR="0096128D" w:rsidRPr="004E192E" w:rsidRDefault="0096128D" w:rsidP="0096128D">
      <w:pPr>
        <w:pStyle w:val="FootnoteText"/>
      </w:pPr>
    </w:p>
  </w:footnote>
  <w:footnote w:id="2">
    <w:p w14:paraId="4608A1D2" w14:textId="77777777" w:rsidR="0096128D" w:rsidRPr="003A7C02" w:rsidRDefault="0096128D" w:rsidP="0096128D">
      <w:pPr>
        <w:pStyle w:val="FootnoteText"/>
      </w:pPr>
      <w:r>
        <w:rPr>
          <w:rStyle w:val="FootnoteReference"/>
        </w:rPr>
        <w:footnoteRef/>
      </w:r>
      <w:r w:rsidRPr="003A7C02">
        <w:t xml:space="preserve"> Making the future of work inclusive of people with disabilities</w:t>
      </w:r>
      <w:r>
        <w:t xml:space="preserve"> (2019), ILO and Fundación ONCE</w:t>
      </w:r>
    </w:p>
  </w:footnote>
  <w:footnote w:id="3">
    <w:p w14:paraId="5434CC5B" w14:textId="77777777" w:rsidR="0096128D" w:rsidRPr="00373DC7" w:rsidRDefault="0096128D" w:rsidP="0096128D">
      <w:pPr>
        <w:pStyle w:val="FootnoteText"/>
      </w:pPr>
      <w:r>
        <w:rPr>
          <w:rStyle w:val="FootnoteReference"/>
        </w:rPr>
        <w:footnoteRef/>
      </w:r>
      <w:r w:rsidRPr="00662CA6">
        <w:t xml:space="preserve"> http://engellikadin.org.tr/wp-content/uploads/2017/09/ToplumsalCinsiyetEngelliKadin.pdf</w:t>
      </w:r>
    </w:p>
  </w:footnote>
  <w:footnote w:id="4">
    <w:p w14:paraId="08909B73" w14:textId="77777777" w:rsidR="0096128D" w:rsidRPr="00D55D06" w:rsidRDefault="0096128D" w:rsidP="0096128D">
      <w:pPr>
        <w:pStyle w:val="FootnoteText"/>
      </w:pPr>
      <w:r>
        <w:rPr>
          <w:rStyle w:val="FootnoteReference"/>
        </w:rPr>
        <w:footnoteRef/>
      </w:r>
      <w:r w:rsidRPr="00D55D06">
        <w:t xml:space="preserve"> Employment (Transition from War to Peace) Recommendation No. 71, 1944 - Universal Declaration of Human Rights, adopted by the General Assembly on 10 Dec. 1948, Article 23</w:t>
      </w:r>
    </w:p>
  </w:footnote>
  <w:footnote w:id="5">
    <w:p w14:paraId="2EA83CD5" w14:textId="77777777" w:rsidR="0096128D" w:rsidRPr="00D55D06" w:rsidRDefault="0096128D" w:rsidP="0096128D">
      <w:pPr>
        <w:pStyle w:val="FootnoteText"/>
      </w:pPr>
      <w:r>
        <w:rPr>
          <w:rStyle w:val="FootnoteReference"/>
        </w:rPr>
        <w:footnoteRef/>
      </w:r>
      <w:r w:rsidRPr="00D55D06">
        <w:t xml:space="preserve"> ILO Vocational Rehabilitation (Disabled) Recommendation No. 99, 1955</w:t>
      </w:r>
    </w:p>
  </w:footnote>
  <w:footnote w:id="6">
    <w:p w14:paraId="073277BF" w14:textId="77777777" w:rsidR="0096128D" w:rsidRPr="002E044E" w:rsidRDefault="0096128D" w:rsidP="0096128D">
      <w:pPr>
        <w:pStyle w:val="FootnoteText"/>
      </w:pPr>
      <w:r>
        <w:rPr>
          <w:rStyle w:val="FootnoteReference"/>
        </w:rPr>
        <w:footnoteRef/>
      </w:r>
      <w:r w:rsidRPr="002E044E">
        <w:t xml:space="preserve"> International Covenant on Economic, Social and Cultural Rights, adopted by G.A. Resolution 2200A (xxi) of 16 Dec. 1966 </w:t>
      </w:r>
    </w:p>
  </w:footnote>
  <w:footnote w:id="7">
    <w:p w14:paraId="36288EFD" w14:textId="77777777" w:rsidR="0096128D" w:rsidRPr="00B72556" w:rsidRDefault="0096128D" w:rsidP="0096128D">
      <w:pPr>
        <w:pStyle w:val="FootnoteText"/>
      </w:pPr>
      <w:r>
        <w:rPr>
          <w:rStyle w:val="FootnoteReference"/>
        </w:rPr>
        <w:footnoteRef/>
      </w:r>
      <w:r w:rsidRPr="002F7FC9">
        <w:t xml:space="preserve"> The European Social Charter is a Council of Europe treaty which was opened for signature on October 18, 1961 and initially became effective on February 26, 1965, after West Germany had become the fifth of the 13 signing nations to ratify it. </w:t>
      </w:r>
      <w:r w:rsidRPr="00B72556">
        <w:t>By 1991, 20 nations had ratified it.</w:t>
      </w:r>
    </w:p>
  </w:footnote>
  <w:footnote w:id="8">
    <w:p w14:paraId="4D024704" w14:textId="77777777" w:rsidR="0096128D" w:rsidRPr="00B72556" w:rsidRDefault="0096128D" w:rsidP="0096128D">
      <w:pPr>
        <w:pStyle w:val="FootnoteText"/>
      </w:pPr>
      <w:r>
        <w:rPr>
          <w:rStyle w:val="FootnoteReference"/>
        </w:rPr>
        <w:footnoteRef/>
      </w:r>
      <w:r w:rsidRPr="00B72556">
        <w:t xml:space="preserve"> </w:t>
      </w:r>
      <w:r w:rsidRPr="00471FC8">
        <w:t>https://ec.europa.eu/social/main.jsp?catId=1137</w:t>
      </w:r>
    </w:p>
  </w:footnote>
  <w:footnote w:id="9">
    <w:p w14:paraId="6B6B4CC0" w14:textId="77777777" w:rsidR="0096128D" w:rsidRPr="005003CC" w:rsidRDefault="0096128D" w:rsidP="0096128D">
      <w:pPr>
        <w:pStyle w:val="FootnoteText"/>
      </w:pPr>
      <w:r>
        <w:rPr>
          <w:rStyle w:val="FootnoteReference"/>
        </w:rPr>
        <w:footnoteRef/>
      </w:r>
      <w:r w:rsidRPr="00373DC7">
        <w:t xml:space="preserve"> https://data.tuik.gov.tr/Bulten/Index?p=Isgucu-Istatistikleri-Temmuz-2021-37492</w:t>
      </w:r>
    </w:p>
  </w:footnote>
  <w:footnote w:id="10">
    <w:p w14:paraId="0E6C5BF6" w14:textId="77777777" w:rsidR="0096128D" w:rsidRPr="00017A48" w:rsidRDefault="0096128D" w:rsidP="0096128D">
      <w:pPr>
        <w:pStyle w:val="FootnoteText"/>
      </w:pPr>
      <w:r>
        <w:rPr>
          <w:rStyle w:val="FootnoteReference"/>
        </w:rPr>
        <w:footnoteRef/>
      </w:r>
      <w:r w:rsidRPr="00017A48">
        <w:t xml:space="preserve"> </w:t>
      </w:r>
      <w:hyperlink r:id="rId1" w:history="1">
        <w:r w:rsidRPr="00E33484">
          <w:rPr>
            <w:rStyle w:val="Hyperlink"/>
          </w:rPr>
          <w:t>http://www.korlerfederasyonu.org.tr/images/4.pdf</w:t>
        </w:r>
      </w:hyperlink>
      <w:r>
        <w:t xml:space="preserve"> and </w:t>
      </w:r>
      <w:r w:rsidRPr="008D00A1">
        <w:t>https://etkiniz.eu/</w:t>
      </w:r>
    </w:p>
  </w:footnote>
  <w:footnote w:id="11">
    <w:p w14:paraId="6E10A9BB" w14:textId="73D59FF6" w:rsidR="0096128D" w:rsidRPr="009F520A" w:rsidRDefault="0096128D" w:rsidP="0096128D">
      <w:pPr>
        <w:pStyle w:val="FootnoteText"/>
      </w:pPr>
      <w:r>
        <w:rPr>
          <w:rStyle w:val="FootnoteReference"/>
        </w:rPr>
        <w:footnoteRef/>
      </w:r>
      <w:r w:rsidRPr="009F520A">
        <w:t xml:space="preserve"> EYHGM, Disability p</w:t>
      </w:r>
      <w:r>
        <w:t>o</w:t>
      </w:r>
      <w:r w:rsidRPr="009F520A">
        <w:t>lic</w:t>
      </w:r>
      <w:r>
        <w:t>y</w:t>
      </w:r>
      <w:r w:rsidRPr="009F520A">
        <w:t xml:space="preserve"> in </w:t>
      </w:r>
      <w:r w:rsidR="00404A0B">
        <w:t>Türkiye</w:t>
      </w:r>
    </w:p>
  </w:footnote>
  <w:footnote w:id="12">
    <w:p w14:paraId="104C6213" w14:textId="77777777" w:rsidR="0096128D" w:rsidRPr="008D410E" w:rsidRDefault="0096128D" w:rsidP="0096128D">
      <w:pPr>
        <w:pStyle w:val="FootnoteText"/>
      </w:pPr>
      <w:r>
        <w:rPr>
          <w:rStyle w:val="FootnoteReference"/>
        </w:rPr>
        <w:footnoteRef/>
      </w:r>
      <w:r w:rsidRPr="008D410E">
        <w:t xml:space="preserve"> OECD, Sickness, Disability and Work.</w:t>
      </w:r>
      <w:r w:rsidRPr="008D410E">
        <w:rPr>
          <w:rFonts w:ascii="Tahoma" w:hAnsi="Tahoma" w:cs="Tahoma"/>
        </w:rPr>
        <w:t> </w:t>
      </w:r>
      <w:r w:rsidRPr="008D410E">
        <w:t>Breaking the barriers, page 23, indicating that persons with disabilities present higher rates of inactivity compared to others: 49% to 20%, respectively</w:t>
      </w:r>
    </w:p>
  </w:footnote>
  <w:footnote w:id="13">
    <w:p w14:paraId="5D5B1F2F" w14:textId="77777777" w:rsidR="0096128D" w:rsidRPr="008D410E" w:rsidRDefault="0096128D" w:rsidP="0096128D">
      <w:pPr>
        <w:pStyle w:val="FootnoteText"/>
      </w:pPr>
      <w:r>
        <w:rPr>
          <w:rStyle w:val="FootnoteReference"/>
        </w:rPr>
        <w:footnoteRef/>
      </w:r>
      <w:r w:rsidRPr="008D410E">
        <w:t xml:space="preserve"> UNDESA, Disability and Development Report, page 157, Figure II.81, indicating that persons with disabilities are 9% more represented among the self-employed (Data on 19 countries)</w:t>
      </w:r>
    </w:p>
  </w:footnote>
  <w:footnote w:id="14">
    <w:p w14:paraId="0BC83554" w14:textId="77777777" w:rsidR="0096128D" w:rsidRPr="00E030DC" w:rsidRDefault="0096128D" w:rsidP="0096128D">
      <w:pPr>
        <w:pStyle w:val="FootnoteText"/>
      </w:pPr>
      <w:r>
        <w:rPr>
          <w:rStyle w:val="FootnoteReference"/>
        </w:rPr>
        <w:footnoteRef/>
      </w:r>
      <w:r w:rsidRPr="00E030DC">
        <w:t xml:space="preserve"> Bulgaria, State Gazette, 24 March 2020, Art.12; IMF, Policy responses to COVID-19,</w:t>
      </w:r>
      <w:r>
        <w:t xml:space="preserve"> </w:t>
      </w:r>
      <w:r w:rsidRPr="00E030DC">
        <w:t xml:space="preserve">https://www.imf.org/en/Topics/imf-and-covid19/PolicyResponses-to-COVID-19#T </w:t>
      </w:r>
      <w:bookmarkStart w:id="12" w:name="_Hlk81643783"/>
    </w:p>
    <w:bookmarkEnd w:id="12"/>
  </w:footnote>
  <w:footnote w:id="15">
    <w:p w14:paraId="1AB29688" w14:textId="77777777" w:rsidR="0096128D" w:rsidRPr="00E030DC" w:rsidRDefault="0096128D" w:rsidP="0096128D">
      <w:pPr>
        <w:pStyle w:val="FootnoteText"/>
      </w:pPr>
      <w:r>
        <w:rPr>
          <w:rStyle w:val="FootnoteReference"/>
        </w:rPr>
        <w:footnoteRef/>
      </w:r>
      <w:r w:rsidRPr="00E030DC">
        <w:t xml:space="preserve"> https://www.argentina.gob.ar/noticias/bono-extraordinario-para-las-personas-con-discapacidad-que-cobran-pensiones-no</w:t>
      </w:r>
    </w:p>
  </w:footnote>
  <w:footnote w:id="16">
    <w:p w14:paraId="5045B007" w14:textId="77777777" w:rsidR="0096128D" w:rsidRPr="00E030DC" w:rsidRDefault="0096128D" w:rsidP="0096128D">
      <w:pPr>
        <w:pStyle w:val="FootnoteText"/>
      </w:pPr>
      <w:r>
        <w:rPr>
          <w:rStyle w:val="FootnoteReference"/>
        </w:rPr>
        <w:footnoteRef/>
      </w:r>
      <w:r w:rsidRPr="00E030DC">
        <w:t xml:space="preserve"> https://www.benefits.gov/benefit/945</w:t>
      </w:r>
    </w:p>
  </w:footnote>
  <w:footnote w:id="17">
    <w:p w14:paraId="1C7EE778" w14:textId="77777777" w:rsidR="0096128D" w:rsidRPr="00373DC7" w:rsidRDefault="0096128D" w:rsidP="0096128D">
      <w:pPr>
        <w:pStyle w:val="FootnoteText"/>
      </w:pPr>
      <w:r>
        <w:rPr>
          <w:rStyle w:val="FootnoteReference"/>
        </w:rPr>
        <w:footnoteRef/>
      </w:r>
      <w:r w:rsidRPr="00662CA6">
        <w:t xml:space="preserve"> http://engellikadin.org.tr/wp-content/uploads/2021/03/ENGKAD-COVID-19-IZLEME.pdf</w:t>
      </w:r>
    </w:p>
  </w:footnote>
  <w:footnote w:id="18">
    <w:p w14:paraId="4B82A1C9" w14:textId="77777777" w:rsidR="0096128D" w:rsidRPr="00B72556" w:rsidRDefault="0096128D" w:rsidP="0096128D">
      <w:pPr>
        <w:pStyle w:val="FootnoteText"/>
      </w:pPr>
      <w:r>
        <w:rPr>
          <w:rStyle w:val="FootnoteReference"/>
        </w:rPr>
        <w:footnoteRef/>
      </w:r>
      <w:r w:rsidRPr="00B72556">
        <w:t xml:space="preserve"> </w:t>
      </w:r>
      <w:r>
        <w:t>Eurostat, 2019</w:t>
      </w:r>
      <w:r w:rsidRPr="00B72556">
        <w:t>‘Part-time Employment and Temporary Contracts – Annual Data: Percentage of Total Employment [Dataset]’, available at https://ec.europa. eu/eurostat/databrowser/view/LFSI_PT_A__cus tom_658097/default/table?lang=en (accessed 18 April 2019).</w:t>
      </w:r>
      <w:r>
        <w:t>and</w:t>
      </w:r>
      <w:r w:rsidRPr="00B72556">
        <w:rPr>
          <w:sz w:val="24"/>
          <w:szCs w:val="24"/>
        </w:rPr>
        <w:t xml:space="preserve"> </w:t>
      </w:r>
      <w:r w:rsidRPr="00B72556">
        <w:t>ANED (2018) European Comparative Data on Europe 2020 and People with Disabilities. Final report. Brussels, Belgium: Academic Network of European Disability Experts (ANED), February.</w:t>
      </w:r>
    </w:p>
  </w:footnote>
  <w:footnote w:id="19">
    <w:p w14:paraId="6D8588E3" w14:textId="77777777" w:rsidR="0096128D" w:rsidRPr="00B72556" w:rsidRDefault="0096128D" w:rsidP="0096128D">
      <w:pPr>
        <w:pStyle w:val="FootnoteText"/>
      </w:pPr>
      <w:r>
        <w:rPr>
          <w:rStyle w:val="FootnoteReference"/>
        </w:rPr>
        <w:footnoteRef/>
      </w:r>
      <w:r w:rsidRPr="00B72556">
        <w:t xml:space="preserve"> </w:t>
      </w:r>
      <w:r>
        <w:t>OECD, 2016, D</w:t>
      </w:r>
      <w:r w:rsidRPr="00B72556">
        <w:t>isability and labour market integration</w:t>
      </w:r>
    </w:p>
  </w:footnote>
  <w:footnote w:id="20">
    <w:p w14:paraId="36E169BF" w14:textId="77777777" w:rsidR="0096128D" w:rsidRPr="00B72556" w:rsidRDefault="0096128D" w:rsidP="0096128D">
      <w:pPr>
        <w:pStyle w:val="FootnoteText"/>
      </w:pPr>
      <w:r>
        <w:rPr>
          <w:rStyle w:val="FootnoteReference"/>
        </w:rPr>
        <w:footnoteRef/>
      </w:r>
      <w:r w:rsidRPr="00B72556">
        <w:t xml:space="preserve"> Jones, E., et al. "Quantifying the relationship between increased disability and health care resource utilization, quality of life, work productivity, health care costs in patients with multiple sclerosis in the US." </w:t>
      </w:r>
      <w:r w:rsidRPr="00B72556">
        <w:rPr>
          <w:i/>
          <w:iCs/>
        </w:rPr>
        <w:t>BMC health services research</w:t>
      </w:r>
      <w:r w:rsidRPr="00B72556">
        <w:t> 16.1 (2016): 1-9.</w:t>
      </w:r>
    </w:p>
  </w:footnote>
  <w:footnote w:id="21">
    <w:p w14:paraId="00A292D7" w14:textId="77777777" w:rsidR="0096128D" w:rsidRPr="00662CA6" w:rsidRDefault="0096128D" w:rsidP="0096128D">
      <w:pPr>
        <w:pStyle w:val="FootnoteText"/>
      </w:pPr>
      <w:r>
        <w:rPr>
          <w:rStyle w:val="FootnoteReference"/>
        </w:rPr>
        <w:footnoteRef/>
      </w:r>
      <w:r w:rsidRPr="00B72556">
        <w:t xml:space="preserve"> ILO and OECD, 2018</w:t>
      </w:r>
      <w:r w:rsidRPr="00833A0D">
        <w:rPr>
          <w:rFonts w:ascii="Helvetica" w:hAnsi="Helvetica"/>
          <w:b/>
          <w:bCs/>
          <w:color w:val="230050"/>
          <w:spacing w:val="-4"/>
          <w:kern w:val="36"/>
          <w:sz w:val="48"/>
          <w:szCs w:val="48"/>
          <w:lang w:val="en" w:eastAsia="es-AR"/>
        </w:rPr>
        <w:t xml:space="preserve"> </w:t>
      </w:r>
      <w:r w:rsidRPr="00833A0D">
        <w:rPr>
          <w:b/>
          <w:bCs/>
          <w:lang w:val="en"/>
        </w:rPr>
        <w:t>Labour market inclusion of people with disabilities</w:t>
      </w:r>
      <w:r>
        <w:rPr>
          <w:b/>
          <w:bCs/>
          <w:lang w:val="en"/>
        </w:rPr>
        <w:t xml:space="preserve">. </w:t>
      </w:r>
      <w:r w:rsidRPr="00833A0D">
        <w:rPr>
          <w:lang w:val="en"/>
        </w:rPr>
        <w:t xml:space="preserve">Paper presented at the 1st Meeting of the G20 Employment Working Group </w:t>
      </w:r>
      <w:r>
        <w:rPr>
          <w:lang w:val="en"/>
        </w:rPr>
        <w:t xml:space="preserve">and </w:t>
      </w:r>
      <w:r w:rsidRPr="00B72556">
        <w:t>Giermanowska et al, 2020</w:t>
      </w:r>
      <w:r w:rsidRPr="00B72556">
        <w:rPr>
          <w:rFonts w:cs="Arial"/>
          <w:color w:val="222222"/>
          <w:shd w:val="clear" w:color="auto" w:fill="FFFFFF"/>
        </w:rPr>
        <w:t xml:space="preserve"> </w:t>
      </w:r>
      <w:r w:rsidRPr="00B72556">
        <w:t xml:space="preserve">Giermanowska, E., Racław, M., &amp; Szawarska, D. (2020). Multivariate Conditions of Introducing People with Disabilities to the Labour Market: Coupled Impact and the Effect of Synergy. </w:t>
      </w:r>
      <w:r w:rsidRPr="00662CA6">
        <w:t>In </w:t>
      </w:r>
      <w:r w:rsidRPr="00662CA6">
        <w:rPr>
          <w:i/>
          <w:iCs/>
        </w:rPr>
        <w:t>Employing People with Disabilities</w:t>
      </w:r>
      <w:r w:rsidRPr="00662CA6">
        <w:t> (pp. 37-65). Palgrave Pivot, Cham.</w:t>
      </w:r>
    </w:p>
  </w:footnote>
  <w:footnote w:id="22">
    <w:p w14:paraId="77E7FC66" w14:textId="77777777" w:rsidR="0096128D" w:rsidRPr="00B72556" w:rsidRDefault="0096128D" w:rsidP="0096128D">
      <w:pPr>
        <w:pStyle w:val="FootnoteText"/>
      </w:pPr>
      <w:r>
        <w:rPr>
          <w:rStyle w:val="FootnoteReference"/>
        </w:rPr>
        <w:footnoteRef/>
      </w:r>
      <w:r w:rsidRPr="00B72556">
        <w:t xml:space="preserve"> </w:t>
      </w:r>
      <w:r>
        <w:t xml:space="preserve">Eurofound (2021) </w:t>
      </w:r>
      <w:r w:rsidRPr="00B72556">
        <w:t xml:space="preserve">Disability and labour market integration: Policy trends and support in EU Member States </w:t>
      </w:r>
    </w:p>
  </w:footnote>
  <w:footnote w:id="23">
    <w:p w14:paraId="19CABB09" w14:textId="77777777" w:rsidR="0096128D" w:rsidRPr="00B72556" w:rsidRDefault="0096128D" w:rsidP="0096128D">
      <w:pPr>
        <w:pStyle w:val="FootnoteText"/>
      </w:pPr>
      <w:r>
        <w:rPr>
          <w:rStyle w:val="FootnoteReference"/>
        </w:rPr>
        <w:footnoteRef/>
      </w:r>
      <w:r w:rsidRPr="00B72556">
        <w:t xml:space="preserve"> </w:t>
      </w:r>
      <w:r w:rsidRPr="00B72556">
        <w:rPr>
          <w:rFonts w:cs="Arial"/>
          <w:color w:val="222222"/>
          <w:shd w:val="clear" w:color="auto" w:fill="FFFFFF"/>
        </w:rPr>
        <w:t xml:space="preserve"> </w:t>
      </w:r>
      <w:r w:rsidRPr="00B72556">
        <w:t>Strindlund, L., Abrandt-Dahlgren, M., &amp; Ståhl, C. (2019). Employers’ views on disability, employability, and labor market inclusion: a phenomenographic study. </w:t>
      </w:r>
      <w:r w:rsidRPr="00B72556">
        <w:rPr>
          <w:i/>
          <w:iCs/>
        </w:rPr>
        <w:t>Disability and rehabilitation</w:t>
      </w:r>
      <w:r w:rsidRPr="00B72556">
        <w:t>, </w:t>
      </w:r>
      <w:r w:rsidRPr="00B72556">
        <w:rPr>
          <w:i/>
          <w:iCs/>
        </w:rPr>
        <w:t>41</w:t>
      </w:r>
      <w:r w:rsidRPr="00B72556">
        <w:t>(24), 2910-2917.</w:t>
      </w:r>
    </w:p>
  </w:footnote>
  <w:footnote w:id="24">
    <w:p w14:paraId="11760F88" w14:textId="77777777" w:rsidR="0096128D" w:rsidRPr="00662CA6" w:rsidRDefault="0096128D" w:rsidP="0096128D">
      <w:pPr>
        <w:pStyle w:val="FootnoteText"/>
      </w:pPr>
      <w:r>
        <w:rPr>
          <w:rStyle w:val="FootnoteReference"/>
        </w:rPr>
        <w:footnoteRef/>
      </w:r>
      <w:r w:rsidRPr="00833A0D">
        <w:t>.</w:t>
      </w:r>
      <w:r w:rsidRPr="00B72556">
        <w:rPr>
          <w:rFonts w:cs="Arial"/>
          <w:color w:val="222222"/>
          <w:shd w:val="clear" w:color="auto" w:fill="FFFFFF"/>
        </w:rPr>
        <w:t xml:space="preserve"> </w:t>
      </w:r>
      <w:r w:rsidRPr="00B72556">
        <w:t xml:space="preserve">Giermanowska, E., Racław, M., &amp; Szawarska, D. (2020). Multivariate Conditions of Introducing People with Disabilities to the Labour Market: Coupled Impact and the Effect of Synergy. </w:t>
      </w:r>
      <w:r w:rsidRPr="00662CA6">
        <w:t>In </w:t>
      </w:r>
      <w:r w:rsidRPr="00662CA6">
        <w:rPr>
          <w:i/>
          <w:iCs/>
        </w:rPr>
        <w:t>Employing People with Disabilities</w:t>
      </w:r>
      <w:r w:rsidRPr="00662CA6">
        <w:t> (pp. 37-65). Palgrave Pivot, Cham.</w:t>
      </w:r>
    </w:p>
  </w:footnote>
  <w:footnote w:id="25">
    <w:p w14:paraId="793E7DEA" w14:textId="77777777" w:rsidR="0096128D" w:rsidRPr="00EB1677" w:rsidRDefault="0096128D" w:rsidP="0096128D">
      <w:pPr>
        <w:pStyle w:val="FootnoteText"/>
      </w:pPr>
      <w:r>
        <w:rPr>
          <w:rStyle w:val="FootnoteReference"/>
        </w:rPr>
        <w:footnoteRef/>
      </w:r>
      <w:hyperlink r:id="rId2" w:history="1">
        <w:r w:rsidRPr="00071487">
          <w:rPr>
            <w:rStyle w:val="Hyperlink"/>
          </w:rPr>
          <w:t>https://www.ilo.org/wcmsp5/groups/public/---ed_emp/---ifp_skills/documents/publication/wcms_735531.pdf</w:t>
        </w:r>
      </w:hyperlink>
    </w:p>
    <w:p w14:paraId="6D716BF9" w14:textId="77777777" w:rsidR="0096128D" w:rsidRPr="00EB1677" w:rsidRDefault="0096128D" w:rsidP="0096128D">
      <w:pPr>
        <w:pStyle w:val="FootnoteText"/>
      </w:pPr>
    </w:p>
  </w:footnote>
  <w:footnote w:id="26">
    <w:p w14:paraId="334813F0" w14:textId="77777777" w:rsidR="0096128D" w:rsidRPr="00B72556" w:rsidRDefault="0096128D" w:rsidP="0096128D">
      <w:pPr>
        <w:pStyle w:val="FootnoteText"/>
      </w:pPr>
      <w:r>
        <w:rPr>
          <w:rStyle w:val="FootnoteReference"/>
        </w:rPr>
        <w:footnoteRef/>
      </w:r>
      <w:r w:rsidRPr="00B72556">
        <w:t xml:space="preserve"> </w:t>
      </w:r>
      <w:r>
        <w:t>C</w:t>
      </w:r>
      <w:r w:rsidRPr="00932434">
        <w:t>ommittee on the rights of persons with disabilities</w:t>
      </w:r>
      <w:r>
        <w:t xml:space="preserve">, information available at </w:t>
      </w:r>
      <w:r w:rsidRPr="00932434">
        <w:t>https://www.ohchr.org/en/hrbodies/crpd/pages/crpdindex.aspx</w:t>
      </w:r>
    </w:p>
    <w:p w14:paraId="6F31A7FD" w14:textId="77777777" w:rsidR="0096128D" w:rsidRPr="00B72556" w:rsidRDefault="0096128D" w:rsidP="0096128D">
      <w:pPr>
        <w:pStyle w:val="FootnoteText"/>
      </w:pPr>
    </w:p>
  </w:footnote>
  <w:footnote w:id="27">
    <w:p w14:paraId="5F0691E4" w14:textId="77777777" w:rsidR="0096128D" w:rsidRPr="005A274D" w:rsidRDefault="0096128D" w:rsidP="0096128D">
      <w:pPr>
        <w:pStyle w:val="FootnoteText"/>
      </w:pPr>
      <w:r>
        <w:rPr>
          <w:rStyle w:val="FootnoteReference"/>
        </w:rPr>
        <w:footnoteRef/>
      </w:r>
      <w:r w:rsidRPr="005A274D">
        <w:t xml:space="preserve"> See for example the Concluding observations on the initial report of China</w:t>
      </w:r>
      <w:r>
        <w:t xml:space="preserve">: </w:t>
      </w:r>
      <w:r w:rsidRPr="005A274D">
        <w:t>https://tbinternet.ohchr.org/_layouts/treatybodyexternal/ TBSearch.aspx?Lang=en&amp;TreatyID=4&amp;DocTypeID=5</w:t>
      </w:r>
    </w:p>
  </w:footnote>
  <w:footnote w:id="28">
    <w:p w14:paraId="1A17B0C5" w14:textId="77777777" w:rsidR="0096128D" w:rsidRPr="002160B9" w:rsidRDefault="0096128D" w:rsidP="0096128D">
      <w:pPr>
        <w:pStyle w:val="FootnoteText"/>
      </w:pPr>
      <w:r>
        <w:rPr>
          <w:rStyle w:val="FootnoteReference"/>
        </w:rPr>
        <w:footnoteRef/>
      </w:r>
      <w:r w:rsidRPr="002160B9">
        <w:t>New markets and new jobs. 2016 ministerial meeting on the digital economy. OECD, 2016.  Work for a brighter future. ILO Global Commission on the Future of Work, 2019.  Jobs of Tomorrow. Mapping opportunity in the New Economy. World Economic Forum, 2020.</w:t>
      </w:r>
    </w:p>
  </w:footnote>
  <w:footnote w:id="29">
    <w:p w14:paraId="19E54059" w14:textId="77777777" w:rsidR="0096128D" w:rsidRPr="0053646C" w:rsidRDefault="0096128D" w:rsidP="0096128D">
      <w:pPr>
        <w:pStyle w:val="FootnoteText"/>
      </w:pPr>
      <w:r>
        <w:rPr>
          <w:rStyle w:val="FootnoteReference"/>
        </w:rPr>
        <w:footnoteRef/>
      </w:r>
      <w:r w:rsidRPr="0053646C">
        <w:t xml:space="preserve"> </w:t>
      </w:r>
      <w:hyperlink r:id="rId3" w:history="1">
        <w:r w:rsidRPr="0053646C">
          <w:rPr>
            <w:rStyle w:val="Hyperlink"/>
          </w:rPr>
          <w:t>https://www.ilo.org/greenjobs</w:t>
        </w:r>
      </w:hyperlink>
      <w:r w:rsidRPr="0053646C">
        <w:t xml:space="preserve"> an</w:t>
      </w:r>
      <w:r>
        <w:t xml:space="preserve">d </w:t>
      </w:r>
      <w:hyperlink r:id="rId4" w:history="1">
        <w:r w:rsidRPr="0053646C">
          <w:rPr>
            <w:rStyle w:val="Hyperlink"/>
          </w:rPr>
          <w:t>https://www.ilo.org/disability</w:t>
        </w:r>
      </w:hyperlink>
    </w:p>
    <w:p w14:paraId="0AE25473" w14:textId="77777777" w:rsidR="0096128D" w:rsidRPr="0053646C" w:rsidRDefault="0096128D" w:rsidP="0096128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AF098" w14:textId="77777777" w:rsidR="00DF55E9" w:rsidRDefault="00DF55E9">
    <w:pPr>
      <w:pStyle w:val="Header"/>
    </w:pPr>
    <w:r>
      <w:rPr>
        <w:noProof/>
        <w:lang w:val="en-GB" w:eastAsia="en-GB"/>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30" name="Picture 3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242C2"/>
    <w:multiLevelType w:val="hybridMultilevel"/>
    <w:tmpl w:val="25A0B2DC"/>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AB450F8"/>
    <w:multiLevelType w:val="hybridMultilevel"/>
    <w:tmpl w:val="C828420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D7C6D6B"/>
    <w:multiLevelType w:val="hybridMultilevel"/>
    <w:tmpl w:val="C53C3EF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0D7D3110"/>
    <w:multiLevelType w:val="hybridMultilevel"/>
    <w:tmpl w:val="BFF46F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0EB2020C"/>
    <w:multiLevelType w:val="hybridMultilevel"/>
    <w:tmpl w:val="7020109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0F475464"/>
    <w:multiLevelType w:val="hybridMultilevel"/>
    <w:tmpl w:val="A800B9D2"/>
    <w:lvl w:ilvl="0" w:tplc="F61A059E">
      <w:numFmt w:val="bullet"/>
      <w:lvlText w:val="•"/>
      <w:lvlJc w:val="left"/>
      <w:pPr>
        <w:ind w:left="1080" w:hanging="360"/>
      </w:pPr>
      <w:rPr>
        <w:rFonts w:ascii="Calibri" w:eastAsiaTheme="minorHAnsi" w:hAnsi="Calibri" w:cs="Calibri"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6" w15:restartNumberingAfterBreak="0">
    <w:nsid w:val="16EE4CA4"/>
    <w:multiLevelType w:val="hybridMultilevel"/>
    <w:tmpl w:val="6DD28F9A"/>
    <w:lvl w:ilvl="0" w:tplc="F61A059E">
      <w:numFmt w:val="bullet"/>
      <w:lvlText w:val="•"/>
      <w:lvlJc w:val="left"/>
      <w:pPr>
        <w:ind w:left="720" w:hanging="360"/>
      </w:pPr>
      <w:rPr>
        <w:rFonts w:ascii="Calibri" w:eastAsiaTheme="minorHAnsi" w:hAnsi="Calibri" w:cs="Calibri" w:hint="default"/>
      </w:rPr>
    </w:lvl>
    <w:lvl w:ilvl="1" w:tplc="7FF43528">
      <w:numFmt w:val="bullet"/>
      <w:lvlText w:val=""/>
      <w:lvlJc w:val="left"/>
      <w:pPr>
        <w:ind w:left="1440" w:hanging="360"/>
      </w:pPr>
      <w:rPr>
        <w:rFonts w:ascii="Symbol" w:eastAsiaTheme="minorHAnsi" w:hAnsi="Symbol" w:cstheme="minorHAnsi"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1A8D5B0B"/>
    <w:multiLevelType w:val="hybridMultilevel"/>
    <w:tmpl w:val="148EDD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20C6033D"/>
    <w:multiLevelType w:val="hybridMultilevel"/>
    <w:tmpl w:val="301AD8D6"/>
    <w:lvl w:ilvl="0" w:tplc="47CCF374">
      <w:numFmt w:val="bullet"/>
      <w:lvlText w:val="•"/>
      <w:lvlJc w:val="left"/>
      <w:pPr>
        <w:ind w:left="1065" w:hanging="705"/>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26814B4E"/>
    <w:multiLevelType w:val="hybridMultilevel"/>
    <w:tmpl w:val="185284DE"/>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15:restartNumberingAfterBreak="0">
    <w:nsid w:val="29641EAE"/>
    <w:multiLevelType w:val="hybridMultilevel"/>
    <w:tmpl w:val="2990ED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51F1E3D"/>
    <w:multiLevelType w:val="hybridMultilevel"/>
    <w:tmpl w:val="4AF2899C"/>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35A41CD1"/>
    <w:multiLevelType w:val="hybridMultilevel"/>
    <w:tmpl w:val="EA705260"/>
    <w:lvl w:ilvl="0" w:tplc="2C0A000F">
      <w:start w:val="1"/>
      <w:numFmt w:val="decimal"/>
      <w:lvlText w:val="%1."/>
      <w:lvlJc w:val="left"/>
      <w:pPr>
        <w:ind w:left="720" w:hanging="360"/>
      </w:pPr>
      <w:rPr>
        <w:rFonts w:hint="default"/>
      </w:r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15:restartNumberingAfterBreak="0">
    <w:nsid w:val="38B0065B"/>
    <w:multiLevelType w:val="hybridMultilevel"/>
    <w:tmpl w:val="EB6AC8BA"/>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3ADE1687"/>
    <w:multiLevelType w:val="hybridMultilevel"/>
    <w:tmpl w:val="E488DA78"/>
    <w:lvl w:ilvl="0" w:tplc="47CCF374">
      <w:numFmt w:val="bullet"/>
      <w:lvlText w:val="•"/>
      <w:lvlJc w:val="left"/>
      <w:pPr>
        <w:ind w:left="1065" w:hanging="705"/>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3BE75D52"/>
    <w:multiLevelType w:val="hybridMultilevel"/>
    <w:tmpl w:val="CBD683C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3F5E2AA8"/>
    <w:multiLevelType w:val="multilevel"/>
    <w:tmpl w:val="CAC80C7C"/>
    <w:lvl w:ilvl="0">
      <w:start w:val="1"/>
      <w:numFmt w:val="bullet"/>
      <w:lvlText w:val=""/>
      <w:lvlJc w:val="left"/>
      <w:pPr>
        <w:tabs>
          <w:tab w:val="num" w:pos="720"/>
        </w:tabs>
        <w:ind w:left="720" w:hanging="360"/>
      </w:pPr>
      <w:rPr>
        <w:rFonts w:ascii="Symbol" w:hAnsi="Symbol" w:hint="default"/>
        <w:sz w:val="20"/>
      </w:rPr>
    </w:lvl>
    <w:lvl w:ilvl="1">
      <w:start w:val="10"/>
      <w:numFmt w:val="decimal"/>
      <w:lvlText w:val="%2-"/>
      <w:lvlJc w:val="left"/>
      <w:pPr>
        <w:ind w:left="1512" w:hanging="432"/>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C93AC3"/>
    <w:multiLevelType w:val="hybridMultilevel"/>
    <w:tmpl w:val="CA54845A"/>
    <w:lvl w:ilvl="0" w:tplc="2C0A0019">
      <w:start w:val="9"/>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15:restartNumberingAfterBreak="0">
    <w:nsid w:val="451D3D64"/>
    <w:multiLevelType w:val="hybridMultilevel"/>
    <w:tmpl w:val="F946AAA2"/>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 w15:restartNumberingAfterBreak="0">
    <w:nsid w:val="4B3F66FB"/>
    <w:multiLevelType w:val="hybridMultilevel"/>
    <w:tmpl w:val="3454CE78"/>
    <w:lvl w:ilvl="0" w:tplc="9C108FC6">
      <w:start w:val="10"/>
      <w:numFmt w:val="decimal"/>
      <w:lvlText w:val="%1."/>
      <w:lvlJc w:val="left"/>
      <w:pPr>
        <w:ind w:left="1440" w:hanging="360"/>
      </w:pPr>
      <w:rPr>
        <w:rFonts w:hint="default"/>
      </w:rPr>
    </w:lvl>
    <w:lvl w:ilvl="1" w:tplc="2C0A0019" w:tentative="1">
      <w:start w:val="1"/>
      <w:numFmt w:val="lowerLetter"/>
      <w:lvlText w:val="%2."/>
      <w:lvlJc w:val="left"/>
      <w:pPr>
        <w:ind w:left="2160" w:hanging="360"/>
      </w:pPr>
    </w:lvl>
    <w:lvl w:ilvl="2" w:tplc="2C0A001B" w:tentative="1">
      <w:start w:val="1"/>
      <w:numFmt w:val="lowerRoman"/>
      <w:lvlText w:val="%3."/>
      <w:lvlJc w:val="right"/>
      <w:pPr>
        <w:ind w:left="2880" w:hanging="180"/>
      </w:pPr>
    </w:lvl>
    <w:lvl w:ilvl="3" w:tplc="2C0A000F" w:tentative="1">
      <w:start w:val="1"/>
      <w:numFmt w:val="decimal"/>
      <w:lvlText w:val="%4."/>
      <w:lvlJc w:val="left"/>
      <w:pPr>
        <w:ind w:left="3600" w:hanging="360"/>
      </w:pPr>
    </w:lvl>
    <w:lvl w:ilvl="4" w:tplc="2C0A0019" w:tentative="1">
      <w:start w:val="1"/>
      <w:numFmt w:val="lowerLetter"/>
      <w:lvlText w:val="%5."/>
      <w:lvlJc w:val="left"/>
      <w:pPr>
        <w:ind w:left="4320" w:hanging="360"/>
      </w:pPr>
    </w:lvl>
    <w:lvl w:ilvl="5" w:tplc="2C0A001B" w:tentative="1">
      <w:start w:val="1"/>
      <w:numFmt w:val="lowerRoman"/>
      <w:lvlText w:val="%6."/>
      <w:lvlJc w:val="right"/>
      <w:pPr>
        <w:ind w:left="5040" w:hanging="180"/>
      </w:pPr>
    </w:lvl>
    <w:lvl w:ilvl="6" w:tplc="2C0A000F" w:tentative="1">
      <w:start w:val="1"/>
      <w:numFmt w:val="decimal"/>
      <w:lvlText w:val="%7."/>
      <w:lvlJc w:val="left"/>
      <w:pPr>
        <w:ind w:left="5760" w:hanging="360"/>
      </w:pPr>
    </w:lvl>
    <w:lvl w:ilvl="7" w:tplc="2C0A0019" w:tentative="1">
      <w:start w:val="1"/>
      <w:numFmt w:val="lowerLetter"/>
      <w:lvlText w:val="%8."/>
      <w:lvlJc w:val="left"/>
      <w:pPr>
        <w:ind w:left="6480" w:hanging="360"/>
      </w:pPr>
    </w:lvl>
    <w:lvl w:ilvl="8" w:tplc="2C0A001B" w:tentative="1">
      <w:start w:val="1"/>
      <w:numFmt w:val="lowerRoman"/>
      <w:lvlText w:val="%9."/>
      <w:lvlJc w:val="right"/>
      <w:pPr>
        <w:ind w:left="7200" w:hanging="180"/>
      </w:pPr>
    </w:lvl>
  </w:abstractNum>
  <w:abstractNum w:abstractNumId="20" w15:restartNumberingAfterBreak="0">
    <w:nsid w:val="52694EB0"/>
    <w:multiLevelType w:val="multilevel"/>
    <w:tmpl w:val="B6E2A35E"/>
    <w:lvl w:ilvl="0">
      <w:start w:val="1"/>
      <w:numFmt w:val="decimal"/>
      <w:lvlText w:val="%1."/>
      <w:lvlJc w:val="left"/>
      <w:pPr>
        <w:ind w:left="1080" w:hanging="360"/>
      </w:pPr>
      <w:rPr>
        <w:rFonts w:hint="default"/>
        <w:b/>
        <w:bCs/>
      </w:rPr>
    </w:lvl>
    <w:lvl w:ilvl="1">
      <w:numFmt w:val="lowerLetter"/>
      <w:isLgl/>
      <w:lvlText w:val="%2."/>
      <w:lvlJc w:val="left"/>
      <w:pPr>
        <w:ind w:left="1440" w:hanging="720"/>
      </w:pPr>
      <w:rPr>
        <w:rFonts w:asciiTheme="minorHAnsi" w:eastAsiaTheme="minorHAnsi" w:hAnsiTheme="minorHAnsi" w:cstheme="minorHAnsi"/>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21" w15:restartNumberingAfterBreak="0">
    <w:nsid w:val="53E84080"/>
    <w:multiLevelType w:val="hybridMultilevel"/>
    <w:tmpl w:val="813C82FE"/>
    <w:lvl w:ilvl="0" w:tplc="E532603E">
      <w:start w:val="2"/>
      <w:numFmt w:val="lowerRoman"/>
      <w:lvlText w:val="%1."/>
      <w:lvlJc w:val="left"/>
      <w:pPr>
        <w:ind w:left="1080" w:hanging="72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2" w15:restartNumberingAfterBreak="0">
    <w:nsid w:val="5C3B1814"/>
    <w:multiLevelType w:val="multilevel"/>
    <w:tmpl w:val="DF5A1328"/>
    <w:lvl w:ilvl="0">
      <w:start w:val="1"/>
      <w:numFmt w:val="decimal"/>
      <w:lvlText w:val="%1."/>
      <w:lvlJc w:val="left"/>
      <w:pPr>
        <w:ind w:left="720" w:hanging="360"/>
      </w:pPr>
      <w:rPr>
        <w:rFonts w:hint="default"/>
        <w:b/>
        <w:bCs/>
      </w:rPr>
    </w:lvl>
    <w:lvl w:ilvl="1">
      <w:start w:val="1"/>
      <w:numFmt w:val="lowerLetter"/>
      <w:lvlText w:val="%2."/>
      <w:lvlJc w:val="left"/>
      <w:pPr>
        <w:ind w:left="1080" w:hanging="72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623736C8"/>
    <w:multiLevelType w:val="hybridMultilevel"/>
    <w:tmpl w:val="E248A0B6"/>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4" w15:restartNumberingAfterBreak="0">
    <w:nsid w:val="65A661C0"/>
    <w:multiLevelType w:val="hybridMultilevel"/>
    <w:tmpl w:val="131448F0"/>
    <w:lvl w:ilvl="0" w:tplc="2C0A0019">
      <w:start w:val="9"/>
      <w:numFmt w:val="lowerLetter"/>
      <w:lvlText w:val="%1."/>
      <w:lvlJc w:val="left"/>
      <w:pPr>
        <w:ind w:left="720" w:hanging="360"/>
      </w:pPr>
      <w:rPr>
        <w:rFonts w:hint="default"/>
      </w:r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5" w15:restartNumberingAfterBreak="0">
    <w:nsid w:val="67EC09C5"/>
    <w:multiLevelType w:val="hybridMultilevel"/>
    <w:tmpl w:val="B33E01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6" w15:restartNumberingAfterBreak="0">
    <w:nsid w:val="683E6E06"/>
    <w:multiLevelType w:val="hybridMultilevel"/>
    <w:tmpl w:val="4184BB7C"/>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15:restartNumberingAfterBreak="0">
    <w:nsid w:val="69984C30"/>
    <w:multiLevelType w:val="hybridMultilevel"/>
    <w:tmpl w:val="19C03678"/>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69D0185A"/>
    <w:multiLevelType w:val="hybridMultilevel"/>
    <w:tmpl w:val="9D4E5492"/>
    <w:lvl w:ilvl="0" w:tplc="FF4EED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4291963"/>
    <w:multiLevelType w:val="hybridMultilevel"/>
    <w:tmpl w:val="5B262FC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15:restartNumberingAfterBreak="0">
    <w:nsid w:val="744B4147"/>
    <w:multiLevelType w:val="hybridMultilevel"/>
    <w:tmpl w:val="120EF45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1" w15:restartNumberingAfterBreak="0">
    <w:nsid w:val="75657ECD"/>
    <w:multiLevelType w:val="hybridMultilevel"/>
    <w:tmpl w:val="C0FADC08"/>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15:restartNumberingAfterBreak="0">
    <w:nsid w:val="756B6DA0"/>
    <w:multiLevelType w:val="hybridMultilevel"/>
    <w:tmpl w:val="CD8057CE"/>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12"/>
  </w:num>
  <w:num w:numId="2">
    <w:abstractNumId w:val="18"/>
  </w:num>
  <w:num w:numId="3">
    <w:abstractNumId w:val="6"/>
  </w:num>
  <w:num w:numId="4">
    <w:abstractNumId w:val="13"/>
  </w:num>
  <w:num w:numId="5">
    <w:abstractNumId w:val="27"/>
  </w:num>
  <w:num w:numId="6">
    <w:abstractNumId w:val="24"/>
  </w:num>
  <w:num w:numId="7">
    <w:abstractNumId w:val="21"/>
  </w:num>
  <w:num w:numId="8">
    <w:abstractNumId w:val="17"/>
  </w:num>
  <w:num w:numId="9">
    <w:abstractNumId w:val="26"/>
  </w:num>
  <w:num w:numId="10">
    <w:abstractNumId w:val="3"/>
  </w:num>
  <w:num w:numId="11">
    <w:abstractNumId w:val="25"/>
  </w:num>
  <w:num w:numId="12">
    <w:abstractNumId w:val="30"/>
  </w:num>
  <w:num w:numId="13">
    <w:abstractNumId w:val="2"/>
  </w:num>
  <w:num w:numId="14">
    <w:abstractNumId w:val="7"/>
  </w:num>
  <w:num w:numId="15">
    <w:abstractNumId w:val="23"/>
  </w:num>
  <w:num w:numId="16">
    <w:abstractNumId w:val="29"/>
  </w:num>
  <w:num w:numId="17">
    <w:abstractNumId w:val="1"/>
  </w:num>
  <w:num w:numId="18">
    <w:abstractNumId w:val="15"/>
  </w:num>
  <w:num w:numId="19">
    <w:abstractNumId w:val="19"/>
  </w:num>
  <w:num w:numId="20">
    <w:abstractNumId w:val="11"/>
  </w:num>
  <w:num w:numId="21">
    <w:abstractNumId w:val="9"/>
  </w:num>
  <w:num w:numId="22">
    <w:abstractNumId w:val="31"/>
  </w:num>
  <w:num w:numId="23">
    <w:abstractNumId w:val="5"/>
  </w:num>
  <w:num w:numId="24">
    <w:abstractNumId w:val="8"/>
  </w:num>
  <w:num w:numId="25">
    <w:abstractNumId w:val="14"/>
  </w:num>
  <w:num w:numId="26">
    <w:abstractNumId w:val="0"/>
  </w:num>
  <w:num w:numId="27">
    <w:abstractNumId w:val="32"/>
  </w:num>
  <w:num w:numId="28">
    <w:abstractNumId w:val="16"/>
  </w:num>
  <w:num w:numId="29">
    <w:abstractNumId w:val="4"/>
  </w:num>
  <w:num w:numId="30">
    <w:abstractNumId w:val="20"/>
  </w:num>
  <w:num w:numId="31">
    <w:abstractNumId w:val="22"/>
  </w:num>
  <w:num w:numId="32">
    <w:abstractNumId w:val="28"/>
  </w:num>
  <w:num w:numId="33">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9F7"/>
    <w:rsid w:val="00000E3D"/>
    <w:rsid w:val="00007962"/>
    <w:rsid w:val="00024E9D"/>
    <w:rsid w:val="00032BDF"/>
    <w:rsid w:val="000363AE"/>
    <w:rsid w:val="000479C6"/>
    <w:rsid w:val="00073B8D"/>
    <w:rsid w:val="00081930"/>
    <w:rsid w:val="000A0DD6"/>
    <w:rsid w:val="000F473E"/>
    <w:rsid w:val="00100EBF"/>
    <w:rsid w:val="001018C7"/>
    <w:rsid w:val="001057A7"/>
    <w:rsid w:val="0010670B"/>
    <w:rsid w:val="00114A31"/>
    <w:rsid w:val="00125895"/>
    <w:rsid w:val="0014211D"/>
    <w:rsid w:val="00142C5E"/>
    <w:rsid w:val="0015607D"/>
    <w:rsid w:val="00175F0E"/>
    <w:rsid w:val="001860CF"/>
    <w:rsid w:val="00192B7B"/>
    <w:rsid w:val="00197D43"/>
    <w:rsid w:val="001A26F1"/>
    <w:rsid w:val="001B1C27"/>
    <w:rsid w:val="001E407C"/>
    <w:rsid w:val="001F5999"/>
    <w:rsid w:val="001F63F5"/>
    <w:rsid w:val="00212FD7"/>
    <w:rsid w:val="00222494"/>
    <w:rsid w:val="00236538"/>
    <w:rsid w:val="002635BA"/>
    <w:rsid w:val="00266075"/>
    <w:rsid w:val="00270CB1"/>
    <w:rsid w:val="002A2F81"/>
    <w:rsid w:val="002A6CFE"/>
    <w:rsid w:val="002B1B3C"/>
    <w:rsid w:val="002B5BDC"/>
    <w:rsid w:val="002C49A9"/>
    <w:rsid w:val="002D3BCF"/>
    <w:rsid w:val="002E37D0"/>
    <w:rsid w:val="002F086A"/>
    <w:rsid w:val="002F2BFB"/>
    <w:rsid w:val="002F3558"/>
    <w:rsid w:val="002F6AB8"/>
    <w:rsid w:val="0030429D"/>
    <w:rsid w:val="00313D97"/>
    <w:rsid w:val="003320D9"/>
    <w:rsid w:val="00345936"/>
    <w:rsid w:val="00360919"/>
    <w:rsid w:val="00367162"/>
    <w:rsid w:val="00373DC7"/>
    <w:rsid w:val="00384805"/>
    <w:rsid w:val="003A7254"/>
    <w:rsid w:val="003B46DC"/>
    <w:rsid w:val="003C795D"/>
    <w:rsid w:val="003E10B3"/>
    <w:rsid w:val="003F663D"/>
    <w:rsid w:val="0040311B"/>
    <w:rsid w:val="00404328"/>
    <w:rsid w:val="00404A0B"/>
    <w:rsid w:val="004114AB"/>
    <w:rsid w:val="004325FE"/>
    <w:rsid w:val="00445220"/>
    <w:rsid w:val="00450CAF"/>
    <w:rsid w:val="00484548"/>
    <w:rsid w:val="00485AEC"/>
    <w:rsid w:val="00487545"/>
    <w:rsid w:val="00490B9D"/>
    <w:rsid w:val="00492ACD"/>
    <w:rsid w:val="004954CF"/>
    <w:rsid w:val="004A52E1"/>
    <w:rsid w:val="004D20BA"/>
    <w:rsid w:val="004E7FF2"/>
    <w:rsid w:val="00511CE7"/>
    <w:rsid w:val="00541087"/>
    <w:rsid w:val="00544BD6"/>
    <w:rsid w:val="005468D7"/>
    <w:rsid w:val="00584C39"/>
    <w:rsid w:val="005D1E78"/>
    <w:rsid w:val="005D7B22"/>
    <w:rsid w:val="005E71BC"/>
    <w:rsid w:val="005F0102"/>
    <w:rsid w:val="005F6216"/>
    <w:rsid w:val="006047A2"/>
    <w:rsid w:val="00620034"/>
    <w:rsid w:val="006339F7"/>
    <w:rsid w:val="006425CF"/>
    <w:rsid w:val="00646D2C"/>
    <w:rsid w:val="0064746F"/>
    <w:rsid w:val="006608B3"/>
    <w:rsid w:val="00662DB6"/>
    <w:rsid w:val="00662FA3"/>
    <w:rsid w:val="006735FF"/>
    <w:rsid w:val="0068358C"/>
    <w:rsid w:val="006A6689"/>
    <w:rsid w:val="006C0599"/>
    <w:rsid w:val="006D3B18"/>
    <w:rsid w:val="006D6F13"/>
    <w:rsid w:val="006F061A"/>
    <w:rsid w:val="0071250D"/>
    <w:rsid w:val="0071426D"/>
    <w:rsid w:val="0072580A"/>
    <w:rsid w:val="007320C5"/>
    <w:rsid w:val="00743577"/>
    <w:rsid w:val="00743FEB"/>
    <w:rsid w:val="00751EE5"/>
    <w:rsid w:val="00763053"/>
    <w:rsid w:val="00777DBE"/>
    <w:rsid w:val="00786E9D"/>
    <w:rsid w:val="00795E83"/>
    <w:rsid w:val="007A2553"/>
    <w:rsid w:val="007C2238"/>
    <w:rsid w:val="007D164D"/>
    <w:rsid w:val="007D6923"/>
    <w:rsid w:val="007F1185"/>
    <w:rsid w:val="007F7DBB"/>
    <w:rsid w:val="0080474A"/>
    <w:rsid w:val="008119C5"/>
    <w:rsid w:val="00812D3D"/>
    <w:rsid w:val="00851888"/>
    <w:rsid w:val="00852EDC"/>
    <w:rsid w:val="00891F57"/>
    <w:rsid w:val="008A4EC3"/>
    <w:rsid w:val="008B6144"/>
    <w:rsid w:val="008C112B"/>
    <w:rsid w:val="008C3921"/>
    <w:rsid w:val="008C441B"/>
    <w:rsid w:val="008D7681"/>
    <w:rsid w:val="008E4FDA"/>
    <w:rsid w:val="008E7421"/>
    <w:rsid w:val="0090483B"/>
    <w:rsid w:val="0091173D"/>
    <w:rsid w:val="009223F2"/>
    <w:rsid w:val="009438B8"/>
    <w:rsid w:val="009548B8"/>
    <w:rsid w:val="00960053"/>
    <w:rsid w:val="0096128D"/>
    <w:rsid w:val="00962D00"/>
    <w:rsid w:val="009678F4"/>
    <w:rsid w:val="009731A7"/>
    <w:rsid w:val="00990872"/>
    <w:rsid w:val="00993996"/>
    <w:rsid w:val="0099771A"/>
    <w:rsid w:val="009D3C60"/>
    <w:rsid w:val="009D5D1F"/>
    <w:rsid w:val="009E0E8C"/>
    <w:rsid w:val="009F0F3A"/>
    <w:rsid w:val="00A0173B"/>
    <w:rsid w:val="00A0633E"/>
    <w:rsid w:val="00A224AF"/>
    <w:rsid w:val="00A437EC"/>
    <w:rsid w:val="00A55647"/>
    <w:rsid w:val="00A728C0"/>
    <w:rsid w:val="00AA35E1"/>
    <w:rsid w:val="00AB7D29"/>
    <w:rsid w:val="00AC3F1E"/>
    <w:rsid w:val="00AC640D"/>
    <w:rsid w:val="00AE75C0"/>
    <w:rsid w:val="00AF39F4"/>
    <w:rsid w:val="00AF434B"/>
    <w:rsid w:val="00AF48D6"/>
    <w:rsid w:val="00AF7E7E"/>
    <w:rsid w:val="00B01AF4"/>
    <w:rsid w:val="00B34F1C"/>
    <w:rsid w:val="00B466C5"/>
    <w:rsid w:val="00B473CD"/>
    <w:rsid w:val="00B50A75"/>
    <w:rsid w:val="00B63C8E"/>
    <w:rsid w:val="00B77E4E"/>
    <w:rsid w:val="00B86585"/>
    <w:rsid w:val="00B9453B"/>
    <w:rsid w:val="00B9749F"/>
    <w:rsid w:val="00BB72D2"/>
    <w:rsid w:val="00BE7139"/>
    <w:rsid w:val="00BF101C"/>
    <w:rsid w:val="00C04227"/>
    <w:rsid w:val="00C06E96"/>
    <w:rsid w:val="00C1390B"/>
    <w:rsid w:val="00C17F5C"/>
    <w:rsid w:val="00C40998"/>
    <w:rsid w:val="00C55470"/>
    <w:rsid w:val="00C67ECB"/>
    <w:rsid w:val="00C7684F"/>
    <w:rsid w:val="00C76D9E"/>
    <w:rsid w:val="00C81FFF"/>
    <w:rsid w:val="00C831EB"/>
    <w:rsid w:val="00CA11EC"/>
    <w:rsid w:val="00CB51CF"/>
    <w:rsid w:val="00CF5370"/>
    <w:rsid w:val="00D243D0"/>
    <w:rsid w:val="00D332FD"/>
    <w:rsid w:val="00D354F8"/>
    <w:rsid w:val="00D42446"/>
    <w:rsid w:val="00D5231C"/>
    <w:rsid w:val="00D66BA3"/>
    <w:rsid w:val="00DC6C5D"/>
    <w:rsid w:val="00DD53DC"/>
    <w:rsid w:val="00DE1395"/>
    <w:rsid w:val="00DE625C"/>
    <w:rsid w:val="00DF55E9"/>
    <w:rsid w:val="00DF60AA"/>
    <w:rsid w:val="00E22724"/>
    <w:rsid w:val="00E51170"/>
    <w:rsid w:val="00EA1D36"/>
    <w:rsid w:val="00EB3530"/>
    <w:rsid w:val="00EB3E70"/>
    <w:rsid w:val="00EB6136"/>
    <w:rsid w:val="00EB6603"/>
    <w:rsid w:val="00ED06F4"/>
    <w:rsid w:val="00EE7D4B"/>
    <w:rsid w:val="00EF5F55"/>
    <w:rsid w:val="00F053DC"/>
    <w:rsid w:val="00F1067F"/>
    <w:rsid w:val="00F23059"/>
    <w:rsid w:val="00F36B48"/>
    <w:rsid w:val="00F62710"/>
    <w:rsid w:val="00F84646"/>
    <w:rsid w:val="00FA03CC"/>
    <w:rsid w:val="00FA6ECC"/>
    <w:rsid w:val="00FC1CC6"/>
    <w:rsid w:val="00FC52A9"/>
    <w:rsid w:val="00FC77EF"/>
    <w:rsid w:val="00FD35B5"/>
    <w:rsid w:val="00FF1518"/>
    <w:rsid w:val="00FF1F29"/>
    <w:rsid w:val="00FF3F5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basedOn w:val="Normal"/>
    <w:link w:val="FootnoteTextChar"/>
    <w:uiPriority w:val="99"/>
    <w:unhideWhenUsed/>
    <w:rsid w:val="009548B8"/>
    <w:rPr>
      <w:sz w:val="20"/>
      <w:szCs w:val="20"/>
    </w:rPr>
  </w:style>
  <w:style w:type="character" w:customStyle="1" w:styleId="FootnoteTextChar">
    <w:name w:val="Footnote Text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lang w:val="en-GB"/>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semiHidden/>
    <w:unhideWhenUsed/>
    <w:rsid w:val="00FF1F29"/>
    <w:rPr>
      <w:sz w:val="20"/>
      <w:szCs w:val="20"/>
    </w:rPr>
  </w:style>
  <w:style w:type="character" w:customStyle="1" w:styleId="CommentTextChar">
    <w:name w:val="Comment Text Char"/>
    <w:basedOn w:val="DefaultParagraphFont"/>
    <w:link w:val="CommentText"/>
    <w:uiPriority w:val="99"/>
    <w:semiHidden/>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about:blank"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5.sv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about:blank" TargetMode="External"/><Relationship Id="rId2" Type="http://schemas.openxmlformats.org/officeDocument/2006/relationships/hyperlink" Target="https://www.ilo.org/wcmsp5/groups/public/---ed_emp/---ifp_skills/documents/publication/wcms_735531.pdf" TargetMode="External"/><Relationship Id="rId1" Type="http://schemas.openxmlformats.org/officeDocument/2006/relationships/hyperlink" Target="about:blank" TargetMode="External"/><Relationship Id="rId4"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BD4785-F96E-4D66-A56D-D5E11B038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39</Pages>
  <Words>13049</Words>
  <Characters>74385</Characters>
  <Application>Microsoft Office Word</Application>
  <DocSecurity>0</DocSecurity>
  <Lines>619</Lines>
  <Paragraphs>174</Paragraphs>
  <ScaleCrop>false</ScaleCrop>
  <HeadingPairs>
    <vt:vector size="6" baseType="variant">
      <vt:variant>
        <vt:lpstr>Título</vt:lpstr>
      </vt:variant>
      <vt:variant>
        <vt:i4>1</vt:i4>
      </vt:variant>
      <vt:variant>
        <vt:lpstr>Konu Başlığı</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87260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7</cp:revision>
  <dcterms:created xsi:type="dcterms:W3CDTF">2021-10-18T12:24:00Z</dcterms:created>
  <dcterms:modified xsi:type="dcterms:W3CDTF">2022-11-01T07:01:00Z</dcterms:modified>
</cp:coreProperties>
</file>