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6.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7.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8.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69.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0.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1.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2.xml" ContentType="application/vnd.openxmlformats-officedocument.drawingml.chart+xml"/>
  <Override PartName="/word/charts/style72.xml" ContentType="application/vnd.ms-office.chartstyle+xml"/>
  <Override PartName="/word/charts/colors72.xml" ContentType="application/vnd.ms-office.chartcolorstyle+xml"/>
  <Override PartName="/word/charts/chart73.xml" ContentType="application/vnd.openxmlformats-officedocument.drawingml.chart+xml"/>
  <Override PartName="/word/charts/style73.xml" ContentType="application/vnd.ms-office.chartstyle+xml"/>
  <Override PartName="/word/charts/colors73.xml" ContentType="application/vnd.ms-office.chartcolorstyle+xml"/>
  <Override PartName="/word/charts/chart74.xml" ContentType="application/vnd.openxmlformats-officedocument.drawingml.chart+xml"/>
  <Override PartName="/word/charts/style74.xml" ContentType="application/vnd.ms-office.chartstyle+xml"/>
  <Override PartName="/word/charts/colors74.xml" ContentType="application/vnd.ms-office.chartcolorstyle+xml"/>
  <Override PartName="/word/charts/chart75.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76.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77.xml" ContentType="application/vnd.openxmlformats-officedocument.drawingml.chart+xml"/>
  <Override PartName="/word/charts/style77.xml" ContentType="application/vnd.ms-office.chartstyle+xml"/>
  <Override PartName="/word/charts/colors77.xml" ContentType="application/vnd.ms-office.chartcolorstyle+xml"/>
  <Override PartName="/word/charts/chart78.xml" ContentType="application/vnd.openxmlformats-officedocument.drawingml.chart+xml"/>
  <Override PartName="/word/charts/style78.xml" ContentType="application/vnd.ms-office.chartstyle+xml"/>
  <Override PartName="/word/charts/colors78.xml" ContentType="application/vnd.ms-office.chartcolorstyle+xml"/>
  <Override PartName="/word/charts/chart79.xml" ContentType="application/vnd.openxmlformats-officedocument.drawingml.chart+xml"/>
  <Override PartName="/word/charts/style79.xml" ContentType="application/vnd.ms-office.chartstyle+xml"/>
  <Override PartName="/word/charts/colors79.xml" ContentType="application/vnd.ms-office.chartcolorstyle+xml"/>
  <Override PartName="/word/charts/chart80.xml" ContentType="application/vnd.openxmlformats-officedocument.drawingml.chart+xml"/>
  <Override PartName="/word/charts/style80.xml" ContentType="application/vnd.ms-office.chartstyle+xml"/>
  <Override PartName="/word/charts/colors80.xml" ContentType="application/vnd.ms-office.chartcolorstyle+xml"/>
  <Override PartName="/word/charts/chart81.xml" ContentType="application/vnd.openxmlformats-officedocument.drawingml.chart+xml"/>
  <Override PartName="/word/charts/style81.xml" ContentType="application/vnd.ms-office.chartstyle+xml"/>
  <Override PartName="/word/charts/colors81.xml" ContentType="application/vnd.ms-office.chartcolorstyle+xml"/>
  <Override PartName="/word/charts/chart82.xml" ContentType="application/vnd.openxmlformats-officedocument.drawingml.chart+xml"/>
  <Override PartName="/word/charts/style82.xml" ContentType="application/vnd.ms-office.chartstyle+xml"/>
  <Override PartName="/word/charts/colors82.xml" ContentType="application/vnd.ms-office.chartcolorstyle+xml"/>
  <Override PartName="/word/charts/chart83.xml" ContentType="application/vnd.openxmlformats-officedocument.drawingml.chart+xml"/>
  <Override PartName="/word/charts/style83.xml" ContentType="application/vnd.ms-office.chartstyle+xml"/>
  <Override PartName="/word/charts/colors83.xml" ContentType="application/vnd.ms-office.chartcolorstyle+xml"/>
  <Override PartName="/word/charts/chart84.xml" ContentType="application/vnd.openxmlformats-officedocument.drawingml.chart+xml"/>
  <Override PartName="/word/charts/style84.xml" ContentType="application/vnd.ms-office.chartstyle+xml"/>
  <Override PartName="/word/charts/colors84.xml" ContentType="application/vnd.ms-office.chartcolorstyle+xml"/>
  <Override PartName="/word/charts/chart85.xml" ContentType="application/vnd.openxmlformats-officedocument.drawingml.chart+xml"/>
  <Override PartName="/word/charts/style85.xml" ContentType="application/vnd.ms-office.chartstyle+xml"/>
  <Override PartName="/word/charts/colors85.xml" ContentType="application/vnd.ms-office.chartcolorstyle+xml"/>
  <Override PartName="/word/charts/chart86.xml" ContentType="application/vnd.openxmlformats-officedocument.drawingml.chart+xml"/>
  <Override PartName="/word/charts/style86.xml" ContentType="application/vnd.ms-office.chartstyle+xml"/>
  <Override PartName="/word/charts/colors86.xml" ContentType="application/vnd.ms-office.chartcolorstyle+xml"/>
  <Override PartName="/word/charts/chart87.xml" ContentType="application/vnd.openxmlformats-officedocument.drawingml.chart+xml"/>
  <Override PartName="/word/charts/style87.xml" ContentType="application/vnd.ms-office.chartstyle+xml"/>
  <Override PartName="/word/charts/colors87.xml" ContentType="application/vnd.ms-office.chartcolorstyle+xml"/>
  <Override PartName="/word/charts/chart88.xml" ContentType="application/vnd.openxmlformats-officedocument.drawingml.chart+xml"/>
  <Override PartName="/word/charts/style88.xml" ContentType="application/vnd.ms-office.chartstyle+xml"/>
  <Override PartName="/word/charts/colors88.xml" ContentType="application/vnd.ms-office.chartcolorstyle+xml"/>
  <Override PartName="/word/charts/chart89.xml" ContentType="application/vnd.openxmlformats-officedocument.drawingml.chart+xml"/>
  <Override PartName="/word/charts/style89.xml" ContentType="application/vnd.ms-office.chartstyle+xml"/>
  <Override PartName="/word/charts/colors89.xml" ContentType="application/vnd.ms-office.chartcolorstyle+xml"/>
  <Override PartName="/word/charts/chart90.xml" ContentType="application/vnd.openxmlformats-officedocument.drawingml.chart+xml"/>
  <Override PartName="/word/charts/style90.xml" ContentType="application/vnd.ms-office.chartstyle+xml"/>
  <Override PartName="/word/charts/colors90.xml" ContentType="application/vnd.ms-office.chartcolorstyle+xml"/>
  <Override PartName="/word/charts/chart91.xml" ContentType="application/vnd.openxmlformats-officedocument.drawingml.chart+xml"/>
  <Override PartName="/word/charts/style91.xml" ContentType="application/vnd.ms-office.chartstyle+xml"/>
  <Override PartName="/word/charts/colors91.xml" ContentType="application/vnd.ms-office.chartcolorstyle+xml"/>
  <Override PartName="/word/charts/chart92.xml" ContentType="application/vnd.openxmlformats-officedocument.drawingml.chart+xml"/>
  <Override PartName="/word/charts/style92.xml" ContentType="application/vnd.ms-office.chartstyle+xml"/>
  <Override PartName="/word/charts/colors92.xml" ContentType="application/vnd.ms-office.chartcolorstyle+xml"/>
  <Override PartName="/word/charts/chart93.xml" ContentType="application/vnd.openxmlformats-officedocument.drawingml.chart+xml"/>
  <Override PartName="/word/charts/style93.xml" ContentType="application/vnd.ms-office.chartstyle+xml"/>
  <Override PartName="/word/charts/colors93.xml" ContentType="application/vnd.ms-office.chartcolorstyle+xml"/>
  <Override PartName="/word/charts/chart94.xml" ContentType="application/vnd.openxmlformats-officedocument.drawingml.chart+xml"/>
  <Override PartName="/word/charts/style94.xml" ContentType="application/vnd.ms-office.chartstyle+xml"/>
  <Override PartName="/word/charts/colors94.xml" ContentType="application/vnd.ms-office.chartcolorstyle+xml"/>
  <Override PartName="/word/charts/chart95.xml" ContentType="application/vnd.openxmlformats-officedocument.drawingml.chart+xml"/>
  <Override PartName="/word/charts/style95.xml" ContentType="application/vnd.ms-office.chartstyle+xml"/>
  <Override PartName="/word/charts/colors95.xml" ContentType="application/vnd.ms-office.chartcolorstyle+xml"/>
  <Override PartName="/word/charts/chart96.xml" ContentType="application/vnd.openxmlformats-officedocument.drawingml.chart+xml"/>
  <Override PartName="/word/charts/style96.xml" ContentType="application/vnd.ms-office.chartstyle+xml"/>
  <Override PartName="/word/charts/colors96.xml" ContentType="application/vnd.ms-office.chartcolorstyle+xml"/>
  <Override PartName="/word/charts/chart97.xml" ContentType="application/vnd.openxmlformats-officedocument.drawingml.chart+xml"/>
  <Override PartName="/word/charts/style97.xml" ContentType="application/vnd.ms-office.chartstyle+xml"/>
  <Override PartName="/word/charts/colors97.xml" ContentType="application/vnd.ms-office.chartcolorstyle+xml"/>
  <Override PartName="/word/charts/chart98.xml" ContentType="application/vnd.openxmlformats-officedocument.drawingml.chart+xml"/>
  <Override PartName="/word/charts/style98.xml" ContentType="application/vnd.ms-office.chartstyle+xml"/>
  <Override PartName="/word/charts/colors98.xml" ContentType="application/vnd.ms-office.chartcolorstyle+xml"/>
  <Override PartName="/word/charts/chart99.xml" ContentType="application/vnd.openxmlformats-officedocument.drawingml.chart+xml"/>
  <Override PartName="/word/charts/style99.xml" ContentType="application/vnd.ms-office.chartstyle+xml"/>
  <Override PartName="/word/charts/colors99.xml" ContentType="application/vnd.ms-office.chartcolorstyle+xml"/>
  <Override PartName="/word/charts/chart100.xml" ContentType="application/vnd.openxmlformats-officedocument.drawingml.chart+xml"/>
  <Override PartName="/word/charts/style100.xml" ContentType="application/vnd.ms-office.chartstyle+xml"/>
  <Override PartName="/word/charts/colors100.xml" ContentType="application/vnd.ms-office.chartcolorstyle+xml"/>
  <Override PartName="/word/charts/chart101.xml" ContentType="application/vnd.openxmlformats-officedocument.drawingml.chart+xml"/>
  <Override PartName="/word/charts/style101.xml" ContentType="application/vnd.ms-office.chartstyle+xml"/>
  <Override PartName="/word/charts/colors101.xml" ContentType="application/vnd.ms-office.chartcolorstyle+xml"/>
  <Override PartName="/word/charts/chart102.xml" ContentType="application/vnd.openxmlformats-officedocument.drawingml.chart+xml"/>
  <Override PartName="/word/charts/style102.xml" ContentType="application/vnd.ms-office.chartstyle+xml"/>
  <Override PartName="/word/charts/colors102.xml" ContentType="application/vnd.ms-office.chartcolorstyle+xml"/>
  <Override PartName="/word/charts/chart103.xml" ContentType="application/vnd.openxmlformats-officedocument.drawingml.chart+xml"/>
  <Override PartName="/word/charts/style103.xml" ContentType="application/vnd.ms-office.chartstyle+xml"/>
  <Override PartName="/word/charts/colors103.xml" ContentType="application/vnd.ms-office.chartcolorstyle+xml"/>
  <Override PartName="/word/charts/chart104.xml" ContentType="application/vnd.openxmlformats-officedocument.drawingml.chart+xml"/>
  <Override PartName="/word/charts/style104.xml" ContentType="application/vnd.ms-office.chartstyle+xml"/>
  <Override PartName="/word/charts/colors104.xml" ContentType="application/vnd.ms-office.chartcolorstyle+xml"/>
  <Override PartName="/word/charts/chart105.xml" ContentType="application/vnd.openxmlformats-officedocument.drawingml.chart+xml"/>
  <Override PartName="/word/charts/style105.xml" ContentType="application/vnd.ms-office.chartstyle+xml"/>
  <Override PartName="/word/charts/colors105.xml" ContentType="application/vnd.ms-office.chartcolorstyle+xml"/>
  <Override PartName="/word/charts/chart106.xml" ContentType="application/vnd.openxmlformats-officedocument.drawingml.chart+xml"/>
  <Override PartName="/word/charts/style106.xml" ContentType="application/vnd.ms-office.chartstyle+xml"/>
  <Override PartName="/word/charts/colors106.xml" ContentType="application/vnd.ms-office.chartcolorstyle+xml"/>
  <Override PartName="/word/charts/chart107.xml" ContentType="application/vnd.openxmlformats-officedocument.drawingml.chart+xml"/>
  <Override PartName="/word/charts/style107.xml" ContentType="application/vnd.ms-office.chartstyle+xml"/>
  <Override PartName="/word/charts/colors107.xml" ContentType="application/vnd.ms-office.chartcolorstyle+xml"/>
  <Override PartName="/word/charts/chart108.xml" ContentType="application/vnd.openxmlformats-officedocument.drawingml.chart+xml"/>
  <Override PartName="/word/charts/style108.xml" ContentType="application/vnd.ms-office.chartstyle+xml"/>
  <Override PartName="/word/charts/colors108.xml" ContentType="application/vnd.ms-office.chartcolorstyle+xml"/>
  <Override PartName="/word/charts/chart109.xml" ContentType="application/vnd.openxmlformats-officedocument.drawingml.chart+xml"/>
  <Override PartName="/word/charts/style109.xml" ContentType="application/vnd.ms-office.chartstyle+xml"/>
  <Override PartName="/word/charts/colors109.xml" ContentType="application/vnd.ms-office.chartcolorstyle+xml"/>
  <Override PartName="/word/charts/chart110.xml" ContentType="application/vnd.openxmlformats-officedocument.drawingml.chart+xml"/>
  <Override PartName="/word/charts/style110.xml" ContentType="application/vnd.ms-office.chartstyle+xml"/>
  <Override PartName="/word/charts/colors110.xml" ContentType="application/vnd.ms-office.chartcolorstyle+xml"/>
  <Override PartName="/word/charts/chart111.xml" ContentType="application/vnd.openxmlformats-officedocument.drawingml.chart+xml"/>
  <Override PartName="/word/charts/style111.xml" ContentType="application/vnd.ms-office.chartstyle+xml"/>
  <Override PartName="/word/charts/colors111.xml" ContentType="application/vnd.ms-office.chartcolorstyle+xml"/>
  <Override PartName="/word/charts/chart112.xml" ContentType="application/vnd.openxmlformats-officedocument.drawingml.chart+xml"/>
  <Override PartName="/word/charts/style112.xml" ContentType="application/vnd.ms-office.chartstyle+xml"/>
  <Override PartName="/word/charts/colors112.xml" ContentType="application/vnd.ms-office.chartcolorstyle+xml"/>
  <Override PartName="/word/charts/chart113.xml" ContentType="application/vnd.openxmlformats-officedocument.drawingml.chart+xml"/>
  <Override PartName="/word/charts/style113.xml" ContentType="application/vnd.ms-office.chartstyle+xml"/>
  <Override PartName="/word/charts/colors113.xml" ContentType="application/vnd.ms-office.chartcolorstyle+xml"/>
  <Override PartName="/word/charts/chart114.xml" ContentType="application/vnd.openxmlformats-officedocument.drawingml.chart+xml"/>
  <Override PartName="/word/charts/style114.xml" ContentType="application/vnd.ms-office.chartstyle+xml"/>
  <Override PartName="/word/charts/colors114.xml" ContentType="application/vnd.ms-office.chartcolorstyle+xml"/>
  <Override PartName="/word/charts/chart115.xml" ContentType="application/vnd.openxmlformats-officedocument.drawingml.chart+xml"/>
  <Override PartName="/word/charts/style115.xml" ContentType="application/vnd.ms-office.chartstyle+xml"/>
  <Override PartName="/word/charts/colors115.xml" ContentType="application/vnd.ms-office.chartcolorstyle+xml"/>
  <Override PartName="/word/charts/chart116.xml" ContentType="application/vnd.openxmlformats-officedocument.drawingml.chart+xml"/>
  <Override PartName="/word/charts/style116.xml" ContentType="application/vnd.ms-office.chartstyle+xml"/>
  <Override PartName="/word/charts/colors116.xml" ContentType="application/vnd.ms-office.chartcolorstyle+xml"/>
  <Override PartName="/word/charts/chart117.xml" ContentType="application/vnd.openxmlformats-officedocument.drawingml.chart+xml"/>
  <Override PartName="/word/charts/style117.xml" ContentType="application/vnd.ms-office.chartstyle+xml"/>
  <Override PartName="/word/charts/colors117.xml" ContentType="application/vnd.ms-office.chartcolorstyle+xml"/>
  <Override PartName="/word/charts/chart118.xml" ContentType="application/vnd.openxmlformats-officedocument.drawingml.chart+xml"/>
  <Override PartName="/word/charts/style118.xml" ContentType="application/vnd.ms-office.chartstyle+xml"/>
  <Override PartName="/word/charts/colors118.xml" ContentType="application/vnd.ms-office.chartcolorstyle+xml"/>
  <Override PartName="/word/charts/chart119.xml" ContentType="application/vnd.openxmlformats-officedocument.drawingml.chart+xml"/>
  <Override PartName="/word/charts/style119.xml" ContentType="application/vnd.ms-office.chartstyle+xml"/>
  <Override PartName="/word/charts/colors119.xml" ContentType="application/vnd.ms-office.chartcolorstyle+xml"/>
  <Override PartName="/word/charts/chart120.xml" ContentType="application/vnd.openxmlformats-officedocument.drawingml.chart+xml"/>
  <Override PartName="/word/charts/style120.xml" ContentType="application/vnd.ms-office.chartstyle+xml"/>
  <Override PartName="/word/charts/colors120.xml" ContentType="application/vnd.ms-office.chartcolorstyle+xml"/>
  <Override PartName="/word/charts/chart121.xml" ContentType="application/vnd.openxmlformats-officedocument.drawingml.chart+xml"/>
  <Override PartName="/word/charts/style121.xml" ContentType="application/vnd.ms-office.chartstyle+xml"/>
  <Override PartName="/word/charts/colors121.xml" ContentType="application/vnd.ms-office.chartcolorstyle+xml"/>
  <Override PartName="/word/charts/chart122.xml" ContentType="application/vnd.openxmlformats-officedocument.drawingml.chart+xml"/>
  <Override PartName="/word/charts/style122.xml" ContentType="application/vnd.ms-office.chartstyle+xml"/>
  <Override PartName="/word/charts/colors122.xml" ContentType="application/vnd.ms-office.chartcolorstyle+xml"/>
  <Override PartName="/word/charts/chart123.xml" ContentType="application/vnd.openxmlformats-officedocument.drawingml.chart+xml"/>
  <Override PartName="/word/charts/style123.xml" ContentType="application/vnd.ms-office.chartstyle+xml"/>
  <Override PartName="/word/charts/colors123.xml" ContentType="application/vnd.ms-office.chartcolorstyle+xml"/>
  <Override PartName="/word/charts/chart124.xml" ContentType="application/vnd.openxmlformats-officedocument.drawingml.chart+xml"/>
  <Override PartName="/word/charts/style124.xml" ContentType="application/vnd.ms-office.chartstyle+xml"/>
  <Override PartName="/word/charts/colors124.xml" ContentType="application/vnd.ms-office.chartcolorstyle+xml"/>
  <Override PartName="/word/charts/chart125.xml" ContentType="application/vnd.openxmlformats-officedocument.drawingml.chart+xml"/>
  <Override PartName="/word/charts/style125.xml" ContentType="application/vnd.ms-office.chartstyle+xml"/>
  <Override PartName="/word/charts/colors125.xml" ContentType="application/vnd.ms-office.chartcolorstyle+xml"/>
  <Override PartName="/word/charts/chart126.xml" ContentType="application/vnd.openxmlformats-officedocument.drawingml.chart+xml"/>
  <Override PartName="/word/charts/style126.xml" ContentType="application/vnd.ms-office.chartstyle+xml"/>
  <Override PartName="/word/charts/colors126.xml" ContentType="application/vnd.ms-office.chartcolorstyle+xml"/>
  <Override PartName="/word/charts/chart127.xml" ContentType="application/vnd.openxmlformats-officedocument.drawingml.chart+xml"/>
  <Override PartName="/word/charts/style127.xml" ContentType="application/vnd.ms-office.chartstyle+xml"/>
  <Override PartName="/word/charts/colors127.xml" ContentType="application/vnd.ms-office.chartcolorstyle+xml"/>
  <Override PartName="/word/charts/chart128.xml" ContentType="application/vnd.openxmlformats-officedocument.drawingml.chart+xml"/>
  <Override PartName="/word/charts/style128.xml" ContentType="application/vnd.ms-office.chartstyle+xml"/>
  <Override PartName="/word/charts/colors128.xml" ContentType="application/vnd.ms-office.chartcolorstyle+xml"/>
  <Override PartName="/word/charts/chart129.xml" ContentType="application/vnd.openxmlformats-officedocument.drawingml.chart+xml"/>
  <Override PartName="/word/charts/style129.xml" ContentType="application/vnd.ms-office.chartstyle+xml"/>
  <Override PartName="/word/charts/colors129.xml" ContentType="application/vnd.ms-office.chartcolorstyle+xml"/>
  <Override PartName="/word/charts/chart130.xml" ContentType="application/vnd.openxmlformats-officedocument.drawingml.chart+xml"/>
  <Override PartName="/word/charts/style130.xml" ContentType="application/vnd.ms-office.chartstyle+xml"/>
  <Override PartName="/word/charts/colors130.xml" ContentType="application/vnd.ms-office.chartcolorstyle+xml"/>
  <Override PartName="/word/charts/chart131.xml" ContentType="application/vnd.openxmlformats-officedocument.drawingml.chart+xml"/>
  <Override PartName="/word/charts/style131.xml" ContentType="application/vnd.ms-office.chartstyle+xml"/>
  <Override PartName="/word/charts/colors131.xml" ContentType="application/vnd.ms-office.chartcolorstyle+xml"/>
  <Override PartName="/word/charts/chart132.xml" ContentType="application/vnd.openxmlformats-officedocument.drawingml.chart+xml"/>
  <Override PartName="/word/charts/style132.xml" ContentType="application/vnd.ms-office.chartstyle+xml"/>
  <Override PartName="/word/charts/colors132.xml" ContentType="application/vnd.ms-office.chartcolorstyle+xml"/>
  <Override PartName="/word/charts/chart133.xml" ContentType="application/vnd.openxmlformats-officedocument.drawingml.chart+xml"/>
  <Override PartName="/word/charts/style133.xml" ContentType="application/vnd.ms-office.chartstyle+xml"/>
  <Override PartName="/word/charts/colors133.xml" ContentType="application/vnd.ms-office.chartcolorstyle+xml"/>
  <Override PartName="/word/charts/chart134.xml" ContentType="application/vnd.openxmlformats-officedocument.drawingml.chart+xml"/>
  <Override PartName="/word/charts/style134.xml" ContentType="application/vnd.ms-office.chartstyle+xml"/>
  <Override PartName="/word/charts/colors134.xml" ContentType="application/vnd.ms-office.chartcolorstyle+xml"/>
  <Override PartName="/word/charts/chart135.xml" ContentType="application/vnd.openxmlformats-officedocument.drawingml.chart+xml"/>
  <Override PartName="/word/charts/style135.xml" ContentType="application/vnd.ms-office.chartstyle+xml"/>
  <Override PartName="/word/charts/colors135.xml" ContentType="application/vnd.ms-office.chartcolorstyle+xml"/>
  <Override PartName="/word/charts/chart136.xml" ContentType="application/vnd.openxmlformats-officedocument.drawingml.chart+xml"/>
  <Override PartName="/word/charts/style136.xml" ContentType="application/vnd.ms-office.chartstyle+xml"/>
  <Override PartName="/word/charts/colors136.xml" ContentType="application/vnd.ms-office.chartcolorstyle+xml"/>
  <Override PartName="/word/charts/chart137.xml" ContentType="application/vnd.openxmlformats-officedocument.drawingml.chart+xml"/>
  <Override PartName="/word/charts/style137.xml" ContentType="application/vnd.ms-office.chartstyle+xml"/>
  <Override PartName="/word/charts/colors137.xml" ContentType="application/vnd.ms-office.chartcolorstyle+xml"/>
  <Override PartName="/word/charts/chart138.xml" ContentType="application/vnd.openxmlformats-officedocument.drawingml.chart+xml"/>
  <Override PartName="/word/charts/style138.xml" ContentType="application/vnd.ms-office.chartstyle+xml"/>
  <Override PartName="/word/charts/colors138.xml" ContentType="application/vnd.ms-office.chartcolorstyle+xml"/>
  <Override PartName="/word/charts/chart139.xml" ContentType="application/vnd.openxmlformats-officedocument.drawingml.chart+xml"/>
  <Override PartName="/word/charts/style139.xml" ContentType="application/vnd.ms-office.chartstyle+xml"/>
  <Override PartName="/word/charts/colors139.xml" ContentType="application/vnd.ms-office.chartcolorstyle+xml"/>
  <Override PartName="/word/charts/chart140.xml" ContentType="application/vnd.openxmlformats-officedocument.drawingml.chart+xml"/>
  <Override PartName="/word/charts/style140.xml" ContentType="application/vnd.ms-office.chartstyle+xml"/>
  <Override PartName="/word/charts/colors140.xml" ContentType="application/vnd.ms-office.chartcolorstyle+xml"/>
  <Override PartName="/word/charts/chart141.xml" ContentType="application/vnd.openxmlformats-officedocument.drawingml.chart+xml"/>
  <Override PartName="/word/charts/style141.xml" ContentType="application/vnd.ms-office.chartstyle+xml"/>
  <Override PartName="/word/charts/colors141.xml" ContentType="application/vnd.ms-office.chartcolorstyle+xml"/>
  <Override PartName="/word/charts/chart142.xml" ContentType="application/vnd.openxmlformats-officedocument.drawingml.chart+xml"/>
  <Override PartName="/word/charts/style142.xml" ContentType="application/vnd.ms-office.chartstyle+xml"/>
  <Override PartName="/word/charts/colors142.xml" ContentType="application/vnd.ms-office.chartcolorstyle+xml"/>
  <Override PartName="/word/charts/chart143.xml" ContentType="application/vnd.openxmlformats-officedocument.drawingml.chart+xml"/>
  <Override PartName="/word/charts/style143.xml" ContentType="application/vnd.ms-office.chartstyle+xml"/>
  <Override PartName="/word/charts/colors143.xml" ContentType="application/vnd.ms-office.chartcolorstyle+xml"/>
  <Override PartName="/word/charts/chart144.xml" ContentType="application/vnd.openxmlformats-officedocument.drawingml.chart+xml"/>
  <Override PartName="/word/charts/style144.xml" ContentType="application/vnd.ms-office.chartstyle+xml"/>
  <Override PartName="/word/charts/colors144.xml" ContentType="application/vnd.ms-office.chartcolorstyle+xml"/>
  <Override PartName="/word/charts/chart145.xml" ContentType="application/vnd.openxmlformats-officedocument.drawingml.chart+xml"/>
  <Override PartName="/word/charts/style145.xml" ContentType="application/vnd.ms-office.chartstyle+xml"/>
  <Override PartName="/word/charts/colors145.xml" ContentType="application/vnd.ms-office.chartcolorstyle+xml"/>
  <Override PartName="/word/charts/chart146.xml" ContentType="application/vnd.openxmlformats-officedocument.drawingml.chart+xml"/>
  <Override PartName="/word/charts/style146.xml" ContentType="application/vnd.ms-office.chartstyle+xml"/>
  <Override PartName="/word/charts/colors146.xml" ContentType="application/vnd.ms-office.chartcolorstyle+xml"/>
  <Override PartName="/word/charts/chart147.xml" ContentType="application/vnd.openxmlformats-officedocument.drawingml.chart+xml"/>
  <Override PartName="/word/charts/style147.xml" ContentType="application/vnd.ms-office.chartstyle+xml"/>
  <Override PartName="/word/charts/colors147.xml" ContentType="application/vnd.ms-office.chartcolorstyle+xml"/>
  <Override PartName="/word/charts/chart148.xml" ContentType="application/vnd.openxmlformats-officedocument.drawingml.chart+xml"/>
  <Override PartName="/word/charts/style148.xml" ContentType="application/vnd.ms-office.chartstyle+xml"/>
  <Override PartName="/word/charts/colors148.xml" ContentType="application/vnd.ms-office.chartcolorstyle+xml"/>
  <Override PartName="/word/charts/chart149.xml" ContentType="application/vnd.openxmlformats-officedocument.drawingml.chart+xml"/>
  <Override PartName="/word/charts/style149.xml" ContentType="application/vnd.ms-office.chartstyle+xml"/>
  <Override PartName="/word/charts/colors149.xml" ContentType="application/vnd.ms-office.chartcolorstyle+xml"/>
  <Override PartName="/word/charts/chart150.xml" ContentType="application/vnd.openxmlformats-officedocument.drawingml.chart+xml"/>
  <Override PartName="/word/charts/style150.xml" ContentType="application/vnd.ms-office.chartstyle+xml"/>
  <Override PartName="/word/charts/colors150.xml" ContentType="application/vnd.ms-office.chartcolorstyle+xml"/>
  <Override PartName="/word/charts/chart151.xml" ContentType="application/vnd.openxmlformats-officedocument.drawingml.chart+xml"/>
  <Override PartName="/word/charts/style151.xml" ContentType="application/vnd.ms-office.chartstyle+xml"/>
  <Override PartName="/word/charts/colors151.xml" ContentType="application/vnd.ms-office.chartcolorstyle+xml"/>
  <Override PartName="/word/charts/chart152.xml" ContentType="application/vnd.openxmlformats-officedocument.drawingml.chart+xml"/>
  <Override PartName="/word/charts/style152.xml" ContentType="application/vnd.ms-office.chartstyle+xml"/>
  <Override PartName="/word/charts/colors152.xml" ContentType="application/vnd.ms-office.chartcolorstyle+xml"/>
  <Override PartName="/word/charts/chart153.xml" ContentType="application/vnd.openxmlformats-officedocument.drawingml.chart+xml"/>
  <Override PartName="/word/charts/style153.xml" ContentType="application/vnd.ms-office.chartstyle+xml"/>
  <Override PartName="/word/charts/colors153.xml" ContentType="application/vnd.ms-office.chartcolorstyle+xml"/>
  <Override PartName="/word/charts/chart154.xml" ContentType="application/vnd.openxmlformats-officedocument.drawingml.chart+xml"/>
  <Override PartName="/word/charts/style154.xml" ContentType="application/vnd.ms-office.chartstyle+xml"/>
  <Override PartName="/word/charts/colors154.xml" ContentType="application/vnd.ms-office.chartcolorstyle+xml"/>
  <Override PartName="/word/charts/chart155.xml" ContentType="application/vnd.openxmlformats-officedocument.drawingml.chart+xml"/>
  <Override PartName="/word/charts/style155.xml" ContentType="application/vnd.ms-office.chartstyle+xml"/>
  <Override PartName="/word/charts/colors155.xml" ContentType="application/vnd.ms-office.chartcolorstyle+xml"/>
  <Override PartName="/word/charts/chart156.xml" ContentType="application/vnd.openxmlformats-officedocument.drawingml.chart+xml"/>
  <Override PartName="/word/charts/style156.xml" ContentType="application/vnd.ms-office.chartstyle+xml"/>
  <Override PartName="/word/charts/colors156.xml" ContentType="application/vnd.ms-office.chartcolorstyle+xml"/>
  <Override PartName="/word/charts/chart157.xml" ContentType="application/vnd.openxmlformats-officedocument.drawingml.chart+xml"/>
  <Override PartName="/word/charts/style157.xml" ContentType="application/vnd.ms-office.chartstyle+xml"/>
  <Override PartName="/word/charts/colors157.xml" ContentType="application/vnd.ms-office.chartcolorstyle+xml"/>
  <Override PartName="/word/charts/chart158.xml" ContentType="application/vnd.openxmlformats-officedocument.drawingml.chart+xml"/>
  <Override PartName="/word/charts/style158.xml" ContentType="application/vnd.ms-office.chartstyle+xml"/>
  <Override PartName="/word/charts/colors158.xml" ContentType="application/vnd.ms-office.chartcolorstyle+xml"/>
  <Override PartName="/word/charts/chart159.xml" ContentType="application/vnd.openxmlformats-officedocument.drawingml.chart+xml"/>
  <Override PartName="/word/charts/style159.xml" ContentType="application/vnd.ms-office.chartstyle+xml"/>
  <Override PartName="/word/charts/colors159.xml" ContentType="application/vnd.ms-office.chartcolorstyle+xml"/>
  <Override PartName="/word/charts/chart160.xml" ContentType="application/vnd.openxmlformats-officedocument.drawingml.chart+xml"/>
  <Override PartName="/word/charts/style160.xml" ContentType="application/vnd.ms-office.chartstyle+xml"/>
  <Override PartName="/word/charts/colors160.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C431FF" w14:textId="2BC2FA2A" w:rsidR="009548B8" w:rsidRPr="00541471" w:rsidRDefault="008C3921" w:rsidP="009548B8">
      <w:pPr>
        <w:rPr>
          <w:rFonts w:cstheme="minorHAnsi"/>
          <w:noProof/>
          <w:sz w:val="22"/>
          <w:szCs w:val="22"/>
          <w:lang w:eastAsia="en-GB"/>
        </w:rPr>
      </w:pPr>
      <w:r w:rsidRPr="00541471">
        <w:rPr>
          <w:rFonts w:cstheme="minorHAnsi"/>
          <w:noProof/>
          <w:sz w:val="22"/>
          <w:szCs w:val="22"/>
          <w:lang w:eastAsia="en-GB"/>
        </w:rPr>
        <w:drawing>
          <wp:anchor distT="0" distB="0" distL="114300" distR="114300" simplePos="0" relativeHeight="251669504" behindDoc="1" locked="0" layoutInCell="1" allowOverlap="1" wp14:anchorId="008C21E0" wp14:editId="6F288390">
            <wp:simplePos x="0" y="0"/>
            <wp:positionH relativeFrom="margin">
              <wp:align>center</wp:align>
            </wp:positionH>
            <wp:positionV relativeFrom="page">
              <wp:posOffset>411480</wp:posOffset>
            </wp:positionV>
            <wp:extent cx="1990725" cy="1071880"/>
            <wp:effectExtent l="0" t="0" r="9525" b="0"/>
            <wp:wrapNone/>
            <wp:docPr id="1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990725" cy="1071880"/>
                    </a:xfrm>
                    <a:prstGeom prst="rect">
                      <a:avLst/>
                    </a:prstGeom>
                  </pic:spPr>
                </pic:pic>
              </a:graphicData>
            </a:graphic>
            <wp14:sizeRelH relativeFrom="page">
              <wp14:pctWidth>0</wp14:pctWidth>
            </wp14:sizeRelH>
            <wp14:sizeRelV relativeFrom="page">
              <wp14:pctHeight>0</wp14:pctHeight>
            </wp14:sizeRelV>
          </wp:anchor>
        </w:drawing>
      </w:r>
      <w:r w:rsidRPr="00541471">
        <w:rPr>
          <w:rFonts w:cstheme="minorHAnsi"/>
          <w:noProof/>
          <w:sz w:val="22"/>
          <w:szCs w:val="22"/>
          <w:lang w:eastAsia="en-GB"/>
        </w:rPr>
        <w:drawing>
          <wp:anchor distT="0" distB="0" distL="114300" distR="114300" simplePos="0" relativeHeight="251667456" behindDoc="1" locked="0" layoutInCell="1" allowOverlap="1" wp14:anchorId="56B51F40" wp14:editId="406E8959">
            <wp:simplePos x="0" y="0"/>
            <wp:positionH relativeFrom="page">
              <wp:align>left</wp:align>
            </wp:positionH>
            <wp:positionV relativeFrom="margin">
              <wp:posOffset>-1322705</wp:posOffset>
            </wp:positionV>
            <wp:extent cx="7560000" cy="10698601"/>
            <wp:effectExtent l="0" t="0" r="3175" b="7620"/>
            <wp:wrapNone/>
            <wp:docPr id="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8601"/>
                    </a:xfrm>
                    <a:prstGeom prst="rect">
                      <a:avLst/>
                    </a:prstGeom>
                  </pic:spPr>
                </pic:pic>
              </a:graphicData>
            </a:graphic>
            <wp14:sizeRelH relativeFrom="page">
              <wp14:pctWidth>0</wp14:pctWidth>
            </wp14:sizeRelH>
            <wp14:sizeRelV relativeFrom="page">
              <wp14:pctHeight>0</wp14:pctHeight>
            </wp14:sizeRelV>
          </wp:anchor>
        </w:drawing>
      </w:r>
      <w:r w:rsidR="009548B8" w:rsidRPr="00541471">
        <w:rPr>
          <w:rFonts w:cstheme="minorHAnsi"/>
          <w:sz w:val="22"/>
          <w:szCs w:val="22"/>
        </w:rPr>
        <w:t xml:space="preserve">                                          </w:t>
      </w:r>
    </w:p>
    <w:p w14:paraId="26BF0291" w14:textId="360C30EE" w:rsidR="009548B8" w:rsidRPr="00541471" w:rsidRDefault="009548B8" w:rsidP="009548B8">
      <w:pPr>
        <w:rPr>
          <w:rFonts w:cstheme="minorHAnsi"/>
          <w:sz w:val="22"/>
          <w:szCs w:val="22"/>
        </w:rPr>
      </w:pPr>
    </w:p>
    <w:p w14:paraId="08D242FB" w14:textId="41D2E187" w:rsidR="009548B8" w:rsidRPr="00541471" w:rsidRDefault="008C3921" w:rsidP="009548B8">
      <w:pPr>
        <w:rPr>
          <w:rFonts w:cstheme="minorHAnsi"/>
          <w:b/>
          <w:bCs/>
          <w:sz w:val="22"/>
          <w:szCs w:val="22"/>
        </w:rPr>
      </w:pPr>
      <w:r w:rsidRPr="00541471">
        <w:rPr>
          <w:rFonts w:cstheme="minorHAnsi"/>
          <w:noProof/>
          <w:sz w:val="22"/>
          <w:szCs w:val="22"/>
          <w:lang w:eastAsia="en-GB"/>
        </w:rPr>
        <mc:AlternateContent>
          <mc:Choice Requires="wps">
            <w:drawing>
              <wp:anchor distT="45720" distB="45720" distL="114300" distR="114300" simplePos="0" relativeHeight="251673600" behindDoc="0" locked="0" layoutInCell="1" allowOverlap="1" wp14:anchorId="359F0E44" wp14:editId="2491DD90">
                <wp:simplePos x="0" y="0"/>
                <wp:positionH relativeFrom="margin">
                  <wp:align>center</wp:align>
                </wp:positionH>
                <wp:positionV relativeFrom="paragraph">
                  <wp:posOffset>722630</wp:posOffset>
                </wp:positionV>
                <wp:extent cx="6601460" cy="5435600"/>
                <wp:effectExtent l="0" t="0" r="0"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1460" cy="5435600"/>
                        </a:xfrm>
                        <a:prstGeom prst="rect">
                          <a:avLst/>
                        </a:prstGeom>
                        <a:noFill/>
                        <a:ln w="9525">
                          <a:noFill/>
                          <a:miter lim="800000"/>
                          <a:headEnd/>
                          <a:tailEnd/>
                        </a:ln>
                      </wps:spPr>
                      <wps:txbx>
                        <w:txbxContent>
                          <w:p w14:paraId="21B67EC6" w14:textId="77777777" w:rsidR="00561DE8" w:rsidRPr="00FF7613" w:rsidRDefault="00561DE8"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712A39EF" w14:textId="55E19A2E" w:rsidR="00561DE8" w:rsidRDefault="00561DE8"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p w14:paraId="0D0E57B9" w14:textId="77777777" w:rsidR="00561DE8" w:rsidRDefault="00561DE8" w:rsidP="008C3921">
                            <w:pPr>
                              <w:spacing w:after="160" w:line="259" w:lineRule="auto"/>
                              <w:rPr>
                                <w:rFonts w:ascii="Tahoma" w:hAnsi="Tahoma" w:cs="Tahoma"/>
                                <w:b/>
                                <w:bCs/>
                                <w:color w:val="234B7D"/>
                                <w:sz w:val="32"/>
                                <w:szCs w:val="44"/>
                                <w:lang w:val="en-US"/>
                              </w:rPr>
                            </w:pPr>
                          </w:p>
                          <w:p w14:paraId="1A755DC7" w14:textId="007469E0" w:rsidR="00561DE8" w:rsidRDefault="00561DE8"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ANNEX 4 TO EXECUTIVE SUMMARY REPORT</w:t>
                            </w:r>
                          </w:p>
                          <w:p w14:paraId="25FA2A79" w14:textId="77777777" w:rsidR="00561DE8" w:rsidRDefault="00561DE8" w:rsidP="008C3921">
                            <w:pPr>
                              <w:spacing w:after="160" w:line="259" w:lineRule="auto"/>
                              <w:rPr>
                                <w:rFonts w:ascii="Tahoma" w:hAnsi="Tahoma" w:cs="Tahoma"/>
                                <w:b/>
                                <w:bCs/>
                                <w:color w:val="234B7D"/>
                                <w:sz w:val="32"/>
                                <w:szCs w:val="44"/>
                                <w:lang w:val="en-US"/>
                              </w:rPr>
                            </w:pPr>
                          </w:p>
                          <w:p w14:paraId="70EB9E1F" w14:textId="619D6729" w:rsidR="00561DE8" w:rsidRDefault="00561DE8"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CATEGORY 3: SCIENTIFIC AND TECHNICAL STUDIES</w:t>
                            </w:r>
                          </w:p>
                          <w:p w14:paraId="6E8B6828" w14:textId="274FCCDF" w:rsidR="00561DE8" w:rsidRDefault="00561DE8"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INTERVENTION 8: SECTOR STUDIES</w:t>
                            </w:r>
                          </w:p>
                          <w:p w14:paraId="10BFB282" w14:textId="093C3808" w:rsidR="00561DE8" w:rsidRDefault="00561DE8" w:rsidP="008C3921">
                            <w:pPr>
                              <w:spacing w:after="160" w:line="259" w:lineRule="auto"/>
                              <w:rPr>
                                <w:rFonts w:ascii="Tahoma" w:hAnsi="Tahoma" w:cs="Tahoma"/>
                                <w:b/>
                                <w:bCs/>
                                <w:color w:val="234B7D"/>
                                <w:sz w:val="32"/>
                                <w:szCs w:val="44"/>
                                <w:lang w:val="en-US"/>
                              </w:rPr>
                            </w:pPr>
                          </w:p>
                          <w:p w14:paraId="663E36BD" w14:textId="5DB1937F" w:rsidR="00561DE8" w:rsidRDefault="00561DE8"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FIELD STUDY REPORT</w:t>
                            </w:r>
                          </w:p>
                          <w:p w14:paraId="090B8F70" w14:textId="1B8A783B" w:rsidR="00561DE8" w:rsidRDefault="00561DE8" w:rsidP="008C3921">
                            <w:pPr>
                              <w:spacing w:after="160" w:line="259" w:lineRule="auto"/>
                              <w:rPr>
                                <w:rFonts w:ascii="Tahoma" w:hAnsi="Tahoma" w:cs="Tahoma"/>
                                <w:b/>
                                <w:bCs/>
                                <w:color w:val="234B7D"/>
                                <w:sz w:val="32"/>
                                <w:szCs w:val="44"/>
                                <w:lang w:val="en-U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9F0E44" id="_x0000_t202" coordsize="21600,21600" o:spt="202" path="m,l,21600r21600,l21600,xe">
                <v:stroke joinstyle="miter"/>
                <v:path gradientshapeok="t" o:connecttype="rect"/>
              </v:shapetype>
              <v:shape id="Text Box 2" o:spid="_x0000_s1026" type="#_x0000_t202" style="position:absolute;margin-left:0;margin-top:56.9pt;width:519.8pt;height:428pt;z-index:25167360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" filled="f" stroked="f">
                <v:textbox>
                  <w:txbxContent>
                    <w:p w14:paraId="21B67EC6" w14:textId="77777777" w:rsidR="00561DE8" w:rsidRPr="00FF7613" w:rsidRDefault="00561DE8"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712A39EF" w14:textId="55E19A2E" w:rsidR="00561DE8" w:rsidRDefault="00561DE8"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p w14:paraId="0D0E57B9" w14:textId="77777777" w:rsidR="00561DE8" w:rsidRDefault="00561DE8" w:rsidP="008C3921">
                      <w:pPr>
                        <w:spacing w:after="160" w:line="259" w:lineRule="auto"/>
                        <w:rPr>
                          <w:rFonts w:ascii="Tahoma" w:hAnsi="Tahoma" w:cs="Tahoma"/>
                          <w:b/>
                          <w:bCs/>
                          <w:color w:val="234B7D"/>
                          <w:sz w:val="32"/>
                          <w:szCs w:val="44"/>
                          <w:lang w:val="en-US"/>
                        </w:rPr>
                      </w:pPr>
                    </w:p>
                    <w:p w14:paraId="1A755DC7" w14:textId="007469E0" w:rsidR="00561DE8" w:rsidRDefault="00561DE8"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ANNEX 4 TO EXECUTIVE SUMMARY REPORT</w:t>
                      </w:r>
                    </w:p>
                    <w:p w14:paraId="25FA2A79" w14:textId="77777777" w:rsidR="00561DE8" w:rsidRDefault="00561DE8" w:rsidP="008C3921">
                      <w:pPr>
                        <w:spacing w:after="160" w:line="259" w:lineRule="auto"/>
                        <w:rPr>
                          <w:rFonts w:ascii="Tahoma" w:hAnsi="Tahoma" w:cs="Tahoma"/>
                          <w:b/>
                          <w:bCs/>
                          <w:color w:val="234B7D"/>
                          <w:sz w:val="32"/>
                          <w:szCs w:val="44"/>
                          <w:lang w:val="en-US"/>
                        </w:rPr>
                      </w:pPr>
                    </w:p>
                    <w:p w14:paraId="70EB9E1F" w14:textId="619D6729" w:rsidR="00561DE8" w:rsidRDefault="00561DE8"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CATEGORY 3: SCIENTIFIC AND TECHNICAL STUDIES</w:t>
                      </w:r>
                    </w:p>
                    <w:p w14:paraId="6E8B6828" w14:textId="274FCCDF" w:rsidR="00561DE8" w:rsidRDefault="00561DE8"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INTERVENTION 8: SECTOR STUDIES</w:t>
                      </w:r>
                    </w:p>
                    <w:p w14:paraId="10BFB282" w14:textId="093C3808" w:rsidR="00561DE8" w:rsidRDefault="00561DE8" w:rsidP="008C3921">
                      <w:pPr>
                        <w:spacing w:after="160" w:line="259" w:lineRule="auto"/>
                        <w:rPr>
                          <w:rFonts w:ascii="Tahoma" w:hAnsi="Tahoma" w:cs="Tahoma"/>
                          <w:b/>
                          <w:bCs/>
                          <w:color w:val="234B7D"/>
                          <w:sz w:val="32"/>
                          <w:szCs w:val="44"/>
                          <w:lang w:val="en-US"/>
                        </w:rPr>
                      </w:pPr>
                    </w:p>
                    <w:p w14:paraId="663E36BD" w14:textId="5DB1937F" w:rsidR="00561DE8" w:rsidRDefault="00561DE8"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FIELD STUDY REPORT</w:t>
                      </w:r>
                    </w:p>
                    <w:p w14:paraId="090B8F70" w14:textId="1B8A783B" w:rsidR="00561DE8" w:rsidRDefault="00561DE8" w:rsidP="008C3921">
                      <w:pPr>
                        <w:spacing w:after="160" w:line="259" w:lineRule="auto"/>
                        <w:rPr>
                          <w:rFonts w:ascii="Tahoma" w:hAnsi="Tahoma" w:cs="Tahoma"/>
                          <w:b/>
                          <w:bCs/>
                          <w:color w:val="234B7D"/>
                          <w:sz w:val="32"/>
                          <w:szCs w:val="44"/>
                          <w:lang w:val="en-US"/>
                        </w:rPr>
                      </w:pPr>
                    </w:p>
                  </w:txbxContent>
                </v:textbox>
                <w10:wrap type="square" anchorx="margin"/>
              </v:shape>
            </w:pict>
          </mc:Fallback>
        </mc:AlternateContent>
      </w:r>
      <w:r w:rsidRPr="00541471">
        <w:rPr>
          <w:rFonts w:cstheme="minorHAnsi"/>
          <w:noProof/>
          <w:sz w:val="22"/>
          <w:szCs w:val="22"/>
          <w:lang w:eastAsia="en-GB"/>
        </w:rPr>
        <w:drawing>
          <wp:anchor distT="0" distB="0" distL="114300" distR="114300" simplePos="0" relativeHeight="251671552" behindDoc="1" locked="0" layoutInCell="1" allowOverlap="1" wp14:anchorId="20D5FF09" wp14:editId="5222CF7C">
            <wp:simplePos x="0" y="0"/>
            <wp:positionH relativeFrom="margin">
              <wp:posOffset>-290830</wp:posOffset>
            </wp:positionH>
            <wp:positionV relativeFrom="bottomMargin">
              <wp:align>top</wp:align>
            </wp:positionV>
            <wp:extent cx="6479540" cy="644525"/>
            <wp:effectExtent l="0" t="0" r="0" b="3175"/>
            <wp:wrapNone/>
            <wp:docPr id="1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479540" cy="644525"/>
                    </a:xfrm>
                    <a:prstGeom prst="rect">
                      <a:avLst/>
                    </a:prstGeom>
                  </pic:spPr>
                </pic:pic>
              </a:graphicData>
            </a:graphic>
            <wp14:sizeRelH relativeFrom="page">
              <wp14:pctWidth>0</wp14:pctWidth>
            </wp14:sizeRelH>
            <wp14:sizeRelV relativeFrom="page">
              <wp14:pctHeight>0</wp14:pctHeight>
            </wp14:sizeRelV>
          </wp:anchor>
        </w:drawing>
      </w:r>
      <w:r w:rsidR="009548B8" w:rsidRPr="00541471">
        <w:rPr>
          <w:rFonts w:cstheme="minorHAnsi"/>
          <w:sz w:val="22"/>
          <w:szCs w:val="22"/>
        </w:rPr>
        <w:br w:type="page"/>
      </w:r>
    </w:p>
    <w:p w14:paraId="3C4005E1" w14:textId="0B976F80" w:rsidR="00F84646" w:rsidRPr="00541471" w:rsidRDefault="00511CE7">
      <w:pPr>
        <w:rPr>
          <w:rFonts w:cstheme="minorHAnsi"/>
          <w:b/>
          <w:bCs/>
          <w:sz w:val="22"/>
          <w:szCs w:val="22"/>
        </w:rPr>
      </w:pPr>
      <w:r w:rsidRPr="00541471">
        <w:rPr>
          <w:rFonts w:cstheme="minorHAnsi"/>
          <w:b/>
          <w:bCs/>
          <w:noProof/>
          <w:sz w:val="22"/>
          <w:szCs w:val="22"/>
          <w:lang w:eastAsia="en-GB"/>
        </w:rPr>
        <w:lastRenderedPageBreak/>
        <w:drawing>
          <wp:anchor distT="0" distB="0" distL="114300" distR="114300" simplePos="0" relativeHeight="251675648" behindDoc="1" locked="0" layoutInCell="1" allowOverlap="1" wp14:anchorId="6B4BEDC4" wp14:editId="4B9D3773">
            <wp:simplePos x="0" y="0"/>
            <wp:positionH relativeFrom="page">
              <wp:posOffset>8890</wp:posOffset>
            </wp:positionH>
            <wp:positionV relativeFrom="page">
              <wp:align>bottom</wp:align>
            </wp:positionV>
            <wp:extent cx="7560000" cy="10699362"/>
            <wp:effectExtent l="0" t="0" r="3175" b="6985"/>
            <wp:wrapNone/>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7560000" cy="10699362"/>
                    </a:xfrm>
                    <a:prstGeom prst="rect">
                      <a:avLst/>
                    </a:prstGeom>
                  </pic:spPr>
                </pic:pic>
              </a:graphicData>
            </a:graphic>
            <wp14:sizeRelH relativeFrom="page">
              <wp14:pctWidth>0</wp14:pctWidth>
            </wp14:sizeRelH>
            <wp14:sizeRelV relativeFrom="page">
              <wp14:pctHeight>0</wp14:pctHeight>
            </wp14:sizeRelV>
          </wp:anchor>
        </w:drawing>
      </w:r>
      <w:r w:rsidR="00F84646" w:rsidRPr="00541471">
        <w:rPr>
          <w:rFonts w:cstheme="minorHAnsi"/>
          <w:b/>
          <w:bCs/>
          <w:sz w:val="22"/>
          <w:szCs w:val="22"/>
        </w:rPr>
        <w:br w:type="page"/>
      </w:r>
    </w:p>
    <w:p w14:paraId="08608107" w14:textId="64DDBBDA" w:rsidR="009548B8" w:rsidRPr="00541471" w:rsidRDefault="009548B8" w:rsidP="00992F41">
      <w:pPr>
        <w:rPr>
          <w:rFonts w:cstheme="minorHAnsi"/>
          <w:b/>
          <w:bCs/>
          <w:sz w:val="22"/>
          <w:szCs w:val="22"/>
        </w:rPr>
      </w:pPr>
    </w:p>
    <w:p w14:paraId="26FAC941" w14:textId="77777777" w:rsidR="00992F41" w:rsidRPr="00541471" w:rsidRDefault="00992F41" w:rsidP="00992F41">
      <w:pPr>
        <w:pStyle w:val="Heading1"/>
      </w:pPr>
      <w:bookmarkStart w:id="0" w:name="_Toc118192589"/>
      <w:r w:rsidRPr="00541471">
        <w:t>Table of Contents</w:t>
      </w:r>
      <w:bookmarkEnd w:id="0"/>
    </w:p>
    <w:p w14:paraId="37B154DC" w14:textId="741C0CF2" w:rsidR="007E02B8" w:rsidRDefault="00614CB1">
      <w:pPr>
        <w:pStyle w:val="TOC1"/>
        <w:tabs>
          <w:tab w:val="right" w:leader="dot" w:pos="9487"/>
        </w:tabs>
        <w:rPr>
          <w:rFonts w:asciiTheme="minorHAnsi" w:eastAsiaTheme="minorEastAsia" w:hAnsiTheme="minorHAnsi" w:cstheme="minorBidi"/>
          <w:b w:val="0"/>
          <w:bCs w:val="0"/>
          <w:caps w:val="0"/>
          <w:noProof/>
          <w:sz w:val="22"/>
          <w:szCs w:val="22"/>
          <w:lang w:val="en-US"/>
        </w:rPr>
      </w:pPr>
      <w:r w:rsidRPr="00541471">
        <w:rPr>
          <w:rFonts w:cstheme="minorHAnsi"/>
          <w:b w:val="0"/>
          <w:bCs w:val="0"/>
          <w:sz w:val="22"/>
          <w:szCs w:val="22"/>
        </w:rPr>
        <w:fldChar w:fldCharType="begin"/>
      </w:r>
      <w:r w:rsidRPr="00541471">
        <w:rPr>
          <w:rFonts w:cstheme="minorHAnsi"/>
          <w:b w:val="0"/>
          <w:bCs w:val="0"/>
          <w:sz w:val="22"/>
          <w:szCs w:val="22"/>
        </w:rPr>
        <w:instrText xml:space="preserve"> TOC \o "1-3" \h \z \u </w:instrText>
      </w:r>
      <w:r w:rsidRPr="00541471">
        <w:rPr>
          <w:rFonts w:cstheme="minorHAnsi"/>
          <w:b w:val="0"/>
          <w:bCs w:val="0"/>
          <w:sz w:val="22"/>
          <w:szCs w:val="22"/>
        </w:rPr>
        <w:fldChar w:fldCharType="separate"/>
      </w:r>
      <w:hyperlink w:anchor="_Toc118192589" w:history="1">
        <w:r w:rsidR="007E02B8" w:rsidRPr="00D573F7">
          <w:rPr>
            <w:rStyle w:val="Hyperlink"/>
            <w:noProof/>
          </w:rPr>
          <w:t>Table of Contents</w:t>
        </w:r>
        <w:r w:rsidR="007E02B8">
          <w:rPr>
            <w:noProof/>
            <w:webHidden/>
          </w:rPr>
          <w:tab/>
        </w:r>
        <w:r w:rsidR="007E02B8">
          <w:rPr>
            <w:noProof/>
            <w:webHidden/>
          </w:rPr>
          <w:fldChar w:fldCharType="begin"/>
        </w:r>
        <w:r w:rsidR="007E02B8">
          <w:rPr>
            <w:noProof/>
            <w:webHidden/>
          </w:rPr>
          <w:instrText xml:space="preserve"> PAGEREF _Toc118192589 \h </w:instrText>
        </w:r>
        <w:r w:rsidR="007E02B8">
          <w:rPr>
            <w:noProof/>
            <w:webHidden/>
          </w:rPr>
        </w:r>
        <w:r w:rsidR="007E02B8">
          <w:rPr>
            <w:noProof/>
            <w:webHidden/>
          </w:rPr>
          <w:fldChar w:fldCharType="separate"/>
        </w:r>
        <w:r w:rsidR="007E02B8">
          <w:rPr>
            <w:noProof/>
            <w:webHidden/>
          </w:rPr>
          <w:t>3</w:t>
        </w:r>
        <w:r w:rsidR="007E02B8">
          <w:rPr>
            <w:noProof/>
            <w:webHidden/>
          </w:rPr>
          <w:fldChar w:fldCharType="end"/>
        </w:r>
      </w:hyperlink>
    </w:p>
    <w:p w14:paraId="29114115" w14:textId="599E47B5" w:rsidR="007E02B8" w:rsidRDefault="007E02B8">
      <w:pPr>
        <w:pStyle w:val="TOC1"/>
        <w:tabs>
          <w:tab w:val="right" w:leader="dot" w:pos="9487"/>
        </w:tabs>
        <w:rPr>
          <w:rFonts w:asciiTheme="minorHAnsi" w:eastAsiaTheme="minorEastAsia" w:hAnsiTheme="minorHAnsi" w:cstheme="minorBidi"/>
          <w:b w:val="0"/>
          <w:bCs w:val="0"/>
          <w:caps w:val="0"/>
          <w:noProof/>
          <w:sz w:val="22"/>
          <w:szCs w:val="22"/>
          <w:lang w:val="en-US"/>
        </w:rPr>
      </w:pPr>
      <w:hyperlink w:anchor="_Toc118192590" w:history="1">
        <w:r w:rsidRPr="00D573F7">
          <w:rPr>
            <w:rStyle w:val="Hyperlink"/>
            <w:noProof/>
          </w:rPr>
          <w:t>List of Annexes</w:t>
        </w:r>
        <w:r>
          <w:rPr>
            <w:noProof/>
            <w:webHidden/>
          </w:rPr>
          <w:tab/>
        </w:r>
        <w:r>
          <w:rPr>
            <w:noProof/>
            <w:webHidden/>
          </w:rPr>
          <w:fldChar w:fldCharType="begin"/>
        </w:r>
        <w:r>
          <w:rPr>
            <w:noProof/>
            <w:webHidden/>
          </w:rPr>
          <w:instrText xml:space="preserve"> PAGEREF _Toc118192590 \h </w:instrText>
        </w:r>
        <w:r>
          <w:rPr>
            <w:noProof/>
            <w:webHidden/>
          </w:rPr>
        </w:r>
        <w:r>
          <w:rPr>
            <w:noProof/>
            <w:webHidden/>
          </w:rPr>
          <w:fldChar w:fldCharType="separate"/>
        </w:r>
        <w:r>
          <w:rPr>
            <w:noProof/>
            <w:webHidden/>
          </w:rPr>
          <w:t>5</w:t>
        </w:r>
        <w:r>
          <w:rPr>
            <w:noProof/>
            <w:webHidden/>
          </w:rPr>
          <w:fldChar w:fldCharType="end"/>
        </w:r>
      </w:hyperlink>
    </w:p>
    <w:p w14:paraId="15FA8F35" w14:textId="74EAC1F2" w:rsidR="007E02B8" w:rsidRDefault="007E02B8">
      <w:pPr>
        <w:pStyle w:val="TOC1"/>
        <w:tabs>
          <w:tab w:val="right" w:leader="dot" w:pos="9487"/>
        </w:tabs>
        <w:rPr>
          <w:rFonts w:asciiTheme="minorHAnsi" w:eastAsiaTheme="minorEastAsia" w:hAnsiTheme="minorHAnsi" w:cstheme="minorBidi"/>
          <w:b w:val="0"/>
          <w:bCs w:val="0"/>
          <w:caps w:val="0"/>
          <w:noProof/>
          <w:sz w:val="22"/>
          <w:szCs w:val="22"/>
          <w:lang w:val="en-US"/>
        </w:rPr>
      </w:pPr>
      <w:hyperlink w:anchor="_Toc118192591" w:history="1">
        <w:r w:rsidRPr="00D573F7">
          <w:rPr>
            <w:rStyle w:val="Hyperlink"/>
            <w:noProof/>
          </w:rPr>
          <w:t>Abbreviations</w:t>
        </w:r>
        <w:r>
          <w:rPr>
            <w:noProof/>
            <w:webHidden/>
          </w:rPr>
          <w:tab/>
        </w:r>
        <w:r>
          <w:rPr>
            <w:noProof/>
            <w:webHidden/>
          </w:rPr>
          <w:fldChar w:fldCharType="begin"/>
        </w:r>
        <w:r>
          <w:rPr>
            <w:noProof/>
            <w:webHidden/>
          </w:rPr>
          <w:instrText xml:space="preserve"> PAGEREF _Toc118192591 \h </w:instrText>
        </w:r>
        <w:r>
          <w:rPr>
            <w:noProof/>
            <w:webHidden/>
          </w:rPr>
        </w:r>
        <w:r>
          <w:rPr>
            <w:noProof/>
            <w:webHidden/>
          </w:rPr>
          <w:fldChar w:fldCharType="separate"/>
        </w:r>
        <w:r>
          <w:rPr>
            <w:noProof/>
            <w:webHidden/>
          </w:rPr>
          <w:t>6</w:t>
        </w:r>
        <w:r>
          <w:rPr>
            <w:noProof/>
            <w:webHidden/>
          </w:rPr>
          <w:fldChar w:fldCharType="end"/>
        </w:r>
      </w:hyperlink>
    </w:p>
    <w:p w14:paraId="4854B028" w14:textId="55F54E9C" w:rsidR="007E02B8" w:rsidRDefault="007E02B8">
      <w:pPr>
        <w:pStyle w:val="TOC1"/>
        <w:tabs>
          <w:tab w:val="left" w:pos="480"/>
          <w:tab w:val="right" w:leader="dot" w:pos="9487"/>
        </w:tabs>
        <w:rPr>
          <w:rFonts w:asciiTheme="minorHAnsi" w:eastAsiaTheme="minorEastAsia" w:hAnsiTheme="minorHAnsi" w:cstheme="minorBidi"/>
          <w:b w:val="0"/>
          <w:bCs w:val="0"/>
          <w:caps w:val="0"/>
          <w:noProof/>
          <w:sz w:val="22"/>
          <w:szCs w:val="22"/>
          <w:lang w:val="en-US"/>
        </w:rPr>
      </w:pPr>
      <w:hyperlink w:anchor="_Toc118192592" w:history="1">
        <w:r w:rsidRPr="00D573F7">
          <w:rPr>
            <w:rStyle w:val="Hyperlink"/>
            <w:noProof/>
          </w:rPr>
          <w:t>1.</w:t>
        </w:r>
        <w:r>
          <w:rPr>
            <w:rFonts w:asciiTheme="minorHAnsi" w:eastAsiaTheme="minorEastAsia" w:hAnsiTheme="minorHAnsi" w:cstheme="minorBidi"/>
            <w:b w:val="0"/>
            <w:bCs w:val="0"/>
            <w:caps w:val="0"/>
            <w:noProof/>
            <w:sz w:val="22"/>
            <w:szCs w:val="22"/>
            <w:lang w:val="en-US"/>
          </w:rPr>
          <w:tab/>
        </w:r>
        <w:r w:rsidRPr="00D573F7">
          <w:rPr>
            <w:rStyle w:val="Hyperlink"/>
            <w:noProof/>
          </w:rPr>
          <w:t>Introduction</w:t>
        </w:r>
        <w:r>
          <w:rPr>
            <w:noProof/>
            <w:webHidden/>
          </w:rPr>
          <w:tab/>
        </w:r>
        <w:r>
          <w:rPr>
            <w:noProof/>
            <w:webHidden/>
          </w:rPr>
          <w:fldChar w:fldCharType="begin"/>
        </w:r>
        <w:r>
          <w:rPr>
            <w:noProof/>
            <w:webHidden/>
          </w:rPr>
          <w:instrText xml:space="preserve"> PAGEREF _Toc118192592 \h </w:instrText>
        </w:r>
        <w:r>
          <w:rPr>
            <w:noProof/>
            <w:webHidden/>
          </w:rPr>
        </w:r>
        <w:r>
          <w:rPr>
            <w:noProof/>
            <w:webHidden/>
          </w:rPr>
          <w:fldChar w:fldCharType="separate"/>
        </w:r>
        <w:r>
          <w:rPr>
            <w:noProof/>
            <w:webHidden/>
          </w:rPr>
          <w:t>8</w:t>
        </w:r>
        <w:r>
          <w:rPr>
            <w:noProof/>
            <w:webHidden/>
          </w:rPr>
          <w:fldChar w:fldCharType="end"/>
        </w:r>
      </w:hyperlink>
    </w:p>
    <w:p w14:paraId="73F6C871" w14:textId="353EC68E" w:rsidR="007E02B8" w:rsidRDefault="007E02B8">
      <w:pPr>
        <w:pStyle w:val="TOC1"/>
        <w:tabs>
          <w:tab w:val="left" w:pos="480"/>
          <w:tab w:val="right" w:leader="dot" w:pos="9487"/>
        </w:tabs>
        <w:rPr>
          <w:rFonts w:asciiTheme="minorHAnsi" w:eastAsiaTheme="minorEastAsia" w:hAnsiTheme="minorHAnsi" w:cstheme="minorBidi"/>
          <w:b w:val="0"/>
          <w:bCs w:val="0"/>
          <w:caps w:val="0"/>
          <w:noProof/>
          <w:sz w:val="22"/>
          <w:szCs w:val="22"/>
          <w:lang w:val="en-US"/>
        </w:rPr>
      </w:pPr>
      <w:hyperlink w:anchor="_Toc118192593" w:history="1">
        <w:r w:rsidRPr="00D573F7">
          <w:rPr>
            <w:rStyle w:val="Hyperlink"/>
            <w:noProof/>
          </w:rPr>
          <w:t>2.</w:t>
        </w:r>
        <w:r>
          <w:rPr>
            <w:rFonts w:asciiTheme="minorHAnsi" w:eastAsiaTheme="minorEastAsia" w:hAnsiTheme="minorHAnsi" w:cstheme="minorBidi"/>
            <w:b w:val="0"/>
            <w:bCs w:val="0"/>
            <w:caps w:val="0"/>
            <w:noProof/>
            <w:sz w:val="22"/>
            <w:szCs w:val="22"/>
            <w:lang w:val="en-US"/>
          </w:rPr>
          <w:tab/>
        </w:r>
        <w:r w:rsidRPr="00D573F7">
          <w:rPr>
            <w:rStyle w:val="Hyperlink"/>
            <w:noProof/>
          </w:rPr>
          <w:t>Brief information on the sectors chosen for the field study including findings from the desk study</w:t>
        </w:r>
        <w:r>
          <w:rPr>
            <w:noProof/>
            <w:webHidden/>
          </w:rPr>
          <w:tab/>
        </w:r>
        <w:r>
          <w:rPr>
            <w:noProof/>
            <w:webHidden/>
          </w:rPr>
          <w:fldChar w:fldCharType="begin"/>
        </w:r>
        <w:r>
          <w:rPr>
            <w:noProof/>
            <w:webHidden/>
          </w:rPr>
          <w:instrText xml:space="preserve"> PAGEREF _Toc118192593 \h </w:instrText>
        </w:r>
        <w:r>
          <w:rPr>
            <w:noProof/>
            <w:webHidden/>
          </w:rPr>
        </w:r>
        <w:r>
          <w:rPr>
            <w:noProof/>
            <w:webHidden/>
          </w:rPr>
          <w:fldChar w:fldCharType="separate"/>
        </w:r>
        <w:r>
          <w:rPr>
            <w:noProof/>
            <w:webHidden/>
          </w:rPr>
          <w:t>8</w:t>
        </w:r>
        <w:r>
          <w:rPr>
            <w:noProof/>
            <w:webHidden/>
          </w:rPr>
          <w:fldChar w:fldCharType="end"/>
        </w:r>
      </w:hyperlink>
    </w:p>
    <w:p w14:paraId="5D74960E" w14:textId="5C5FD126" w:rsidR="007E02B8" w:rsidRDefault="007E02B8">
      <w:pPr>
        <w:pStyle w:val="TOC1"/>
        <w:tabs>
          <w:tab w:val="left" w:pos="720"/>
          <w:tab w:val="right" w:leader="dot" w:pos="9487"/>
        </w:tabs>
        <w:rPr>
          <w:rFonts w:asciiTheme="minorHAnsi" w:eastAsiaTheme="minorEastAsia" w:hAnsiTheme="minorHAnsi" w:cstheme="minorBidi"/>
          <w:b w:val="0"/>
          <w:bCs w:val="0"/>
          <w:caps w:val="0"/>
          <w:noProof/>
          <w:sz w:val="22"/>
          <w:szCs w:val="22"/>
          <w:lang w:val="en-US"/>
        </w:rPr>
      </w:pPr>
      <w:hyperlink w:anchor="_Toc118192594" w:history="1">
        <w:r w:rsidRPr="00D573F7">
          <w:rPr>
            <w:rStyle w:val="Hyperlink"/>
            <w:noProof/>
          </w:rPr>
          <w:t>3.1.</w:t>
        </w:r>
        <w:r>
          <w:rPr>
            <w:rFonts w:asciiTheme="minorHAnsi" w:eastAsiaTheme="minorEastAsia" w:hAnsiTheme="minorHAnsi" w:cstheme="minorBidi"/>
            <w:b w:val="0"/>
            <w:bCs w:val="0"/>
            <w:caps w:val="0"/>
            <w:noProof/>
            <w:sz w:val="22"/>
            <w:szCs w:val="22"/>
            <w:lang w:val="en-US"/>
          </w:rPr>
          <w:tab/>
        </w:r>
        <w:r w:rsidRPr="00D573F7">
          <w:rPr>
            <w:rStyle w:val="Hyperlink"/>
            <w:noProof/>
          </w:rPr>
          <w:t>Summary of Common Points for Further Consideration</w:t>
        </w:r>
        <w:r>
          <w:rPr>
            <w:noProof/>
            <w:webHidden/>
          </w:rPr>
          <w:tab/>
        </w:r>
        <w:r>
          <w:rPr>
            <w:noProof/>
            <w:webHidden/>
          </w:rPr>
          <w:fldChar w:fldCharType="begin"/>
        </w:r>
        <w:r>
          <w:rPr>
            <w:noProof/>
            <w:webHidden/>
          </w:rPr>
          <w:instrText xml:space="preserve"> PAGEREF _Toc118192594 \h </w:instrText>
        </w:r>
        <w:r>
          <w:rPr>
            <w:noProof/>
            <w:webHidden/>
          </w:rPr>
        </w:r>
        <w:r>
          <w:rPr>
            <w:noProof/>
            <w:webHidden/>
          </w:rPr>
          <w:fldChar w:fldCharType="separate"/>
        </w:r>
        <w:r>
          <w:rPr>
            <w:noProof/>
            <w:webHidden/>
          </w:rPr>
          <w:t>8</w:t>
        </w:r>
        <w:r>
          <w:rPr>
            <w:noProof/>
            <w:webHidden/>
          </w:rPr>
          <w:fldChar w:fldCharType="end"/>
        </w:r>
      </w:hyperlink>
    </w:p>
    <w:p w14:paraId="5CAD6C6E" w14:textId="29523CDE" w:rsidR="007E02B8" w:rsidRDefault="007E02B8">
      <w:pPr>
        <w:pStyle w:val="TOC3"/>
        <w:tabs>
          <w:tab w:val="left" w:pos="960"/>
          <w:tab w:val="right" w:leader="dot" w:pos="9487"/>
        </w:tabs>
        <w:rPr>
          <w:rFonts w:eastAsiaTheme="minorEastAsia" w:cstheme="minorBidi"/>
          <w:noProof/>
          <w:sz w:val="22"/>
          <w:szCs w:val="22"/>
          <w:lang w:val="en-US"/>
        </w:rPr>
      </w:pPr>
      <w:hyperlink w:anchor="_Toc118192595" w:history="1">
        <w:r w:rsidRPr="00D573F7">
          <w:rPr>
            <w:rStyle w:val="Hyperlink"/>
            <w:noProof/>
          </w:rPr>
          <w:t>3.1.1.</w:t>
        </w:r>
        <w:r>
          <w:rPr>
            <w:rFonts w:eastAsiaTheme="minorEastAsia" w:cstheme="minorBidi"/>
            <w:noProof/>
            <w:sz w:val="22"/>
            <w:szCs w:val="22"/>
            <w:lang w:val="en-US"/>
          </w:rPr>
          <w:tab/>
        </w:r>
        <w:r w:rsidRPr="00D573F7">
          <w:rPr>
            <w:rStyle w:val="Hyperlink"/>
            <w:noProof/>
          </w:rPr>
          <w:t>Education</w:t>
        </w:r>
        <w:r>
          <w:rPr>
            <w:noProof/>
            <w:webHidden/>
          </w:rPr>
          <w:tab/>
        </w:r>
        <w:r>
          <w:rPr>
            <w:noProof/>
            <w:webHidden/>
          </w:rPr>
          <w:fldChar w:fldCharType="begin"/>
        </w:r>
        <w:r>
          <w:rPr>
            <w:noProof/>
            <w:webHidden/>
          </w:rPr>
          <w:instrText xml:space="preserve"> PAGEREF _Toc118192595 \h </w:instrText>
        </w:r>
        <w:r>
          <w:rPr>
            <w:noProof/>
            <w:webHidden/>
          </w:rPr>
        </w:r>
        <w:r>
          <w:rPr>
            <w:noProof/>
            <w:webHidden/>
          </w:rPr>
          <w:fldChar w:fldCharType="separate"/>
        </w:r>
        <w:r>
          <w:rPr>
            <w:noProof/>
            <w:webHidden/>
          </w:rPr>
          <w:t>9</w:t>
        </w:r>
        <w:r>
          <w:rPr>
            <w:noProof/>
            <w:webHidden/>
          </w:rPr>
          <w:fldChar w:fldCharType="end"/>
        </w:r>
      </w:hyperlink>
    </w:p>
    <w:p w14:paraId="04258D88" w14:textId="7ADB520B" w:rsidR="007E02B8" w:rsidRDefault="007E02B8">
      <w:pPr>
        <w:pStyle w:val="TOC3"/>
        <w:tabs>
          <w:tab w:val="left" w:pos="960"/>
          <w:tab w:val="right" w:leader="dot" w:pos="9487"/>
        </w:tabs>
        <w:rPr>
          <w:rFonts w:eastAsiaTheme="minorEastAsia" w:cstheme="minorBidi"/>
          <w:noProof/>
          <w:sz w:val="22"/>
          <w:szCs w:val="22"/>
          <w:lang w:val="en-US"/>
        </w:rPr>
      </w:pPr>
      <w:hyperlink w:anchor="_Toc118192596" w:history="1">
        <w:r w:rsidRPr="00D573F7">
          <w:rPr>
            <w:rStyle w:val="Hyperlink"/>
            <w:noProof/>
          </w:rPr>
          <w:t>3.1.2.</w:t>
        </w:r>
        <w:r>
          <w:rPr>
            <w:rFonts w:eastAsiaTheme="minorEastAsia" w:cstheme="minorBidi"/>
            <w:noProof/>
            <w:sz w:val="22"/>
            <w:szCs w:val="22"/>
            <w:lang w:val="en-US"/>
          </w:rPr>
          <w:tab/>
        </w:r>
        <w:r w:rsidRPr="00D573F7">
          <w:rPr>
            <w:rStyle w:val="Hyperlink"/>
            <w:noProof/>
          </w:rPr>
          <w:t>Health</w:t>
        </w:r>
        <w:r>
          <w:rPr>
            <w:noProof/>
            <w:webHidden/>
          </w:rPr>
          <w:tab/>
        </w:r>
        <w:r>
          <w:rPr>
            <w:noProof/>
            <w:webHidden/>
          </w:rPr>
          <w:fldChar w:fldCharType="begin"/>
        </w:r>
        <w:r>
          <w:rPr>
            <w:noProof/>
            <w:webHidden/>
          </w:rPr>
          <w:instrText xml:space="preserve"> PAGEREF _Toc118192596 \h </w:instrText>
        </w:r>
        <w:r>
          <w:rPr>
            <w:noProof/>
            <w:webHidden/>
          </w:rPr>
        </w:r>
        <w:r>
          <w:rPr>
            <w:noProof/>
            <w:webHidden/>
          </w:rPr>
          <w:fldChar w:fldCharType="separate"/>
        </w:r>
        <w:r>
          <w:rPr>
            <w:noProof/>
            <w:webHidden/>
          </w:rPr>
          <w:t>9</w:t>
        </w:r>
        <w:r>
          <w:rPr>
            <w:noProof/>
            <w:webHidden/>
          </w:rPr>
          <w:fldChar w:fldCharType="end"/>
        </w:r>
      </w:hyperlink>
    </w:p>
    <w:p w14:paraId="2FB35E84" w14:textId="4203AC98" w:rsidR="007E02B8" w:rsidRDefault="007E02B8">
      <w:pPr>
        <w:pStyle w:val="TOC3"/>
        <w:tabs>
          <w:tab w:val="left" w:pos="960"/>
          <w:tab w:val="right" w:leader="dot" w:pos="9487"/>
        </w:tabs>
        <w:rPr>
          <w:rFonts w:eastAsiaTheme="minorEastAsia" w:cstheme="minorBidi"/>
          <w:noProof/>
          <w:sz w:val="22"/>
          <w:szCs w:val="22"/>
          <w:lang w:val="en-US"/>
        </w:rPr>
      </w:pPr>
      <w:hyperlink w:anchor="_Toc118192597" w:history="1">
        <w:r w:rsidRPr="00D573F7">
          <w:rPr>
            <w:rStyle w:val="Hyperlink"/>
            <w:noProof/>
          </w:rPr>
          <w:t>3.1.3.</w:t>
        </w:r>
        <w:r>
          <w:rPr>
            <w:rFonts w:eastAsiaTheme="minorEastAsia" w:cstheme="minorBidi"/>
            <w:noProof/>
            <w:sz w:val="22"/>
            <w:szCs w:val="22"/>
            <w:lang w:val="en-US"/>
          </w:rPr>
          <w:tab/>
        </w:r>
        <w:r w:rsidRPr="00D573F7">
          <w:rPr>
            <w:rStyle w:val="Hyperlink"/>
            <w:noProof/>
          </w:rPr>
          <w:t>Energy</w:t>
        </w:r>
        <w:r>
          <w:rPr>
            <w:noProof/>
            <w:webHidden/>
          </w:rPr>
          <w:tab/>
        </w:r>
        <w:r>
          <w:rPr>
            <w:noProof/>
            <w:webHidden/>
          </w:rPr>
          <w:fldChar w:fldCharType="begin"/>
        </w:r>
        <w:r>
          <w:rPr>
            <w:noProof/>
            <w:webHidden/>
          </w:rPr>
          <w:instrText xml:space="preserve"> PAGEREF _Toc118192597 \h </w:instrText>
        </w:r>
        <w:r>
          <w:rPr>
            <w:noProof/>
            <w:webHidden/>
          </w:rPr>
        </w:r>
        <w:r>
          <w:rPr>
            <w:noProof/>
            <w:webHidden/>
          </w:rPr>
          <w:fldChar w:fldCharType="separate"/>
        </w:r>
        <w:r>
          <w:rPr>
            <w:noProof/>
            <w:webHidden/>
          </w:rPr>
          <w:t>10</w:t>
        </w:r>
        <w:r>
          <w:rPr>
            <w:noProof/>
            <w:webHidden/>
          </w:rPr>
          <w:fldChar w:fldCharType="end"/>
        </w:r>
      </w:hyperlink>
    </w:p>
    <w:p w14:paraId="0F3DCC11" w14:textId="706FB7B3" w:rsidR="007E02B8" w:rsidRDefault="007E02B8">
      <w:pPr>
        <w:pStyle w:val="TOC3"/>
        <w:tabs>
          <w:tab w:val="left" w:pos="960"/>
          <w:tab w:val="right" w:leader="dot" w:pos="9487"/>
        </w:tabs>
        <w:rPr>
          <w:rFonts w:eastAsiaTheme="minorEastAsia" w:cstheme="minorBidi"/>
          <w:noProof/>
          <w:sz w:val="22"/>
          <w:szCs w:val="22"/>
          <w:lang w:val="en-US"/>
        </w:rPr>
      </w:pPr>
      <w:hyperlink w:anchor="_Toc118192598" w:history="1">
        <w:r w:rsidRPr="00D573F7">
          <w:rPr>
            <w:rStyle w:val="Hyperlink"/>
            <w:noProof/>
          </w:rPr>
          <w:t>3.1.4.</w:t>
        </w:r>
        <w:r>
          <w:rPr>
            <w:rFonts w:eastAsiaTheme="minorEastAsia" w:cstheme="minorBidi"/>
            <w:noProof/>
            <w:sz w:val="22"/>
            <w:szCs w:val="22"/>
            <w:lang w:val="en-US"/>
          </w:rPr>
          <w:tab/>
        </w:r>
        <w:r w:rsidRPr="00D573F7">
          <w:rPr>
            <w:rStyle w:val="Hyperlink"/>
            <w:noProof/>
          </w:rPr>
          <w:t>Financial and Banking Sector</w:t>
        </w:r>
        <w:r>
          <w:rPr>
            <w:noProof/>
            <w:webHidden/>
          </w:rPr>
          <w:tab/>
        </w:r>
        <w:r>
          <w:rPr>
            <w:noProof/>
            <w:webHidden/>
          </w:rPr>
          <w:fldChar w:fldCharType="begin"/>
        </w:r>
        <w:r>
          <w:rPr>
            <w:noProof/>
            <w:webHidden/>
          </w:rPr>
          <w:instrText xml:space="preserve"> PAGEREF _Toc118192598 \h </w:instrText>
        </w:r>
        <w:r>
          <w:rPr>
            <w:noProof/>
            <w:webHidden/>
          </w:rPr>
        </w:r>
        <w:r>
          <w:rPr>
            <w:noProof/>
            <w:webHidden/>
          </w:rPr>
          <w:fldChar w:fldCharType="separate"/>
        </w:r>
        <w:r>
          <w:rPr>
            <w:noProof/>
            <w:webHidden/>
          </w:rPr>
          <w:t>11</w:t>
        </w:r>
        <w:r>
          <w:rPr>
            <w:noProof/>
            <w:webHidden/>
          </w:rPr>
          <w:fldChar w:fldCharType="end"/>
        </w:r>
      </w:hyperlink>
    </w:p>
    <w:p w14:paraId="50CA610C" w14:textId="74C0006B" w:rsidR="007E02B8" w:rsidRDefault="007E02B8">
      <w:pPr>
        <w:pStyle w:val="TOC3"/>
        <w:tabs>
          <w:tab w:val="left" w:pos="960"/>
          <w:tab w:val="right" w:leader="dot" w:pos="9487"/>
        </w:tabs>
        <w:rPr>
          <w:rFonts w:eastAsiaTheme="minorEastAsia" w:cstheme="minorBidi"/>
          <w:noProof/>
          <w:sz w:val="22"/>
          <w:szCs w:val="22"/>
          <w:lang w:val="en-US"/>
        </w:rPr>
      </w:pPr>
      <w:hyperlink w:anchor="_Toc118192599" w:history="1">
        <w:r w:rsidRPr="00D573F7">
          <w:rPr>
            <w:rStyle w:val="Hyperlink"/>
            <w:noProof/>
          </w:rPr>
          <w:t>3.1.5.</w:t>
        </w:r>
        <w:r>
          <w:rPr>
            <w:rFonts w:eastAsiaTheme="minorEastAsia" w:cstheme="minorBidi"/>
            <w:noProof/>
            <w:sz w:val="22"/>
            <w:szCs w:val="22"/>
            <w:lang w:val="en-US"/>
          </w:rPr>
          <w:tab/>
        </w:r>
        <w:r w:rsidRPr="00D573F7">
          <w:rPr>
            <w:rStyle w:val="Hyperlink"/>
            <w:noProof/>
          </w:rPr>
          <w:t>ICT</w:t>
        </w:r>
        <w:r>
          <w:rPr>
            <w:noProof/>
            <w:webHidden/>
          </w:rPr>
          <w:tab/>
        </w:r>
        <w:r>
          <w:rPr>
            <w:noProof/>
            <w:webHidden/>
          </w:rPr>
          <w:fldChar w:fldCharType="begin"/>
        </w:r>
        <w:r>
          <w:rPr>
            <w:noProof/>
            <w:webHidden/>
          </w:rPr>
          <w:instrText xml:space="preserve"> PAGEREF _Toc118192599 \h </w:instrText>
        </w:r>
        <w:r>
          <w:rPr>
            <w:noProof/>
            <w:webHidden/>
          </w:rPr>
        </w:r>
        <w:r>
          <w:rPr>
            <w:noProof/>
            <w:webHidden/>
          </w:rPr>
          <w:fldChar w:fldCharType="separate"/>
        </w:r>
        <w:r>
          <w:rPr>
            <w:noProof/>
            <w:webHidden/>
          </w:rPr>
          <w:t>11</w:t>
        </w:r>
        <w:r>
          <w:rPr>
            <w:noProof/>
            <w:webHidden/>
          </w:rPr>
          <w:fldChar w:fldCharType="end"/>
        </w:r>
      </w:hyperlink>
    </w:p>
    <w:p w14:paraId="7EF9DE06" w14:textId="4E25C4D7" w:rsidR="007E02B8" w:rsidRDefault="007E02B8">
      <w:pPr>
        <w:pStyle w:val="TOC1"/>
        <w:tabs>
          <w:tab w:val="left" w:pos="480"/>
          <w:tab w:val="right" w:leader="dot" w:pos="9487"/>
        </w:tabs>
        <w:rPr>
          <w:rFonts w:asciiTheme="minorHAnsi" w:eastAsiaTheme="minorEastAsia" w:hAnsiTheme="minorHAnsi" w:cstheme="minorBidi"/>
          <w:b w:val="0"/>
          <w:bCs w:val="0"/>
          <w:caps w:val="0"/>
          <w:noProof/>
          <w:sz w:val="22"/>
          <w:szCs w:val="22"/>
          <w:lang w:val="en-US"/>
        </w:rPr>
      </w:pPr>
      <w:hyperlink w:anchor="_Toc118192600" w:history="1">
        <w:r w:rsidRPr="00D573F7">
          <w:rPr>
            <w:rStyle w:val="Hyperlink"/>
            <w:noProof/>
          </w:rPr>
          <w:t>3.</w:t>
        </w:r>
        <w:r>
          <w:rPr>
            <w:rFonts w:asciiTheme="minorHAnsi" w:eastAsiaTheme="minorEastAsia" w:hAnsiTheme="minorHAnsi" w:cstheme="minorBidi"/>
            <w:b w:val="0"/>
            <w:bCs w:val="0"/>
            <w:caps w:val="0"/>
            <w:noProof/>
            <w:sz w:val="22"/>
            <w:szCs w:val="22"/>
            <w:lang w:val="en-US"/>
          </w:rPr>
          <w:tab/>
        </w:r>
        <w:r w:rsidRPr="00D573F7">
          <w:rPr>
            <w:rStyle w:val="Hyperlink"/>
            <w:noProof/>
          </w:rPr>
          <w:t>Field Survey Methodology</w:t>
        </w:r>
        <w:r>
          <w:rPr>
            <w:noProof/>
            <w:webHidden/>
          </w:rPr>
          <w:tab/>
        </w:r>
        <w:r>
          <w:rPr>
            <w:noProof/>
            <w:webHidden/>
          </w:rPr>
          <w:fldChar w:fldCharType="begin"/>
        </w:r>
        <w:r>
          <w:rPr>
            <w:noProof/>
            <w:webHidden/>
          </w:rPr>
          <w:instrText xml:space="preserve"> PAGEREF _Toc118192600 \h </w:instrText>
        </w:r>
        <w:r>
          <w:rPr>
            <w:noProof/>
            <w:webHidden/>
          </w:rPr>
        </w:r>
        <w:r>
          <w:rPr>
            <w:noProof/>
            <w:webHidden/>
          </w:rPr>
          <w:fldChar w:fldCharType="separate"/>
        </w:r>
        <w:r>
          <w:rPr>
            <w:noProof/>
            <w:webHidden/>
          </w:rPr>
          <w:t>13</w:t>
        </w:r>
        <w:r>
          <w:rPr>
            <w:noProof/>
            <w:webHidden/>
          </w:rPr>
          <w:fldChar w:fldCharType="end"/>
        </w:r>
      </w:hyperlink>
    </w:p>
    <w:p w14:paraId="52C7961F" w14:textId="7F2A8674" w:rsidR="007E02B8" w:rsidRDefault="007E02B8">
      <w:pPr>
        <w:pStyle w:val="TOC1"/>
        <w:tabs>
          <w:tab w:val="left" w:pos="480"/>
          <w:tab w:val="right" w:leader="dot" w:pos="9487"/>
        </w:tabs>
        <w:rPr>
          <w:rFonts w:asciiTheme="minorHAnsi" w:eastAsiaTheme="minorEastAsia" w:hAnsiTheme="minorHAnsi" w:cstheme="minorBidi"/>
          <w:b w:val="0"/>
          <w:bCs w:val="0"/>
          <w:caps w:val="0"/>
          <w:noProof/>
          <w:sz w:val="22"/>
          <w:szCs w:val="22"/>
          <w:lang w:val="en-US"/>
        </w:rPr>
      </w:pPr>
      <w:hyperlink w:anchor="_Toc118192601" w:history="1">
        <w:r w:rsidRPr="00D573F7">
          <w:rPr>
            <w:rStyle w:val="Hyperlink"/>
            <w:noProof/>
          </w:rPr>
          <w:t>4.</w:t>
        </w:r>
        <w:r>
          <w:rPr>
            <w:rFonts w:asciiTheme="minorHAnsi" w:eastAsiaTheme="minorEastAsia" w:hAnsiTheme="minorHAnsi" w:cstheme="minorBidi"/>
            <w:b w:val="0"/>
            <w:bCs w:val="0"/>
            <w:caps w:val="0"/>
            <w:noProof/>
            <w:sz w:val="22"/>
            <w:szCs w:val="22"/>
            <w:lang w:val="en-US"/>
          </w:rPr>
          <w:tab/>
        </w:r>
        <w:r w:rsidRPr="00D573F7">
          <w:rPr>
            <w:rStyle w:val="Hyperlink"/>
            <w:noProof/>
          </w:rPr>
          <w:t>Findings from Sector Study Survey</w:t>
        </w:r>
        <w:r>
          <w:rPr>
            <w:noProof/>
            <w:webHidden/>
          </w:rPr>
          <w:tab/>
        </w:r>
        <w:r>
          <w:rPr>
            <w:noProof/>
            <w:webHidden/>
          </w:rPr>
          <w:fldChar w:fldCharType="begin"/>
        </w:r>
        <w:r>
          <w:rPr>
            <w:noProof/>
            <w:webHidden/>
          </w:rPr>
          <w:instrText xml:space="preserve"> PAGEREF _Toc118192601 \h </w:instrText>
        </w:r>
        <w:r>
          <w:rPr>
            <w:noProof/>
            <w:webHidden/>
          </w:rPr>
        </w:r>
        <w:r>
          <w:rPr>
            <w:noProof/>
            <w:webHidden/>
          </w:rPr>
          <w:fldChar w:fldCharType="separate"/>
        </w:r>
        <w:r>
          <w:rPr>
            <w:noProof/>
            <w:webHidden/>
          </w:rPr>
          <w:t>16</w:t>
        </w:r>
        <w:r>
          <w:rPr>
            <w:noProof/>
            <w:webHidden/>
          </w:rPr>
          <w:fldChar w:fldCharType="end"/>
        </w:r>
      </w:hyperlink>
    </w:p>
    <w:p w14:paraId="4DD70C89" w14:textId="687554F7" w:rsidR="007E02B8" w:rsidRDefault="007E02B8">
      <w:pPr>
        <w:pStyle w:val="TOC1"/>
        <w:tabs>
          <w:tab w:val="left" w:pos="720"/>
          <w:tab w:val="right" w:leader="dot" w:pos="9487"/>
        </w:tabs>
        <w:rPr>
          <w:rFonts w:asciiTheme="minorHAnsi" w:eastAsiaTheme="minorEastAsia" w:hAnsiTheme="minorHAnsi" w:cstheme="minorBidi"/>
          <w:b w:val="0"/>
          <w:bCs w:val="0"/>
          <w:caps w:val="0"/>
          <w:noProof/>
          <w:sz w:val="22"/>
          <w:szCs w:val="22"/>
          <w:lang w:val="en-US"/>
        </w:rPr>
      </w:pPr>
      <w:hyperlink w:anchor="_Toc118192602" w:history="1">
        <w:r w:rsidRPr="00D573F7">
          <w:rPr>
            <w:rStyle w:val="Hyperlink"/>
            <w:noProof/>
          </w:rPr>
          <w:t>7.1.</w:t>
        </w:r>
        <w:r>
          <w:rPr>
            <w:rFonts w:asciiTheme="minorHAnsi" w:eastAsiaTheme="minorEastAsia" w:hAnsiTheme="minorHAnsi" w:cstheme="minorBidi"/>
            <w:b w:val="0"/>
            <w:bCs w:val="0"/>
            <w:caps w:val="0"/>
            <w:noProof/>
            <w:sz w:val="22"/>
            <w:szCs w:val="22"/>
            <w:lang w:val="en-US"/>
          </w:rPr>
          <w:tab/>
        </w:r>
        <w:r w:rsidRPr="00D573F7">
          <w:rPr>
            <w:rStyle w:val="Hyperlink"/>
            <w:noProof/>
          </w:rPr>
          <w:t>Education Sector</w:t>
        </w:r>
        <w:r>
          <w:rPr>
            <w:noProof/>
            <w:webHidden/>
          </w:rPr>
          <w:tab/>
        </w:r>
        <w:r>
          <w:rPr>
            <w:noProof/>
            <w:webHidden/>
          </w:rPr>
          <w:fldChar w:fldCharType="begin"/>
        </w:r>
        <w:r>
          <w:rPr>
            <w:noProof/>
            <w:webHidden/>
          </w:rPr>
          <w:instrText xml:space="preserve"> PAGEREF _Toc118192602 \h </w:instrText>
        </w:r>
        <w:r>
          <w:rPr>
            <w:noProof/>
            <w:webHidden/>
          </w:rPr>
        </w:r>
        <w:r>
          <w:rPr>
            <w:noProof/>
            <w:webHidden/>
          </w:rPr>
          <w:fldChar w:fldCharType="separate"/>
        </w:r>
        <w:r>
          <w:rPr>
            <w:noProof/>
            <w:webHidden/>
          </w:rPr>
          <w:t>16</w:t>
        </w:r>
        <w:r>
          <w:rPr>
            <w:noProof/>
            <w:webHidden/>
          </w:rPr>
          <w:fldChar w:fldCharType="end"/>
        </w:r>
      </w:hyperlink>
    </w:p>
    <w:p w14:paraId="4E08C57A" w14:textId="4E1C2C56" w:rsidR="007E02B8" w:rsidRDefault="007E02B8">
      <w:pPr>
        <w:pStyle w:val="TOC3"/>
        <w:tabs>
          <w:tab w:val="left" w:pos="960"/>
          <w:tab w:val="right" w:leader="dot" w:pos="9487"/>
        </w:tabs>
        <w:rPr>
          <w:rFonts w:eastAsiaTheme="minorEastAsia" w:cstheme="minorBidi"/>
          <w:noProof/>
          <w:sz w:val="22"/>
          <w:szCs w:val="22"/>
          <w:lang w:val="en-US"/>
        </w:rPr>
      </w:pPr>
      <w:hyperlink w:anchor="_Toc118192603" w:history="1">
        <w:r w:rsidRPr="00D573F7">
          <w:rPr>
            <w:rStyle w:val="Hyperlink"/>
            <w:noProof/>
          </w:rPr>
          <w:t>7.1.1.</w:t>
        </w:r>
        <w:r>
          <w:rPr>
            <w:rFonts w:eastAsiaTheme="minorEastAsia" w:cstheme="minorBidi"/>
            <w:noProof/>
            <w:sz w:val="22"/>
            <w:szCs w:val="22"/>
            <w:lang w:val="en-US"/>
          </w:rPr>
          <w:tab/>
        </w:r>
        <w:r w:rsidRPr="00D573F7">
          <w:rPr>
            <w:rStyle w:val="Hyperlink"/>
            <w:noProof/>
          </w:rPr>
          <w:t>Number of interviewed people</w:t>
        </w:r>
        <w:r>
          <w:rPr>
            <w:noProof/>
            <w:webHidden/>
          </w:rPr>
          <w:tab/>
        </w:r>
        <w:r>
          <w:rPr>
            <w:noProof/>
            <w:webHidden/>
          </w:rPr>
          <w:fldChar w:fldCharType="begin"/>
        </w:r>
        <w:r>
          <w:rPr>
            <w:noProof/>
            <w:webHidden/>
          </w:rPr>
          <w:instrText xml:space="preserve"> PAGEREF _Toc118192603 \h </w:instrText>
        </w:r>
        <w:r>
          <w:rPr>
            <w:noProof/>
            <w:webHidden/>
          </w:rPr>
        </w:r>
        <w:r>
          <w:rPr>
            <w:noProof/>
            <w:webHidden/>
          </w:rPr>
          <w:fldChar w:fldCharType="separate"/>
        </w:r>
        <w:r>
          <w:rPr>
            <w:noProof/>
            <w:webHidden/>
          </w:rPr>
          <w:t>16</w:t>
        </w:r>
        <w:r>
          <w:rPr>
            <w:noProof/>
            <w:webHidden/>
          </w:rPr>
          <w:fldChar w:fldCharType="end"/>
        </w:r>
      </w:hyperlink>
    </w:p>
    <w:p w14:paraId="418CADC4" w14:textId="472275E5" w:rsidR="007E02B8" w:rsidRDefault="007E02B8">
      <w:pPr>
        <w:pStyle w:val="TOC3"/>
        <w:tabs>
          <w:tab w:val="left" w:pos="960"/>
          <w:tab w:val="right" w:leader="dot" w:pos="9487"/>
        </w:tabs>
        <w:rPr>
          <w:rFonts w:eastAsiaTheme="minorEastAsia" w:cstheme="minorBidi"/>
          <w:noProof/>
          <w:sz w:val="22"/>
          <w:szCs w:val="22"/>
          <w:lang w:val="en-US"/>
        </w:rPr>
      </w:pPr>
      <w:hyperlink w:anchor="_Toc118192604" w:history="1">
        <w:r w:rsidRPr="00D573F7">
          <w:rPr>
            <w:rStyle w:val="Hyperlink"/>
            <w:noProof/>
          </w:rPr>
          <w:t>7.1.2.</w:t>
        </w:r>
        <w:r>
          <w:rPr>
            <w:rFonts w:eastAsiaTheme="minorEastAsia" w:cstheme="minorBidi"/>
            <w:noProof/>
            <w:sz w:val="22"/>
            <w:szCs w:val="22"/>
            <w:lang w:val="en-US"/>
          </w:rPr>
          <w:tab/>
        </w:r>
        <w:r w:rsidRPr="00D573F7">
          <w:rPr>
            <w:rStyle w:val="Hyperlink"/>
            <w:noProof/>
          </w:rPr>
          <w:t>Awareness about decent work concept, flexible and remote work</w:t>
        </w:r>
        <w:r>
          <w:rPr>
            <w:noProof/>
            <w:webHidden/>
          </w:rPr>
          <w:tab/>
        </w:r>
        <w:r>
          <w:rPr>
            <w:noProof/>
            <w:webHidden/>
          </w:rPr>
          <w:fldChar w:fldCharType="begin"/>
        </w:r>
        <w:r>
          <w:rPr>
            <w:noProof/>
            <w:webHidden/>
          </w:rPr>
          <w:instrText xml:space="preserve"> PAGEREF _Toc118192604 \h </w:instrText>
        </w:r>
        <w:r>
          <w:rPr>
            <w:noProof/>
            <w:webHidden/>
          </w:rPr>
        </w:r>
        <w:r>
          <w:rPr>
            <w:noProof/>
            <w:webHidden/>
          </w:rPr>
          <w:fldChar w:fldCharType="separate"/>
        </w:r>
        <w:r>
          <w:rPr>
            <w:noProof/>
            <w:webHidden/>
          </w:rPr>
          <w:t>16</w:t>
        </w:r>
        <w:r>
          <w:rPr>
            <w:noProof/>
            <w:webHidden/>
          </w:rPr>
          <w:fldChar w:fldCharType="end"/>
        </w:r>
      </w:hyperlink>
    </w:p>
    <w:p w14:paraId="4CF306E1" w14:textId="52EFB031" w:rsidR="007E02B8" w:rsidRDefault="007E02B8">
      <w:pPr>
        <w:pStyle w:val="TOC3"/>
        <w:tabs>
          <w:tab w:val="left" w:pos="960"/>
          <w:tab w:val="right" w:leader="dot" w:pos="9487"/>
        </w:tabs>
        <w:rPr>
          <w:rFonts w:eastAsiaTheme="minorEastAsia" w:cstheme="minorBidi"/>
          <w:noProof/>
          <w:sz w:val="22"/>
          <w:szCs w:val="22"/>
          <w:lang w:val="en-US"/>
        </w:rPr>
      </w:pPr>
      <w:hyperlink w:anchor="_Toc118192605" w:history="1">
        <w:r w:rsidRPr="00D573F7">
          <w:rPr>
            <w:rStyle w:val="Hyperlink"/>
            <w:noProof/>
          </w:rPr>
          <w:t>7.1.3.</w:t>
        </w:r>
        <w:r>
          <w:rPr>
            <w:rFonts w:eastAsiaTheme="minorEastAsia" w:cstheme="minorBidi"/>
            <w:noProof/>
            <w:sz w:val="22"/>
            <w:szCs w:val="22"/>
            <w:lang w:val="en-US"/>
          </w:rPr>
          <w:tab/>
        </w:r>
        <w:r w:rsidRPr="00D573F7">
          <w:rPr>
            <w:rStyle w:val="Hyperlink"/>
            <w:noProof/>
          </w:rPr>
          <w:t>Digital technologies and adaptation</w:t>
        </w:r>
        <w:r>
          <w:rPr>
            <w:noProof/>
            <w:webHidden/>
          </w:rPr>
          <w:tab/>
        </w:r>
        <w:r>
          <w:rPr>
            <w:noProof/>
            <w:webHidden/>
          </w:rPr>
          <w:fldChar w:fldCharType="begin"/>
        </w:r>
        <w:r>
          <w:rPr>
            <w:noProof/>
            <w:webHidden/>
          </w:rPr>
          <w:instrText xml:space="preserve"> PAGEREF _Toc118192605 \h </w:instrText>
        </w:r>
        <w:r>
          <w:rPr>
            <w:noProof/>
            <w:webHidden/>
          </w:rPr>
        </w:r>
        <w:r>
          <w:rPr>
            <w:noProof/>
            <w:webHidden/>
          </w:rPr>
          <w:fldChar w:fldCharType="separate"/>
        </w:r>
        <w:r>
          <w:rPr>
            <w:noProof/>
            <w:webHidden/>
          </w:rPr>
          <w:t>19</w:t>
        </w:r>
        <w:r>
          <w:rPr>
            <w:noProof/>
            <w:webHidden/>
          </w:rPr>
          <w:fldChar w:fldCharType="end"/>
        </w:r>
      </w:hyperlink>
    </w:p>
    <w:p w14:paraId="225BB4F1" w14:textId="0CAC5429" w:rsidR="007E02B8" w:rsidRDefault="007E02B8">
      <w:pPr>
        <w:pStyle w:val="TOC3"/>
        <w:tabs>
          <w:tab w:val="left" w:pos="960"/>
          <w:tab w:val="right" w:leader="dot" w:pos="9487"/>
        </w:tabs>
        <w:rPr>
          <w:rFonts w:eastAsiaTheme="minorEastAsia" w:cstheme="minorBidi"/>
          <w:noProof/>
          <w:sz w:val="22"/>
          <w:szCs w:val="22"/>
          <w:lang w:val="en-US"/>
        </w:rPr>
      </w:pPr>
      <w:hyperlink w:anchor="_Toc118192606" w:history="1">
        <w:r w:rsidRPr="00D573F7">
          <w:rPr>
            <w:rStyle w:val="Hyperlink"/>
            <w:noProof/>
          </w:rPr>
          <w:t>7.1.4.</w:t>
        </w:r>
        <w:r>
          <w:rPr>
            <w:rFonts w:eastAsiaTheme="minorEastAsia" w:cstheme="minorBidi"/>
            <w:noProof/>
            <w:sz w:val="22"/>
            <w:szCs w:val="22"/>
            <w:lang w:val="en-US"/>
          </w:rPr>
          <w:tab/>
        </w:r>
        <w:r w:rsidRPr="00D573F7">
          <w:rPr>
            <w:rStyle w:val="Hyperlink"/>
            <w:noProof/>
          </w:rPr>
          <w:t>Prominent professions, lost professions in education sector</w:t>
        </w:r>
        <w:r>
          <w:rPr>
            <w:noProof/>
            <w:webHidden/>
          </w:rPr>
          <w:tab/>
        </w:r>
        <w:r>
          <w:rPr>
            <w:noProof/>
            <w:webHidden/>
          </w:rPr>
          <w:fldChar w:fldCharType="begin"/>
        </w:r>
        <w:r>
          <w:rPr>
            <w:noProof/>
            <w:webHidden/>
          </w:rPr>
          <w:instrText xml:space="preserve"> PAGEREF _Toc118192606 \h </w:instrText>
        </w:r>
        <w:r>
          <w:rPr>
            <w:noProof/>
            <w:webHidden/>
          </w:rPr>
        </w:r>
        <w:r>
          <w:rPr>
            <w:noProof/>
            <w:webHidden/>
          </w:rPr>
          <w:fldChar w:fldCharType="separate"/>
        </w:r>
        <w:r>
          <w:rPr>
            <w:noProof/>
            <w:webHidden/>
          </w:rPr>
          <w:t>24</w:t>
        </w:r>
        <w:r>
          <w:rPr>
            <w:noProof/>
            <w:webHidden/>
          </w:rPr>
          <w:fldChar w:fldCharType="end"/>
        </w:r>
      </w:hyperlink>
    </w:p>
    <w:p w14:paraId="333934CE" w14:textId="63B0A3FB" w:rsidR="007E02B8" w:rsidRDefault="007E02B8">
      <w:pPr>
        <w:pStyle w:val="TOC3"/>
        <w:tabs>
          <w:tab w:val="left" w:pos="960"/>
          <w:tab w:val="right" w:leader="dot" w:pos="9487"/>
        </w:tabs>
        <w:rPr>
          <w:rFonts w:eastAsiaTheme="minorEastAsia" w:cstheme="minorBidi"/>
          <w:noProof/>
          <w:sz w:val="22"/>
          <w:szCs w:val="22"/>
          <w:lang w:val="en-US"/>
        </w:rPr>
      </w:pPr>
      <w:hyperlink w:anchor="_Toc118192607" w:history="1">
        <w:r w:rsidRPr="00D573F7">
          <w:rPr>
            <w:rStyle w:val="Hyperlink"/>
            <w:noProof/>
          </w:rPr>
          <w:t>7.1.5.</w:t>
        </w:r>
        <w:r>
          <w:rPr>
            <w:rFonts w:eastAsiaTheme="minorEastAsia" w:cstheme="minorBidi"/>
            <w:noProof/>
            <w:sz w:val="22"/>
            <w:szCs w:val="22"/>
            <w:lang w:val="en-US"/>
          </w:rPr>
          <w:tab/>
        </w:r>
        <w:r w:rsidRPr="00D573F7">
          <w:rPr>
            <w:rStyle w:val="Hyperlink"/>
            <w:noProof/>
          </w:rPr>
          <w:t>Training, workforce development and upskilling for new technologies and digital adaptation</w:t>
        </w:r>
        <w:r>
          <w:rPr>
            <w:noProof/>
            <w:webHidden/>
          </w:rPr>
          <w:tab/>
        </w:r>
        <w:r>
          <w:rPr>
            <w:noProof/>
            <w:webHidden/>
          </w:rPr>
          <w:fldChar w:fldCharType="begin"/>
        </w:r>
        <w:r>
          <w:rPr>
            <w:noProof/>
            <w:webHidden/>
          </w:rPr>
          <w:instrText xml:space="preserve"> PAGEREF _Toc118192607 \h </w:instrText>
        </w:r>
        <w:r>
          <w:rPr>
            <w:noProof/>
            <w:webHidden/>
          </w:rPr>
        </w:r>
        <w:r>
          <w:rPr>
            <w:noProof/>
            <w:webHidden/>
          </w:rPr>
          <w:fldChar w:fldCharType="separate"/>
        </w:r>
        <w:r>
          <w:rPr>
            <w:noProof/>
            <w:webHidden/>
          </w:rPr>
          <w:t>31</w:t>
        </w:r>
        <w:r>
          <w:rPr>
            <w:noProof/>
            <w:webHidden/>
          </w:rPr>
          <w:fldChar w:fldCharType="end"/>
        </w:r>
      </w:hyperlink>
    </w:p>
    <w:p w14:paraId="34AB7F9B" w14:textId="15F142FC" w:rsidR="007E02B8" w:rsidRDefault="007E02B8">
      <w:pPr>
        <w:pStyle w:val="TOC3"/>
        <w:tabs>
          <w:tab w:val="left" w:pos="960"/>
          <w:tab w:val="right" w:leader="dot" w:pos="9487"/>
        </w:tabs>
        <w:rPr>
          <w:rFonts w:eastAsiaTheme="minorEastAsia" w:cstheme="minorBidi"/>
          <w:noProof/>
          <w:sz w:val="22"/>
          <w:szCs w:val="22"/>
          <w:lang w:val="en-US"/>
        </w:rPr>
      </w:pPr>
      <w:hyperlink w:anchor="_Toc118192608" w:history="1">
        <w:r w:rsidRPr="00D573F7">
          <w:rPr>
            <w:rStyle w:val="Hyperlink"/>
            <w:noProof/>
          </w:rPr>
          <w:t>7.1.6.</w:t>
        </w:r>
        <w:r>
          <w:rPr>
            <w:rFonts w:eastAsiaTheme="minorEastAsia" w:cstheme="minorBidi"/>
            <w:noProof/>
            <w:sz w:val="22"/>
            <w:szCs w:val="22"/>
            <w:lang w:val="en-US"/>
          </w:rPr>
          <w:tab/>
        </w:r>
        <w:r w:rsidRPr="00D573F7">
          <w:rPr>
            <w:rStyle w:val="Hyperlink"/>
            <w:noProof/>
          </w:rPr>
          <w:t>Gender and disability perspective in the education sector</w:t>
        </w:r>
        <w:r>
          <w:rPr>
            <w:noProof/>
            <w:webHidden/>
          </w:rPr>
          <w:tab/>
        </w:r>
        <w:r>
          <w:rPr>
            <w:noProof/>
            <w:webHidden/>
          </w:rPr>
          <w:fldChar w:fldCharType="begin"/>
        </w:r>
        <w:r>
          <w:rPr>
            <w:noProof/>
            <w:webHidden/>
          </w:rPr>
          <w:instrText xml:space="preserve"> PAGEREF _Toc118192608 \h </w:instrText>
        </w:r>
        <w:r>
          <w:rPr>
            <w:noProof/>
            <w:webHidden/>
          </w:rPr>
        </w:r>
        <w:r>
          <w:rPr>
            <w:noProof/>
            <w:webHidden/>
          </w:rPr>
          <w:fldChar w:fldCharType="separate"/>
        </w:r>
        <w:r>
          <w:rPr>
            <w:noProof/>
            <w:webHidden/>
          </w:rPr>
          <w:t>37</w:t>
        </w:r>
        <w:r>
          <w:rPr>
            <w:noProof/>
            <w:webHidden/>
          </w:rPr>
          <w:fldChar w:fldCharType="end"/>
        </w:r>
      </w:hyperlink>
    </w:p>
    <w:p w14:paraId="324B1CB3" w14:textId="2AA490EB" w:rsidR="007E02B8" w:rsidRDefault="007E02B8">
      <w:pPr>
        <w:pStyle w:val="TOC1"/>
        <w:tabs>
          <w:tab w:val="left" w:pos="720"/>
          <w:tab w:val="right" w:leader="dot" w:pos="9487"/>
        </w:tabs>
        <w:rPr>
          <w:rFonts w:asciiTheme="minorHAnsi" w:eastAsiaTheme="minorEastAsia" w:hAnsiTheme="minorHAnsi" w:cstheme="minorBidi"/>
          <w:b w:val="0"/>
          <w:bCs w:val="0"/>
          <w:caps w:val="0"/>
          <w:noProof/>
          <w:sz w:val="22"/>
          <w:szCs w:val="22"/>
          <w:lang w:val="en-US"/>
        </w:rPr>
      </w:pPr>
      <w:hyperlink w:anchor="_Toc118192609" w:history="1">
        <w:r w:rsidRPr="00D573F7">
          <w:rPr>
            <w:rStyle w:val="Hyperlink"/>
            <w:noProof/>
          </w:rPr>
          <w:t>7.2.</w:t>
        </w:r>
        <w:r>
          <w:rPr>
            <w:rFonts w:asciiTheme="minorHAnsi" w:eastAsiaTheme="minorEastAsia" w:hAnsiTheme="minorHAnsi" w:cstheme="minorBidi"/>
            <w:b w:val="0"/>
            <w:bCs w:val="0"/>
            <w:caps w:val="0"/>
            <w:noProof/>
            <w:sz w:val="22"/>
            <w:szCs w:val="22"/>
            <w:lang w:val="en-US"/>
          </w:rPr>
          <w:tab/>
        </w:r>
        <w:r w:rsidRPr="00D573F7">
          <w:rPr>
            <w:rStyle w:val="Hyperlink"/>
            <w:noProof/>
          </w:rPr>
          <w:t>Health Sector</w:t>
        </w:r>
        <w:r>
          <w:rPr>
            <w:noProof/>
            <w:webHidden/>
          </w:rPr>
          <w:tab/>
        </w:r>
        <w:r>
          <w:rPr>
            <w:noProof/>
            <w:webHidden/>
          </w:rPr>
          <w:fldChar w:fldCharType="begin"/>
        </w:r>
        <w:r>
          <w:rPr>
            <w:noProof/>
            <w:webHidden/>
          </w:rPr>
          <w:instrText xml:space="preserve"> PAGEREF _Toc118192609 \h </w:instrText>
        </w:r>
        <w:r>
          <w:rPr>
            <w:noProof/>
            <w:webHidden/>
          </w:rPr>
        </w:r>
        <w:r>
          <w:rPr>
            <w:noProof/>
            <w:webHidden/>
          </w:rPr>
          <w:fldChar w:fldCharType="separate"/>
        </w:r>
        <w:r>
          <w:rPr>
            <w:noProof/>
            <w:webHidden/>
          </w:rPr>
          <w:t>41</w:t>
        </w:r>
        <w:r>
          <w:rPr>
            <w:noProof/>
            <w:webHidden/>
          </w:rPr>
          <w:fldChar w:fldCharType="end"/>
        </w:r>
      </w:hyperlink>
    </w:p>
    <w:p w14:paraId="0698CC22" w14:textId="188444E3" w:rsidR="007E02B8" w:rsidRDefault="007E02B8">
      <w:pPr>
        <w:pStyle w:val="TOC3"/>
        <w:tabs>
          <w:tab w:val="left" w:pos="960"/>
          <w:tab w:val="right" w:leader="dot" w:pos="9487"/>
        </w:tabs>
        <w:rPr>
          <w:rFonts w:eastAsiaTheme="minorEastAsia" w:cstheme="minorBidi"/>
          <w:noProof/>
          <w:sz w:val="22"/>
          <w:szCs w:val="22"/>
          <w:lang w:val="en-US"/>
        </w:rPr>
      </w:pPr>
      <w:hyperlink w:anchor="_Toc118192610" w:history="1">
        <w:r w:rsidRPr="00D573F7">
          <w:rPr>
            <w:rStyle w:val="Hyperlink"/>
            <w:noProof/>
          </w:rPr>
          <w:t>7.2.1.</w:t>
        </w:r>
        <w:r>
          <w:rPr>
            <w:rFonts w:eastAsiaTheme="minorEastAsia" w:cstheme="minorBidi"/>
            <w:noProof/>
            <w:sz w:val="22"/>
            <w:szCs w:val="22"/>
            <w:lang w:val="en-US"/>
          </w:rPr>
          <w:tab/>
        </w:r>
        <w:r w:rsidRPr="00D573F7">
          <w:rPr>
            <w:rStyle w:val="Hyperlink"/>
            <w:noProof/>
          </w:rPr>
          <w:t>Number of interviewed people</w:t>
        </w:r>
        <w:r>
          <w:rPr>
            <w:noProof/>
            <w:webHidden/>
          </w:rPr>
          <w:tab/>
        </w:r>
        <w:r>
          <w:rPr>
            <w:noProof/>
            <w:webHidden/>
          </w:rPr>
          <w:fldChar w:fldCharType="begin"/>
        </w:r>
        <w:r>
          <w:rPr>
            <w:noProof/>
            <w:webHidden/>
          </w:rPr>
          <w:instrText xml:space="preserve"> PAGEREF _Toc118192610 \h </w:instrText>
        </w:r>
        <w:r>
          <w:rPr>
            <w:noProof/>
            <w:webHidden/>
          </w:rPr>
        </w:r>
        <w:r>
          <w:rPr>
            <w:noProof/>
            <w:webHidden/>
          </w:rPr>
          <w:fldChar w:fldCharType="separate"/>
        </w:r>
        <w:r>
          <w:rPr>
            <w:noProof/>
            <w:webHidden/>
          </w:rPr>
          <w:t>41</w:t>
        </w:r>
        <w:r>
          <w:rPr>
            <w:noProof/>
            <w:webHidden/>
          </w:rPr>
          <w:fldChar w:fldCharType="end"/>
        </w:r>
      </w:hyperlink>
    </w:p>
    <w:p w14:paraId="2EDBE44F" w14:textId="5AF3FC80" w:rsidR="007E02B8" w:rsidRDefault="007E02B8">
      <w:pPr>
        <w:pStyle w:val="TOC3"/>
        <w:tabs>
          <w:tab w:val="left" w:pos="960"/>
          <w:tab w:val="right" w:leader="dot" w:pos="9487"/>
        </w:tabs>
        <w:rPr>
          <w:rFonts w:eastAsiaTheme="minorEastAsia" w:cstheme="minorBidi"/>
          <w:noProof/>
          <w:sz w:val="22"/>
          <w:szCs w:val="22"/>
          <w:lang w:val="en-US"/>
        </w:rPr>
      </w:pPr>
      <w:hyperlink w:anchor="_Toc118192611" w:history="1">
        <w:r w:rsidRPr="00D573F7">
          <w:rPr>
            <w:rStyle w:val="Hyperlink"/>
            <w:noProof/>
          </w:rPr>
          <w:t>7.2.2.</w:t>
        </w:r>
        <w:r>
          <w:rPr>
            <w:rFonts w:eastAsiaTheme="minorEastAsia" w:cstheme="minorBidi"/>
            <w:noProof/>
            <w:sz w:val="22"/>
            <w:szCs w:val="22"/>
            <w:lang w:val="en-US"/>
          </w:rPr>
          <w:tab/>
        </w:r>
        <w:r w:rsidRPr="00D573F7">
          <w:rPr>
            <w:rStyle w:val="Hyperlink"/>
            <w:noProof/>
          </w:rPr>
          <w:t>Awareness about decent work concept, flexible and remote work</w:t>
        </w:r>
        <w:r>
          <w:rPr>
            <w:noProof/>
            <w:webHidden/>
          </w:rPr>
          <w:tab/>
        </w:r>
        <w:r>
          <w:rPr>
            <w:noProof/>
            <w:webHidden/>
          </w:rPr>
          <w:fldChar w:fldCharType="begin"/>
        </w:r>
        <w:r>
          <w:rPr>
            <w:noProof/>
            <w:webHidden/>
          </w:rPr>
          <w:instrText xml:space="preserve"> PAGEREF _Toc118192611 \h </w:instrText>
        </w:r>
        <w:r>
          <w:rPr>
            <w:noProof/>
            <w:webHidden/>
          </w:rPr>
        </w:r>
        <w:r>
          <w:rPr>
            <w:noProof/>
            <w:webHidden/>
          </w:rPr>
          <w:fldChar w:fldCharType="separate"/>
        </w:r>
        <w:r>
          <w:rPr>
            <w:noProof/>
            <w:webHidden/>
          </w:rPr>
          <w:t>41</w:t>
        </w:r>
        <w:r>
          <w:rPr>
            <w:noProof/>
            <w:webHidden/>
          </w:rPr>
          <w:fldChar w:fldCharType="end"/>
        </w:r>
      </w:hyperlink>
    </w:p>
    <w:p w14:paraId="44D267C4" w14:textId="43BC1A73" w:rsidR="007E02B8" w:rsidRDefault="007E02B8">
      <w:pPr>
        <w:pStyle w:val="TOC3"/>
        <w:tabs>
          <w:tab w:val="left" w:pos="960"/>
          <w:tab w:val="right" w:leader="dot" w:pos="9487"/>
        </w:tabs>
        <w:rPr>
          <w:rFonts w:eastAsiaTheme="minorEastAsia" w:cstheme="minorBidi"/>
          <w:noProof/>
          <w:sz w:val="22"/>
          <w:szCs w:val="22"/>
          <w:lang w:val="en-US"/>
        </w:rPr>
      </w:pPr>
      <w:hyperlink w:anchor="_Toc118192612" w:history="1">
        <w:r w:rsidRPr="00D573F7">
          <w:rPr>
            <w:rStyle w:val="Hyperlink"/>
            <w:noProof/>
          </w:rPr>
          <w:t>7.2.3.</w:t>
        </w:r>
        <w:r>
          <w:rPr>
            <w:rFonts w:eastAsiaTheme="minorEastAsia" w:cstheme="minorBidi"/>
            <w:noProof/>
            <w:sz w:val="22"/>
            <w:szCs w:val="22"/>
            <w:lang w:val="en-US"/>
          </w:rPr>
          <w:tab/>
        </w:r>
        <w:r w:rsidRPr="00D573F7">
          <w:rPr>
            <w:rStyle w:val="Hyperlink"/>
            <w:noProof/>
          </w:rPr>
          <w:t>Digital technologies and adaptation</w:t>
        </w:r>
        <w:r>
          <w:rPr>
            <w:noProof/>
            <w:webHidden/>
          </w:rPr>
          <w:tab/>
        </w:r>
        <w:r>
          <w:rPr>
            <w:noProof/>
            <w:webHidden/>
          </w:rPr>
          <w:fldChar w:fldCharType="begin"/>
        </w:r>
        <w:r>
          <w:rPr>
            <w:noProof/>
            <w:webHidden/>
          </w:rPr>
          <w:instrText xml:space="preserve"> PAGEREF _Toc118192612 \h </w:instrText>
        </w:r>
        <w:r>
          <w:rPr>
            <w:noProof/>
            <w:webHidden/>
          </w:rPr>
        </w:r>
        <w:r>
          <w:rPr>
            <w:noProof/>
            <w:webHidden/>
          </w:rPr>
          <w:fldChar w:fldCharType="separate"/>
        </w:r>
        <w:r>
          <w:rPr>
            <w:noProof/>
            <w:webHidden/>
          </w:rPr>
          <w:t>44</w:t>
        </w:r>
        <w:r>
          <w:rPr>
            <w:noProof/>
            <w:webHidden/>
          </w:rPr>
          <w:fldChar w:fldCharType="end"/>
        </w:r>
      </w:hyperlink>
    </w:p>
    <w:p w14:paraId="56E3A577" w14:textId="080E4BEA" w:rsidR="007E02B8" w:rsidRDefault="007E02B8">
      <w:pPr>
        <w:pStyle w:val="TOC3"/>
        <w:tabs>
          <w:tab w:val="left" w:pos="960"/>
          <w:tab w:val="right" w:leader="dot" w:pos="9487"/>
        </w:tabs>
        <w:rPr>
          <w:rFonts w:eastAsiaTheme="minorEastAsia" w:cstheme="minorBidi"/>
          <w:noProof/>
          <w:sz w:val="22"/>
          <w:szCs w:val="22"/>
          <w:lang w:val="en-US"/>
        </w:rPr>
      </w:pPr>
      <w:hyperlink w:anchor="_Toc118192613" w:history="1">
        <w:r w:rsidRPr="00D573F7">
          <w:rPr>
            <w:rStyle w:val="Hyperlink"/>
            <w:noProof/>
          </w:rPr>
          <w:t>7.2.4.</w:t>
        </w:r>
        <w:r>
          <w:rPr>
            <w:rFonts w:eastAsiaTheme="minorEastAsia" w:cstheme="minorBidi"/>
            <w:noProof/>
            <w:sz w:val="22"/>
            <w:szCs w:val="22"/>
            <w:lang w:val="en-US"/>
          </w:rPr>
          <w:tab/>
        </w:r>
        <w:r w:rsidRPr="00D573F7">
          <w:rPr>
            <w:rStyle w:val="Hyperlink"/>
            <w:noProof/>
          </w:rPr>
          <w:t>Prominent professions, lost professions in health sector</w:t>
        </w:r>
        <w:r>
          <w:rPr>
            <w:noProof/>
            <w:webHidden/>
          </w:rPr>
          <w:tab/>
        </w:r>
        <w:r>
          <w:rPr>
            <w:noProof/>
            <w:webHidden/>
          </w:rPr>
          <w:fldChar w:fldCharType="begin"/>
        </w:r>
        <w:r>
          <w:rPr>
            <w:noProof/>
            <w:webHidden/>
          </w:rPr>
          <w:instrText xml:space="preserve"> PAGEREF _Toc118192613 \h </w:instrText>
        </w:r>
        <w:r>
          <w:rPr>
            <w:noProof/>
            <w:webHidden/>
          </w:rPr>
        </w:r>
        <w:r>
          <w:rPr>
            <w:noProof/>
            <w:webHidden/>
          </w:rPr>
          <w:fldChar w:fldCharType="separate"/>
        </w:r>
        <w:r>
          <w:rPr>
            <w:noProof/>
            <w:webHidden/>
          </w:rPr>
          <w:t>49</w:t>
        </w:r>
        <w:r>
          <w:rPr>
            <w:noProof/>
            <w:webHidden/>
          </w:rPr>
          <w:fldChar w:fldCharType="end"/>
        </w:r>
      </w:hyperlink>
    </w:p>
    <w:p w14:paraId="764FA935" w14:textId="24596CA5" w:rsidR="007E02B8" w:rsidRDefault="007E02B8">
      <w:pPr>
        <w:pStyle w:val="TOC3"/>
        <w:tabs>
          <w:tab w:val="left" w:pos="960"/>
          <w:tab w:val="right" w:leader="dot" w:pos="9487"/>
        </w:tabs>
        <w:rPr>
          <w:rFonts w:eastAsiaTheme="minorEastAsia" w:cstheme="minorBidi"/>
          <w:noProof/>
          <w:sz w:val="22"/>
          <w:szCs w:val="22"/>
          <w:lang w:val="en-US"/>
        </w:rPr>
      </w:pPr>
      <w:hyperlink w:anchor="_Toc118192614" w:history="1">
        <w:r w:rsidRPr="00D573F7">
          <w:rPr>
            <w:rStyle w:val="Hyperlink"/>
            <w:noProof/>
          </w:rPr>
          <w:t>7.2.5.</w:t>
        </w:r>
        <w:r>
          <w:rPr>
            <w:rFonts w:eastAsiaTheme="minorEastAsia" w:cstheme="minorBidi"/>
            <w:noProof/>
            <w:sz w:val="22"/>
            <w:szCs w:val="22"/>
            <w:lang w:val="en-US"/>
          </w:rPr>
          <w:tab/>
        </w:r>
        <w:r w:rsidRPr="00D573F7">
          <w:rPr>
            <w:rStyle w:val="Hyperlink"/>
            <w:noProof/>
          </w:rPr>
          <w:t>Training, workforce development and upskilling for new technologies and digital adaptation</w:t>
        </w:r>
        <w:r>
          <w:rPr>
            <w:noProof/>
            <w:webHidden/>
          </w:rPr>
          <w:tab/>
        </w:r>
        <w:r>
          <w:rPr>
            <w:noProof/>
            <w:webHidden/>
          </w:rPr>
          <w:fldChar w:fldCharType="begin"/>
        </w:r>
        <w:r>
          <w:rPr>
            <w:noProof/>
            <w:webHidden/>
          </w:rPr>
          <w:instrText xml:space="preserve"> PAGEREF _Toc118192614 \h </w:instrText>
        </w:r>
        <w:r>
          <w:rPr>
            <w:noProof/>
            <w:webHidden/>
          </w:rPr>
        </w:r>
        <w:r>
          <w:rPr>
            <w:noProof/>
            <w:webHidden/>
          </w:rPr>
          <w:fldChar w:fldCharType="separate"/>
        </w:r>
        <w:r>
          <w:rPr>
            <w:noProof/>
            <w:webHidden/>
          </w:rPr>
          <w:t>56</w:t>
        </w:r>
        <w:r>
          <w:rPr>
            <w:noProof/>
            <w:webHidden/>
          </w:rPr>
          <w:fldChar w:fldCharType="end"/>
        </w:r>
      </w:hyperlink>
    </w:p>
    <w:p w14:paraId="691B546E" w14:textId="5BB2FF0B" w:rsidR="007E02B8" w:rsidRDefault="007E02B8">
      <w:pPr>
        <w:pStyle w:val="TOC3"/>
        <w:tabs>
          <w:tab w:val="left" w:pos="960"/>
          <w:tab w:val="right" w:leader="dot" w:pos="9487"/>
        </w:tabs>
        <w:rPr>
          <w:rFonts w:eastAsiaTheme="minorEastAsia" w:cstheme="minorBidi"/>
          <w:noProof/>
          <w:sz w:val="22"/>
          <w:szCs w:val="22"/>
          <w:lang w:val="en-US"/>
        </w:rPr>
      </w:pPr>
      <w:hyperlink w:anchor="_Toc118192615" w:history="1">
        <w:r w:rsidRPr="00D573F7">
          <w:rPr>
            <w:rStyle w:val="Hyperlink"/>
            <w:noProof/>
          </w:rPr>
          <w:t>7.2.6.</w:t>
        </w:r>
        <w:r>
          <w:rPr>
            <w:rFonts w:eastAsiaTheme="minorEastAsia" w:cstheme="minorBidi"/>
            <w:noProof/>
            <w:sz w:val="22"/>
            <w:szCs w:val="22"/>
            <w:lang w:val="en-US"/>
          </w:rPr>
          <w:tab/>
        </w:r>
        <w:r w:rsidRPr="00D573F7">
          <w:rPr>
            <w:rStyle w:val="Hyperlink"/>
            <w:noProof/>
          </w:rPr>
          <w:t>Gender and disability perspective in the health sector</w:t>
        </w:r>
        <w:r>
          <w:rPr>
            <w:noProof/>
            <w:webHidden/>
          </w:rPr>
          <w:tab/>
        </w:r>
        <w:r>
          <w:rPr>
            <w:noProof/>
            <w:webHidden/>
          </w:rPr>
          <w:fldChar w:fldCharType="begin"/>
        </w:r>
        <w:r>
          <w:rPr>
            <w:noProof/>
            <w:webHidden/>
          </w:rPr>
          <w:instrText xml:space="preserve"> PAGEREF _Toc118192615 \h </w:instrText>
        </w:r>
        <w:r>
          <w:rPr>
            <w:noProof/>
            <w:webHidden/>
          </w:rPr>
        </w:r>
        <w:r>
          <w:rPr>
            <w:noProof/>
            <w:webHidden/>
          </w:rPr>
          <w:fldChar w:fldCharType="separate"/>
        </w:r>
        <w:r>
          <w:rPr>
            <w:noProof/>
            <w:webHidden/>
          </w:rPr>
          <w:t>61</w:t>
        </w:r>
        <w:r>
          <w:rPr>
            <w:noProof/>
            <w:webHidden/>
          </w:rPr>
          <w:fldChar w:fldCharType="end"/>
        </w:r>
      </w:hyperlink>
    </w:p>
    <w:p w14:paraId="5882FBAB" w14:textId="27551A80" w:rsidR="007E02B8" w:rsidRDefault="007E02B8">
      <w:pPr>
        <w:pStyle w:val="TOC1"/>
        <w:tabs>
          <w:tab w:val="left" w:pos="720"/>
          <w:tab w:val="right" w:leader="dot" w:pos="9487"/>
        </w:tabs>
        <w:rPr>
          <w:rFonts w:asciiTheme="minorHAnsi" w:eastAsiaTheme="minorEastAsia" w:hAnsiTheme="minorHAnsi" w:cstheme="minorBidi"/>
          <w:b w:val="0"/>
          <w:bCs w:val="0"/>
          <w:caps w:val="0"/>
          <w:noProof/>
          <w:sz w:val="22"/>
          <w:szCs w:val="22"/>
          <w:lang w:val="en-US"/>
        </w:rPr>
      </w:pPr>
      <w:hyperlink w:anchor="_Toc118192616" w:history="1">
        <w:r w:rsidRPr="00D573F7">
          <w:rPr>
            <w:rStyle w:val="Hyperlink"/>
            <w:noProof/>
          </w:rPr>
          <w:t>7.3.</w:t>
        </w:r>
        <w:r>
          <w:rPr>
            <w:rFonts w:asciiTheme="minorHAnsi" w:eastAsiaTheme="minorEastAsia" w:hAnsiTheme="minorHAnsi" w:cstheme="minorBidi"/>
            <w:b w:val="0"/>
            <w:bCs w:val="0"/>
            <w:caps w:val="0"/>
            <w:noProof/>
            <w:sz w:val="22"/>
            <w:szCs w:val="22"/>
            <w:lang w:val="en-US"/>
          </w:rPr>
          <w:tab/>
        </w:r>
        <w:r w:rsidRPr="00D573F7">
          <w:rPr>
            <w:rStyle w:val="Hyperlink"/>
            <w:noProof/>
          </w:rPr>
          <w:t>Energy Sector</w:t>
        </w:r>
        <w:r>
          <w:rPr>
            <w:noProof/>
            <w:webHidden/>
          </w:rPr>
          <w:tab/>
        </w:r>
        <w:r>
          <w:rPr>
            <w:noProof/>
            <w:webHidden/>
          </w:rPr>
          <w:fldChar w:fldCharType="begin"/>
        </w:r>
        <w:r>
          <w:rPr>
            <w:noProof/>
            <w:webHidden/>
          </w:rPr>
          <w:instrText xml:space="preserve"> PAGEREF _Toc118192616 \h </w:instrText>
        </w:r>
        <w:r>
          <w:rPr>
            <w:noProof/>
            <w:webHidden/>
          </w:rPr>
        </w:r>
        <w:r>
          <w:rPr>
            <w:noProof/>
            <w:webHidden/>
          </w:rPr>
          <w:fldChar w:fldCharType="separate"/>
        </w:r>
        <w:r>
          <w:rPr>
            <w:noProof/>
            <w:webHidden/>
          </w:rPr>
          <w:t>65</w:t>
        </w:r>
        <w:r>
          <w:rPr>
            <w:noProof/>
            <w:webHidden/>
          </w:rPr>
          <w:fldChar w:fldCharType="end"/>
        </w:r>
      </w:hyperlink>
    </w:p>
    <w:p w14:paraId="33FDA4B1" w14:textId="7F5FDA3D" w:rsidR="007E02B8" w:rsidRDefault="007E02B8">
      <w:pPr>
        <w:pStyle w:val="TOC3"/>
        <w:tabs>
          <w:tab w:val="left" w:pos="960"/>
          <w:tab w:val="right" w:leader="dot" w:pos="9487"/>
        </w:tabs>
        <w:rPr>
          <w:rFonts w:eastAsiaTheme="minorEastAsia" w:cstheme="minorBidi"/>
          <w:noProof/>
          <w:sz w:val="22"/>
          <w:szCs w:val="22"/>
          <w:lang w:val="en-US"/>
        </w:rPr>
      </w:pPr>
      <w:hyperlink w:anchor="_Toc118192617" w:history="1">
        <w:r w:rsidRPr="00D573F7">
          <w:rPr>
            <w:rStyle w:val="Hyperlink"/>
            <w:noProof/>
          </w:rPr>
          <w:t>7.3.1.</w:t>
        </w:r>
        <w:r>
          <w:rPr>
            <w:rFonts w:eastAsiaTheme="minorEastAsia" w:cstheme="minorBidi"/>
            <w:noProof/>
            <w:sz w:val="22"/>
            <w:szCs w:val="22"/>
            <w:lang w:val="en-US"/>
          </w:rPr>
          <w:tab/>
        </w:r>
        <w:r w:rsidRPr="00D573F7">
          <w:rPr>
            <w:rStyle w:val="Hyperlink"/>
            <w:noProof/>
          </w:rPr>
          <w:t>Number of interviewed people</w:t>
        </w:r>
        <w:r>
          <w:rPr>
            <w:noProof/>
            <w:webHidden/>
          </w:rPr>
          <w:tab/>
        </w:r>
        <w:r>
          <w:rPr>
            <w:noProof/>
            <w:webHidden/>
          </w:rPr>
          <w:fldChar w:fldCharType="begin"/>
        </w:r>
        <w:r>
          <w:rPr>
            <w:noProof/>
            <w:webHidden/>
          </w:rPr>
          <w:instrText xml:space="preserve"> PAGEREF _Toc118192617 \h </w:instrText>
        </w:r>
        <w:r>
          <w:rPr>
            <w:noProof/>
            <w:webHidden/>
          </w:rPr>
        </w:r>
        <w:r>
          <w:rPr>
            <w:noProof/>
            <w:webHidden/>
          </w:rPr>
          <w:fldChar w:fldCharType="separate"/>
        </w:r>
        <w:r>
          <w:rPr>
            <w:noProof/>
            <w:webHidden/>
          </w:rPr>
          <w:t>65</w:t>
        </w:r>
        <w:r>
          <w:rPr>
            <w:noProof/>
            <w:webHidden/>
          </w:rPr>
          <w:fldChar w:fldCharType="end"/>
        </w:r>
      </w:hyperlink>
    </w:p>
    <w:p w14:paraId="24A3DE6A" w14:textId="18DBE577" w:rsidR="007E02B8" w:rsidRDefault="007E02B8">
      <w:pPr>
        <w:pStyle w:val="TOC3"/>
        <w:tabs>
          <w:tab w:val="left" w:pos="960"/>
          <w:tab w:val="right" w:leader="dot" w:pos="9487"/>
        </w:tabs>
        <w:rPr>
          <w:rFonts w:eastAsiaTheme="minorEastAsia" w:cstheme="minorBidi"/>
          <w:noProof/>
          <w:sz w:val="22"/>
          <w:szCs w:val="22"/>
          <w:lang w:val="en-US"/>
        </w:rPr>
      </w:pPr>
      <w:hyperlink w:anchor="_Toc118192618" w:history="1">
        <w:r w:rsidRPr="00D573F7">
          <w:rPr>
            <w:rStyle w:val="Hyperlink"/>
            <w:noProof/>
          </w:rPr>
          <w:t>7.3.2.</w:t>
        </w:r>
        <w:r>
          <w:rPr>
            <w:rFonts w:eastAsiaTheme="minorEastAsia" w:cstheme="minorBidi"/>
            <w:noProof/>
            <w:sz w:val="22"/>
            <w:szCs w:val="22"/>
            <w:lang w:val="en-US"/>
          </w:rPr>
          <w:tab/>
        </w:r>
        <w:r w:rsidRPr="00D573F7">
          <w:rPr>
            <w:rStyle w:val="Hyperlink"/>
            <w:noProof/>
          </w:rPr>
          <w:t>Awareness about decent work concept, flexible and remote work</w:t>
        </w:r>
        <w:r>
          <w:rPr>
            <w:noProof/>
            <w:webHidden/>
          </w:rPr>
          <w:tab/>
        </w:r>
        <w:r>
          <w:rPr>
            <w:noProof/>
            <w:webHidden/>
          </w:rPr>
          <w:fldChar w:fldCharType="begin"/>
        </w:r>
        <w:r>
          <w:rPr>
            <w:noProof/>
            <w:webHidden/>
          </w:rPr>
          <w:instrText xml:space="preserve"> PAGEREF _Toc118192618 \h </w:instrText>
        </w:r>
        <w:r>
          <w:rPr>
            <w:noProof/>
            <w:webHidden/>
          </w:rPr>
        </w:r>
        <w:r>
          <w:rPr>
            <w:noProof/>
            <w:webHidden/>
          </w:rPr>
          <w:fldChar w:fldCharType="separate"/>
        </w:r>
        <w:r>
          <w:rPr>
            <w:noProof/>
            <w:webHidden/>
          </w:rPr>
          <w:t>65</w:t>
        </w:r>
        <w:r>
          <w:rPr>
            <w:noProof/>
            <w:webHidden/>
          </w:rPr>
          <w:fldChar w:fldCharType="end"/>
        </w:r>
      </w:hyperlink>
    </w:p>
    <w:p w14:paraId="3D984041" w14:textId="2F93792D" w:rsidR="007E02B8" w:rsidRDefault="007E02B8">
      <w:pPr>
        <w:pStyle w:val="TOC3"/>
        <w:tabs>
          <w:tab w:val="left" w:pos="960"/>
          <w:tab w:val="right" w:leader="dot" w:pos="9487"/>
        </w:tabs>
        <w:rPr>
          <w:rFonts w:eastAsiaTheme="minorEastAsia" w:cstheme="minorBidi"/>
          <w:noProof/>
          <w:sz w:val="22"/>
          <w:szCs w:val="22"/>
          <w:lang w:val="en-US"/>
        </w:rPr>
      </w:pPr>
      <w:hyperlink w:anchor="_Toc118192619" w:history="1">
        <w:r w:rsidRPr="00D573F7">
          <w:rPr>
            <w:rStyle w:val="Hyperlink"/>
            <w:noProof/>
          </w:rPr>
          <w:t>7.3.3.</w:t>
        </w:r>
        <w:r>
          <w:rPr>
            <w:rFonts w:eastAsiaTheme="minorEastAsia" w:cstheme="minorBidi"/>
            <w:noProof/>
            <w:sz w:val="22"/>
            <w:szCs w:val="22"/>
            <w:lang w:val="en-US"/>
          </w:rPr>
          <w:tab/>
        </w:r>
        <w:r w:rsidRPr="00D573F7">
          <w:rPr>
            <w:rStyle w:val="Hyperlink"/>
            <w:noProof/>
          </w:rPr>
          <w:t>Digital technologies and adaptation</w:t>
        </w:r>
        <w:r>
          <w:rPr>
            <w:noProof/>
            <w:webHidden/>
          </w:rPr>
          <w:tab/>
        </w:r>
        <w:r>
          <w:rPr>
            <w:noProof/>
            <w:webHidden/>
          </w:rPr>
          <w:fldChar w:fldCharType="begin"/>
        </w:r>
        <w:r>
          <w:rPr>
            <w:noProof/>
            <w:webHidden/>
          </w:rPr>
          <w:instrText xml:space="preserve"> PAGEREF _Toc118192619 \h </w:instrText>
        </w:r>
        <w:r>
          <w:rPr>
            <w:noProof/>
            <w:webHidden/>
          </w:rPr>
        </w:r>
        <w:r>
          <w:rPr>
            <w:noProof/>
            <w:webHidden/>
          </w:rPr>
          <w:fldChar w:fldCharType="separate"/>
        </w:r>
        <w:r>
          <w:rPr>
            <w:noProof/>
            <w:webHidden/>
          </w:rPr>
          <w:t>68</w:t>
        </w:r>
        <w:r>
          <w:rPr>
            <w:noProof/>
            <w:webHidden/>
          </w:rPr>
          <w:fldChar w:fldCharType="end"/>
        </w:r>
      </w:hyperlink>
    </w:p>
    <w:p w14:paraId="14E5DCDA" w14:textId="72108BE8" w:rsidR="007E02B8" w:rsidRDefault="007E02B8">
      <w:pPr>
        <w:pStyle w:val="TOC3"/>
        <w:tabs>
          <w:tab w:val="left" w:pos="960"/>
          <w:tab w:val="right" w:leader="dot" w:pos="9487"/>
        </w:tabs>
        <w:rPr>
          <w:rFonts w:eastAsiaTheme="minorEastAsia" w:cstheme="minorBidi"/>
          <w:noProof/>
          <w:sz w:val="22"/>
          <w:szCs w:val="22"/>
          <w:lang w:val="en-US"/>
        </w:rPr>
      </w:pPr>
      <w:hyperlink w:anchor="_Toc118192620" w:history="1">
        <w:r w:rsidRPr="00D573F7">
          <w:rPr>
            <w:rStyle w:val="Hyperlink"/>
            <w:noProof/>
          </w:rPr>
          <w:t>7.3.4.</w:t>
        </w:r>
        <w:r>
          <w:rPr>
            <w:rFonts w:eastAsiaTheme="minorEastAsia" w:cstheme="minorBidi"/>
            <w:noProof/>
            <w:sz w:val="22"/>
            <w:szCs w:val="22"/>
            <w:lang w:val="en-US"/>
          </w:rPr>
          <w:tab/>
        </w:r>
        <w:r w:rsidRPr="00D573F7">
          <w:rPr>
            <w:rStyle w:val="Hyperlink"/>
            <w:noProof/>
          </w:rPr>
          <w:t>Prominent professions, lost professions in energy sector</w:t>
        </w:r>
        <w:r>
          <w:rPr>
            <w:noProof/>
            <w:webHidden/>
          </w:rPr>
          <w:tab/>
        </w:r>
        <w:r>
          <w:rPr>
            <w:noProof/>
            <w:webHidden/>
          </w:rPr>
          <w:fldChar w:fldCharType="begin"/>
        </w:r>
        <w:r>
          <w:rPr>
            <w:noProof/>
            <w:webHidden/>
          </w:rPr>
          <w:instrText xml:space="preserve"> PAGEREF _Toc118192620 \h </w:instrText>
        </w:r>
        <w:r>
          <w:rPr>
            <w:noProof/>
            <w:webHidden/>
          </w:rPr>
        </w:r>
        <w:r>
          <w:rPr>
            <w:noProof/>
            <w:webHidden/>
          </w:rPr>
          <w:fldChar w:fldCharType="separate"/>
        </w:r>
        <w:r>
          <w:rPr>
            <w:noProof/>
            <w:webHidden/>
          </w:rPr>
          <w:t>72</w:t>
        </w:r>
        <w:r>
          <w:rPr>
            <w:noProof/>
            <w:webHidden/>
          </w:rPr>
          <w:fldChar w:fldCharType="end"/>
        </w:r>
      </w:hyperlink>
    </w:p>
    <w:p w14:paraId="51564580" w14:textId="5EB757BC" w:rsidR="007E02B8" w:rsidRDefault="007E02B8">
      <w:pPr>
        <w:pStyle w:val="TOC3"/>
        <w:tabs>
          <w:tab w:val="left" w:pos="960"/>
          <w:tab w:val="right" w:leader="dot" w:pos="9487"/>
        </w:tabs>
        <w:rPr>
          <w:rFonts w:eastAsiaTheme="minorEastAsia" w:cstheme="minorBidi"/>
          <w:noProof/>
          <w:sz w:val="22"/>
          <w:szCs w:val="22"/>
          <w:lang w:val="en-US"/>
        </w:rPr>
      </w:pPr>
      <w:hyperlink w:anchor="_Toc118192621" w:history="1">
        <w:r w:rsidRPr="00D573F7">
          <w:rPr>
            <w:rStyle w:val="Hyperlink"/>
            <w:noProof/>
          </w:rPr>
          <w:t>7.3.5.</w:t>
        </w:r>
        <w:r>
          <w:rPr>
            <w:rFonts w:eastAsiaTheme="minorEastAsia" w:cstheme="minorBidi"/>
            <w:noProof/>
            <w:sz w:val="22"/>
            <w:szCs w:val="22"/>
            <w:lang w:val="en-US"/>
          </w:rPr>
          <w:tab/>
        </w:r>
        <w:r w:rsidRPr="00D573F7">
          <w:rPr>
            <w:rStyle w:val="Hyperlink"/>
            <w:noProof/>
          </w:rPr>
          <w:t>Training, workforce development and upskilling for new technologies and digital adaptation</w:t>
        </w:r>
        <w:r>
          <w:rPr>
            <w:noProof/>
            <w:webHidden/>
          </w:rPr>
          <w:tab/>
        </w:r>
        <w:r>
          <w:rPr>
            <w:noProof/>
            <w:webHidden/>
          </w:rPr>
          <w:fldChar w:fldCharType="begin"/>
        </w:r>
        <w:r>
          <w:rPr>
            <w:noProof/>
            <w:webHidden/>
          </w:rPr>
          <w:instrText xml:space="preserve"> PAGEREF _Toc118192621 \h </w:instrText>
        </w:r>
        <w:r>
          <w:rPr>
            <w:noProof/>
            <w:webHidden/>
          </w:rPr>
        </w:r>
        <w:r>
          <w:rPr>
            <w:noProof/>
            <w:webHidden/>
          </w:rPr>
          <w:fldChar w:fldCharType="separate"/>
        </w:r>
        <w:r>
          <w:rPr>
            <w:noProof/>
            <w:webHidden/>
          </w:rPr>
          <w:t>79</w:t>
        </w:r>
        <w:r>
          <w:rPr>
            <w:noProof/>
            <w:webHidden/>
          </w:rPr>
          <w:fldChar w:fldCharType="end"/>
        </w:r>
      </w:hyperlink>
    </w:p>
    <w:p w14:paraId="75B52314" w14:textId="20164801" w:rsidR="007E02B8" w:rsidRDefault="007E02B8">
      <w:pPr>
        <w:pStyle w:val="TOC3"/>
        <w:tabs>
          <w:tab w:val="left" w:pos="960"/>
          <w:tab w:val="right" w:leader="dot" w:pos="9487"/>
        </w:tabs>
        <w:rPr>
          <w:rFonts w:eastAsiaTheme="minorEastAsia" w:cstheme="minorBidi"/>
          <w:noProof/>
          <w:sz w:val="22"/>
          <w:szCs w:val="22"/>
          <w:lang w:val="en-US"/>
        </w:rPr>
      </w:pPr>
      <w:hyperlink w:anchor="_Toc118192622" w:history="1">
        <w:r w:rsidRPr="00D573F7">
          <w:rPr>
            <w:rStyle w:val="Hyperlink"/>
            <w:noProof/>
          </w:rPr>
          <w:t>7.3.6.</w:t>
        </w:r>
        <w:r>
          <w:rPr>
            <w:rFonts w:eastAsiaTheme="minorEastAsia" w:cstheme="minorBidi"/>
            <w:noProof/>
            <w:sz w:val="22"/>
            <w:szCs w:val="22"/>
            <w:lang w:val="en-US"/>
          </w:rPr>
          <w:tab/>
        </w:r>
        <w:r w:rsidRPr="00D573F7">
          <w:rPr>
            <w:rStyle w:val="Hyperlink"/>
            <w:noProof/>
          </w:rPr>
          <w:t>Gender and disability perspective in the energy sector</w:t>
        </w:r>
        <w:r>
          <w:rPr>
            <w:noProof/>
            <w:webHidden/>
          </w:rPr>
          <w:tab/>
        </w:r>
        <w:r>
          <w:rPr>
            <w:noProof/>
            <w:webHidden/>
          </w:rPr>
          <w:fldChar w:fldCharType="begin"/>
        </w:r>
        <w:r>
          <w:rPr>
            <w:noProof/>
            <w:webHidden/>
          </w:rPr>
          <w:instrText xml:space="preserve"> PAGEREF _Toc118192622 \h </w:instrText>
        </w:r>
        <w:r>
          <w:rPr>
            <w:noProof/>
            <w:webHidden/>
          </w:rPr>
        </w:r>
        <w:r>
          <w:rPr>
            <w:noProof/>
            <w:webHidden/>
          </w:rPr>
          <w:fldChar w:fldCharType="separate"/>
        </w:r>
        <w:r>
          <w:rPr>
            <w:noProof/>
            <w:webHidden/>
          </w:rPr>
          <w:t>84</w:t>
        </w:r>
        <w:r>
          <w:rPr>
            <w:noProof/>
            <w:webHidden/>
          </w:rPr>
          <w:fldChar w:fldCharType="end"/>
        </w:r>
      </w:hyperlink>
    </w:p>
    <w:p w14:paraId="410F9F77" w14:textId="7FD7F07C" w:rsidR="007E02B8" w:rsidRDefault="007E02B8">
      <w:pPr>
        <w:pStyle w:val="TOC1"/>
        <w:tabs>
          <w:tab w:val="left" w:pos="720"/>
          <w:tab w:val="right" w:leader="dot" w:pos="9487"/>
        </w:tabs>
        <w:rPr>
          <w:rFonts w:asciiTheme="minorHAnsi" w:eastAsiaTheme="minorEastAsia" w:hAnsiTheme="minorHAnsi" w:cstheme="minorBidi"/>
          <w:b w:val="0"/>
          <w:bCs w:val="0"/>
          <w:caps w:val="0"/>
          <w:noProof/>
          <w:sz w:val="22"/>
          <w:szCs w:val="22"/>
          <w:lang w:val="en-US"/>
        </w:rPr>
      </w:pPr>
      <w:hyperlink w:anchor="_Toc118192623" w:history="1">
        <w:r w:rsidRPr="00D573F7">
          <w:rPr>
            <w:rStyle w:val="Hyperlink"/>
            <w:noProof/>
          </w:rPr>
          <w:t>7.4.</w:t>
        </w:r>
        <w:r>
          <w:rPr>
            <w:rFonts w:asciiTheme="minorHAnsi" w:eastAsiaTheme="minorEastAsia" w:hAnsiTheme="minorHAnsi" w:cstheme="minorBidi"/>
            <w:b w:val="0"/>
            <w:bCs w:val="0"/>
            <w:caps w:val="0"/>
            <w:noProof/>
            <w:sz w:val="22"/>
            <w:szCs w:val="22"/>
            <w:lang w:val="en-US"/>
          </w:rPr>
          <w:tab/>
        </w:r>
        <w:r w:rsidRPr="00D573F7">
          <w:rPr>
            <w:rStyle w:val="Hyperlink"/>
            <w:noProof/>
          </w:rPr>
          <w:t>Finance and Banking</w:t>
        </w:r>
        <w:r>
          <w:rPr>
            <w:noProof/>
            <w:webHidden/>
          </w:rPr>
          <w:tab/>
        </w:r>
        <w:r>
          <w:rPr>
            <w:noProof/>
            <w:webHidden/>
          </w:rPr>
          <w:fldChar w:fldCharType="begin"/>
        </w:r>
        <w:r>
          <w:rPr>
            <w:noProof/>
            <w:webHidden/>
          </w:rPr>
          <w:instrText xml:space="preserve"> PAGEREF _Toc118192623 \h </w:instrText>
        </w:r>
        <w:r>
          <w:rPr>
            <w:noProof/>
            <w:webHidden/>
          </w:rPr>
        </w:r>
        <w:r>
          <w:rPr>
            <w:noProof/>
            <w:webHidden/>
          </w:rPr>
          <w:fldChar w:fldCharType="separate"/>
        </w:r>
        <w:r>
          <w:rPr>
            <w:noProof/>
            <w:webHidden/>
          </w:rPr>
          <w:t>87</w:t>
        </w:r>
        <w:r>
          <w:rPr>
            <w:noProof/>
            <w:webHidden/>
          </w:rPr>
          <w:fldChar w:fldCharType="end"/>
        </w:r>
      </w:hyperlink>
    </w:p>
    <w:p w14:paraId="0F6572F9" w14:textId="16D1C75A" w:rsidR="007E02B8" w:rsidRDefault="007E02B8">
      <w:pPr>
        <w:pStyle w:val="TOC3"/>
        <w:tabs>
          <w:tab w:val="left" w:pos="960"/>
          <w:tab w:val="right" w:leader="dot" w:pos="9487"/>
        </w:tabs>
        <w:rPr>
          <w:rFonts w:eastAsiaTheme="minorEastAsia" w:cstheme="minorBidi"/>
          <w:noProof/>
          <w:sz w:val="22"/>
          <w:szCs w:val="22"/>
          <w:lang w:val="en-US"/>
        </w:rPr>
      </w:pPr>
      <w:hyperlink w:anchor="_Toc118192624" w:history="1">
        <w:r w:rsidRPr="00D573F7">
          <w:rPr>
            <w:rStyle w:val="Hyperlink"/>
            <w:noProof/>
          </w:rPr>
          <w:t>7.4.1.</w:t>
        </w:r>
        <w:r>
          <w:rPr>
            <w:rFonts w:eastAsiaTheme="minorEastAsia" w:cstheme="minorBidi"/>
            <w:noProof/>
            <w:sz w:val="22"/>
            <w:szCs w:val="22"/>
            <w:lang w:val="en-US"/>
          </w:rPr>
          <w:tab/>
        </w:r>
        <w:r w:rsidRPr="00D573F7">
          <w:rPr>
            <w:rStyle w:val="Hyperlink"/>
            <w:noProof/>
          </w:rPr>
          <w:t>Number of interviewed people</w:t>
        </w:r>
        <w:r>
          <w:rPr>
            <w:noProof/>
            <w:webHidden/>
          </w:rPr>
          <w:tab/>
        </w:r>
        <w:r>
          <w:rPr>
            <w:noProof/>
            <w:webHidden/>
          </w:rPr>
          <w:fldChar w:fldCharType="begin"/>
        </w:r>
        <w:r>
          <w:rPr>
            <w:noProof/>
            <w:webHidden/>
          </w:rPr>
          <w:instrText xml:space="preserve"> PAGEREF _Toc118192624 \h </w:instrText>
        </w:r>
        <w:r>
          <w:rPr>
            <w:noProof/>
            <w:webHidden/>
          </w:rPr>
        </w:r>
        <w:r>
          <w:rPr>
            <w:noProof/>
            <w:webHidden/>
          </w:rPr>
          <w:fldChar w:fldCharType="separate"/>
        </w:r>
        <w:r>
          <w:rPr>
            <w:noProof/>
            <w:webHidden/>
          </w:rPr>
          <w:t>87</w:t>
        </w:r>
        <w:r>
          <w:rPr>
            <w:noProof/>
            <w:webHidden/>
          </w:rPr>
          <w:fldChar w:fldCharType="end"/>
        </w:r>
      </w:hyperlink>
    </w:p>
    <w:p w14:paraId="41F86CA9" w14:textId="7685520A" w:rsidR="007E02B8" w:rsidRDefault="007E02B8">
      <w:pPr>
        <w:pStyle w:val="TOC3"/>
        <w:tabs>
          <w:tab w:val="left" w:pos="960"/>
          <w:tab w:val="right" w:leader="dot" w:pos="9487"/>
        </w:tabs>
        <w:rPr>
          <w:rFonts w:eastAsiaTheme="minorEastAsia" w:cstheme="minorBidi"/>
          <w:noProof/>
          <w:sz w:val="22"/>
          <w:szCs w:val="22"/>
          <w:lang w:val="en-US"/>
        </w:rPr>
      </w:pPr>
      <w:hyperlink w:anchor="_Toc118192625" w:history="1">
        <w:r w:rsidRPr="00D573F7">
          <w:rPr>
            <w:rStyle w:val="Hyperlink"/>
            <w:noProof/>
          </w:rPr>
          <w:t>7.4.2.</w:t>
        </w:r>
        <w:r>
          <w:rPr>
            <w:rFonts w:eastAsiaTheme="minorEastAsia" w:cstheme="minorBidi"/>
            <w:noProof/>
            <w:sz w:val="22"/>
            <w:szCs w:val="22"/>
            <w:lang w:val="en-US"/>
          </w:rPr>
          <w:tab/>
        </w:r>
        <w:r w:rsidRPr="00D573F7">
          <w:rPr>
            <w:rStyle w:val="Hyperlink"/>
            <w:noProof/>
          </w:rPr>
          <w:t>Awareness about decent work concept, flexible and remote work</w:t>
        </w:r>
        <w:r>
          <w:rPr>
            <w:noProof/>
            <w:webHidden/>
          </w:rPr>
          <w:tab/>
        </w:r>
        <w:r>
          <w:rPr>
            <w:noProof/>
            <w:webHidden/>
          </w:rPr>
          <w:fldChar w:fldCharType="begin"/>
        </w:r>
        <w:r>
          <w:rPr>
            <w:noProof/>
            <w:webHidden/>
          </w:rPr>
          <w:instrText xml:space="preserve"> PAGEREF _Toc118192625 \h </w:instrText>
        </w:r>
        <w:r>
          <w:rPr>
            <w:noProof/>
            <w:webHidden/>
          </w:rPr>
        </w:r>
        <w:r>
          <w:rPr>
            <w:noProof/>
            <w:webHidden/>
          </w:rPr>
          <w:fldChar w:fldCharType="separate"/>
        </w:r>
        <w:r>
          <w:rPr>
            <w:noProof/>
            <w:webHidden/>
          </w:rPr>
          <w:t>87</w:t>
        </w:r>
        <w:r>
          <w:rPr>
            <w:noProof/>
            <w:webHidden/>
          </w:rPr>
          <w:fldChar w:fldCharType="end"/>
        </w:r>
      </w:hyperlink>
    </w:p>
    <w:p w14:paraId="726D5DB1" w14:textId="730275BA" w:rsidR="007E02B8" w:rsidRDefault="007E02B8">
      <w:pPr>
        <w:pStyle w:val="TOC3"/>
        <w:tabs>
          <w:tab w:val="left" w:pos="960"/>
          <w:tab w:val="right" w:leader="dot" w:pos="9487"/>
        </w:tabs>
        <w:rPr>
          <w:rFonts w:eastAsiaTheme="minorEastAsia" w:cstheme="minorBidi"/>
          <w:noProof/>
          <w:sz w:val="22"/>
          <w:szCs w:val="22"/>
          <w:lang w:val="en-US"/>
        </w:rPr>
      </w:pPr>
      <w:hyperlink w:anchor="_Toc118192626" w:history="1">
        <w:r w:rsidRPr="00D573F7">
          <w:rPr>
            <w:rStyle w:val="Hyperlink"/>
            <w:noProof/>
          </w:rPr>
          <w:t>7.4.3.</w:t>
        </w:r>
        <w:r>
          <w:rPr>
            <w:rFonts w:eastAsiaTheme="minorEastAsia" w:cstheme="minorBidi"/>
            <w:noProof/>
            <w:sz w:val="22"/>
            <w:szCs w:val="22"/>
            <w:lang w:val="en-US"/>
          </w:rPr>
          <w:tab/>
        </w:r>
        <w:r w:rsidRPr="00D573F7">
          <w:rPr>
            <w:rStyle w:val="Hyperlink"/>
            <w:noProof/>
          </w:rPr>
          <w:t>Digital technologies and adaptation</w:t>
        </w:r>
        <w:r>
          <w:rPr>
            <w:noProof/>
            <w:webHidden/>
          </w:rPr>
          <w:tab/>
        </w:r>
        <w:r>
          <w:rPr>
            <w:noProof/>
            <w:webHidden/>
          </w:rPr>
          <w:fldChar w:fldCharType="begin"/>
        </w:r>
        <w:r>
          <w:rPr>
            <w:noProof/>
            <w:webHidden/>
          </w:rPr>
          <w:instrText xml:space="preserve"> PAGEREF _Toc118192626 \h </w:instrText>
        </w:r>
        <w:r>
          <w:rPr>
            <w:noProof/>
            <w:webHidden/>
          </w:rPr>
        </w:r>
        <w:r>
          <w:rPr>
            <w:noProof/>
            <w:webHidden/>
          </w:rPr>
          <w:fldChar w:fldCharType="separate"/>
        </w:r>
        <w:r>
          <w:rPr>
            <w:noProof/>
            <w:webHidden/>
          </w:rPr>
          <w:t>90</w:t>
        </w:r>
        <w:r>
          <w:rPr>
            <w:noProof/>
            <w:webHidden/>
          </w:rPr>
          <w:fldChar w:fldCharType="end"/>
        </w:r>
      </w:hyperlink>
    </w:p>
    <w:p w14:paraId="68B04862" w14:textId="487486E8" w:rsidR="007E02B8" w:rsidRDefault="007E02B8">
      <w:pPr>
        <w:pStyle w:val="TOC3"/>
        <w:tabs>
          <w:tab w:val="left" w:pos="960"/>
          <w:tab w:val="right" w:leader="dot" w:pos="9487"/>
        </w:tabs>
        <w:rPr>
          <w:rFonts w:eastAsiaTheme="minorEastAsia" w:cstheme="minorBidi"/>
          <w:noProof/>
          <w:sz w:val="22"/>
          <w:szCs w:val="22"/>
          <w:lang w:val="en-US"/>
        </w:rPr>
      </w:pPr>
      <w:hyperlink w:anchor="_Toc118192627" w:history="1">
        <w:r w:rsidRPr="00D573F7">
          <w:rPr>
            <w:rStyle w:val="Hyperlink"/>
            <w:noProof/>
          </w:rPr>
          <w:t>7.4.4.</w:t>
        </w:r>
        <w:r>
          <w:rPr>
            <w:rFonts w:eastAsiaTheme="minorEastAsia" w:cstheme="minorBidi"/>
            <w:noProof/>
            <w:sz w:val="22"/>
            <w:szCs w:val="22"/>
            <w:lang w:val="en-US"/>
          </w:rPr>
          <w:tab/>
        </w:r>
        <w:r w:rsidRPr="00D573F7">
          <w:rPr>
            <w:rStyle w:val="Hyperlink"/>
            <w:noProof/>
          </w:rPr>
          <w:t>Prominent professions, lost professions in Finance and Banking sector</w:t>
        </w:r>
        <w:r>
          <w:rPr>
            <w:noProof/>
            <w:webHidden/>
          </w:rPr>
          <w:tab/>
        </w:r>
        <w:r>
          <w:rPr>
            <w:noProof/>
            <w:webHidden/>
          </w:rPr>
          <w:fldChar w:fldCharType="begin"/>
        </w:r>
        <w:r>
          <w:rPr>
            <w:noProof/>
            <w:webHidden/>
          </w:rPr>
          <w:instrText xml:space="preserve"> PAGEREF _Toc118192627 \h </w:instrText>
        </w:r>
        <w:r>
          <w:rPr>
            <w:noProof/>
            <w:webHidden/>
          </w:rPr>
        </w:r>
        <w:r>
          <w:rPr>
            <w:noProof/>
            <w:webHidden/>
          </w:rPr>
          <w:fldChar w:fldCharType="separate"/>
        </w:r>
        <w:r>
          <w:rPr>
            <w:noProof/>
            <w:webHidden/>
          </w:rPr>
          <w:t>94</w:t>
        </w:r>
        <w:r>
          <w:rPr>
            <w:noProof/>
            <w:webHidden/>
          </w:rPr>
          <w:fldChar w:fldCharType="end"/>
        </w:r>
      </w:hyperlink>
    </w:p>
    <w:p w14:paraId="4DD5C5D2" w14:textId="47D729DC" w:rsidR="007E02B8" w:rsidRDefault="007E02B8">
      <w:pPr>
        <w:pStyle w:val="TOC3"/>
        <w:tabs>
          <w:tab w:val="left" w:pos="960"/>
          <w:tab w:val="right" w:leader="dot" w:pos="9487"/>
        </w:tabs>
        <w:rPr>
          <w:rFonts w:eastAsiaTheme="minorEastAsia" w:cstheme="minorBidi"/>
          <w:noProof/>
          <w:sz w:val="22"/>
          <w:szCs w:val="22"/>
          <w:lang w:val="en-US"/>
        </w:rPr>
      </w:pPr>
      <w:hyperlink w:anchor="_Toc118192628" w:history="1">
        <w:r w:rsidRPr="00D573F7">
          <w:rPr>
            <w:rStyle w:val="Hyperlink"/>
            <w:noProof/>
          </w:rPr>
          <w:t>7.4.5.</w:t>
        </w:r>
        <w:r>
          <w:rPr>
            <w:rFonts w:eastAsiaTheme="minorEastAsia" w:cstheme="minorBidi"/>
            <w:noProof/>
            <w:sz w:val="22"/>
            <w:szCs w:val="22"/>
            <w:lang w:val="en-US"/>
          </w:rPr>
          <w:tab/>
        </w:r>
        <w:r w:rsidRPr="00D573F7">
          <w:rPr>
            <w:rStyle w:val="Hyperlink"/>
            <w:noProof/>
          </w:rPr>
          <w:t>Training, workforce development and upskilling for new technologies and digital adaptation</w:t>
        </w:r>
        <w:r>
          <w:rPr>
            <w:noProof/>
            <w:webHidden/>
          </w:rPr>
          <w:tab/>
        </w:r>
        <w:r>
          <w:rPr>
            <w:noProof/>
            <w:webHidden/>
          </w:rPr>
          <w:fldChar w:fldCharType="begin"/>
        </w:r>
        <w:r>
          <w:rPr>
            <w:noProof/>
            <w:webHidden/>
          </w:rPr>
          <w:instrText xml:space="preserve"> PAGEREF _Toc118192628 \h </w:instrText>
        </w:r>
        <w:r>
          <w:rPr>
            <w:noProof/>
            <w:webHidden/>
          </w:rPr>
        </w:r>
        <w:r>
          <w:rPr>
            <w:noProof/>
            <w:webHidden/>
          </w:rPr>
          <w:fldChar w:fldCharType="separate"/>
        </w:r>
        <w:r>
          <w:rPr>
            <w:noProof/>
            <w:webHidden/>
          </w:rPr>
          <w:t>100</w:t>
        </w:r>
        <w:r>
          <w:rPr>
            <w:noProof/>
            <w:webHidden/>
          </w:rPr>
          <w:fldChar w:fldCharType="end"/>
        </w:r>
      </w:hyperlink>
    </w:p>
    <w:p w14:paraId="1D12EA8C" w14:textId="4B2835F7" w:rsidR="007E02B8" w:rsidRDefault="007E02B8">
      <w:pPr>
        <w:pStyle w:val="TOC3"/>
        <w:tabs>
          <w:tab w:val="left" w:pos="960"/>
          <w:tab w:val="right" w:leader="dot" w:pos="9487"/>
        </w:tabs>
        <w:rPr>
          <w:rFonts w:eastAsiaTheme="minorEastAsia" w:cstheme="minorBidi"/>
          <w:noProof/>
          <w:sz w:val="22"/>
          <w:szCs w:val="22"/>
          <w:lang w:val="en-US"/>
        </w:rPr>
      </w:pPr>
      <w:hyperlink w:anchor="_Toc118192629" w:history="1">
        <w:r w:rsidRPr="00D573F7">
          <w:rPr>
            <w:rStyle w:val="Hyperlink"/>
            <w:noProof/>
          </w:rPr>
          <w:t>7.4.6.</w:t>
        </w:r>
        <w:r>
          <w:rPr>
            <w:rFonts w:eastAsiaTheme="minorEastAsia" w:cstheme="minorBidi"/>
            <w:noProof/>
            <w:sz w:val="22"/>
            <w:szCs w:val="22"/>
            <w:lang w:val="en-US"/>
          </w:rPr>
          <w:tab/>
        </w:r>
        <w:r w:rsidRPr="00D573F7">
          <w:rPr>
            <w:rStyle w:val="Hyperlink"/>
            <w:noProof/>
          </w:rPr>
          <w:t>Gender and disability perspective in the Finance and Banking Sector</w:t>
        </w:r>
        <w:r>
          <w:rPr>
            <w:noProof/>
            <w:webHidden/>
          </w:rPr>
          <w:tab/>
        </w:r>
        <w:r>
          <w:rPr>
            <w:noProof/>
            <w:webHidden/>
          </w:rPr>
          <w:fldChar w:fldCharType="begin"/>
        </w:r>
        <w:r>
          <w:rPr>
            <w:noProof/>
            <w:webHidden/>
          </w:rPr>
          <w:instrText xml:space="preserve"> PAGEREF _Toc118192629 \h </w:instrText>
        </w:r>
        <w:r>
          <w:rPr>
            <w:noProof/>
            <w:webHidden/>
          </w:rPr>
        </w:r>
        <w:r>
          <w:rPr>
            <w:noProof/>
            <w:webHidden/>
          </w:rPr>
          <w:fldChar w:fldCharType="separate"/>
        </w:r>
        <w:r>
          <w:rPr>
            <w:noProof/>
            <w:webHidden/>
          </w:rPr>
          <w:t>105</w:t>
        </w:r>
        <w:r>
          <w:rPr>
            <w:noProof/>
            <w:webHidden/>
          </w:rPr>
          <w:fldChar w:fldCharType="end"/>
        </w:r>
      </w:hyperlink>
    </w:p>
    <w:p w14:paraId="79BCCDDB" w14:textId="2E382786" w:rsidR="007E02B8" w:rsidRDefault="007E02B8">
      <w:pPr>
        <w:pStyle w:val="TOC1"/>
        <w:tabs>
          <w:tab w:val="left" w:pos="720"/>
          <w:tab w:val="right" w:leader="dot" w:pos="9487"/>
        </w:tabs>
        <w:rPr>
          <w:rFonts w:asciiTheme="minorHAnsi" w:eastAsiaTheme="minorEastAsia" w:hAnsiTheme="minorHAnsi" w:cstheme="minorBidi"/>
          <w:b w:val="0"/>
          <w:bCs w:val="0"/>
          <w:caps w:val="0"/>
          <w:noProof/>
          <w:sz w:val="22"/>
          <w:szCs w:val="22"/>
          <w:lang w:val="en-US"/>
        </w:rPr>
      </w:pPr>
      <w:hyperlink w:anchor="_Toc118192630" w:history="1">
        <w:r w:rsidRPr="00D573F7">
          <w:rPr>
            <w:rStyle w:val="Hyperlink"/>
            <w:noProof/>
          </w:rPr>
          <w:t>7.5.</w:t>
        </w:r>
        <w:r>
          <w:rPr>
            <w:rFonts w:asciiTheme="minorHAnsi" w:eastAsiaTheme="minorEastAsia" w:hAnsiTheme="minorHAnsi" w:cstheme="minorBidi"/>
            <w:b w:val="0"/>
            <w:bCs w:val="0"/>
            <w:caps w:val="0"/>
            <w:noProof/>
            <w:sz w:val="22"/>
            <w:szCs w:val="22"/>
            <w:lang w:val="en-US"/>
          </w:rPr>
          <w:tab/>
        </w:r>
        <w:r w:rsidRPr="00D573F7">
          <w:rPr>
            <w:rStyle w:val="Hyperlink"/>
            <w:noProof/>
          </w:rPr>
          <w:t>Information and Communication Technologies</w:t>
        </w:r>
        <w:r>
          <w:rPr>
            <w:noProof/>
            <w:webHidden/>
          </w:rPr>
          <w:tab/>
        </w:r>
        <w:r>
          <w:rPr>
            <w:noProof/>
            <w:webHidden/>
          </w:rPr>
          <w:fldChar w:fldCharType="begin"/>
        </w:r>
        <w:r>
          <w:rPr>
            <w:noProof/>
            <w:webHidden/>
          </w:rPr>
          <w:instrText xml:space="preserve"> PAGEREF _Toc118192630 \h </w:instrText>
        </w:r>
        <w:r>
          <w:rPr>
            <w:noProof/>
            <w:webHidden/>
          </w:rPr>
        </w:r>
        <w:r>
          <w:rPr>
            <w:noProof/>
            <w:webHidden/>
          </w:rPr>
          <w:fldChar w:fldCharType="separate"/>
        </w:r>
        <w:r>
          <w:rPr>
            <w:noProof/>
            <w:webHidden/>
          </w:rPr>
          <w:t>109</w:t>
        </w:r>
        <w:r>
          <w:rPr>
            <w:noProof/>
            <w:webHidden/>
          </w:rPr>
          <w:fldChar w:fldCharType="end"/>
        </w:r>
      </w:hyperlink>
    </w:p>
    <w:p w14:paraId="5B3231F5" w14:textId="140B71B3" w:rsidR="007E02B8" w:rsidRDefault="007E02B8">
      <w:pPr>
        <w:pStyle w:val="TOC3"/>
        <w:tabs>
          <w:tab w:val="left" w:pos="960"/>
          <w:tab w:val="right" w:leader="dot" w:pos="9487"/>
        </w:tabs>
        <w:rPr>
          <w:rFonts w:eastAsiaTheme="minorEastAsia" w:cstheme="minorBidi"/>
          <w:noProof/>
          <w:sz w:val="22"/>
          <w:szCs w:val="22"/>
          <w:lang w:val="en-US"/>
        </w:rPr>
      </w:pPr>
      <w:hyperlink w:anchor="_Toc118192631" w:history="1">
        <w:r w:rsidRPr="00D573F7">
          <w:rPr>
            <w:rStyle w:val="Hyperlink"/>
            <w:noProof/>
          </w:rPr>
          <w:t>7.5.1.</w:t>
        </w:r>
        <w:r>
          <w:rPr>
            <w:rFonts w:eastAsiaTheme="minorEastAsia" w:cstheme="minorBidi"/>
            <w:noProof/>
            <w:sz w:val="22"/>
            <w:szCs w:val="22"/>
            <w:lang w:val="en-US"/>
          </w:rPr>
          <w:tab/>
        </w:r>
        <w:r w:rsidRPr="00D573F7">
          <w:rPr>
            <w:rStyle w:val="Hyperlink"/>
            <w:noProof/>
          </w:rPr>
          <w:t>Number of interviewed people</w:t>
        </w:r>
        <w:r>
          <w:rPr>
            <w:noProof/>
            <w:webHidden/>
          </w:rPr>
          <w:tab/>
        </w:r>
        <w:r>
          <w:rPr>
            <w:noProof/>
            <w:webHidden/>
          </w:rPr>
          <w:fldChar w:fldCharType="begin"/>
        </w:r>
        <w:r>
          <w:rPr>
            <w:noProof/>
            <w:webHidden/>
          </w:rPr>
          <w:instrText xml:space="preserve"> PAGEREF _Toc118192631 \h </w:instrText>
        </w:r>
        <w:r>
          <w:rPr>
            <w:noProof/>
            <w:webHidden/>
          </w:rPr>
        </w:r>
        <w:r>
          <w:rPr>
            <w:noProof/>
            <w:webHidden/>
          </w:rPr>
          <w:fldChar w:fldCharType="separate"/>
        </w:r>
        <w:r>
          <w:rPr>
            <w:noProof/>
            <w:webHidden/>
          </w:rPr>
          <w:t>109</w:t>
        </w:r>
        <w:r>
          <w:rPr>
            <w:noProof/>
            <w:webHidden/>
          </w:rPr>
          <w:fldChar w:fldCharType="end"/>
        </w:r>
      </w:hyperlink>
    </w:p>
    <w:p w14:paraId="2FB37752" w14:textId="78C4CE76" w:rsidR="007E02B8" w:rsidRDefault="007E02B8">
      <w:pPr>
        <w:pStyle w:val="TOC3"/>
        <w:tabs>
          <w:tab w:val="left" w:pos="960"/>
          <w:tab w:val="right" w:leader="dot" w:pos="9487"/>
        </w:tabs>
        <w:rPr>
          <w:rFonts w:eastAsiaTheme="minorEastAsia" w:cstheme="minorBidi"/>
          <w:noProof/>
          <w:sz w:val="22"/>
          <w:szCs w:val="22"/>
          <w:lang w:val="en-US"/>
        </w:rPr>
      </w:pPr>
      <w:hyperlink w:anchor="_Toc118192632" w:history="1">
        <w:r w:rsidRPr="00D573F7">
          <w:rPr>
            <w:rStyle w:val="Hyperlink"/>
            <w:noProof/>
          </w:rPr>
          <w:t>7.5.2.</w:t>
        </w:r>
        <w:r>
          <w:rPr>
            <w:rFonts w:eastAsiaTheme="minorEastAsia" w:cstheme="minorBidi"/>
            <w:noProof/>
            <w:sz w:val="22"/>
            <w:szCs w:val="22"/>
            <w:lang w:val="en-US"/>
          </w:rPr>
          <w:tab/>
        </w:r>
        <w:r w:rsidRPr="00D573F7">
          <w:rPr>
            <w:rStyle w:val="Hyperlink"/>
            <w:noProof/>
          </w:rPr>
          <w:t>Awareness about decent work concept, flexible and remote work</w:t>
        </w:r>
        <w:r>
          <w:rPr>
            <w:noProof/>
            <w:webHidden/>
          </w:rPr>
          <w:tab/>
        </w:r>
        <w:r>
          <w:rPr>
            <w:noProof/>
            <w:webHidden/>
          </w:rPr>
          <w:fldChar w:fldCharType="begin"/>
        </w:r>
        <w:r>
          <w:rPr>
            <w:noProof/>
            <w:webHidden/>
          </w:rPr>
          <w:instrText xml:space="preserve"> PAGEREF _Toc118192632 \h </w:instrText>
        </w:r>
        <w:r>
          <w:rPr>
            <w:noProof/>
            <w:webHidden/>
          </w:rPr>
        </w:r>
        <w:r>
          <w:rPr>
            <w:noProof/>
            <w:webHidden/>
          </w:rPr>
          <w:fldChar w:fldCharType="separate"/>
        </w:r>
        <w:r>
          <w:rPr>
            <w:noProof/>
            <w:webHidden/>
          </w:rPr>
          <w:t>109</w:t>
        </w:r>
        <w:r>
          <w:rPr>
            <w:noProof/>
            <w:webHidden/>
          </w:rPr>
          <w:fldChar w:fldCharType="end"/>
        </w:r>
      </w:hyperlink>
    </w:p>
    <w:p w14:paraId="12F54D2C" w14:textId="1EA9EA1D" w:rsidR="007E02B8" w:rsidRDefault="007E02B8">
      <w:pPr>
        <w:pStyle w:val="TOC3"/>
        <w:tabs>
          <w:tab w:val="left" w:pos="960"/>
          <w:tab w:val="right" w:leader="dot" w:pos="9487"/>
        </w:tabs>
        <w:rPr>
          <w:rFonts w:eastAsiaTheme="minorEastAsia" w:cstheme="minorBidi"/>
          <w:noProof/>
          <w:sz w:val="22"/>
          <w:szCs w:val="22"/>
          <w:lang w:val="en-US"/>
        </w:rPr>
      </w:pPr>
      <w:hyperlink w:anchor="_Toc118192633" w:history="1">
        <w:r w:rsidRPr="00D573F7">
          <w:rPr>
            <w:rStyle w:val="Hyperlink"/>
            <w:noProof/>
          </w:rPr>
          <w:t>7.5.3.</w:t>
        </w:r>
        <w:r>
          <w:rPr>
            <w:rFonts w:eastAsiaTheme="minorEastAsia" w:cstheme="minorBidi"/>
            <w:noProof/>
            <w:sz w:val="22"/>
            <w:szCs w:val="22"/>
            <w:lang w:val="en-US"/>
          </w:rPr>
          <w:tab/>
        </w:r>
        <w:r w:rsidRPr="00D573F7">
          <w:rPr>
            <w:rStyle w:val="Hyperlink"/>
            <w:noProof/>
          </w:rPr>
          <w:t>Digital technologies and adaptation</w:t>
        </w:r>
        <w:r>
          <w:rPr>
            <w:noProof/>
            <w:webHidden/>
          </w:rPr>
          <w:tab/>
        </w:r>
        <w:r>
          <w:rPr>
            <w:noProof/>
            <w:webHidden/>
          </w:rPr>
          <w:fldChar w:fldCharType="begin"/>
        </w:r>
        <w:r>
          <w:rPr>
            <w:noProof/>
            <w:webHidden/>
          </w:rPr>
          <w:instrText xml:space="preserve"> PAGEREF _Toc118192633 \h </w:instrText>
        </w:r>
        <w:r>
          <w:rPr>
            <w:noProof/>
            <w:webHidden/>
          </w:rPr>
        </w:r>
        <w:r>
          <w:rPr>
            <w:noProof/>
            <w:webHidden/>
          </w:rPr>
          <w:fldChar w:fldCharType="separate"/>
        </w:r>
        <w:r>
          <w:rPr>
            <w:noProof/>
            <w:webHidden/>
          </w:rPr>
          <w:t>112</w:t>
        </w:r>
        <w:r>
          <w:rPr>
            <w:noProof/>
            <w:webHidden/>
          </w:rPr>
          <w:fldChar w:fldCharType="end"/>
        </w:r>
      </w:hyperlink>
    </w:p>
    <w:p w14:paraId="679E564A" w14:textId="7D8B9C4B" w:rsidR="007E02B8" w:rsidRDefault="007E02B8">
      <w:pPr>
        <w:pStyle w:val="TOC3"/>
        <w:tabs>
          <w:tab w:val="left" w:pos="960"/>
          <w:tab w:val="right" w:leader="dot" w:pos="9487"/>
        </w:tabs>
        <w:rPr>
          <w:rFonts w:eastAsiaTheme="minorEastAsia" w:cstheme="minorBidi"/>
          <w:noProof/>
          <w:sz w:val="22"/>
          <w:szCs w:val="22"/>
          <w:lang w:val="en-US"/>
        </w:rPr>
      </w:pPr>
      <w:hyperlink w:anchor="_Toc118192634" w:history="1">
        <w:r w:rsidRPr="00D573F7">
          <w:rPr>
            <w:rStyle w:val="Hyperlink"/>
            <w:noProof/>
          </w:rPr>
          <w:t>7.5.4.</w:t>
        </w:r>
        <w:r>
          <w:rPr>
            <w:rFonts w:eastAsiaTheme="minorEastAsia" w:cstheme="minorBidi"/>
            <w:noProof/>
            <w:sz w:val="22"/>
            <w:szCs w:val="22"/>
            <w:lang w:val="en-US"/>
          </w:rPr>
          <w:tab/>
        </w:r>
        <w:r w:rsidRPr="00D573F7">
          <w:rPr>
            <w:rStyle w:val="Hyperlink"/>
            <w:noProof/>
          </w:rPr>
          <w:t>Prominent professions, lost professions in ICT sector</w:t>
        </w:r>
        <w:r>
          <w:rPr>
            <w:noProof/>
            <w:webHidden/>
          </w:rPr>
          <w:tab/>
        </w:r>
        <w:r>
          <w:rPr>
            <w:noProof/>
            <w:webHidden/>
          </w:rPr>
          <w:fldChar w:fldCharType="begin"/>
        </w:r>
        <w:r>
          <w:rPr>
            <w:noProof/>
            <w:webHidden/>
          </w:rPr>
          <w:instrText xml:space="preserve"> PAGEREF _Toc118192634 \h </w:instrText>
        </w:r>
        <w:r>
          <w:rPr>
            <w:noProof/>
            <w:webHidden/>
          </w:rPr>
        </w:r>
        <w:r>
          <w:rPr>
            <w:noProof/>
            <w:webHidden/>
          </w:rPr>
          <w:fldChar w:fldCharType="separate"/>
        </w:r>
        <w:r>
          <w:rPr>
            <w:noProof/>
            <w:webHidden/>
          </w:rPr>
          <w:t>117</w:t>
        </w:r>
        <w:r>
          <w:rPr>
            <w:noProof/>
            <w:webHidden/>
          </w:rPr>
          <w:fldChar w:fldCharType="end"/>
        </w:r>
      </w:hyperlink>
    </w:p>
    <w:p w14:paraId="406155C3" w14:textId="20B1F931" w:rsidR="007E02B8" w:rsidRDefault="007E02B8">
      <w:pPr>
        <w:pStyle w:val="TOC3"/>
        <w:tabs>
          <w:tab w:val="left" w:pos="960"/>
          <w:tab w:val="right" w:leader="dot" w:pos="9487"/>
        </w:tabs>
        <w:rPr>
          <w:rFonts w:eastAsiaTheme="minorEastAsia" w:cstheme="minorBidi"/>
          <w:noProof/>
          <w:sz w:val="22"/>
          <w:szCs w:val="22"/>
          <w:lang w:val="en-US"/>
        </w:rPr>
      </w:pPr>
      <w:hyperlink w:anchor="_Toc118192635" w:history="1">
        <w:r w:rsidRPr="00D573F7">
          <w:rPr>
            <w:rStyle w:val="Hyperlink"/>
            <w:noProof/>
          </w:rPr>
          <w:t>7.5.5.</w:t>
        </w:r>
        <w:r>
          <w:rPr>
            <w:rFonts w:eastAsiaTheme="minorEastAsia" w:cstheme="minorBidi"/>
            <w:noProof/>
            <w:sz w:val="22"/>
            <w:szCs w:val="22"/>
            <w:lang w:val="en-US"/>
          </w:rPr>
          <w:tab/>
        </w:r>
        <w:r w:rsidRPr="00D573F7">
          <w:rPr>
            <w:rStyle w:val="Hyperlink"/>
            <w:noProof/>
          </w:rPr>
          <w:t>Training, workforce development and upskilling for new technologies and digital adaptation</w:t>
        </w:r>
        <w:r>
          <w:rPr>
            <w:noProof/>
            <w:webHidden/>
          </w:rPr>
          <w:tab/>
        </w:r>
        <w:r>
          <w:rPr>
            <w:noProof/>
            <w:webHidden/>
          </w:rPr>
          <w:fldChar w:fldCharType="begin"/>
        </w:r>
        <w:r>
          <w:rPr>
            <w:noProof/>
            <w:webHidden/>
          </w:rPr>
          <w:instrText xml:space="preserve"> PAGEREF _Toc118192635 \h </w:instrText>
        </w:r>
        <w:r>
          <w:rPr>
            <w:noProof/>
            <w:webHidden/>
          </w:rPr>
        </w:r>
        <w:r>
          <w:rPr>
            <w:noProof/>
            <w:webHidden/>
          </w:rPr>
          <w:fldChar w:fldCharType="separate"/>
        </w:r>
        <w:r>
          <w:rPr>
            <w:noProof/>
            <w:webHidden/>
          </w:rPr>
          <w:t>123</w:t>
        </w:r>
        <w:r>
          <w:rPr>
            <w:noProof/>
            <w:webHidden/>
          </w:rPr>
          <w:fldChar w:fldCharType="end"/>
        </w:r>
      </w:hyperlink>
    </w:p>
    <w:p w14:paraId="7123DD7F" w14:textId="549128BC" w:rsidR="007E02B8" w:rsidRDefault="007E02B8">
      <w:pPr>
        <w:pStyle w:val="TOC3"/>
        <w:tabs>
          <w:tab w:val="left" w:pos="960"/>
          <w:tab w:val="right" w:leader="dot" w:pos="9487"/>
        </w:tabs>
        <w:rPr>
          <w:rFonts w:eastAsiaTheme="minorEastAsia" w:cstheme="minorBidi"/>
          <w:noProof/>
          <w:sz w:val="22"/>
          <w:szCs w:val="22"/>
          <w:lang w:val="en-US"/>
        </w:rPr>
      </w:pPr>
      <w:hyperlink w:anchor="_Toc118192636" w:history="1">
        <w:r w:rsidRPr="00D573F7">
          <w:rPr>
            <w:rStyle w:val="Hyperlink"/>
            <w:noProof/>
          </w:rPr>
          <w:t>7.5.6.</w:t>
        </w:r>
        <w:r>
          <w:rPr>
            <w:rFonts w:eastAsiaTheme="minorEastAsia" w:cstheme="minorBidi"/>
            <w:noProof/>
            <w:sz w:val="22"/>
            <w:szCs w:val="22"/>
            <w:lang w:val="en-US"/>
          </w:rPr>
          <w:tab/>
        </w:r>
        <w:r w:rsidRPr="00D573F7">
          <w:rPr>
            <w:rStyle w:val="Hyperlink"/>
            <w:noProof/>
          </w:rPr>
          <w:t>Gender and disability perspective in the ICT Sector</w:t>
        </w:r>
        <w:r>
          <w:rPr>
            <w:noProof/>
            <w:webHidden/>
          </w:rPr>
          <w:tab/>
        </w:r>
        <w:r>
          <w:rPr>
            <w:noProof/>
            <w:webHidden/>
          </w:rPr>
          <w:fldChar w:fldCharType="begin"/>
        </w:r>
        <w:r>
          <w:rPr>
            <w:noProof/>
            <w:webHidden/>
          </w:rPr>
          <w:instrText xml:space="preserve"> PAGEREF _Toc118192636 \h </w:instrText>
        </w:r>
        <w:r>
          <w:rPr>
            <w:noProof/>
            <w:webHidden/>
          </w:rPr>
        </w:r>
        <w:r>
          <w:rPr>
            <w:noProof/>
            <w:webHidden/>
          </w:rPr>
          <w:fldChar w:fldCharType="separate"/>
        </w:r>
        <w:r>
          <w:rPr>
            <w:noProof/>
            <w:webHidden/>
          </w:rPr>
          <w:t>129</w:t>
        </w:r>
        <w:r>
          <w:rPr>
            <w:noProof/>
            <w:webHidden/>
          </w:rPr>
          <w:fldChar w:fldCharType="end"/>
        </w:r>
      </w:hyperlink>
    </w:p>
    <w:p w14:paraId="07F5522B" w14:textId="23945261" w:rsidR="007E02B8" w:rsidRDefault="007E02B8">
      <w:pPr>
        <w:pStyle w:val="TOC1"/>
        <w:tabs>
          <w:tab w:val="left" w:pos="480"/>
          <w:tab w:val="right" w:leader="dot" w:pos="9487"/>
        </w:tabs>
        <w:rPr>
          <w:rFonts w:asciiTheme="minorHAnsi" w:eastAsiaTheme="minorEastAsia" w:hAnsiTheme="minorHAnsi" w:cstheme="minorBidi"/>
          <w:b w:val="0"/>
          <w:bCs w:val="0"/>
          <w:caps w:val="0"/>
          <w:noProof/>
          <w:sz w:val="22"/>
          <w:szCs w:val="22"/>
          <w:lang w:val="en-US"/>
        </w:rPr>
      </w:pPr>
      <w:hyperlink w:anchor="_Toc118192637" w:history="1">
        <w:r w:rsidRPr="00D573F7">
          <w:rPr>
            <w:rStyle w:val="Hyperlink"/>
            <w:noProof/>
          </w:rPr>
          <w:t>8.</w:t>
        </w:r>
        <w:r>
          <w:rPr>
            <w:rFonts w:asciiTheme="minorHAnsi" w:eastAsiaTheme="minorEastAsia" w:hAnsiTheme="minorHAnsi" w:cstheme="minorBidi"/>
            <w:b w:val="0"/>
            <w:bCs w:val="0"/>
            <w:caps w:val="0"/>
            <w:noProof/>
            <w:sz w:val="22"/>
            <w:szCs w:val="22"/>
            <w:lang w:val="en-US"/>
          </w:rPr>
          <w:tab/>
        </w:r>
        <w:r w:rsidRPr="00D573F7">
          <w:rPr>
            <w:rStyle w:val="Hyperlink"/>
            <w:noProof/>
          </w:rPr>
          <w:t>Overall summary with sectoral comparisons</w:t>
        </w:r>
        <w:r>
          <w:rPr>
            <w:noProof/>
            <w:webHidden/>
          </w:rPr>
          <w:tab/>
        </w:r>
        <w:r>
          <w:rPr>
            <w:noProof/>
            <w:webHidden/>
          </w:rPr>
          <w:fldChar w:fldCharType="begin"/>
        </w:r>
        <w:r>
          <w:rPr>
            <w:noProof/>
            <w:webHidden/>
          </w:rPr>
          <w:instrText xml:space="preserve"> PAGEREF _Toc118192637 \h </w:instrText>
        </w:r>
        <w:r>
          <w:rPr>
            <w:noProof/>
            <w:webHidden/>
          </w:rPr>
        </w:r>
        <w:r>
          <w:rPr>
            <w:noProof/>
            <w:webHidden/>
          </w:rPr>
          <w:fldChar w:fldCharType="separate"/>
        </w:r>
        <w:r>
          <w:rPr>
            <w:noProof/>
            <w:webHidden/>
          </w:rPr>
          <w:t>132</w:t>
        </w:r>
        <w:r>
          <w:rPr>
            <w:noProof/>
            <w:webHidden/>
          </w:rPr>
          <w:fldChar w:fldCharType="end"/>
        </w:r>
      </w:hyperlink>
    </w:p>
    <w:p w14:paraId="695DE701" w14:textId="52E968D6" w:rsidR="007E02B8" w:rsidRDefault="007E02B8">
      <w:pPr>
        <w:pStyle w:val="TOC1"/>
        <w:tabs>
          <w:tab w:val="left" w:pos="720"/>
          <w:tab w:val="right" w:leader="dot" w:pos="9487"/>
        </w:tabs>
        <w:rPr>
          <w:rFonts w:asciiTheme="minorHAnsi" w:eastAsiaTheme="minorEastAsia" w:hAnsiTheme="minorHAnsi" w:cstheme="minorBidi"/>
          <w:b w:val="0"/>
          <w:bCs w:val="0"/>
          <w:caps w:val="0"/>
          <w:noProof/>
          <w:sz w:val="22"/>
          <w:szCs w:val="22"/>
          <w:lang w:val="en-US"/>
        </w:rPr>
      </w:pPr>
      <w:hyperlink w:anchor="_Toc118192638" w:history="1">
        <w:r w:rsidRPr="00D573F7">
          <w:rPr>
            <w:rStyle w:val="Hyperlink"/>
            <w:noProof/>
          </w:rPr>
          <w:t>8.1.</w:t>
        </w:r>
        <w:r>
          <w:rPr>
            <w:rFonts w:asciiTheme="minorHAnsi" w:eastAsiaTheme="minorEastAsia" w:hAnsiTheme="minorHAnsi" w:cstheme="minorBidi"/>
            <w:b w:val="0"/>
            <w:bCs w:val="0"/>
            <w:caps w:val="0"/>
            <w:noProof/>
            <w:sz w:val="22"/>
            <w:szCs w:val="22"/>
            <w:lang w:val="en-US"/>
          </w:rPr>
          <w:tab/>
        </w:r>
        <w:r w:rsidRPr="00D573F7">
          <w:rPr>
            <w:rStyle w:val="Hyperlink"/>
            <w:noProof/>
          </w:rPr>
          <w:t>The decent future of work</w:t>
        </w:r>
        <w:r>
          <w:rPr>
            <w:noProof/>
            <w:webHidden/>
          </w:rPr>
          <w:tab/>
        </w:r>
        <w:r>
          <w:rPr>
            <w:noProof/>
            <w:webHidden/>
          </w:rPr>
          <w:fldChar w:fldCharType="begin"/>
        </w:r>
        <w:r>
          <w:rPr>
            <w:noProof/>
            <w:webHidden/>
          </w:rPr>
          <w:instrText xml:space="preserve"> PAGEREF _Toc118192638 \h </w:instrText>
        </w:r>
        <w:r>
          <w:rPr>
            <w:noProof/>
            <w:webHidden/>
          </w:rPr>
        </w:r>
        <w:r>
          <w:rPr>
            <w:noProof/>
            <w:webHidden/>
          </w:rPr>
          <w:fldChar w:fldCharType="separate"/>
        </w:r>
        <w:r>
          <w:rPr>
            <w:noProof/>
            <w:webHidden/>
          </w:rPr>
          <w:t>132</w:t>
        </w:r>
        <w:r>
          <w:rPr>
            <w:noProof/>
            <w:webHidden/>
          </w:rPr>
          <w:fldChar w:fldCharType="end"/>
        </w:r>
      </w:hyperlink>
    </w:p>
    <w:p w14:paraId="5273F1B8" w14:textId="7B33AEB8" w:rsidR="007E02B8" w:rsidRDefault="007E02B8">
      <w:pPr>
        <w:pStyle w:val="TOC1"/>
        <w:tabs>
          <w:tab w:val="left" w:pos="720"/>
          <w:tab w:val="right" w:leader="dot" w:pos="9487"/>
        </w:tabs>
        <w:rPr>
          <w:rFonts w:asciiTheme="minorHAnsi" w:eastAsiaTheme="minorEastAsia" w:hAnsiTheme="minorHAnsi" w:cstheme="minorBidi"/>
          <w:b w:val="0"/>
          <w:bCs w:val="0"/>
          <w:caps w:val="0"/>
          <w:noProof/>
          <w:sz w:val="22"/>
          <w:szCs w:val="22"/>
          <w:lang w:val="en-US"/>
        </w:rPr>
      </w:pPr>
      <w:hyperlink w:anchor="_Toc118192639" w:history="1">
        <w:r w:rsidRPr="00D573F7">
          <w:rPr>
            <w:rStyle w:val="Hyperlink"/>
            <w:noProof/>
          </w:rPr>
          <w:t>8.2.</w:t>
        </w:r>
        <w:r>
          <w:rPr>
            <w:rFonts w:asciiTheme="minorHAnsi" w:eastAsiaTheme="minorEastAsia" w:hAnsiTheme="minorHAnsi" w:cstheme="minorBidi"/>
            <w:b w:val="0"/>
            <w:bCs w:val="0"/>
            <w:caps w:val="0"/>
            <w:noProof/>
            <w:sz w:val="22"/>
            <w:szCs w:val="22"/>
            <w:lang w:val="en-US"/>
          </w:rPr>
          <w:tab/>
        </w:r>
        <w:r w:rsidRPr="00D573F7">
          <w:rPr>
            <w:rStyle w:val="Hyperlink"/>
            <w:noProof/>
          </w:rPr>
          <w:t>Digital technologies and compliance</w:t>
        </w:r>
        <w:r>
          <w:rPr>
            <w:noProof/>
            <w:webHidden/>
          </w:rPr>
          <w:tab/>
        </w:r>
        <w:r>
          <w:rPr>
            <w:noProof/>
            <w:webHidden/>
          </w:rPr>
          <w:fldChar w:fldCharType="begin"/>
        </w:r>
        <w:r>
          <w:rPr>
            <w:noProof/>
            <w:webHidden/>
          </w:rPr>
          <w:instrText xml:space="preserve"> PAGEREF _Toc118192639 \h </w:instrText>
        </w:r>
        <w:r>
          <w:rPr>
            <w:noProof/>
            <w:webHidden/>
          </w:rPr>
        </w:r>
        <w:r>
          <w:rPr>
            <w:noProof/>
            <w:webHidden/>
          </w:rPr>
          <w:fldChar w:fldCharType="separate"/>
        </w:r>
        <w:r>
          <w:rPr>
            <w:noProof/>
            <w:webHidden/>
          </w:rPr>
          <w:t>134</w:t>
        </w:r>
        <w:r>
          <w:rPr>
            <w:noProof/>
            <w:webHidden/>
          </w:rPr>
          <w:fldChar w:fldCharType="end"/>
        </w:r>
      </w:hyperlink>
    </w:p>
    <w:p w14:paraId="450D1050" w14:textId="3DEFE9B7" w:rsidR="007E02B8" w:rsidRDefault="007E02B8">
      <w:pPr>
        <w:pStyle w:val="TOC1"/>
        <w:tabs>
          <w:tab w:val="left" w:pos="720"/>
          <w:tab w:val="right" w:leader="dot" w:pos="9487"/>
        </w:tabs>
        <w:rPr>
          <w:rFonts w:asciiTheme="minorHAnsi" w:eastAsiaTheme="minorEastAsia" w:hAnsiTheme="minorHAnsi" w:cstheme="minorBidi"/>
          <w:b w:val="0"/>
          <w:bCs w:val="0"/>
          <w:caps w:val="0"/>
          <w:noProof/>
          <w:sz w:val="22"/>
          <w:szCs w:val="22"/>
          <w:lang w:val="en-US"/>
        </w:rPr>
      </w:pPr>
      <w:hyperlink w:anchor="_Toc118192640" w:history="1">
        <w:r w:rsidRPr="00D573F7">
          <w:rPr>
            <w:rStyle w:val="Hyperlink"/>
            <w:noProof/>
          </w:rPr>
          <w:t>8.3.</w:t>
        </w:r>
        <w:r>
          <w:rPr>
            <w:rFonts w:asciiTheme="minorHAnsi" w:eastAsiaTheme="minorEastAsia" w:hAnsiTheme="minorHAnsi" w:cstheme="minorBidi"/>
            <w:b w:val="0"/>
            <w:bCs w:val="0"/>
            <w:caps w:val="0"/>
            <w:noProof/>
            <w:sz w:val="22"/>
            <w:szCs w:val="22"/>
            <w:lang w:val="en-US"/>
          </w:rPr>
          <w:tab/>
        </w:r>
        <w:r w:rsidRPr="00D573F7">
          <w:rPr>
            <w:rStyle w:val="Hyperlink"/>
            <w:noProof/>
          </w:rPr>
          <w:t>Prominent professions, hard-to-fill positions, and lost professions in sectors</w:t>
        </w:r>
        <w:r>
          <w:rPr>
            <w:noProof/>
            <w:webHidden/>
          </w:rPr>
          <w:tab/>
        </w:r>
        <w:r>
          <w:rPr>
            <w:noProof/>
            <w:webHidden/>
          </w:rPr>
          <w:fldChar w:fldCharType="begin"/>
        </w:r>
        <w:r>
          <w:rPr>
            <w:noProof/>
            <w:webHidden/>
          </w:rPr>
          <w:instrText xml:space="preserve"> PAGEREF _Toc118192640 \h </w:instrText>
        </w:r>
        <w:r>
          <w:rPr>
            <w:noProof/>
            <w:webHidden/>
          </w:rPr>
        </w:r>
        <w:r>
          <w:rPr>
            <w:noProof/>
            <w:webHidden/>
          </w:rPr>
          <w:fldChar w:fldCharType="separate"/>
        </w:r>
        <w:r>
          <w:rPr>
            <w:noProof/>
            <w:webHidden/>
          </w:rPr>
          <w:t>135</w:t>
        </w:r>
        <w:r>
          <w:rPr>
            <w:noProof/>
            <w:webHidden/>
          </w:rPr>
          <w:fldChar w:fldCharType="end"/>
        </w:r>
      </w:hyperlink>
    </w:p>
    <w:p w14:paraId="21379931" w14:textId="3CFE2598" w:rsidR="007E02B8" w:rsidRDefault="007E02B8">
      <w:pPr>
        <w:pStyle w:val="TOC1"/>
        <w:tabs>
          <w:tab w:val="left" w:pos="720"/>
          <w:tab w:val="right" w:leader="dot" w:pos="9487"/>
        </w:tabs>
        <w:rPr>
          <w:rFonts w:asciiTheme="minorHAnsi" w:eastAsiaTheme="minorEastAsia" w:hAnsiTheme="minorHAnsi" w:cstheme="minorBidi"/>
          <w:b w:val="0"/>
          <w:bCs w:val="0"/>
          <w:caps w:val="0"/>
          <w:noProof/>
          <w:sz w:val="22"/>
          <w:szCs w:val="22"/>
          <w:lang w:val="en-US"/>
        </w:rPr>
      </w:pPr>
      <w:hyperlink w:anchor="_Toc118192641" w:history="1">
        <w:r w:rsidRPr="00D573F7">
          <w:rPr>
            <w:rStyle w:val="Hyperlink"/>
            <w:noProof/>
          </w:rPr>
          <w:t>8.4.</w:t>
        </w:r>
        <w:r>
          <w:rPr>
            <w:rFonts w:asciiTheme="minorHAnsi" w:eastAsiaTheme="minorEastAsia" w:hAnsiTheme="minorHAnsi" w:cstheme="minorBidi"/>
            <w:b w:val="0"/>
            <w:bCs w:val="0"/>
            <w:caps w:val="0"/>
            <w:noProof/>
            <w:sz w:val="22"/>
            <w:szCs w:val="22"/>
            <w:lang w:val="en-US"/>
          </w:rPr>
          <w:tab/>
        </w:r>
        <w:r w:rsidRPr="00D573F7">
          <w:rPr>
            <w:rStyle w:val="Hyperlink"/>
            <w:noProof/>
          </w:rPr>
          <w:t>Training, workforce development and upskilling for new technologies and digital adaptation</w:t>
        </w:r>
        <w:r>
          <w:rPr>
            <w:noProof/>
            <w:webHidden/>
          </w:rPr>
          <w:tab/>
        </w:r>
        <w:r>
          <w:rPr>
            <w:noProof/>
            <w:webHidden/>
          </w:rPr>
          <w:fldChar w:fldCharType="begin"/>
        </w:r>
        <w:r>
          <w:rPr>
            <w:noProof/>
            <w:webHidden/>
          </w:rPr>
          <w:instrText xml:space="preserve"> PAGEREF _Toc118192641 \h </w:instrText>
        </w:r>
        <w:r>
          <w:rPr>
            <w:noProof/>
            <w:webHidden/>
          </w:rPr>
        </w:r>
        <w:r>
          <w:rPr>
            <w:noProof/>
            <w:webHidden/>
          </w:rPr>
          <w:fldChar w:fldCharType="separate"/>
        </w:r>
        <w:r>
          <w:rPr>
            <w:noProof/>
            <w:webHidden/>
          </w:rPr>
          <w:t>137</w:t>
        </w:r>
        <w:r>
          <w:rPr>
            <w:noProof/>
            <w:webHidden/>
          </w:rPr>
          <w:fldChar w:fldCharType="end"/>
        </w:r>
      </w:hyperlink>
    </w:p>
    <w:p w14:paraId="6CFCB541" w14:textId="5B2CFAD1" w:rsidR="007E02B8" w:rsidRDefault="007E02B8">
      <w:pPr>
        <w:pStyle w:val="TOC1"/>
        <w:tabs>
          <w:tab w:val="left" w:pos="720"/>
          <w:tab w:val="right" w:leader="dot" w:pos="9487"/>
        </w:tabs>
        <w:rPr>
          <w:rFonts w:asciiTheme="minorHAnsi" w:eastAsiaTheme="minorEastAsia" w:hAnsiTheme="minorHAnsi" w:cstheme="minorBidi"/>
          <w:b w:val="0"/>
          <w:bCs w:val="0"/>
          <w:caps w:val="0"/>
          <w:noProof/>
          <w:sz w:val="22"/>
          <w:szCs w:val="22"/>
          <w:lang w:val="en-US"/>
        </w:rPr>
      </w:pPr>
      <w:hyperlink w:anchor="_Toc118192642" w:history="1">
        <w:r w:rsidRPr="00D573F7">
          <w:rPr>
            <w:rStyle w:val="Hyperlink"/>
            <w:noProof/>
          </w:rPr>
          <w:t>8.5.</w:t>
        </w:r>
        <w:r>
          <w:rPr>
            <w:rFonts w:asciiTheme="minorHAnsi" w:eastAsiaTheme="minorEastAsia" w:hAnsiTheme="minorHAnsi" w:cstheme="minorBidi"/>
            <w:b w:val="0"/>
            <w:bCs w:val="0"/>
            <w:caps w:val="0"/>
            <w:noProof/>
            <w:sz w:val="22"/>
            <w:szCs w:val="22"/>
            <w:lang w:val="en-US"/>
          </w:rPr>
          <w:tab/>
        </w:r>
        <w:r w:rsidRPr="00D573F7">
          <w:rPr>
            <w:rStyle w:val="Hyperlink"/>
            <w:noProof/>
          </w:rPr>
          <w:t>Gender and disability perspective</w:t>
        </w:r>
        <w:r>
          <w:rPr>
            <w:noProof/>
            <w:webHidden/>
          </w:rPr>
          <w:tab/>
        </w:r>
        <w:r>
          <w:rPr>
            <w:noProof/>
            <w:webHidden/>
          </w:rPr>
          <w:fldChar w:fldCharType="begin"/>
        </w:r>
        <w:r>
          <w:rPr>
            <w:noProof/>
            <w:webHidden/>
          </w:rPr>
          <w:instrText xml:space="preserve"> PAGEREF _Toc118192642 \h </w:instrText>
        </w:r>
        <w:r>
          <w:rPr>
            <w:noProof/>
            <w:webHidden/>
          </w:rPr>
        </w:r>
        <w:r>
          <w:rPr>
            <w:noProof/>
            <w:webHidden/>
          </w:rPr>
          <w:fldChar w:fldCharType="separate"/>
        </w:r>
        <w:r>
          <w:rPr>
            <w:noProof/>
            <w:webHidden/>
          </w:rPr>
          <w:t>140</w:t>
        </w:r>
        <w:r>
          <w:rPr>
            <w:noProof/>
            <w:webHidden/>
          </w:rPr>
          <w:fldChar w:fldCharType="end"/>
        </w:r>
      </w:hyperlink>
    </w:p>
    <w:p w14:paraId="35C27141" w14:textId="2B6E8155" w:rsidR="007E02B8" w:rsidRDefault="007E02B8">
      <w:pPr>
        <w:pStyle w:val="TOC1"/>
        <w:tabs>
          <w:tab w:val="left" w:pos="480"/>
          <w:tab w:val="right" w:leader="dot" w:pos="9487"/>
        </w:tabs>
        <w:rPr>
          <w:rFonts w:asciiTheme="minorHAnsi" w:eastAsiaTheme="minorEastAsia" w:hAnsiTheme="minorHAnsi" w:cstheme="minorBidi"/>
          <w:b w:val="0"/>
          <w:bCs w:val="0"/>
          <w:caps w:val="0"/>
          <w:noProof/>
          <w:sz w:val="22"/>
          <w:szCs w:val="22"/>
          <w:lang w:val="en-US"/>
        </w:rPr>
      </w:pPr>
      <w:hyperlink w:anchor="_Toc118192643" w:history="1">
        <w:r w:rsidRPr="00D573F7">
          <w:rPr>
            <w:rStyle w:val="Hyperlink"/>
            <w:noProof/>
          </w:rPr>
          <w:t>9.</w:t>
        </w:r>
        <w:r>
          <w:rPr>
            <w:rFonts w:asciiTheme="minorHAnsi" w:eastAsiaTheme="minorEastAsia" w:hAnsiTheme="minorHAnsi" w:cstheme="minorBidi"/>
            <w:b w:val="0"/>
            <w:bCs w:val="0"/>
            <w:caps w:val="0"/>
            <w:noProof/>
            <w:sz w:val="22"/>
            <w:szCs w:val="22"/>
            <w:lang w:val="en-US"/>
          </w:rPr>
          <w:tab/>
        </w:r>
        <w:r w:rsidRPr="00D573F7">
          <w:rPr>
            <w:rStyle w:val="Hyperlink"/>
            <w:noProof/>
          </w:rPr>
          <w:t>Conclusion</w:t>
        </w:r>
        <w:r>
          <w:rPr>
            <w:noProof/>
            <w:webHidden/>
          </w:rPr>
          <w:tab/>
        </w:r>
        <w:r>
          <w:rPr>
            <w:noProof/>
            <w:webHidden/>
          </w:rPr>
          <w:fldChar w:fldCharType="begin"/>
        </w:r>
        <w:r>
          <w:rPr>
            <w:noProof/>
            <w:webHidden/>
          </w:rPr>
          <w:instrText xml:space="preserve"> PAGEREF _Toc118192643 \h </w:instrText>
        </w:r>
        <w:r>
          <w:rPr>
            <w:noProof/>
            <w:webHidden/>
          </w:rPr>
        </w:r>
        <w:r>
          <w:rPr>
            <w:noProof/>
            <w:webHidden/>
          </w:rPr>
          <w:fldChar w:fldCharType="separate"/>
        </w:r>
        <w:r>
          <w:rPr>
            <w:noProof/>
            <w:webHidden/>
          </w:rPr>
          <w:t>142</w:t>
        </w:r>
        <w:r>
          <w:rPr>
            <w:noProof/>
            <w:webHidden/>
          </w:rPr>
          <w:fldChar w:fldCharType="end"/>
        </w:r>
      </w:hyperlink>
    </w:p>
    <w:p w14:paraId="2D437559" w14:textId="6F51FF05" w:rsidR="00730DF3" w:rsidRPr="00541471" w:rsidRDefault="00614CB1" w:rsidP="00650E35">
      <w:pPr>
        <w:jc w:val="both"/>
        <w:rPr>
          <w:rFonts w:cstheme="minorHAnsi"/>
          <w:b/>
          <w:bCs/>
          <w:sz w:val="22"/>
          <w:szCs w:val="22"/>
        </w:rPr>
      </w:pPr>
      <w:r w:rsidRPr="00541471">
        <w:rPr>
          <w:rFonts w:cstheme="minorHAnsi"/>
          <w:b/>
          <w:bCs/>
          <w:sz w:val="22"/>
          <w:szCs w:val="22"/>
        </w:rPr>
        <w:fldChar w:fldCharType="end"/>
      </w:r>
      <w:r w:rsidR="00730DF3" w:rsidRPr="00541471">
        <w:rPr>
          <w:rFonts w:cstheme="minorHAnsi"/>
          <w:b/>
          <w:bCs/>
          <w:sz w:val="22"/>
          <w:szCs w:val="22"/>
        </w:rPr>
        <w:br w:type="page"/>
      </w:r>
      <w:bookmarkStart w:id="1" w:name="_GoBack"/>
      <w:bookmarkEnd w:id="1"/>
    </w:p>
    <w:p w14:paraId="7546023C" w14:textId="6E25C4D1" w:rsidR="007E02B8" w:rsidRDefault="00BB4C83" w:rsidP="007E02B8">
      <w:pPr>
        <w:pStyle w:val="Heading1"/>
        <w:rPr>
          <w:rFonts w:cstheme="minorHAnsi"/>
          <w:b/>
          <w:bCs/>
          <w:sz w:val="22"/>
          <w:szCs w:val="22"/>
        </w:rPr>
      </w:pPr>
      <w:r>
        <w:lastRenderedPageBreak/>
        <w:t xml:space="preserve"> </w:t>
      </w:r>
    </w:p>
    <w:p w14:paraId="342EE4F5" w14:textId="1E43754E" w:rsidR="0088471E" w:rsidRDefault="0088471E">
      <w:pPr>
        <w:rPr>
          <w:rFonts w:cstheme="minorHAnsi"/>
          <w:b/>
          <w:bCs/>
          <w:sz w:val="22"/>
          <w:szCs w:val="22"/>
        </w:rPr>
      </w:pPr>
    </w:p>
    <w:p w14:paraId="2BBFFA1A" w14:textId="77777777" w:rsidR="0088471E" w:rsidRDefault="0088471E">
      <w:pPr>
        <w:rPr>
          <w:rFonts w:cstheme="minorHAnsi"/>
          <w:b/>
          <w:bCs/>
          <w:sz w:val="22"/>
          <w:szCs w:val="22"/>
        </w:rPr>
      </w:pPr>
    </w:p>
    <w:p w14:paraId="7984AEF6" w14:textId="77777777" w:rsidR="0088471E" w:rsidRPr="00DD0FD5" w:rsidRDefault="0088471E" w:rsidP="00DD0FD5">
      <w:pPr>
        <w:pStyle w:val="Heading1"/>
      </w:pPr>
      <w:bookmarkStart w:id="2" w:name="_Toc118192590"/>
      <w:r w:rsidRPr="00DD0FD5">
        <w:t>List of Annexes</w:t>
      </w:r>
      <w:bookmarkEnd w:id="2"/>
    </w:p>
    <w:p w14:paraId="7B43B404" w14:textId="24CBC2A9" w:rsidR="00DD0FD5" w:rsidRDefault="00DD0FD5" w:rsidP="00DD0FD5">
      <w:pPr>
        <w:rPr>
          <w:rFonts w:cstheme="minorHAnsi"/>
        </w:rPr>
      </w:pPr>
      <w:r w:rsidRPr="00DD0FD5">
        <w:rPr>
          <w:rFonts w:cstheme="minorHAnsi"/>
        </w:rPr>
        <w:t xml:space="preserve">Annex 1: </w:t>
      </w:r>
      <w:r w:rsidR="00EA3C13">
        <w:rPr>
          <w:rFonts w:cstheme="minorHAnsi"/>
        </w:rPr>
        <w:t xml:space="preserve">Employee </w:t>
      </w:r>
      <w:r w:rsidR="002F0C2D">
        <w:rPr>
          <w:rFonts w:cstheme="minorHAnsi"/>
        </w:rPr>
        <w:t>Questionnaire</w:t>
      </w:r>
    </w:p>
    <w:p w14:paraId="37F78C7C" w14:textId="19E7C895" w:rsidR="00EA3C13" w:rsidRDefault="00EA3C13" w:rsidP="00DD0FD5">
      <w:pPr>
        <w:rPr>
          <w:rFonts w:cstheme="minorHAnsi"/>
        </w:rPr>
      </w:pPr>
      <w:r>
        <w:rPr>
          <w:rFonts w:cstheme="minorHAnsi"/>
        </w:rPr>
        <w:t>Annex 2: Employer Questionnaire</w:t>
      </w:r>
    </w:p>
    <w:p w14:paraId="6C06AF87" w14:textId="11206BEE" w:rsidR="00EA3C13" w:rsidRPr="00DD0FD5" w:rsidRDefault="00EA3C13" w:rsidP="00DD0FD5">
      <w:pPr>
        <w:rPr>
          <w:rFonts w:cstheme="minorHAnsi"/>
        </w:rPr>
      </w:pPr>
      <w:r>
        <w:rPr>
          <w:rFonts w:cstheme="minorHAnsi"/>
        </w:rPr>
        <w:t>Annex 3: Sector Expert Questionnaire</w:t>
      </w:r>
    </w:p>
    <w:p w14:paraId="3CA02D7B" w14:textId="671DBF60" w:rsidR="00992F41" w:rsidRPr="001210ED" w:rsidRDefault="00992F41" w:rsidP="0008627E">
      <w:pPr>
        <w:rPr>
          <w:rFonts w:cstheme="minorHAnsi"/>
          <w:b/>
          <w:bCs/>
          <w:sz w:val="22"/>
          <w:szCs w:val="22"/>
        </w:rPr>
      </w:pPr>
      <w:r w:rsidRPr="001210ED">
        <w:rPr>
          <w:rFonts w:cstheme="minorHAnsi"/>
          <w:b/>
          <w:bCs/>
          <w:sz w:val="22"/>
          <w:szCs w:val="22"/>
        </w:rPr>
        <w:br w:type="page"/>
      </w:r>
    </w:p>
    <w:p w14:paraId="737F6977" w14:textId="52D7B772" w:rsidR="00992F41" w:rsidRPr="00541471" w:rsidRDefault="00992F41" w:rsidP="00992F41">
      <w:pPr>
        <w:pStyle w:val="Heading1"/>
      </w:pPr>
      <w:bookmarkStart w:id="3" w:name="_Toc118192591"/>
      <w:r w:rsidRPr="00541471">
        <w:lastRenderedPageBreak/>
        <w:t>Abbreviations</w:t>
      </w:r>
      <w:bookmarkEnd w:id="3"/>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6874"/>
      </w:tblGrid>
      <w:tr w:rsidR="00925779" w:rsidRPr="00925779" w14:paraId="42F1720C" w14:textId="77777777" w:rsidTr="008A1F5E">
        <w:trPr>
          <w:trHeight w:val="138"/>
        </w:trPr>
        <w:tc>
          <w:tcPr>
            <w:tcW w:w="2198" w:type="dxa"/>
            <w:shd w:val="clear" w:color="auto" w:fill="4F81BD"/>
          </w:tcPr>
          <w:p w14:paraId="7AE5A017" w14:textId="77777777" w:rsidR="00925779" w:rsidRPr="00925779" w:rsidRDefault="00925779" w:rsidP="008A1F5E">
            <w:pPr>
              <w:autoSpaceDE w:val="0"/>
              <w:autoSpaceDN w:val="0"/>
              <w:adjustRightInd w:val="0"/>
              <w:spacing w:line="276" w:lineRule="auto"/>
              <w:jc w:val="both"/>
              <w:rPr>
                <w:rFonts w:eastAsia="Times New Roman" w:cstheme="minorHAnsi"/>
                <w:sz w:val="22"/>
                <w:szCs w:val="22"/>
                <w:lang w:eastAsia="el-GR"/>
              </w:rPr>
            </w:pPr>
            <w:r w:rsidRPr="00925779">
              <w:rPr>
                <w:rFonts w:eastAsia="Times New Roman" w:cstheme="minorHAnsi"/>
                <w:b/>
                <w:bCs/>
                <w:sz w:val="22"/>
                <w:szCs w:val="22"/>
                <w:lang w:eastAsia="el-GR"/>
              </w:rPr>
              <w:t xml:space="preserve">Abbreviation </w:t>
            </w:r>
          </w:p>
        </w:tc>
        <w:tc>
          <w:tcPr>
            <w:tcW w:w="6874" w:type="dxa"/>
            <w:shd w:val="clear" w:color="auto" w:fill="4F81BD"/>
          </w:tcPr>
          <w:p w14:paraId="563B7B2E" w14:textId="77777777" w:rsidR="00925779" w:rsidRPr="00925779" w:rsidRDefault="00925779" w:rsidP="008A1F5E">
            <w:pPr>
              <w:autoSpaceDE w:val="0"/>
              <w:autoSpaceDN w:val="0"/>
              <w:adjustRightInd w:val="0"/>
              <w:spacing w:line="276" w:lineRule="auto"/>
              <w:jc w:val="both"/>
              <w:rPr>
                <w:rFonts w:eastAsia="Times New Roman" w:cstheme="minorHAnsi"/>
                <w:sz w:val="22"/>
                <w:szCs w:val="22"/>
                <w:lang w:eastAsia="el-GR"/>
              </w:rPr>
            </w:pPr>
            <w:r w:rsidRPr="00925779">
              <w:rPr>
                <w:rFonts w:eastAsia="Times New Roman" w:cstheme="minorHAnsi"/>
                <w:b/>
                <w:bCs/>
                <w:sz w:val="22"/>
                <w:szCs w:val="22"/>
                <w:lang w:eastAsia="el-GR"/>
              </w:rPr>
              <w:t xml:space="preserve">Meaning </w:t>
            </w:r>
          </w:p>
        </w:tc>
      </w:tr>
      <w:tr w:rsidR="00C624C0" w:rsidRPr="00925779" w14:paraId="543541E9" w14:textId="77777777" w:rsidTr="008A1F5E">
        <w:trPr>
          <w:trHeight w:val="138"/>
        </w:trPr>
        <w:tc>
          <w:tcPr>
            <w:tcW w:w="2198" w:type="dxa"/>
            <w:shd w:val="clear" w:color="auto" w:fill="D9E2F3" w:themeFill="accent1" w:themeFillTint="33"/>
          </w:tcPr>
          <w:p w14:paraId="7F825057" w14:textId="60AD711B" w:rsidR="00C624C0" w:rsidRDefault="00C624C0" w:rsidP="008A1F5E">
            <w:pPr>
              <w:autoSpaceDE w:val="0"/>
              <w:autoSpaceDN w:val="0"/>
              <w:adjustRightInd w:val="0"/>
              <w:spacing w:before="40" w:after="40" w:line="276" w:lineRule="auto"/>
              <w:jc w:val="both"/>
              <w:rPr>
                <w:rFonts w:cstheme="minorHAnsi"/>
                <w:sz w:val="22"/>
                <w:szCs w:val="22"/>
              </w:rPr>
            </w:pPr>
            <w:r>
              <w:rPr>
                <w:rFonts w:cstheme="minorHAnsi"/>
                <w:sz w:val="22"/>
                <w:szCs w:val="22"/>
              </w:rPr>
              <w:t>21C</w:t>
            </w:r>
          </w:p>
        </w:tc>
        <w:tc>
          <w:tcPr>
            <w:tcW w:w="6874" w:type="dxa"/>
          </w:tcPr>
          <w:p w14:paraId="45511F94" w14:textId="692F3E51" w:rsidR="00C624C0" w:rsidRDefault="00C624C0" w:rsidP="008A1F5E">
            <w:pPr>
              <w:autoSpaceDE w:val="0"/>
              <w:autoSpaceDN w:val="0"/>
              <w:adjustRightInd w:val="0"/>
              <w:spacing w:before="40" w:after="40" w:line="276" w:lineRule="auto"/>
              <w:jc w:val="both"/>
              <w:rPr>
                <w:rFonts w:cstheme="minorHAnsi"/>
                <w:sz w:val="22"/>
                <w:szCs w:val="22"/>
              </w:rPr>
            </w:pPr>
            <w:r>
              <w:rPr>
                <w:rFonts w:cstheme="minorHAnsi"/>
                <w:sz w:val="22"/>
                <w:szCs w:val="22"/>
              </w:rPr>
              <w:t>21</w:t>
            </w:r>
            <w:r w:rsidRPr="00C624C0">
              <w:rPr>
                <w:rFonts w:cstheme="minorHAnsi"/>
                <w:sz w:val="22"/>
                <w:szCs w:val="22"/>
                <w:vertAlign w:val="superscript"/>
              </w:rPr>
              <w:t>st</w:t>
            </w:r>
            <w:r>
              <w:rPr>
                <w:rFonts w:cstheme="minorHAnsi"/>
                <w:sz w:val="22"/>
                <w:szCs w:val="22"/>
              </w:rPr>
              <w:t xml:space="preserve"> Century</w:t>
            </w:r>
          </w:p>
        </w:tc>
      </w:tr>
      <w:tr w:rsidR="00C624C0" w:rsidRPr="00925779" w14:paraId="6358C39E" w14:textId="77777777" w:rsidTr="008A1F5E">
        <w:trPr>
          <w:trHeight w:val="138"/>
        </w:trPr>
        <w:tc>
          <w:tcPr>
            <w:tcW w:w="2198" w:type="dxa"/>
            <w:shd w:val="clear" w:color="auto" w:fill="D9E2F3" w:themeFill="accent1" w:themeFillTint="33"/>
          </w:tcPr>
          <w:p w14:paraId="51C085C8" w14:textId="77777777" w:rsidR="00C624C0" w:rsidRPr="00925779" w:rsidRDefault="00C624C0" w:rsidP="008A1F5E">
            <w:pPr>
              <w:autoSpaceDE w:val="0"/>
              <w:autoSpaceDN w:val="0"/>
              <w:adjustRightInd w:val="0"/>
              <w:spacing w:before="40" w:after="40" w:line="276" w:lineRule="auto"/>
              <w:jc w:val="both"/>
              <w:rPr>
                <w:rFonts w:cstheme="minorHAnsi"/>
                <w:sz w:val="22"/>
                <w:szCs w:val="22"/>
              </w:rPr>
            </w:pPr>
            <w:r>
              <w:rPr>
                <w:rFonts w:cstheme="minorHAnsi"/>
                <w:sz w:val="22"/>
                <w:szCs w:val="22"/>
              </w:rPr>
              <w:t>AI</w:t>
            </w:r>
          </w:p>
        </w:tc>
        <w:tc>
          <w:tcPr>
            <w:tcW w:w="6874" w:type="dxa"/>
          </w:tcPr>
          <w:p w14:paraId="61D92B23" w14:textId="77777777" w:rsidR="00C624C0" w:rsidRPr="00925779" w:rsidRDefault="00C624C0" w:rsidP="008A1F5E">
            <w:pPr>
              <w:autoSpaceDE w:val="0"/>
              <w:autoSpaceDN w:val="0"/>
              <w:adjustRightInd w:val="0"/>
              <w:spacing w:before="40" w:after="40" w:line="276" w:lineRule="auto"/>
              <w:jc w:val="both"/>
              <w:rPr>
                <w:rFonts w:cstheme="minorHAnsi"/>
                <w:sz w:val="22"/>
                <w:szCs w:val="22"/>
              </w:rPr>
            </w:pPr>
            <w:r>
              <w:rPr>
                <w:rFonts w:cstheme="minorHAnsi"/>
                <w:sz w:val="22"/>
                <w:szCs w:val="22"/>
              </w:rPr>
              <w:t>Artificial Intelligence</w:t>
            </w:r>
          </w:p>
        </w:tc>
      </w:tr>
      <w:tr w:rsidR="00FC5E4F" w:rsidRPr="00925779" w14:paraId="0A5EE7AF" w14:textId="77777777" w:rsidTr="008A1F5E">
        <w:trPr>
          <w:trHeight w:val="138"/>
        </w:trPr>
        <w:tc>
          <w:tcPr>
            <w:tcW w:w="2198" w:type="dxa"/>
            <w:shd w:val="clear" w:color="auto" w:fill="D9E2F3" w:themeFill="accent1" w:themeFillTint="33"/>
          </w:tcPr>
          <w:p w14:paraId="676A1C65" w14:textId="77777777" w:rsidR="00FC5E4F"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CPD</w:t>
            </w:r>
          </w:p>
        </w:tc>
        <w:tc>
          <w:tcPr>
            <w:tcW w:w="6874" w:type="dxa"/>
          </w:tcPr>
          <w:p w14:paraId="6CD033C4" w14:textId="77777777" w:rsidR="00FC5E4F" w:rsidRDefault="00FC5E4F" w:rsidP="008A1F5E">
            <w:pPr>
              <w:autoSpaceDE w:val="0"/>
              <w:autoSpaceDN w:val="0"/>
              <w:adjustRightInd w:val="0"/>
              <w:spacing w:before="40" w:after="40" w:line="276" w:lineRule="auto"/>
              <w:jc w:val="both"/>
              <w:rPr>
                <w:rFonts w:cstheme="minorHAnsi"/>
                <w:sz w:val="22"/>
                <w:szCs w:val="22"/>
              </w:rPr>
            </w:pPr>
            <w:r w:rsidRPr="00541471">
              <w:rPr>
                <w:sz w:val="22"/>
                <w:szCs w:val="22"/>
              </w:rPr>
              <w:t>Continuous Professional Development</w:t>
            </w:r>
          </w:p>
        </w:tc>
      </w:tr>
      <w:tr w:rsidR="00FC5E4F" w:rsidRPr="00925779" w14:paraId="2DD24F3B" w14:textId="77777777" w:rsidTr="008A1F5E">
        <w:trPr>
          <w:trHeight w:val="138"/>
        </w:trPr>
        <w:tc>
          <w:tcPr>
            <w:tcW w:w="2198" w:type="dxa"/>
            <w:shd w:val="clear" w:color="auto" w:fill="D9E2F3" w:themeFill="accent1" w:themeFillTint="33"/>
          </w:tcPr>
          <w:p w14:paraId="75EAD340" w14:textId="77777777" w:rsidR="00FC5E4F"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EU</w:t>
            </w:r>
          </w:p>
        </w:tc>
        <w:tc>
          <w:tcPr>
            <w:tcW w:w="6874" w:type="dxa"/>
          </w:tcPr>
          <w:p w14:paraId="4CB744AC" w14:textId="77777777" w:rsidR="00FC5E4F"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European Union</w:t>
            </w:r>
          </w:p>
        </w:tc>
      </w:tr>
      <w:tr w:rsidR="00FC5E4F" w:rsidRPr="00925779" w14:paraId="114D6B83" w14:textId="77777777" w:rsidTr="008A1F5E">
        <w:trPr>
          <w:trHeight w:val="138"/>
        </w:trPr>
        <w:tc>
          <w:tcPr>
            <w:tcW w:w="2198" w:type="dxa"/>
            <w:shd w:val="clear" w:color="auto" w:fill="D9E2F3" w:themeFill="accent1" w:themeFillTint="33"/>
          </w:tcPr>
          <w:p w14:paraId="78364E9E"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ICT</w:t>
            </w:r>
          </w:p>
        </w:tc>
        <w:tc>
          <w:tcPr>
            <w:tcW w:w="6874" w:type="dxa"/>
          </w:tcPr>
          <w:p w14:paraId="5672E87A"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Information and Communication Technology</w:t>
            </w:r>
          </w:p>
        </w:tc>
      </w:tr>
      <w:tr w:rsidR="00FC5E4F" w:rsidRPr="00925779" w14:paraId="4EC8FA0D" w14:textId="77777777" w:rsidTr="008A1F5E">
        <w:trPr>
          <w:trHeight w:val="138"/>
        </w:trPr>
        <w:tc>
          <w:tcPr>
            <w:tcW w:w="2198" w:type="dxa"/>
            <w:shd w:val="clear" w:color="auto" w:fill="D9E2F3" w:themeFill="accent1" w:themeFillTint="33"/>
          </w:tcPr>
          <w:p w14:paraId="6222363D"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ILO</w:t>
            </w:r>
          </w:p>
        </w:tc>
        <w:tc>
          <w:tcPr>
            <w:tcW w:w="6874" w:type="dxa"/>
          </w:tcPr>
          <w:p w14:paraId="55879E19"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International Labour Organization</w:t>
            </w:r>
          </w:p>
        </w:tc>
      </w:tr>
      <w:tr w:rsidR="00FC5E4F" w:rsidRPr="00925779" w14:paraId="3D663908" w14:textId="77777777" w:rsidTr="008A1F5E">
        <w:trPr>
          <w:trHeight w:val="138"/>
        </w:trPr>
        <w:tc>
          <w:tcPr>
            <w:tcW w:w="2198" w:type="dxa"/>
            <w:shd w:val="clear" w:color="auto" w:fill="D9E2F3" w:themeFill="accent1" w:themeFillTint="33"/>
          </w:tcPr>
          <w:p w14:paraId="0F2D9DD1" w14:textId="77777777" w:rsidR="00FC5E4F"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MOH</w:t>
            </w:r>
          </w:p>
        </w:tc>
        <w:tc>
          <w:tcPr>
            <w:tcW w:w="6874" w:type="dxa"/>
          </w:tcPr>
          <w:p w14:paraId="640C0D47" w14:textId="77777777" w:rsidR="00FC5E4F" w:rsidRPr="00541471" w:rsidRDefault="00FC5E4F" w:rsidP="008A1F5E">
            <w:pPr>
              <w:autoSpaceDE w:val="0"/>
              <w:autoSpaceDN w:val="0"/>
              <w:adjustRightInd w:val="0"/>
              <w:spacing w:before="40" w:after="40" w:line="276" w:lineRule="auto"/>
              <w:jc w:val="both"/>
              <w:rPr>
                <w:sz w:val="22"/>
                <w:szCs w:val="22"/>
              </w:rPr>
            </w:pPr>
            <w:r w:rsidRPr="00541471">
              <w:rPr>
                <w:rFonts w:cstheme="minorHAnsi"/>
                <w:sz w:val="22"/>
                <w:szCs w:val="22"/>
              </w:rPr>
              <w:t>The Ministry of Health</w:t>
            </w:r>
          </w:p>
        </w:tc>
      </w:tr>
      <w:tr w:rsidR="00FC5E4F" w:rsidRPr="00925779" w14:paraId="6CEAE340" w14:textId="77777777" w:rsidTr="008A1F5E">
        <w:trPr>
          <w:trHeight w:val="138"/>
        </w:trPr>
        <w:tc>
          <w:tcPr>
            <w:tcW w:w="2198" w:type="dxa"/>
            <w:shd w:val="clear" w:color="auto" w:fill="D9E2F3" w:themeFill="accent1" w:themeFillTint="33"/>
          </w:tcPr>
          <w:p w14:paraId="15A6B263"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MoLSS</w:t>
            </w:r>
          </w:p>
        </w:tc>
        <w:tc>
          <w:tcPr>
            <w:tcW w:w="6874" w:type="dxa"/>
          </w:tcPr>
          <w:p w14:paraId="37164892"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The Ministry of Labour and Social Security</w:t>
            </w:r>
          </w:p>
        </w:tc>
      </w:tr>
      <w:tr w:rsidR="00FC5E4F" w:rsidRPr="00925779" w14:paraId="13F6E2E2" w14:textId="77777777" w:rsidTr="008A1F5E">
        <w:trPr>
          <w:trHeight w:val="138"/>
        </w:trPr>
        <w:tc>
          <w:tcPr>
            <w:tcW w:w="2198" w:type="dxa"/>
            <w:shd w:val="clear" w:color="auto" w:fill="D9E2F3" w:themeFill="accent1" w:themeFillTint="33"/>
          </w:tcPr>
          <w:p w14:paraId="0A1D02C4" w14:textId="77777777" w:rsidR="00FC5E4F"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MONE</w:t>
            </w:r>
          </w:p>
        </w:tc>
        <w:tc>
          <w:tcPr>
            <w:tcW w:w="6874" w:type="dxa"/>
          </w:tcPr>
          <w:p w14:paraId="15FFDE11" w14:textId="77777777" w:rsidR="00FC5E4F" w:rsidRPr="00541471" w:rsidRDefault="00FC5E4F" w:rsidP="008A1F5E">
            <w:pPr>
              <w:autoSpaceDE w:val="0"/>
              <w:autoSpaceDN w:val="0"/>
              <w:adjustRightInd w:val="0"/>
              <w:spacing w:before="40" w:after="40" w:line="276" w:lineRule="auto"/>
              <w:jc w:val="both"/>
              <w:rPr>
                <w:sz w:val="22"/>
                <w:szCs w:val="22"/>
              </w:rPr>
            </w:pPr>
            <w:r w:rsidRPr="00541471">
              <w:rPr>
                <w:rFonts w:cstheme="minorHAnsi"/>
                <w:sz w:val="22"/>
                <w:szCs w:val="22"/>
              </w:rPr>
              <w:t>The Ministry of National Education</w:t>
            </w:r>
          </w:p>
        </w:tc>
      </w:tr>
      <w:tr w:rsidR="00FC5E4F" w:rsidRPr="00925779" w14:paraId="4007985C" w14:textId="77777777" w:rsidTr="008A1F5E">
        <w:trPr>
          <w:trHeight w:val="138"/>
        </w:trPr>
        <w:tc>
          <w:tcPr>
            <w:tcW w:w="2198" w:type="dxa"/>
            <w:shd w:val="clear" w:color="auto" w:fill="D9E2F3" w:themeFill="accent1" w:themeFillTint="33"/>
          </w:tcPr>
          <w:p w14:paraId="016AAE21"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NSFE</w:t>
            </w:r>
          </w:p>
        </w:tc>
        <w:tc>
          <w:tcPr>
            <w:tcW w:w="6874" w:type="dxa"/>
          </w:tcPr>
          <w:p w14:paraId="74A6DA0A"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sidRPr="00541471">
              <w:rPr>
                <w:sz w:val="22"/>
                <w:szCs w:val="22"/>
              </w:rPr>
              <w:t>Non-Standards Forms of Employment</w:t>
            </w:r>
          </w:p>
        </w:tc>
      </w:tr>
      <w:tr w:rsidR="00FC5E4F" w:rsidRPr="00925779" w14:paraId="17EC7CE5" w14:textId="77777777" w:rsidTr="008A1F5E">
        <w:trPr>
          <w:trHeight w:val="138"/>
        </w:trPr>
        <w:tc>
          <w:tcPr>
            <w:tcW w:w="2198" w:type="dxa"/>
            <w:shd w:val="clear" w:color="auto" w:fill="D9E2F3" w:themeFill="accent1" w:themeFillTint="33"/>
          </w:tcPr>
          <w:p w14:paraId="7E6CE7FF" w14:textId="5AEBDADB" w:rsidR="00FC5E4F" w:rsidRPr="00925779" w:rsidRDefault="000D4A99" w:rsidP="008A1F5E">
            <w:pPr>
              <w:autoSpaceDE w:val="0"/>
              <w:autoSpaceDN w:val="0"/>
              <w:adjustRightInd w:val="0"/>
              <w:spacing w:before="40" w:after="40" w:line="276" w:lineRule="auto"/>
              <w:jc w:val="both"/>
              <w:rPr>
                <w:rFonts w:cstheme="minorHAnsi"/>
                <w:sz w:val="22"/>
                <w:szCs w:val="22"/>
              </w:rPr>
            </w:pPr>
            <w:r>
              <w:rPr>
                <w:rFonts w:cstheme="minorHAnsi"/>
                <w:sz w:val="22"/>
                <w:szCs w:val="22"/>
              </w:rPr>
              <w:t>MOLSS</w:t>
            </w:r>
          </w:p>
        </w:tc>
        <w:tc>
          <w:tcPr>
            <w:tcW w:w="6874" w:type="dxa"/>
          </w:tcPr>
          <w:p w14:paraId="330D1507"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Operation Beneficiary</w:t>
            </w:r>
          </w:p>
        </w:tc>
      </w:tr>
      <w:tr w:rsidR="00FC5E4F" w:rsidRPr="00925779" w14:paraId="779A9420" w14:textId="77777777" w:rsidTr="008A1F5E">
        <w:trPr>
          <w:trHeight w:val="138"/>
        </w:trPr>
        <w:tc>
          <w:tcPr>
            <w:tcW w:w="2198" w:type="dxa"/>
            <w:shd w:val="clear" w:color="auto" w:fill="D9E2F3" w:themeFill="accent1" w:themeFillTint="33"/>
          </w:tcPr>
          <w:p w14:paraId="66801E61" w14:textId="77777777" w:rsidR="00FC5E4F"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OHS</w:t>
            </w:r>
          </w:p>
        </w:tc>
        <w:tc>
          <w:tcPr>
            <w:tcW w:w="6874" w:type="dxa"/>
          </w:tcPr>
          <w:p w14:paraId="5C1A4A20" w14:textId="77777777" w:rsidR="00FC5E4F" w:rsidRPr="00541471" w:rsidRDefault="00FC5E4F" w:rsidP="008A1F5E">
            <w:pPr>
              <w:autoSpaceDE w:val="0"/>
              <w:autoSpaceDN w:val="0"/>
              <w:adjustRightInd w:val="0"/>
              <w:spacing w:before="40" w:after="40" w:line="276" w:lineRule="auto"/>
              <w:jc w:val="both"/>
              <w:rPr>
                <w:sz w:val="22"/>
                <w:szCs w:val="22"/>
              </w:rPr>
            </w:pPr>
            <w:r w:rsidRPr="00541471">
              <w:rPr>
                <w:rFonts w:cstheme="minorHAnsi"/>
                <w:sz w:val="22"/>
                <w:szCs w:val="22"/>
              </w:rPr>
              <w:t>Occupational Health and Safety</w:t>
            </w:r>
          </w:p>
        </w:tc>
      </w:tr>
      <w:tr w:rsidR="00FC5E4F" w:rsidRPr="00925779" w14:paraId="4E7FAB10" w14:textId="77777777" w:rsidTr="008A1F5E">
        <w:trPr>
          <w:trHeight w:val="138"/>
        </w:trPr>
        <w:tc>
          <w:tcPr>
            <w:tcW w:w="2198" w:type="dxa"/>
            <w:shd w:val="clear" w:color="auto" w:fill="D9E2F3" w:themeFill="accent1" w:themeFillTint="33"/>
          </w:tcPr>
          <w:p w14:paraId="00317C0D" w14:textId="36ADAD3B"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PwD</w:t>
            </w:r>
            <w:r w:rsidR="00BB4C83">
              <w:rPr>
                <w:rFonts w:cstheme="minorHAnsi"/>
                <w:sz w:val="22"/>
                <w:szCs w:val="22"/>
              </w:rPr>
              <w:t>s</w:t>
            </w:r>
          </w:p>
        </w:tc>
        <w:tc>
          <w:tcPr>
            <w:tcW w:w="6874" w:type="dxa"/>
          </w:tcPr>
          <w:p w14:paraId="0570ABE9" w14:textId="214AB280"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People with Disabilit</w:t>
            </w:r>
            <w:r w:rsidR="00BB4C83">
              <w:rPr>
                <w:rFonts w:cstheme="minorHAnsi"/>
                <w:sz w:val="22"/>
                <w:szCs w:val="22"/>
              </w:rPr>
              <w:t>ies</w:t>
            </w:r>
          </w:p>
        </w:tc>
      </w:tr>
      <w:tr w:rsidR="00FC5E4F" w:rsidRPr="00925779" w14:paraId="04451D70" w14:textId="77777777" w:rsidTr="008A1F5E">
        <w:trPr>
          <w:trHeight w:val="138"/>
        </w:trPr>
        <w:tc>
          <w:tcPr>
            <w:tcW w:w="2198" w:type="dxa"/>
            <w:shd w:val="clear" w:color="auto" w:fill="D9E2F3" w:themeFill="accent1" w:themeFillTint="33"/>
          </w:tcPr>
          <w:p w14:paraId="12D26D7A" w14:textId="77777777" w:rsidR="00FC5E4F"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RPA</w:t>
            </w:r>
          </w:p>
        </w:tc>
        <w:tc>
          <w:tcPr>
            <w:tcW w:w="6874" w:type="dxa"/>
          </w:tcPr>
          <w:p w14:paraId="2DBE9ACB" w14:textId="6C6EB5A1" w:rsidR="00FC5E4F" w:rsidRPr="00541471" w:rsidRDefault="00FC5E4F" w:rsidP="008A1F5E">
            <w:pPr>
              <w:autoSpaceDE w:val="0"/>
              <w:autoSpaceDN w:val="0"/>
              <w:adjustRightInd w:val="0"/>
              <w:spacing w:before="40" w:after="40" w:line="276" w:lineRule="auto"/>
              <w:jc w:val="both"/>
              <w:rPr>
                <w:rFonts w:cstheme="minorHAnsi"/>
                <w:sz w:val="22"/>
                <w:szCs w:val="22"/>
              </w:rPr>
            </w:pPr>
            <w:proofErr w:type="spellStart"/>
            <w:r>
              <w:rPr>
                <w:rFonts w:cstheme="minorHAnsi"/>
                <w:sz w:val="22"/>
                <w:szCs w:val="22"/>
              </w:rPr>
              <w:t>R</w:t>
            </w:r>
            <w:r w:rsidR="000D4A99">
              <w:rPr>
                <w:rFonts w:cstheme="minorHAnsi"/>
                <w:sz w:val="22"/>
                <w:szCs w:val="22"/>
              </w:rPr>
              <w:t>MoLSS</w:t>
            </w:r>
            <w:r w:rsidRPr="00541471">
              <w:rPr>
                <w:rFonts w:cstheme="minorHAnsi"/>
                <w:sz w:val="22"/>
                <w:szCs w:val="22"/>
              </w:rPr>
              <w:t>otic</w:t>
            </w:r>
            <w:proofErr w:type="spellEnd"/>
            <w:r w:rsidRPr="00541471">
              <w:rPr>
                <w:rFonts w:cstheme="minorHAnsi"/>
                <w:sz w:val="22"/>
                <w:szCs w:val="22"/>
              </w:rPr>
              <w:t xml:space="preserve"> </w:t>
            </w:r>
            <w:r>
              <w:rPr>
                <w:rFonts w:cstheme="minorHAnsi"/>
                <w:sz w:val="22"/>
                <w:szCs w:val="22"/>
              </w:rPr>
              <w:t>P</w:t>
            </w:r>
            <w:r w:rsidRPr="00541471">
              <w:rPr>
                <w:rFonts w:cstheme="minorHAnsi"/>
                <w:sz w:val="22"/>
                <w:szCs w:val="22"/>
              </w:rPr>
              <w:t xml:space="preserve">rocess </w:t>
            </w:r>
            <w:r>
              <w:rPr>
                <w:rFonts w:cstheme="minorHAnsi"/>
                <w:sz w:val="22"/>
                <w:szCs w:val="22"/>
              </w:rPr>
              <w:t>A</w:t>
            </w:r>
            <w:r w:rsidRPr="00541471">
              <w:rPr>
                <w:rFonts w:cstheme="minorHAnsi"/>
                <w:sz w:val="22"/>
                <w:szCs w:val="22"/>
              </w:rPr>
              <w:t>utomation</w:t>
            </w:r>
          </w:p>
        </w:tc>
      </w:tr>
      <w:tr w:rsidR="00FC5E4F" w:rsidRPr="00925779" w14:paraId="588D2AC3" w14:textId="77777777" w:rsidTr="008A1F5E">
        <w:trPr>
          <w:trHeight w:val="138"/>
        </w:trPr>
        <w:tc>
          <w:tcPr>
            <w:tcW w:w="2198" w:type="dxa"/>
            <w:shd w:val="clear" w:color="auto" w:fill="D9E2F3" w:themeFill="accent1" w:themeFillTint="33"/>
          </w:tcPr>
          <w:p w14:paraId="6A87144C"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SMART</w:t>
            </w:r>
          </w:p>
        </w:tc>
        <w:tc>
          <w:tcPr>
            <w:tcW w:w="6874" w:type="dxa"/>
          </w:tcPr>
          <w:p w14:paraId="5B2293CE"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Specific, Measurable, Achievable, Relevant, Time-bound</w:t>
            </w:r>
          </w:p>
        </w:tc>
      </w:tr>
      <w:tr w:rsidR="00FC5E4F" w:rsidRPr="00925779" w14:paraId="71635FFC" w14:textId="77777777" w:rsidTr="008A1F5E">
        <w:trPr>
          <w:trHeight w:val="138"/>
        </w:trPr>
        <w:tc>
          <w:tcPr>
            <w:tcW w:w="2198" w:type="dxa"/>
            <w:shd w:val="clear" w:color="auto" w:fill="D9E2F3" w:themeFill="accent1" w:themeFillTint="33"/>
          </w:tcPr>
          <w:p w14:paraId="3AAE6E61"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STEM</w:t>
            </w:r>
          </w:p>
        </w:tc>
        <w:tc>
          <w:tcPr>
            <w:tcW w:w="6874" w:type="dxa"/>
          </w:tcPr>
          <w:p w14:paraId="50CD5C86" w14:textId="77777777" w:rsidR="00FC5E4F" w:rsidRPr="00FA43DD" w:rsidRDefault="00FC5E4F" w:rsidP="008A1F5E">
            <w:pPr>
              <w:autoSpaceDE w:val="0"/>
              <w:autoSpaceDN w:val="0"/>
              <w:adjustRightInd w:val="0"/>
              <w:spacing w:before="40" w:after="40" w:line="276" w:lineRule="auto"/>
              <w:jc w:val="both"/>
              <w:rPr>
                <w:sz w:val="22"/>
                <w:szCs w:val="22"/>
              </w:rPr>
            </w:pPr>
            <w:r w:rsidRPr="00563146">
              <w:rPr>
                <w:sz w:val="22"/>
                <w:szCs w:val="22"/>
              </w:rPr>
              <w:t>Science, Technology, Engineering, Mathematics</w:t>
            </w:r>
          </w:p>
        </w:tc>
      </w:tr>
      <w:tr w:rsidR="00FC5E4F" w:rsidRPr="00925779" w14:paraId="743AA6DE" w14:textId="77777777" w:rsidTr="008A1F5E">
        <w:trPr>
          <w:trHeight w:val="138"/>
        </w:trPr>
        <w:tc>
          <w:tcPr>
            <w:tcW w:w="2198" w:type="dxa"/>
            <w:shd w:val="clear" w:color="auto" w:fill="D9E2F3" w:themeFill="accent1" w:themeFillTint="33"/>
          </w:tcPr>
          <w:p w14:paraId="0C66488D"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SWOT</w:t>
            </w:r>
          </w:p>
        </w:tc>
        <w:tc>
          <w:tcPr>
            <w:tcW w:w="6874" w:type="dxa"/>
          </w:tcPr>
          <w:p w14:paraId="4AFA0265"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Strengths, Weaknesses, Opportunities and Threads</w:t>
            </w:r>
          </w:p>
        </w:tc>
      </w:tr>
      <w:tr w:rsidR="00FC5E4F" w:rsidRPr="00925779" w14:paraId="1ABA71C0" w14:textId="77777777" w:rsidTr="008A1F5E">
        <w:trPr>
          <w:trHeight w:val="138"/>
        </w:trPr>
        <w:tc>
          <w:tcPr>
            <w:tcW w:w="2198" w:type="dxa"/>
            <w:shd w:val="clear" w:color="auto" w:fill="D9E2F3" w:themeFill="accent1" w:themeFillTint="33"/>
          </w:tcPr>
          <w:p w14:paraId="09208C1C"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TAT</w:t>
            </w:r>
          </w:p>
        </w:tc>
        <w:tc>
          <w:tcPr>
            <w:tcW w:w="6874" w:type="dxa"/>
          </w:tcPr>
          <w:p w14:paraId="40ABD295"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Technical Assistance Team</w:t>
            </w:r>
          </w:p>
        </w:tc>
      </w:tr>
      <w:tr w:rsidR="00FC5E4F" w:rsidRPr="00925779" w14:paraId="793552C3" w14:textId="77777777" w:rsidTr="008A1F5E">
        <w:trPr>
          <w:trHeight w:val="138"/>
        </w:trPr>
        <w:tc>
          <w:tcPr>
            <w:tcW w:w="2198" w:type="dxa"/>
            <w:shd w:val="clear" w:color="auto" w:fill="D9E2F3" w:themeFill="accent1" w:themeFillTint="33"/>
          </w:tcPr>
          <w:p w14:paraId="7DAAA17F" w14:textId="77777777" w:rsidR="00FC5E4F"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TNA</w:t>
            </w:r>
          </w:p>
        </w:tc>
        <w:tc>
          <w:tcPr>
            <w:tcW w:w="6874" w:type="dxa"/>
          </w:tcPr>
          <w:p w14:paraId="160281AC" w14:textId="77777777" w:rsidR="00FC5E4F" w:rsidRPr="00541471" w:rsidRDefault="00FC5E4F" w:rsidP="008A1F5E">
            <w:pPr>
              <w:autoSpaceDE w:val="0"/>
              <w:autoSpaceDN w:val="0"/>
              <w:adjustRightInd w:val="0"/>
              <w:spacing w:before="40" w:after="40" w:line="276" w:lineRule="auto"/>
              <w:jc w:val="both"/>
              <w:rPr>
                <w:sz w:val="22"/>
                <w:szCs w:val="22"/>
              </w:rPr>
            </w:pPr>
            <w:r>
              <w:rPr>
                <w:rFonts w:cstheme="minorHAnsi"/>
                <w:sz w:val="22"/>
                <w:szCs w:val="22"/>
              </w:rPr>
              <w:t>T</w:t>
            </w:r>
            <w:r w:rsidRPr="00541471">
              <w:rPr>
                <w:rFonts w:cstheme="minorHAnsi"/>
                <w:sz w:val="22"/>
                <w:szCs w:val="22"/>
              </w:rPr>
              <w:t xml:space="preserve">raining </w:t>
            </w:r>
            <w:r>
              <w:rPr>
                <w:rFonts w:cstheme="minorHAnsi"/>
                <w:sz w:val="22"/>
                <w:szCs w:val="22"/>
              </w:rPr>
              <w:t>N</w:t>
            </w:r>
            <w:r w:rsidRPr="00541471">
              <w:rPr>
                <w:rFonts w:cstheme="minorHAnsi"/>
                <w:sz w:val="22"/>
                <w:szCs w:val="22"/>
              </w:rPr>
              <w:t xml:space="preserve">eeds </w:t>
            </w:r>
            <w:r>
              <w:rPr>
                <w:rFonts w:cstheme="minorHAnsi"/>
                <w:sz w:val="22"/>
                <w:szCs w:val="22"/>
              </w:rPr>
              <w:t>A</w:t>
            </w:r>
            <w:r w:rsidRPr="00541471">
              <w:rPr>
                <w:rFonts w:cstheme="minorHAnsi"/>
                <w:sz w:val="22"/>
                <w:szCs w:val="22"/>
              </w:rPr>
              <w:t>nalysis</w:t>
            </w:r>
          </w:p>
        </w:tc>
      </w:tr>
      <w:tr w:rsidR="00FC5E4F" w:rsidRPr="00925779" w14:paraId="5C3E52CA" w14:textId="77777777" w:rsidTr="008A1F5E">
        <w:trPr>
          <w:trHeight w:val="138"/>
        </w:trPr>
        <w:tc>
          <w:tcPr>
            <w:tcW w:w="2198" w:type="dxa"/>
            <w:shd w:val="clear" w:color="auto" w:fill="D9E2F3" w:themeFill="accent1" w:themeFillTint="33"/>
          </w:tcPr>
          <w:p w14:paraId="0DB4F449"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ToR</w:t>
            </w:r>
          </w:p>
        </w:tc>
        <w:tc>
          <w:tcPr>
            <w:tcW w:w="6874" w:type="dxa"/>
          </w:tcPr>
          <w:p w14:paraId="720C484B"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Terms of References</w:t>
            </w:r>
          </w:p>
        </w:tc>
      </w:tr>
      <w:tr w:rsidR="00FC5E4F" w:rsidRPr="00925779" w14:paraId="0BC2E024" w14:textId="77777777" w:rsidTr="008A1F5E">
        <w:trPr>
          <w:trHeight w:val="138"/>
        </w:trPr>
        <w:tc>
          <w:tcPr>
            <w:tcW w:w="2198" w:type="dxa"/>
            <w:shd w:val="clear" w:color="auto" w:fill="D9E2F3" w:themeFill="accent1" w:themeFillTint="33"/>
          </w:tcPr>
          <w:p w14:paraId="5DFAFECD"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TVET</w:t>
            </w:r>
          </w:p>
        </w:tc>
        <w:tc>
          <w:tcPr>
            <w:tcW w:w="6874" w:type="dxa"/>
          </w:tcPr>
          <w:p w14:paraId="010DDC23"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Technical and Vocational Education and Training</w:t>
            </w:r>
          </w:p>
        </w:tc>
      </w:tr>
      <w:tr w:rsidR="00FC5E4F" w:rsidRPr="00925779" w14:paraId="146E3C05" w14:textId="77777777" w:rsidTr="008A1F5E">
        <w:trPr>
          <w:trHeight w:val="138"/>
        </w:trPr>
        <w:tc>
          <w:tcPr>
            <w:tcW w:w="2198" w:type="dxa"/>
            <w:shd w:val="clear" w:color="auto" w:fill="D9E2F3" w:themeFill="accent1" w:themeFillTint="33"/>
          </w:tcPr>
          <w:p w14:paraId="4E1D8C1C"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UI</w:t>
            </w:r>
          </w:p>
        </w:tc>
        <w:tc>
          <w:tcPr>
            <w:tcW w:w="6874" w:type="dxa"/>
          </w:tcPr>
          <w:p w14:paraId="5E94FB01"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U</w:t>
            </w:r>
            <w:r w:rsidRPr="00541471">
              <w:rPr>
                <w:rFonts w:cstheme="minorHAnsi"/>
                <w:sz w:val="22"/>
                <w:szCs w:val="22"/>
              </w:rPr>
              <w:t xml:space="preserve">ser </w:t>
            </w:r>
            <w:r>
              <w:rPr>
                <w:rFonts w:cstheme="minorHAnsi"/>
                <w:sz w:val="22"/>
                <w:szCs w:val="22"/>
              </w:rPr>
              <w:t>I</w:t>
            </w:r>
            <w:r w:rsidRPr="00541471">
              <w:rPr>
                <w:rFonts w:cstheme="minorHAnsi"/>
                <w:sz w:val="22"/>
                <w:szCs w:val="22"/>
              </w:rPr>
              <w:t>nterface</w:t>
            </w:r>
          </w:p>
        </w:tc>
      </w:tr>
      <w:tr w:rsidR="00FC5E4F" w:rsidRPr="00925779" w14:paraId="5D0A5A4A" w14:textId="77777777" w:rsidTr="008A1F5E">
        <w:trPr>
          <w:trHeight w:val="138"/>
        </w:trPr>
        <w:tc>
          <w:tcPr>
            <w:tcW w:w="2198" w:type="dxa"/>
            <w:shd w:val="clear" w:color="auto" w:fill="D9E2F3" w:themeFill="accent1" w:themeFillTint="33"/>
          </w:tcPr>
          <w:p w14:paraId="64013972"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UX</w:t>
            </w:r>
          </w:p>
        </w:tc>
        <w:tc>
          <w:tcPr>
            <w:tcW w:w="6874" w:type="dxa"/>
          </w:tcPr>
          <w:p w14:paraId="1E05BC02"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U</w:t>
            </w:r>
            <w:r w:rsidRPr="00541471">
              <w:rPr>
                <w:rFonts w:cstheme="minorHAnsi"/>
                <w:sz w:val="22"/>
                <w:szCs w:val="22"/>
              </w:rPr>
              <w:t xml:space="preserve">ser </w:t>
            </w:r>
            <w:r>
              <w:rPr>
                <w:rFonts w:cstheme="minorHAnsi"/>
                <w:sz w:val="22"/>
                <w:szCs w:val="22"/>
              </w:rPr>
              <w:t>E</w:t>
            </w:r>
            <w:r w:rsidRPr="00541471">
              <w:rPr>
                <w:rFonts w:cstheme="minorHAnsi"/>
                <w:sz w:val="22"/>
                <w:szCs w:val="22"/>
              </w:rPr>
              <w:t>xperience</w:t>
            </w:r>
          </w:p>
        </w:tc>
      </w:tr>
      <w:tr w:rsidR="00FC5E4F" w:rsidRPr="00925779" w14:paraId="5DD03ECF" w14:textId="77777777" w:rsidTr="008A1F5E">
        <w:trPr>
          <w:trHeight w:val="138"/>
        </w:trPr>
        <w:tc>
          <w:tcPr>
            <w:tcW w:w="2198" w:type="dxa"/>
            <w:shd w:val="clear" w:color="auto" w:fill="D9E2F3" w:themeFill="accent1" w:themeFillTint="33"/>
          </w:tcPr>
          <w:p w14:paraId="7136A03F"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VQA</w:t>
            </w:r>
          </w:p>
        </w:tc>
        <w:tc>
          <w:tcPr>
            <w:tcW w:w="6874" w:type="dxa"/>
          </w:tcPr>
          <w:p w14:paraId="57AE8925"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Vocational Qualification Agency</w:t>
            </w:r>
          </w:p>
        </w:tc>
      </w:tr>
      <w:tr w:rsidR="00FC5E4F" w:rsidRPr="00925779" w14:paraId="0D4C2691" w14:textId="77777777" w:rsidTr="008A1F5E">
        <w:trPr>
          <w:trHeight w:val="138"/>
        </w:trPr>
        <w:tc>
          <w:tcPr>
            <w:tcW w:w="2198" w:type="dxa"/>
            <w:shd w:val="clear" w:color="auto" w:fill="D9E2F3" w:themeFill="accent1" w:themeFillTint="33"/>
          </w:tcPr>
          <w:p w14:paraId="19067A65"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VR</w:t>
            </w:r>
          </w:p>
        </w:tc>
        <w:tc>
          <w:tcPr>
            <w:tcW w:w="6874" w:type="dxa"/>
          </w:tcPr>
          <w:p w14:paraId="28923D73" w14:textId="77777777" w:rsidR="00FC5E4F" w:rsidRPr="00925779" w:rsidRDefault="00FC5E4F" w:rsidP="008A1F5E">
            <w:pPr>
              <w:autoSpaceDE w:val="0"/>
              <w:autoSpaceDN w:val="0"/>
              <w:adjustRightInd w:val="0"/>
              <w:spacing w:before="40" w:after="40" w:line="276" w:lineRule="auto"/>
              <w:jc w:val="both"/>
              <w:rPr>
                <w:rFonts w:cstheme="minorHAnsi"/>
                <w:sz w:val="22"/>
                <w:szCs w:val="22"/>
              </w:rPr>
            </w:pPr>
            <w:r>
              <w:rPr>
                <w:rFonts w:cstheme="minorHAnsi"/>
                <w:sz w:val="22"/>
                <w:szCs w:val="22"/>
              </w:rPr>
              <w:t>Virtual Reality</w:t>
            </w:r>
          </w:p>
        </w:tc>
      </w:tr>
    </w:tbl>
    <w:p w14:paraId="668694FC" w14:textId="1059CB3A" w:rsidR="00992F41" w:rsidRPr="00541471" w:rsidRDefault="00992F41" w:rsidP="00B662B3">
      <w:pPr>
        <w:jc w:val="both"/>
        <w:rPr>
          <w:rFonts w:cstheme="minorHAnsi"/>
          <w:b/>
          <w:bCs/>
          <w:sz w:val="22"/>
          <w:szCs w:val="22"/>
        </w:rPr>
      </w:pPr>
    </w:p>
    <w:p w14:paraId="5FD625B8" w14:textId="3571DFC8" w:rsidR="00992F41" w:rsidRPr="00541471" w:rsidRDefault="00992F41" w:rsidP="00B662B3">
      <w:pPr>
        <w:jc w:val="both"/>
        <w:rPr>
          <w:rFonts w:cstheme="minorHAnsi"/>
          <w:b/>
          <w:bCs/>
          <w:sz w:val="22"/>
          <w:szCs w:val="22"/>
        </w:rPr>
      </w:pPr>
    </w:p>
    <w:p w14:paraId="6CA2D09F" w14:textId="3D2A6337" w:rsidR="00992F41" w:rsidRPr="00541471" w:rsidRDefault="00992F41" w:rsidP="00B662B3">
      <w:pPr>
        <w:jc w:val="both"/>
        <w:rPr>
          <w:rFonts w:cstheme="minorHAnsi"/>
          <w:b/>
          <w:bCs/>
          <w:sz w:val="22"/>
          <w:szCs w:val="22"/>
        </w:rPr>
      </w:pPr>
    </w:p>
    <w:p w14:paraId="1E2D0DC6" w14:textId="417621C6" w:rsidR="00992F41" w:rsidRPr="00541471" w:rsidRDefault="00992F41" w:rsidP="00B662B3">
      <w:pPr>
        <w:jc w:val="both"/>
        <w:rPr>
          <w:rFonts w:cstheme="minorHAnsi"/>
          <w:b/>
          <w:bCs/>
          <w:sz w:val="22"/>
          <w:szCs w:val="22"/>
        </w:rPr>
      </w:pPr>
    </w:p>
    <w:p w14:paraId="6BFA6F49" w14:textId="018C32DE" w:rsidR="00992F41" w:rsidRPr="00541471" w:rsidRDefault="00992F41" w:rsidP="00B662B3">
      <w:pPr>
        <w:jc w:val="both"/>
        <w:rPr>
          <w:rFonts w:cstheme="minorHAnsi"/>
          <w:b/>
          <w:bCs/>
          <w:sz w:val="22"/>
          <w:szCs w:val="22"/>
        </w:rPr>
      </w:pPr>
    </w:p>
    <w:p w14:paraId="7A881F20" w14:textId="531EFC78" w:rsidR="00992F41" w:rsidRPr="00541471" w:rsidRDefault="00992F41" w:rsidP="00B662B3">
      <w:pPr>
        <w:jc w:val="both"/>
        <w:rPr>
          <w:rFonts w:cstheme="minorHAnsi"/>
          <w:b/>
          <w:bCs/>
          <w:sz w:val="22"/>
          <w:szCs w:val="22"/>
        </w:rPr>
      </w:pPr>
    </w:p>
    <w:p w14:paraId="66C877E9" w14:textId="77777777" w:rsidR="00992F41" w:rsidRPr="00541471" w:rsidRDefault="00992F41" w:rsidP="00B662B3">
      <w:pPr>
        <w:jc w:val="both"/>
        <w:rPr>
          <w:rFonts w:cstheme="minorHAnsi"/>
          <w:b/>
          <w:bCs/>
          <w:sz w:val="22"/>
          <w:szCs w:val="22"/>
        </w:rPr>
      </w:pPr>
    </w:p>
    <w:p w14:paraId="3F27F354" w14:textId="10C27D9E" w:rsidR="00992F41" w:rsidRPr="00541471" w:rsidRDefault="00992F41" w:rsidP="00992F41">
      <w:pPr>
        <w:rPr>
          <w:rFonts w:cstheme="minorHAnsi"/>
          <w:b/>
          <w:bCs/>
          <w:sz w:val="22"/>
          <w:szCs w:val="22"/>
        </w:rPr>
      </w:pPr>
      <w:r w:rsidRPr="00541471">
        <w:rPr>
          <w:rFonts w:cstheme="minorHAnsi"/>
          <w:b/>
          <w:bCs/>
          <w:sz w:val="22"/>
          <w:szCs w:val="22"/>
        </w:rPr>
        <w:br w:type="page"/>
      </w:r>
    </w:p>
    <w:p w14:paraId="228F0864" w14:textId="6441ABE2" w:rsidR="00992F41" w:rsidRPr="00541471" w:rsidRDefault="00992F41" w:rsidP="00B662B3">
      <w:pPr>
        <w:jc w:val="both"/>
        <w:rPr>
          <w:rFonts w:cstheme="minorHAnsi"/>
          <w:b/>
          <w:bCs/>
          <w:sz w:val="22"/>
          <w:szCs w:val="22"/>
        </w:rPr>
      </w:pPr>
    </w:p>
    <w:p w14:paraId="466BE8D9" w14:textId="34D0AE51" w:rsidR="00992F41" w:rsidRPr="00541471" w:rsidRDefault="00992F41" w:rsidP="00B662B3">
      <w:pPr>
        <w:jc w:val="both"/>
        <w:rPr>
          <w:rFonts w:cstheme="minorHAnsi"/>
          <w:b/>
          <w:bCs/>
          <w:sz w:val="22"/>
          <w:szCs w:val="22"/>
        </w:rPr>
      </w:pPr>
    </w:p>
    <w:p w14:paraId="44BC18F7" w14:textId="7F1696C4" w:rsidR="00992F41" w:rsidRPr="00541471" w:rsidRDefault="00992F41" w:rsidP="00B662B3">
      <w:pPr>
        <w:jc w:val="both"/>
        <w:rPr>
          <w:rFonts w:cstheme="minorHAnsi"/>
          <w:b/>
          <w:bCs/>
          <w:sz w:val="22"/>
          <w:szCs w:val="22"/>
        </w:rPr>
      </w:pPr>
    </w:p>
    <w:p w14:paraId="20A2D1A5" w14:textId="215164E9" w:rsidR="00992F41" w:rsidRPr="00541471" w:rsidRDefault="00992F41" w:rsidP="00B662B3">
      <w:pPr>
        <w:jc w:val="both"/>
        <w:rPr>
          <w:rFonts w:cstheme="minorHAnsi"/>
          <w:b/>
          <w:bCs/>
          <w:sz w:val="22"/>
          <w:szCs w:val="22"/>
        </w:rPr>
      </w:pPr>
    </w:p>
    <w:p w14:paraId="4A98FA70" w14:textId="69CC7293" w:rsidR="00992F41" w:rsidRPr="00541471" w:rsidRDefault="00992F41">
      <w:pPr>
        <w:rPr>
          <w:rFonts w:cstheme="minorHAnsi"/>
          <w:b/>
          <w:bCs/>
          <w:sz w:val="22"/>
          <w:szCs w:val="22"/>
        </w:rPr>
      </w:pPr>
      <w:r w:rsidRPr="00541471">
        <w:rPr>
          <w:rFonts w:cstheme="minorHAnsi"/>
          <w:b/>
          <w:bCs/>
          <w:sz w:val="22"/>
          <w:szCs w:val="22"/>
        </w:rPr>
        <w:br w:type="page"/>
      </w:r>
    </w:p>
    <w:p w14:paraId="0A0C310D" w14:textId="23D9397E" w:rsidR="00992F41" w:rsidRPr="00541471" w:rsidRDefault="00992F41" w:rsidP="00B136F4">
      <w:pPr>
        <w:pStyle w:val="Heading1"/>
        <w:numPr>
          <w:ilvl w:val="0"/>
          <w:numId w:val="4"/>
        </w:numPr>
      </w:pPr>
      <w:bookmarkStart w:id="4" w:name="_Toc118192592"/>
      <w:r w:rsidRPr="00541471">
        <w:lastRenderedPageBreak/>
        <w:t>Introduction</w:t>
      </w:r>
      <w:bookmarkEnd w:id="4"/>
      <w:r w:rsidRPr="00541471">
        <w:t xml:space="preserve"> </w:t>
      </w:r>
    </w:p>
    <w:p w14:paraId="0DDD9E3D" w14:textId="42514CEF" w:rsidR="00992F41" w:rsidRDefault="00066526" w:rsidP="00B662B3">
      <w:pPr>
        <w:jc w:val="both"/>
        <w:rPr>
          <w:rFonts w:cstheme="minorHAnsi"/>
          <w:sz w:val="22"/>
          <w:szCs w:val="22"/>
        </w:rPr>
      </w:pPr>
      <w:r w:rsidRPr="00541471">
        <w:rPr>
          <w:rFonts w:cstheme="minorHAnsi"/>
          <w:sz w:val="22"/>
          <w:szCs w:val="22"/>
        </w:rPr>
        <w:t xml:space="preserve">This </w:t>
      </w:r>
      <w:r w:rsidR="00EA3C13">
        <w:rPr>
          <w:rFonts w:cstheme="minorHAnsi"/>
          <w:sz w:val="22"/>
          <w:szCs w:val="22"/>
        </w:rPr>
        <w:t xml:space="preserve">Field Study </w:t>
      </w:r>
      <w:r w:rsidRPr="00541471">
        <w:rPr>
          <w:rFonts w:cstheme="minorHAnsi"/>
          <w:sz w:val="22"/>
          <w:szCs w:val="22"/>
        </w:rPr>
        <w:t xml:space="preserve">Report </w:t>
      </w:r>
      <w:r w:rsidR="00EA3C13">
        <w:rPr>
          <w:rFonts w:cstheme="minorHAnsi"/>
          <w:sz w:val="22"/>
          <w:szCs w:val="22"/>
        </w:rPr>
        <w:t xml:space="preserve">forms a part of a study undertaken by a Technical Assistance Team (TAT) which was commissioned by the Turkish Ministry of Labour and Social Security (MoLSS) within </w:t>
      </w:r>
      <w:r w:rsidRPr="00541471">
        <w:rPr>
          <w:rFonts w:cstheme="minorHAnsi"/>
          <w:sz w:val="22"/>
          <w:szCs w:val="22"/>
        </w:rPr>
        <w:t xml:space="preserve">the EU-funded project ‘Technical Assistance for Promoting Decent Future of Work Approach with a Focus on Gender Equality’ (2021-2023). </w:t>
      </w:r>
      <w:r w:rsidR="00EA3C13">
        <w:rPr>
          <w:rFonts w:cstheme="minorHAnsi"/>
          <w:sz w:val="22"/>
          <w:szCs w:val="22"/>
        </w:rPr>
        <w:t xml:space="preserve">The overall study sought to </w:t>
      </w:r>
      <w:r w:rsidR="006752F9" w:rsidRPr="00541471">
        <w:rPr>
          <w:rFonts w:cstheme="minorHAnsi"/>
          <w:sz w:val="22"/>
          <w:szCs w:val="22"/>
        </w:rPr>
        <w:t xml:space="preserve">identify the situation regarding new forms of employment and changing skill needs profile considering digital transformation in pre-selected five sectors </w:t>
      </w:r>
      <w:r w:rsidR="00C22C55" w:rsidRPr="00541471">
        <w:rPr>
          <w:rFonts w:cstheme="minorHAnsi"/>
          <w:sz w:val="22"/>
          <w:szCs w:val="22"/>
        </w:rPr>
        <w:t>(Education, Health, Energy, Banking/Finance, and ICT)</w:t>
      </w:r>
      <w:r w:rsidR="006752F9" w:rsidRPr="00541471">
        <w:rPr>
          <w:rFonts w:cstheme="minorHAnsi"/>
          <w:sz w:val="22"/>
          <w:szCs w:val="22"/>
        </w:rPr>
        <w:t>.</w:t>
      </w:r>
      <w:r w:rsidR="006752F9" w:rsidRPr="00541471">
        <w:rPr>
          <w:rFonts w:cstheme="minorHAnsi"/>
          <w:b/>
          <w:bCs/>
          <w:sz w:val="22"/>
          <w:szCs w:val="22"/>
        </w:rPr>
        <w:t xml:space="preserve"> </w:t>
      </w:r>
      <w:r w:rsidR="00EA3C13" w:rsidRPr="00EA3C13">
        <w:rPr>
          <w:rFonts w:cstheme="minorHAnsi"/>
          <w:sz w:val="22"/>
          <w:szCs w:val="22"/>
        </w:rPr>
        <w:t>The purpose of the study was</w:t>
      </w:r>
      <w:r w:rsidR="00EA3C13">
        <w:rPr>
          <w:rFonts w:cstheme="minorHAnsi"/>
          <w:b/>
          <w:bCs/>
          <w:sz w:val="22"/>
          <w:szCs w:val="22"/>
        </w:rPr>
        <w:t xml:space="preserve"> </w:t>
      </w:r>
      <w:r w:rsidR="001807A9" w:rsidRPr="00541471">
        <w:rPr>
          <w:rFonts w:cstheme="minorHAnsi"/>
          <w:sz w:val="22"/>
          <w:szCs w:val="22"/>
        </w:rPr>
        <w:t xml:space="preserve">to help </w:t>
      </w:r>
      <w:r w:rsidR="00614CB1" w:rsidRPr="00541471">
        <w:rPr>
          <w:rFonts w:cstheme="minorHAnsi"/>
          <w:sz w:val="22"/>
          <w:szCs w:val="22"/>
        </w:rPr>
        <w:t>policymakers</w:t>
      </w:r>
      <w:r w:rsidR="001807A9" w:rsidRPr="00541471">
        <w:rPr>
          <w:rFonts w:cstheme="minorHAnsi"/>
          <w:sz w:val="22"/>
          <w:szCs w:val="22"/>
        </w:rPr>
        <w:t xml:space="preserve"> </w:t>
      </w:r>
      <w:r w:rsidR="00485077" w:rsidRPr="00541471">
        <w:rPr>
          <w:rFonts w:cstheme="minorHAnsi"/>
          <w:sz w:val="22"/>
          <w:szCs w:val="22"/>
        </w:rPr>
        <w:t>understand</w:t>
      </w:r>
      <w:r w:rsidR="001807A9" w:rsidRPr="00541471">
        <w:rPr>
          <w:rFonts w:cstheme="minorHAnsi"/>
          <w:sz w:val="22"/>
          <w:szCs w:val="22"/>
        </w:rPr>
        <w:t xml:space="preserve"> sectoral needs for the new forms of employment and employment relations that have emerged with the use of new and digital technologies and business processes in</w:t>
      </w:r>
      <w:r w:rsidR="006752F9" w:rsidRPr="00541471">
        <w:rPr>
          <w:rFonts w:cstheme="minorHAnsi"/>
          <w:sz w:val="22"/>
          <w:szCs w:val="22"/>
        </w:rPr>
        <w:t xml:space="preserve"> sectors.</w:t>
      </w:r>
    </w:p>
    <w:p w14:paraId="44014B16" w14:textId="00AA51CE" w:rsidR="00EA3C13" w:rsidRDefault="00EA3C13" w:rsidP="00B662B3">
      <w:pPr>
        <w:jc w:val="both"/>
        <w:rPr>
          <w:rFonts w:cstheme="minorHAnsi"/>
          <w:sz w:val="22"/>
          <w:szCs w:val="22"/>
        </w:rPr>
      </w:pPr>
    </w:p>
    <w:p w14:paraId="2110F1E7" w14:textId="00EC9B9A" w:rsidR="00EA3C13" w:rsidRPr="00541471" w:rsidRDefault="00EA3C13" w:rsidP="00B662B3">
      <w:pPr>
        <w:jc w:val="both"/>
        <w:rPr>
          <w:rFonts w:cstheme="minorHAnsi"/>
          <w:sz w:val="22"/>
          <w:szCs w:val="22"/>
        </w:rPr>
      </w:pPr>
      <w:r>
        <w:rPr>
          <w:rFonts w:cstheme="minorHAnsi"/>
          <w:sz w:val="22"/>
          <w:szCs w:val="22"/>
        </w:rPr>
        <w:t xml:space="preserve">The field study was an important element of this overall study, aimed at receiving the views and opinions of grassroot stakeholders – employees, employers and sector experts – engaged in the 5 selected sectors. The study exceeded its target of interviewing, face-to-face, 750 stakeholders located within 5 pilot provinces – Bursa, Adana, Ankara, Istanbul and Izmir. </w:t>
      </w:r>
    </w:p>
    <w:p w14:paraId="4ED6BE36" w14:textId="1F4C0D43" w:rsidR="00A976AD" w:rsidRPr="00541471" w:rsidRDefault="00A976AD" w:rsidP="00B662B3">
      <w:pPr>
        <w:jc w:val="both"/>
        <w:rPr>
          <w:rFonts w:cstheme="minorHAnsi"/>
          <w:b/>
          <w:bCs/>
          <w:sz w:val="22"/>
          <w:szCs w:val="22"/>
        </w:rPr>
      </w:pPr>
    </w:p>
    <w:p w14:paraId="01C28E0E" w14:textId="0E1780C4" w:rsidR="006752F9" w:rsidRPr="00541471" w:rsidRDefault="006752F9" w:rsidP="00B136F4">
      <w:pPr>
        <w:pStyle w:val="Heading1"/>
        <w:numPr>
          <w:ilvl w:val="0"/>
          <w:numId w:val="4"/>
        </w:numPr>
      </w:pPr>
      <w:bookmarkStart w:id="5" w:name="_Toc118192593"/>
      <w:r w:rsidRPr="00541471">
        <w:t xml:space="preserve">Brief information on the sectors chosen for </w:t>
      </w:r>
      <w:r w:rsidR="00EA3C13">
        <w:t>the field s</w:t>
      </w:r>
      <w:r w:rsidRPr="00541471">
        <w:t>tudy including findings from the desk study</w:t>
      </w:r>
      <w:bookmarkEnd w:id="5"/>
      <w:r w:rsidRPr="00541471">
        <w:t xml:space="preserve"> </w:t>
      </w:r>
    </w:p>
    <w:p w14:paraId="1A4FC844" w14:textId="12258AF2" w:rsidR="006752F9" w:rsidRPr="00541471" w:rsidRDefault="006752F9" w:rsidP="00B662B3">
      <w:pPr>
        <w:jc w:val="both"/>
        <w:rPr>
          <w:rFonts w:cstheme="minorHAnsi"/>
          <w:b/>
          <w:bCs/>
          <w:sz w:val="22"/>
          <w:szCs w:val="22"/>
        </w:rPr>
      </w:pPr>
    </w:p>
    <w:p w14:paraId="4550193D" w14:textId="34ED7111" w:rsidR="00C22C55" w:rsidRDefault="00C22C55" w:rsidP="00B662B3">
      <w:pPr>
        <w:jc w:val="both"/>
        <w:rPr>
          <w:rFonts w:cstheme="minorHAnsi"/>
          <w:sz w:val="22"/>
          <w:szCs w:val="22"/>
        </w:rPr>
      </w:pPr>
      <w:r w:rsidRPr="00541471">
        <w:rPr>
          <w:rFonts w:cstheme="minorHAnsi"/>
          <w:sz w:val="22"/>
          <w:szCs w:val="22"/>
        </w:rPr>
        <w:t xml:space="preserve">TAT had conducted desk research into a range of sectors. The 5 sectors (Education, Health, Energy, Banking/Finance, and ICT) had been selected by </w:t>
      </w:r>
      <w:r w:rsidR="00BE40C5">
        <w:rPr>
          <w:rFonts w:cstheme="minorHAnsi"/>
          <w:sz w:val="22"/>
          <w:szCs w:val="22"/>
        </w:rPr>
        <w:t xml:space="preserve">MoLSS </w:t>
      </w:r>
      <w:r w:rsidRPr="00541471">
        <w:rPr>
          <w:rFonts w:cstheme="minorHAnsi"/>
          <w:sz w:val="22"/>
          <w:szCs w:val="22"/>
        </w:rPr>
        <w:t xml:space="preserve">following the submission of </w:t>
      </w:r>
      <w:r w:rsidR="00BE40C5">
        <w:rPr>
          <w:rFonts w:cstheme="minorHAnsi"/>
          <w:sz w:val="22"/>
          <w:szCs w:val="22"/>
        </w:rPr>
        <w:t xml:space="preserve">a wider </w:t>
      </w:r>
      <w:r w:rsidRPr="00541471">
        <w:rPr>
          <w:rFonts w:cstheme="minorHAnsi"/>
          <w:sz w:val="22"/>
          <w:szCs w:val="22"/>
        </w:rPr>
        <w:t xml:space="preserve">desk research reports submitted by </w:t>
      </w:r>
      <w:r w:rsidR="00BE40C5">
        <w:rPr>
          <w:rFonts w:cstheme="minorHAnsi"/>
          <w:sz w:val="22"/>
          <w:szCs w:val="22"/>
        </w:rPr>
        <w:t xml:space="preserve">TAT. </w:t>
      </w:r>
    </w:p>
    <w:p w14:paraId="14175F3D" w14:textId="77777777" w:rsidR="00BE40C5" w:rsidRPr="00541471" w:rsidRDefault="00BE40C5" w:rsidP="00B662B3">
      <w:pPr>
        <w:jc w:val="both"/>
        <w:rPr>
          <w:rFonts w:cstheme="minorHAnsi"/>
          <w:b/>
          <w:bCs/>
          <w:sz w:val="22"/>
          <w:szCs w:val="22"/>
        </w:rPr>
      </w:pPr>
    </w:p>
    <w:p w14:paraId="19576B99" w14:textId="2FCBAD34" w:rsidR="00C22C55" w:rsidRPr="00541471" w:rsidRDefault="00C22C55" w:rsidP="001210ED">
      <w:pPr>
        <w:jc w:val="both"/>
        <w:rPr>
          <w:rFonts w:cstheme="minorHAnsi"/>
          <w:sz w:val="22"/>
          <w:szCs w:val="22"/>
        </w:rPr>
      </w:pPr>
      <w:r w:rsidRPr="00541471">
        <w:rPr>
          <w:rFonts w:cstheme="minorHAnsi"/>
          <w:sz w:val="22"/>
          <w:szCs w:val="22"/>
        </w:rPr>
        <w:t xml:space="preserve">The desk research had highlighted the following areas for consideration during the field studies and </w:t>
      </w:r>
      <w:r w:rsidR="00BE40C5">
        <w:rPr>
          <w:rFonts w:cstheme="minorHAnsi"/>
          <w:sz w:val="22"/>
          <w:szCs w:val="22"/>
        </w:rPr>
        <w:t xml:space="preserve">other </w:t>
      </w:r>
      <w:r w:rsidRPr="00541471">
        <w:rPr>
          <w:rFonts w:cstheme="minorHAnsi"/>
          <w:sz w:val="22"/>
          <w:szCs w:val="22"/>
        </w:rPr>
        <w:t>stakeholder meetings</w:t>
      </w:r>
      <w:r w:rsidR="00BE40C5">
        <w:rPr>
          <w:rFonts w:cstheme="minorHAnsi"/>
          <w:sz w:val="22"/>
          <w:szCs w:val="22"/>
        </w:rPr>
        <w:t>, and had produced a series of initial policy recommendations, sector-by-sector, to be tested during the field study and stakeholder meetings</w:t>
      </w:r>
      <w:r w:rsidRPr="00541471">
        <w:rPr>
          <w:rFonts w:cstheme="minorHAnsi"/>
          <w:sz w:val="22"/>
          <w:szCs w:val="22"/>
        </w:rPr>
        <w:t>:</w:t>
      </w:r>
    </w:p>
    <w:p w14:paraId="49C7982F" w14:textId="77777777" w:rsidR="00C22C55" w:rsidRPr="00541471" w:rsidRDefault="00C22C55" w:rsidP="00C22C55">
      <w:pPr>
        <w:ind w:left="720"/>
        <w:jc w:val="both"/>
        <w:rPr>
          <w:rFonts w:cstheme="minorHAnsi"/>
          <w:sz w:val="22"/>
          <w:szCs w:val="22"/>
        </w:rPr>
      </w:pPr>
    </w:p>
    <w:p w14:paraId="0926277B" w14:textId="7C9B17AB" w:rsidR="00C22C55" w:rsidRPr="00541471" w:rsidRDefault="00C22C55" w:rsidP="00B136F4">
      <w:pPr>
        <w:pStyle w:val="Heading1"/>
        <w:numPr>
          <w:ilvl w:val="1"/>
          <w:numId w:val="6"/>
        </w:numPr>
        <w:ind w:left="993" w:hanging="567"/>
        <w:rPr>
          <w:sz w:val="28"/>
          <w:szCs w:val="28"/>
        </w:rPr>
      </w:pPr>
      <w:bookmarkStart w:id="6" w:name="_Toc118192594"/>
      <w:r w:rsidRPr="00541471">
        <w:rPr>
          <w:sz w:val="28"/>
          <w:szCs w:val="28"/>
        </w:rPr>
        <w:t>Summary of Common Points for Further Consideration</w:t>
      </w:r>
      <w:bookmarkEnd w:id="6"/>
    </w:p>
    <w:p w14:paraId="2CED2D6A" w14:textId="77777777" w:rsidR="00C22C55" w:rsidRPr="00541471" w:rsidRDefault="00C22C55" w:rsidP="00C22C55"/>
    <w:p w14:paraId="09785530" w14:textId="4996E679" w:rsidR="00C22C55" w:rsidRPr="00541471" w:rsidRDefault="00C22C55" w:rsidP="00B136F4">
      <w:pPr>
        <w:numPr>
          <w:ilvl w:val="0"/>
          <w:numId w:val="1"/>
        </w:numPr>
        <w:spacing w:after="160"/>
        <w:jc w:val="both"/>
        <w:rPr>
          <w:sz w:val="22"/>
          <w:szCs w:val="22"/>
        </w:rPr>
      </w:pPr>
      <w:r w:rsidRPr="00541471">
        <w:rPr>
          <w:sz w:val="22"/>
          <w:szCs w:val="22"/>
        </w:rPr>
        <w:t xml:space="preserve">Policies on </w:t>
      </w:r>
      <w:r w:rsidR="00BE40C5">
        <w:rPr>
          <w:sz w:val="22"/>
          <w:szCs w:val="22"/>
        </w:rPr>
        <w:t xml:space="preserve">the </w:t>
      </w:r>
      <w:r w:rsidRPr="00541471">
        <w:rPr>
          <w:sz w:val="22"/>
          <w:szCs w:val="22"/>
        </w:rPr>
        <w:t>education of new skills are needed with prepared centres with new technologies.</w:t>
      </w:r>
    </w:p>
    <w:p w14:paraId="6868C8C2" w14:textId="3DC43168" w:rsidR="00C22C55" w:rsidRPr="00541471" w:rsidRDefault="00C22C55" w:rsidP="00B136F4">
      <w:pPr>
        <w:numPr>
          <w:ilvl w:val="0"/>
          <w:numId w:val="1"/>
        </w:numPr>
        <w:spacing w:after="160"/>
        <w:jc w:val="both"/>
        <w:rPr>
          <w:sz w:val="22"/>
          <w:szCs w:val="22"/>
        </w:rPr>
      </w:pPr>
      <w:r w:rsidRPr="00541471">
        <w:rPr>
          <w:sz w:val="22"/>
          <w:szCs w:val="22"/>
        </w:rPr>
        <w:t>Desk research shows a generally healthy situation in each sector.</w:t>
      </w:r>
    </w:p>
    <w:p w14:paraId="16EAAEC5" w14:textId="521CA321" w:rsidR="00C22C55" w:rsidRPr="00541471" w:rsidRDefault="00C22C55" w:rsidP="00B136F4">
      <w:pPr>
        <w:numPr>
          <w:ilvl w:val="0"/>
          <w:numId w:val="1"/>
        </w:numPr>
        <w:spacing w:after="160"/>
        <w:jc w:val="both"/>
        <w:rPr>
          <w:sz w:val="22"/>
          <w:szCs w:val="22"/>
        </w:rPr>
      </w:pPr>
      <w:r w:rsidRPr="00541471">
        <w:rPr>
          <w:sz w:val="22"/>
          <w:szCs w:val="22"/>
        </w:rPr>
        <w:t xml:space="preserve">Each sector will face many challenges </w:t>
      </w:r>
      <w:r w:rsidR="00BE40C5">
        <w:rPr>
          <w:sz w:val="22"/>
          <w:szCs w:val="22"/>
        </w:rPr>
        <w:t xml:space="preserve">and changes </w:t>
      </w:r>
      <w:r w:rsidRPr="00541471">
        <w:rPr>
          <w:sz w:val="22"/>
          <w:szCs w:val="22"/>
        </w:rPr>
        <w:t>over the coming decade.</w:t>
      </w:r>
    </w:p>
    <w:p w14:paraId="443F6B72" w14:textId="5FCC64D8" w:rsidR="00C22C55" w:rsidRPr="00541471" w:rsidRDefault="00BE40C5" w:rsidP="00B136F4">
      <w:pPr>
        <w:numPr>
          <w:ilvl w:val="0"/>
          <w:numId w:val="1"/>
        </w:numPr>
        <w:spacing w:after="160"/>
        <w:jc w:val="both"/>
        <w:rPr>
          <w:sz w:val="22"/>
          <w:szCs w:val="22"/>
        </w:rPr>
      </w:pPr>
      <w:r>
        <w:rPr>
          <w:sz w:val="22"/>
          <w:szCs w:val="22"/>
        </w:rPr>
        <w:t>Those c</w:t>
      </w:r>
      <w:r w:rsidR="00C22C55" w:rsidRPr="00541471">
        <w:rPr>
          <w:sz w:val="22"/>
          <w:szCs w:val="22"/>
        </w:rPr>
        <w:t xml:space="preserve">hange will eliminate many traditional </w:t>
      </w:r>
      <w:proofErr w:type="spellStart"/>
      <w:r w:rsidR="00C22C55" w:rsidRPr="00541471">
        <w:rPr>
          <w:sz w:val="22"/>
          <w:szCs w:val="22"/>
        </w:rPr>
        <w:t>j</w:t>
      </w:r>
      <w:r w:rsidR="000D4A99">
        <w:rPr>
          <w:sz w:val="22"/>
          <w:szCs w:val="22"/>
        </w:rPr>
        <w:t>MoLSS</w:t>
      </w:r>
      <w:r w:rsidR="00C22C55" w:rsidRPr="00541471">
        <w:rPr>
          <w:sz w:val="22"/>
          <w:szCs w:val="22"/>
        </w:rPr>
        <w:t>s</w:t>
      </w:r>
      <w:proofErr w:type="spellEnd"/>
      <w:r w:rsidR="00C22C55" w:rsidRPr="00541471">
        <w:rPr>
          <w:sz w:val="22"/>
          <w:szCs w:val="22"/>
        </w:rPr>
        <w:t>.</w:t>
      </w:r>
    </w:p>
    <w:p w14:paraId="5009D0E0" w14:textId="6A1904E3" w:rsidR="00C22C55" w:rsidRPr="00541471" w:rsidRDefault="00BE40C5" w:rsidP="00B136F4">
      <w:pPr>
        <w:numPr>
          <w:ilvl w:val="0"/>
          <w:numId w:val="1"/>
        </w:numPr>
        <w:spacing w:after="160"/>
        <w:jc w:val="both"/>
        <w:rPr>
          <w:sz w:val="22"/>
          <w:szCs w:val="22"/>
        </w:rPr>
      </w:pPr>
      <w:r>
        <w:rPr>
          <w:sz w:val="22"/>
          <w:szCs w:val="22"/>
        </w:rPr>
        <w:t>Those c</w:t>
      </w:r>
      <w:r w:rsidR="00C22C55" w:rsidRPr="00541471">
        <w:rPr>
          <w:sz w:val="22"/>
          <w:szCs w:val="22"/>
        </w:rPr>
        <w:t xml:space="preserve">hange will also provide many new </w:t>
      </w:r>
      <w:proofErr w:type="spellStart"/>
      <w:r w:rsidR="00C22C55" w:rsidRPr="00541471">
        <w:rPr>
          <w:sz w:val="22"/>
          <w:szCs w:val="22"/>
        </w:rPr>
        <w:t>j</w:t>
      </w:r>
      <w:r w:rsidR="000D4A99">
        <w:rPr>
          <w:sz w:val="22"/>
          <w:szCs w:val="22"/>
        </w:rPr>
        <w:t>MoLSS</w:t>
      </w:r>
      <w:proofErr w:type="spellEnd"/>
      <w:r w:rsidR="00C22C55" w:rsidRPr="00541471">
        <w:rPr>
          <w:sz w:val="22"/>
          <w:szCs w:val="22"/>
        </w:rPr>
        <w:t xml:space="preserve"> opportunities.</w:t>
      </w:r>
    </w:p>
    <w:p w14:paraId="239F00C3" w14:textId="5459424F" w:rsidR="00C22C55" w:rsidRPr="00541471" w:rsidRDefault="00C22C55" w:rsidP="00B136F4">
      <w:pPr>
        <w:numPr>
          <w:ilvl w:val="0"/>
          <w:numId w:val="1"/>
        </w:numPr>
        <w:spacing w:after="160"/>
        <w:jc w:val="both"/>
        <w:rPr>
          <w:sz w:val="22"/>
          <w:szCs w:val="22"/>
        </w:rPr>
      </w:pPr>
      <w:r w:rsidRPr="00541471">
        <w:rPr>
          <w:sz w:val="22"/>
          <w:szCs w:val="22"/>
        </w:rPr>
        <w:t xml:space="preserve">Flexibility, adaptability, and creativity </w:t>
      </w:r>
      <w:r w:rsidR="00BE40C5">
        <w:rPr>
          <w:sz w:val="22"/>
          <w:szCs w:val="22"/>
        </w:rPr>
        <w:t>must b</w:t>
      </w:r>
      <w:r w:rsidRPr="00541471">
        <w:rPr>
          <w:sz w:val="22"/>
          <w:szCs w:val="22"/>
        </w:rPr>
        <w:t>e encouraged.</w:t>
      </w:r>
    </w:p>
    <w:p w14:paraId="25ECF516" w14:textId="448B4B5B" w:rsidR="00C22C55" w:rsidRPr="00541471" w:rsidRDefault="00C22C55" w:rsidP="00B136F4">
      <w:pPr>
        <w:numPr>
          <w:ilvl w:val="0"/>
          <w:numId w:val="1"/>
        </w:numPr>
        <w:spacing w:after="160"/>
        <w:jc w:val="both"/>
        <w:rPr>
          <w:sz w:val="22"/>
          <w:szCs w:val="22"/>
        </w:rPr>
      </w:pPr>
      <w:r w:rsidRPr="00541471">
        <w:rPr>
          <w:sz w:val="22"/>
          <w:szCs w:val="22"/>
        </w:rPr>
        <w:t>Education must meet the needs for new skills.</w:t>
      </w:r>
    </w:p>
    <w:p w14:paraId="0E8301F8" w14:textId="46C5408D" w:rsidR="00C22C55" w:rsidRPr="00541471" w:rsidRDefault="00C22C55" w:rsidP="00B136F4">
      <w:pPr>
        <w:numPr>
          <w:ilvl w:val="0"/>
          <w:numId w:val="1"/>
        </w:numPr>
        <w:spacing w:after="160"/>
        <w:jc w:val="both"/>
        <w:rPr>
          <w:sz w:val="22"/>
          <w:szCs w:val="22"/>
        </w:rPr>
      </w:pPr>
      <w:r w:rsidRPr="00541471">
        <w:rPr>
          <w:sz w:val="22"/>
          <w:szCs w:val="22"/>
        </w:rPr>
        <w:t xml:space="preserve">Public/private partnerships </w:t>
      </w:r>
      <w:r w:rsidR="00BE40C5">
        <w:rPr>
          <w:sz w:val="22"/>
          <w:szCs w:val="22"/>
        </w:rPr>
        <w:t xml:space="preserve">should </w:t>
      </w:r>
      <w:r w:rsidRPr="00541471">
        <w:rPr>
          <w:sz w:val="22"/>
          <w:szCs w:val="22"/>
        </w:rPr>
        <w:t>to be strengthened to ensure demand/supply balance for new skills.</w:t>
      </w:r>
    </w:p>
    <w:p w14:paraId="52EF4AAE" w14:textId="77777777" w:rsidR="00C22C55" w:rsidRPr="00541471" w:rsidRDefault="00C22C55" w:rsidP="00C22C55">
      <w:pPr>
        <w:rPr>
          <w:b/>
          <w:bCs/>
          <w:sz w:val="22"/>
          <w:szCs w:val="22"/>
        </w:rPr>
      </w:pPr>
    </w:p>
    <w:p w14:paraId="4110C8E8" w14:textId="2676DE7C" w:rsidR="00C22C55" w:rsidRPr="00541471" w:rsidRDefault="00C22C55" w:rsidP="00B136F4">
      <w:pPr>
        <w:pStyle w:val="Heading3"/>
        <w:numPr>
          <w:ilvl w:val="2"/>
          <w:numId w:val="6"/>
        </w:numPr>
        <w:ind w:left="1134" w:hanging="708"/>
      </w:pPr>
      <w:bookmarkStart w:id="7" w:name="_Toc118192595"/>
      <w:r w:rsidRPr="00541471">
        <w:t>Education</w:t>
      </w:r>
      <w:bookmarkEnd w:id="7"/>
    </w:p>
    <w:p w14:paraId="3BF84200" w14:textId="77777777" w:rsidR="00C22C55" w:rsidRPr="00541471" w:rsidRDefault="00C22C55" w:rsidP="00C22C55">
      <w:pPr>
        <w:ind w:left="720"/>
        <w:rPr>
          <w:b/>
          <w:bCs/>
          <w:sz w:val="22"/>
          <w:szCs w:val="22"/>
        </w:rPr>
      </w:pPr>
    </w:p>
    <w:p w14:paraId="3E08CC0C" w14:textId="77777777" w:rsidR="00C22C55" w:rsidRPr="00541471" w:rsidRDefault="00C22C55" w:rsidP="00B136F4">
      <w:pPr>
        <w:numPr>
          <w:ilvl w:val="0"/>
          <w:numId w:val="1"/>
        </w:numPr>
        <w:spacing w:after="160"/>
        <w:jc w:val="both"/>
        <w:rPr>
          <w:sz w:val="22"/>
          <w:szCs w:val="22"/>
        </w:rPr>
      </w:pPr>
      <w:r w:rsidRPr="00541471">
        <w:rPr>
          <w:sz w:val="22"/>
          <w:szCs w:val="22"/>
        </w:rPr>
        <w:t>VET can play a central role in preparing young people for work, developing the skills of adults, and responding to the labour-market needs of the economy.</w:t>
      </w:r>
    </w:p>
    <w:p w14:paraId="7288BE39" w14:textId="08AF6A94" w:rsidR="00C22C55" w:rsidRPr="00541471" w:rsidRDefault="00C22C55" w:rsidP="00B136F4">
      <w:pPr>
        <w:numPr>
          <w:ilvl w:val="0"/>
          <w:numId w:val="1"/>
        </w:numPr>
        <w:spacing w:after="160"/>
        <w:jc w:val="both"/>
        <w:rPr>
          <w:sz w:val="22"/>
          <w:szCs w:val="22"/>
        </w:rPr>
      </w:pPr>
      <w:r w:rsidRPr="00541471">
        <w:rPr>
          <w:sz w:val="22"/>
          <w:szCs w:val="22"/>
        </w:rPr>
        <w:t xml:space="preserve">Strong vocational programmes increase competitiveness, but many programmes fail to meet labour market needs. The linkages between VET and the labour market need to be strengthened to meet the need for skilled manpower. </w:t>
      </w:r>
    </w:p>
    <w:p w14:paraId="02F6970F" w14:textId="34127055" w:rsidR="00C22C55" w:rsidRPr="00541471" w:rsidRDefault="00C22C55" w:rsidP="00B136F4">
      <w:pPr>
        <w:numPr>
          <w:ilvl w:val="0"/>
          <w:numId w:val="1"/>
        </w:numPr>
        <w:spacing w:after="160"/>
        <w:jc w:val="both"/>
        <w:rPr>
          <w:sz w:val="22"/>
          <w:szCs w:val="22"/>
        </w:rPr>
      </w:pPr>
      <w:r w:rsidRPr="00541471">
        <w:rPr>
          <w:sz w:val="22"/>
          <w:szCs w:val="22"/>
        </w:rPr>
        <w:t xml:space="preserve">21C skills: creativity, learning to learn, ITC literacy and new skills in sustainable and economic development, gender equity, </w:t>
      </w:r>
      <w:proofErr w:type="spellStart"/>
      <w:r w:rsidRPr="00541471">
        <w:rPr>
          <w:sz w:val="22"/>
          <w:szCs w:val="22"/>
        </w:rPr>
        <w:t>gl</w:t>
      </w:r>
      <w:r w:rsidR="000D4A99">
        <w:rPr>
          <w:sz w:val="22"/>
          <w:szCs w:val="22"/>
        </w:rPr>
        <w:t>MoLSS</w:t>
      </w:r>
      <w:r w:rsidRPr="00541471">
        <w:rPr>
          <w:sz w:val="22"/>
          <w:szCs w:val="22"/>
        </w:rPr>
        <w:t>al</w:t>
      </w:r>
      <w:proofErr w:type="spellEnd"/>
      <w:r w:rsidRPr="00541471">
        <w:rPr>
          <w:sz w:val="22"/>
          <w:szCs w:val="22"/>
        </w:rPr>
        <w:t xml:space="preserve"> citizenship.</w:t>
      </w:r>
    </w:p>
    <w:p w14:paraId="490DC1C9" w14:textId="39BEAE06" w:rsidR="00C22C55" w:rsidRPr="00541471" w:rsidRDefault="00C22C55" w:rsidP="00B136F4">
      <w:pPr>
        <w:numPr>
          <w:ilvl w:val="0"/>
          <w:numId w:val="1"/>
        </w:numPr>
        <w:spacing w:after="160"/>
        <w:jc w:val="both"/>
        <w:rPr>
          <w:sz w:val="22"/>
          <w:szCs w:val="22"/>
        </w:rPr>
      </w:pPr>
      <w:r w:rsidRPr="00541471">
        <w:rPr>
          <w:sz w:val="22"/>
          <w:szCs w:val="22"/>
        </w:rPr>
        <w:t xml:space="preserve">Role of educators is evolving as learning facilitators, career </w:t>
      </w:r>
      <w:r w:rsidR="006156F8" w:rsidRPr="00541471">
        <w:rPr>
          <w:sz w:val="22"/>
          <w:szCs w:val="22"/>
        </w:rPr>
        <w:t>counsellors</w:t>
      </w:r>
      <w:r w:rsidRPr="00541471">
        <w:rPr>
          <w:sz w:val="22"/>
          <w:szCs w:val="22"/>
        </w:rPr>
        <w:t xml:space="preserve">, vocational instructors, social workers. </w:t>
      </w:r>
    </w:p>
    <w:p w14:paraId="6326EFB9" w14:textId="77777777" w:rsidR="00B00DC4" w:rsidRPr="00541471" w:rsidRDefault="00B00DC4" w:rsidP="00B00DC4">
      <w:pPr>
        <w:spacing w:after="160"/>
        <w:jc w:val="both"/>
        <w:rPr>
          <w:sz w:val="22"/>
          <w:szCs w:val="22"/>
        </w:rPr>
      </w:pPr>
    </w:p>
    <w:p w14:paraId="2FD023B9" w14:textId="03959439" w:rsidR="00C22C55" w:rsidRPr="008A1F5E" w:rsidRDefault="00C22C55" w:rsidP="00B136F4">
      <w:pPr>
        <w:pStyle w:val="Heading4"/>
        <w:numPr>
          <w:ilvl w:val="3"/>
          <w:numId w:val="6"/>
        </w:numPr>
        <w:ind w:left="1418" w:hanging="992"/>
      </w:pPr>
      <w:r w:rsidRPr="008A1F5E">
        <w:t xml:space="preserve"> Preliminary Policy Recommendations</w:t>
      </w:r>
    </w:p>
    <w:p w14:paraId="5EF749AB" w14:textId="77777777" w:rsidR="00C22C55" w:rsidRPr="00541471" w:rsidRDefault="00C22C55" w:rsidP="00C22C55">
      <w:pPr>
        <w:rPr>
          <w:sz w:val="22"/>
          <w:szCs w:val="22"/>
        </w:rPr>
      </w:pPr>
    </w:p>
    <w:p w14:paraId="4FD220AD" w14:textId="77777777" w:rsidR="00C22C55" w:rsidRPr="00541471" w:rsidRDefault="00C22C55" w:rsidP="00B136F4">
      <w:pPr>
        <w:numPr>
          <w:ilvl w:val="0"/>
          <w:numId w:val="1"/>
        </w:numPr>
        <w:spacing w:after="160"/>
        <w:jc w:val="both"/>
        <w:rPr>
          <w:sz w:val="22"/>
          <w:szCs w:val="22"/>
        </w:rPr>
      </w:pPr>
      <w:r w:rsidRPr="00541471">
        <w:rPr>
          <w:sz w:val="22"/>
          <w:szCs w:val="22"/>
        </w:rPr>
        <w:t xml:space="preserve">Strengthen systems for the validation and recognition of all forms of learning aimed at reskilling and upskilling workers – ‘building back better’ and achieve full employment. </w:t>
      </w:r>
    </w:p>
    <w:p w14:paraId="4B3C7AD8" w14:textId="1A729EEC" w:rsidR="00C22C55" w:rsidRPr="00541471" w:rsidRDefault="00C22C55" w:rsidP="00B136F4">
      <w:pPr>
        <w:numPr>
          <w:ilvl w:val="0"/>
          <w:numId w:val="1"/>
        </w:numPr>
        <w:spacing w:after="160"/>
        <w:jc w:val="both"/>
        <w:rPr>
          <w:sz w:val="22"/>
          <w:szCs w:val="22"/>
        </w:rPr>
      </w:pPr>
      <w:r w:rsidRPr="00541471">
        <w:rPr>
          <w:sz w:val="22"/>
          <w:szCs w:val="22"/>
        </w:rPr>
        <w:t xml:space="preserve">Quotas of higher education institutions to be determined </w:t>
      </w:r>
      <w:r w:rsidR="00E041CA" w:rsidRPr="00541471">
        <w:rPr>
          <w:sz w:val="22"/>
          <w:szCs w:val="22"/>
        </w:rPr>
        <w:t>by</w:t>
      </w:r>
      <w:r w:rsidRPr="00541471">
        <w:rPr>
          <w:sz w:val="22"/>
          <w:szCs w:val="22"/>
        </w:rPr>
        <w:t xml:space="preserve"> sectoral and regional skills needs; intake capacities; supply and demand equilibrium; and minimum occupancy rates of existing programmes. </w:t>
      </w:r>
    </w:p>
    <w:p w14:paraId="6A417CD2" w14:textId="77777777" w:rsidR="00C22C55" w:rsidRPr="00541471" w:rsidRDefault="00C22C55" w:rsidP="00B136F4">
      <w:pPr>
        <w:numPr>
          <w:ilvl w:val="0"/>
          <w:numId w:val="1"/>
        </w:numPr>
        <w:spacing w:after="160"/>
        <w:jc w:val="both"/>
        <w:rPr>
          <w:sz w:val="22"/>
          <w:szCs w:val="22"/>
        </w:rPr>
      </w:pPr>
      <w:r w:rsidRPr="00541471">
        <w:rPr>
          <w:sz w:val="22"/>
          <w:szCs w:val="22"/>
        </w:rPr>
        <w:t xml:space="preserve">Develop and reinforce capacities of TVET trainers and trainees, and of the TVET managers to adjust to constantly evolving circumstances. (Includes capacity development for ‘blended learning’ - a combination of face-to-face and remote training, online and offline instruction, and high-/low/no-tech solutions). </w:t>
      </w:r>
    </w:p>
    <w:p w14:paraId="6D5E61A6" w14:textId="1359C650" w:rsidR="00C22C55" w:rsidRPr="00541471" w:rsidRDefault="00C22C55" w:rsidP="00B136F4">
      <w:pPr>
        <w:numPr>
          <w:ilvl w:val="0"/>
          <w:numId w:val="1"/>
        </w:numPr>
        <w:spacing w:after="160"/>
        <w:jc w:val="both"/>
        <w:rPr>
          <w:sz w:val="22"/>
          <w:szCs w:val="22"/>
        </w:rPr>
      </w:pPr>
      <w:r w:rsidRPr="00541471">
        <w:rPr>
          <w:sz w:val="22"/>
          <w:szCs w:val="22"/>
        </w:rPr>
        <w:t>Enhance access to education and training, improving internet infrastructure, ensuring affordable connectivity, and investing in developing/maintaining easy access to distance learning platforms and learning spaces.</w:t>
      </w:r>
    </w:p>
    <w:p w14:paraId="7619A13C" w14:textId="7197DEA2" w:rsidR="00E041CA" w:rsidRPr="00541471" w:rsidRDefault="00E041CA" w:rsidP="00B136F4">
      <w:pPr>
        <w:pStyle w:val="ListParagraph"/>
        <w:numPr>
          <w:ilvl w:val="0"/>
          <w:numId w:val="1"/>
        </w:numPr>
        <w:jc w:val="both"/>
        <w:rPr>
          <w:sz w:val="22"/>
          <w:szCs w:val="22"/>
        </w:rPr>
      </w:pPr>
      <w:r w:rsidRPr="00541471">
        <w:rPr>
          <w:sz w:val="22"/>
          <w:szCs w:val="22"/>
        </w:rPr>
        <w:t>Reinforce the skills development for both men and women in the sector to adapting to a changing business models and labour market, to ensuring equality of opportunity and to promoting social cohesion.</w:t>
      </w:r>
    </w:p>
    <w:p w14:paraId="58D50395" w14:textId="77777777" w:rsidR="00C22C55" w:rsidRPr="00541471" w:rsidRDefault="00C22C55" w:rsidP="00C22C55">
      <w:pPr>
        <w:pStyle w:val="ListParagraph"/>
        <w:spacing w:after="160" w:line="259" w:lineRule="auto"/>
        <w:ind w:left="1080"/>
        <w:rPr>
          <w:sz w:val="22"/>
          <w:szCs w:val="22"/>
        </w:rPr>
      </w:pPr>
      <w:r w:rsidRPr="00541471">
        <w:rPr>
          <w:sz w:val="22"/>
          <w:szCs w:val="22"/>
        </w:rPr>
        <w:tab/>
      </w:r>
    </w:p>
    <w:p w14:paraId="7EF742B7" w14:textId="44A494AA" w:rsidR="00C22C55" w:rsidRPr="00541471" w:rsidRDefault="00C22C55" w:rsidP="00B136F4">
      <w:pPr>
        <w:pStyle w:val="Heading3"/>
        <w:numPr>
          <w:ilvl w:val="2"/>
          <w:numId w:val="6"/>
        </w:numPr>
        <w:ind w:left="1134" w:hanging="708"/>
      </w:pPr>
      <w:bookmarkStart w:id="8" w:name="_Toc118192596"/>
      <w:r w:rsidRPr="00541471">
        <w:t>Health</w:t>
      </w:r>
      <w:bookmarkEnd w:id="8"/>
    </w:p>
    <w:p w14:paraId="6EC773A5" w14:textId="77777777" w:rsidR="00C22C55" w:rsidRPr="00541471" w:rsidRDefault="00C22C55" w:rsidP="00C22C55">
      <w:pPr>
        <w:ind w:left="720"/>
        <w:rPr>
          <w:b/>
          <w:bCs/>
          <w:sz w:val="22"/>
          <w:szCs w:val="22"/>
        </w:rPr>
      </w:pPr>
    </w:p>
    <w:p w14:paraId="74AC62DF" w14:textId="23325D32" w:rsidR="00C22C55" w:rsidRPr="00541471" w:rsidRDefault="00C22C55" w:rsidP="00B136F4">
      <w:pPr>
        <w:numPr>
          <w:ilvl w:val="0"/>
          <w:numId w:val="1"/>
        </w:numPr>
        <w:spacing w:after="160"/>
        <w:jc w:val="both"/>
        <w:rPr>
          <w:sz w:val="22"/>
          <w:szCs w:val="22"/>
        </w:rPr>
      </w:pPr>
      <w:proofErr w:type="spellStart"/>
      <w:r w:rsidRPr="00541471">
        <w:rPr>
          <w:sz w:val="22"/>
          <w:szCs w:val="22"/>
        </w:rPr>
        <w:t>J</w:t>
      </w:r>
      <w:r w:rsidR="000D4A99">
        <w:rPr>
          <w:sz w:val="22"/>
          <w:szCs w:val="22"/>
        </w:rPr>
        <w:t>MoLSS</w:t>
      </w:r>
      <w:r w:rsidRPr="00541471">
        <w:rPr>
          <w:sz w:val="22"/>
          <w:szCs w:val="22"/>
        </w:rPr>
        <w:t>s</w:t>
      </w:r>
      <w:proofErr w:type="spellEnd"/>
      <w:r w:rsidRPr="00541471">
        <w:rPr>
          <w:sz w:val="22"/>
          <w:szCs w:val="22"/>
        </w:rPr>
        <w:t xml:space="preserve"> need to be redefined (embracing telehealth and </w:t>
      </w:r>
      <w:proofErr w:type="spellStart"/>
      <w:r w:rsidRPr="00541471">
        <w:rPr>
          <w:sz w:val="22"/>
          <w:szCs w:val="22"/>
        </w:rPr>
        <w:t>m</w:t>
      </w:r>
      <w:r w:rsidR="000D4A99">
        <w:rPr>
          <w:sz w:val="22"/>
          <w:szCs w:val="22"/>
        </w:rPr>
        <w:t>MoLSS</w:t>
      </w:r>
      <w:r w:rsidRPr="00541471">
        <w:rPr>
          <w:sz w:val="22"/>
          <w:szCs w:val="22"/>
        </w:rPr>
        <w:t>ile</w:t>
      </w:r>
      <w:proofErr w:type="spellEnd"/>
      <w:r w:rsidRPr="00541471">
        <w:rPr>
          <w:sz w:val="22"/>
          <w:szCs w:val="22"/>
        </w:rPr>
        <w:t xml:space="preserve"> clinics).</w:t>
      </w:r>
    </w:p>
    <w:p w14:paraId="1459EE70" w14:textId="77777777" w:rsidR="00C22C55" w:rsidRPr="00541471" w:rsidRDefault="00C22C55" w:rsidP="00B136F4">
      <w:pPr>
        <w:numPr>
          <w:ilvl w:val="0"/>
          <w:numId w:val="1"/>
        </w:numPr>
        <w:spacing w:after="160"/>
        <w:jc w:val="both"/>
        <w:rPr>
          <w:sz w:val="22"/>
          <w:szCs w:val="22"/>
        </w:rPr>
      </w:pPr>
      <w:r w:rsidRPr="00541471">
        <w:rPr>
          <w:sz w:val="22"/>
          <w:szCs w:val="22"/>
        </w:rPr>
        <w:t>NSFE (Non-Standards Forms of Employment) - fixed term and part-time work, temporary and agency work - need to be better regulated.</w:t>
      </w:r>
    </w:p>
    <w:p w14:paraId="591D080B" w14:textId="77777777" w:rsidR="00C22C55" w:rsidRPr="00541471" w:rsidRDefault="00C22C55" w:rsidP="00B136F4">
      <w:pPr>
        <w:numPr>
          <w:ilvl w:val="0"/>
          <w:numId w:val="1"/>
        </w:numPr>
        <w:spacing w:after="160"/>
        <w:jc w:val="both"/>
        <w:rPr>
          <w:sz w:val="22"/>
          <w:szCs w:val="22"/>
        </w:rPr>
      </w:pPr>
      <w:r w:rsidRPr="00541471">
        <w:rPr>
          <w:sz w:val="22"/>
          <w:szCs w:val="22"/>
        </w:rPr>
        <w:t>Women participation in the sector is high but there is a gender pay gap of 20%.</w:t>
      </w:r>
    </w:p>
    <w:p w14:paraId="49CA612B" w14:textId="5A5D6600" w:rsidR="00C22C55" w:rsidRPr="00541471" w:rsidRDefault="00C22C55" w:rsidP="00B136F4">
      <w:pPr>
        <w:numPr>
          <w:ilvl w:val="0"/>
          <w:numId w:val="1"/>
        </w:numPr>
        <w:spacing w:after="160"/>
        <w:jc w:val="both"/>
        <w:rPr>
          <w:sz w:val="22"/>
          <w:szCs w:val="22"/>
        </w:rPr>
      </w:pPr>
      <w:r w:rsidRPr="00541471">
        <w:rPr>
          <w:sz w:val="22"/>
          <w:szCs w:val="22"/>
        </w:rPr>
        <w:lastRenderedPageBreak/>
        <w:t xml:space="preserve">Technological advances will have significant impact - Health App, 3D, AI, Electronic health, Genomics (E-Health services). </w:t>
      </w:r>
    </w:p>
    <w:p w14:paraId="73FE79EC" w14:textId="77777777" w:rsidR="00C22C55" w:rsidRPr="00541471" w:rsidRDefault="00C22C55" w:rsidP="00B136F4">
      <w:pPr>
        <w:numPr>
          <w:ilvl w:val="0"/>
          <w:numId w:val="1"/>
        </w:numPr>
        <w:spacing w:after="160"/>
        <w:jc w:val="both"/>
        <w:rPr>
          <w:sz w:val="22"/>
          <w:szCs w:val="22"/>
        </w:rPr>
      </w:pPr>
      <w:r w:rsidRPr="00541471">
        <w:rPr>
          <w:sz w:val="22"/>
          <w:szCs w:val="22"/>
        </w:rPr>
        <w:t xml:space="preserve">New skills needed for tasks of greater complexity (telemedicine, cybersecurity), requiring high-quality education and lifelong learning. </w:t>
      </w:r>
    </w:p>
    <w:p w14:paraId="049841A2" w14:textId="19C6CEC7" w:rsidR="00C22C55" w:rsidRPr="00541471" w:rsidRDefault="00C22C55" w:rsidP="00B136F4">
      <w:pPr>
        <w:numPr>
          <w:ilvl w:val="0"/>
          <w:numId w:val="1"/>
        </w:numPr>
        <w:spacing w:after="160"/>
        <w:jc w:val="both"/>
        <w:rPr>
          <w:sz w:val="22"/>
          <w:szCs w:val="22"/>
        </w:rPr>
      </w:pPr>
      <w:r w:rsidRPr="00541471">
        <w:rPr>
          <w:sz w:val="22"/>
          <w:szCs w:val="22"/>
        </w:rPr>
        <w:t xml:space="preserve">Increased demand is expected (over 60´s expected to increase by 51% by 2050 impacting care services and end of life services), and sector will require significantly more </w:t>
      </w:r>
      <w:r w:rsidR="0067793B">
        <w:rPr>
          <w:sz w:val="22"/>
          <w:szCs w:val="22"/>
        </w:rPr>
        <w:t xml:space="preserve">jobs </w:t>
      </w:r>
      <w:r w:rsidRPr="00541471">
        <w:rPr>
          <w:sz w:val="22"/>
          <w:szCs w:val="22"/>
        </w:rPr>
        <w:t>by 2030.</w:t>
      </w:r>
    </w:p>
    <w:p w14:paraId="601A90BB" w14:textId="77777777" w:rsidR="00C22C55" w:rsidRPr="00541471" w:rsidRDefault="00C22C55" w:rsidP="00C22C55">
      <w:pPr>
        <w:pStyle w:val="ListParagraph"/>
        <w:spacing w:after="160" w:line="259" w:lineRule="auto"/>
        <w:ind w:left="1080"/>
        <w:rPr>
          <w:sz w:val="22"/>
          <w:szCs w:val="22"/>
        </w:rPr>
      </w:pPr>
    </w:p>
    <w:p w14:paraId="762F4E91" w14:textId="748D214C" w:rsidR="00C22C55" w:rsidRPr="00541471" w:rsidRDefault="00C22C55" w:rsidP="00B136F4">
      <w:pPr>
        <w:pStyle w:val="Heading4"/>
        <w:numPr>
          <w:ilvl w:val="3"/>
          <w:numId w:val="6"/>
        </w:numPr>
        <w:ind w:left="1418" w:hanging="992"/>
      </w:pPr>
      <w:r w:rsidRPr="00541471">
        <w:t>Preliminary Policy Recommendations</w:t>
      </w:r>
    </w:p>
    <w:p w14:paraId="0FE5FB74" w14:textId="77777777" w:rsidR="00C22C55" w:rsidRPr="00541471" w:rsidRDefault="00C22C55" w:rsidP="00C22C55">
      <w:pPr>
        <w:ind w:left="720"/>
        <w:rPr>
          <w:sz w:val="22"/>
          <w:szCs w:val="22"/>
        </w:rPr>
      </w:pPr>
    </w:p>
    <w:p w14:paraId="04EC3E7A" w14:textId="77777777" w:rsidR="00C22C55" w:rsidRPr="00541471" w:rsidRDefault="00C22C55" w:rsidP="00B136F4">
      <w:pPr>
        <w:numPr>
          <w:ilvl w:val="0"/>
          <w:numId w:val="1"/>
        </w:numPr>
        <w:spacing w:after="160"/>
        <w:jc w:val="both"/>
        <w:rPr>
          <w:sz w:val="22"/>
          <w:szCs w:val="22"/>
        </w:rPr>
      </w:pPr>
      <w:r w:rsidRPr="00541471">
        <w:rPr>
          <w:sz w:val="22"/>
          <w:szCs w:val="22"/>
        </w:rPr>
        <w:t>Policies to deal with demographic and epidemiological challenges that could affect equity in access to quality health service. (More of 50% of older people will not have access to long term care).</w:t>
      </w:r>
    </w:p>
    <w:p w14:paraId="76257DAC" w14:textId="77777777" w:rsidR="00C22C55" w:rsidRPr="00541471" w:rsidRDefault="00C22C55" w:rsidP="00B136F4">
      <w:pPr>
        <w:numPr>
          <w:ilvl w:val="0"/>
          <w:numId w:val="1"/>
        </w:numPr>
        <w:spacing w:after="160"/>
        <w:jc w:val="both"/>
        <w:rPr>
          <w:sz w:val="22"/>
          <w:szCs w:val="22"/>
        </w:rPr>
      </w:pPr>
      <w:r w:rsidRPr="00541471">
        <w:rPr>
          <w:sz w:val="22"/>
          <w:szCs w:val="22"/>
        </w:rPr>
        <w:t xml:space="preserve">The sector also could be an exemplar of gender equality and decent employment opportunities for women and young people.  </w:t>
      </w:r>
    </w:p>
    <w:p w14:paraId="175327E6" w14:textId="77777777" w:rsidR="00C22C55" w:rsidRPr="00541471" w:rsidRDefault="00C22C55" w:rsidP="00B136F4">
      <w:pPr>
        <w:numPr>
          <w:ilvl w:val="0"/>
          <w:numId w:val="1"/>
        </w:numPr>
        <w:spacing w:after="160"/>
        <w:jc w:val="both"/>
        <w:rPr>
          <w:sz w:val="22"/>
          <w:szCs w:val="22"/>
        </w:rPr>
      </w:pPr>
      <w:r w:rsidRPr="00541471">
        <w:rPr>
          <w:sz w:val="22"/>
          <w:szCs w:val="22"/>
        </w:rPr>
        <w:t xml:space="preserve">Important also to properly compensate women’s contribution to the care economy and solve the pay gap (more pronounced than in other sectors). </w:t>
      </w:r>
    </w:p>
    <w:p w14:paraId="6C2E5222" w14:textId="77777777" w:rsidR="00C22C55" w:rsidRPr="00541471" w:rsidRDefault="00C22C55" w:rsidP="00C22C55">
      <w:pPr>
        <w:rPr>
          <w:b/>
          <w:bCs/>
          <w:sz w:val="22"/>
          <w:szCs w:val="22"/>
        </w:rPr>
      </w:pPr>
    </w:p>
    <w:p w14:paraId="4811C94E" w14:textId="2B320095" w:rsidR="00C22C55" w:rsidRPr="00541471" w:rsidRDefault="00C22C55" w:rsidP="00B136F4">
      <w:pPr>
        <w:pStyle w:val="Heading3"/>
        <w:numPr>
          <w:ilvl w:val="2"/>
          <w:numId w:val="6"/>
        </w:numPr>
        <w:ind w:left="1134" w:hanging="708"/>
      </w:pPr>
      <w:bookmarkStart w:id="9" w:name="_Toc118192597"/>
      <w:r w:rsidRPr="00541471">
        <w:t>Energy</w:t>
      </w:r>
      <w:bookmarkEnd w:id="9"/>
    </w:p>
    <w:p w14:paraId="6D647EFD" w14:textId="77777777" w:rsidR="00C22C55" w:rsidRPr="00541471" w:rsidRDefault="00C22C55" w:rsidP="00C22C55">
      <w:pPr>
        <w:ind w:left="720"/>
        <w:rPr>
          <w:b/>
          <w:bCs/>
          <w:sz w:val="22"/>
          <w:szCs w:val="22"/>
        </w:rPr>
      </w:pPr>
    </w:p>
    <w:p w14:paraId="43689EF4" w14:textId="77777777" w:rsidR="00C22C55" w:rsidRPr="00541471" w:rsidRDefault="00C22C55" w:rsidP="00B136F4">
      <w:pPr>
        <w:numPr>
          <w:ilvl w:val="0"/>
          <w:numId w:val="1"/>
        </w:numPr>
        <w:spacing w:after="160"/>
        <w:jc w:val="both"/>
        <w:rPr>
          <w:sz w:val="22"/>
          <w:szCs w:val="22"/>
        </w:rPr>
      </w:pPr>
      <w:r w:rsidRPr="00541471">
        <w:rPr>
          <w:sz w:val="22"/>
          <w:szCs w:val="22"/>
        </w:rPr>
        <w:t>The National Development Plan includes a special section on renewable Energy.</w:t>
      </w:r>
    </w:p>
    <w:p w14:paraId="1FA6D7FA" w14:textId="5F21CB65" w:rsidR="00C22C55" w:rsidRPr="00541471" w:rsidRDefault="00C22C55" w:rsidP="00B136F4">
      <w:pPr>
        <w:numPr>
          <w:ilvl w:val="0"/>
          <w:numId w:val="1"/>
        </w:numPr>
        <w:spacing w:after="160"/>
        <w:jc w:val="both"/>
        <w:rPr>
          <w:sz w:val="22"/>
          <w:szCs w:val="22"/>
        </w:rPr>
      </w:pPr>
      <w:r w:rsidRPr="00541471">
        <w:rPr>
          <w:sz w:val="22"/>
          <w:szCs w:val="22"/>
        </w:rPr>
        <w:t xml:space="preserve">Renewable energies represent a great opportunity to </w:t>
      </w:r>
      <w:r w:rsidR="000B394F">
        <w:rPr>
          <w:sz w:val="22"/>
          <w:szCs w:val="22"/>
        </w:rPr>
        <w:t>Türkiye</w:t>
      </w:r>
      <w:r w:rsidRPr="00541471">
        <w:rPr>
          <w:sz w:val="22"/>
          <w:szCs w:val="22"/>
        </w:rPr>
        <w:t xml:space="preserve"> for </w:t>
      </w:r>
      <w:r w:rsidR="00474E4B" w:rsidRPr="00541471">
        <w:rPr>
          <w:sz w:val="22"/>
          <w:szCs w:val="22"/>
        </w:rPr>
        <w:t>employment and</w:t>
      </w:r>
      <w:r w:rsidRPr="00541471">
        <w:rPr>
          <w:sz w:val="22"/>
          <w:szCs w:val="22"/>
        </w:rPr>
        <w:t xml:space="preserve"> gives a possibility for women in non-traditional areas. </w:t>
      </w:r>
    </w:p>
    <w:p w14:paraId="5EB8436C" w14:textId="733748C3" w:rsidR="00C22C55" w:rsidRPr="00541471" w:rsidRDefault="00C22C55" w:rsidP="00B136F4">
      <w:pPr>
        <w:numPr>
          <w:ilvl w:val="0"/>
          <w:numId w:val="1"/>
        </w:numPr>
        <w:spacing w:after="160"/>
        <w:jc w:val="both"/>
        <w:rPr>
          <w:sz w:val="22"/>
          <w:szCs w:val="22"/>
        </w:rPr>
      </w:pPr>
      <w:r w:rsidRPr="00541471">
        <w:rPr>
          <w:sz w:val="22"/>
          <w:szCs w:val="22"/>
        </w:rPr>
        <w:t>New skills are needed to support the ongoing energy transition to renewables. More vocational training is required, stronger curricula, more teacher training and expanded use of ICT for remote learning. Possibility that renewable energy can be better integrated into national curricula for students in all levels of education.</w:t>
      </w:r>
    </w:p>
    <w:p w14:paraId="5DFF6983" w14:textId="345C05F7" w:rsidR="00C22C55" w:rsidRPr="00541471" w:rsidRDefault="00C22C55" w:rsidP="00B136F4">
      <w:pPr>
        <w:numPr>
          <w:ilvl w:val="0"/>
          <w:numId w:val="1"/>
        </w:numPr>
        <w:spacing w:after="160"/>
        <w:jc w:val="both"/>
        <w:rPr>
          <w:sz w:val="22"/>
          <w:szCs w:val="22"/>
        </w:rPr>
      </w:pPr>
      <w:r w:rsidRPr="00541471">
        <w:rPr>
          <w:sz w:val="22"/>
          <w:szCs w:val="22"/>
        </w:rPr>
        <w:t>Public-private partnerships for meeting sectoral labour requirements, promoting national skill standards, providing on-the-j</w:t>
      </w:r>
      <w:r w:rsidR="0067793B">
        <w:rPr>
          <w:sz w:val="22"/>
          <w:szCs w:val="22"/>
        </w:rPr>
        <w:t>ob</w:t>
      </w:r>
      <w:r w:rsidRPr="00541471">
        <w:rPr>
          <w:sz w:val="22"/>
          <w:szCs w:val="22"/>
        </w:rPr>
        <w:t xml:space="preserve"> training, and improving the quality of training overall. </w:t>
      </w:r>
    </w:p>
    <w:p w14:paraId="2A7FBA48" w14:textId="7982461F" w:rsidR="00C22C55" w:rsidRPr="00541471" w:rsidRDefault="00C22C55" w:rsidP="00B136F4">
      <w:pPr>
        <w:pStyle w:val="Heading4"/>
        <w:numPr>
          <w:ilvl w:val="3"/>
          <w:numId w:val="6"/>
        </w:numPr>
        <w:ind w:left="1418" w:hanging="992"/>
      </w:pPr>
      <w:r w:rsidRPr="00541471">
        <w:t>Preliminary Policy Recommendations</w:t>
      </w:r>
    </w:p>
    <w:p w14:paraId="011A2105" w14:textId="77777777" w:rsidR="00C22C55" w:rsidRPr="00541471" w:rsidRDefault="00C22C55" w:rsidP="00C22C55">
      <w:pPr>
        <w:ind w:left="720"/>
        <w:rPr>
          <w:b/>
          <w:bCs/>
          <w:sz w:val="22"/>
          <w:szCs w:val="22"/>
        </w:rPr>
      </w:pPr>
    </w:p>
    <w:p w14:paraId="62716D85" w14:textId="77777777" w:rsidR="00C22C55" w:rsidRPr="00541471" w:rsidRDefault="00C22C55" w:rsidP="00B136F4">
      <w:pPr>
        <w:numPr>
          <w:ilvl w:val="0"/>
          <w:numId w:val="1"/>
        </w:numPr>
        <w:spacing w:after="160"/>
        <w:jc w:val="both"/>
        <w:rPr>
          <w:sz w:val="22"/>
          <w:szCs w:val="22"/>
        </w:rPr>
      </w:pPr>
      <w:r w:rsidRPr="00541471">
        <w:rPr>
          <w:sz w:val="22"/>
          <w:szCs w:val="22"/>
        </w:rPr>
        <w:t>ICT can play an important role in the delivery of education and training related to renewable energy.</w:t>
      </w:r>
    </w:p>
    <w:p w14:paraId="348363B5" w14:textId="77777777" w:rsidR="00C22C55" w:rsidRPr="00541471" w:rsidRDefault="00C22C55" w:rsidP="00B136F4">
      <w:pPr>
        <w:numPr>
          <w:ilvl w:val="0"/>
          <w:numId w:val="1"/>
        </w:numPr>
        <w:spacing w:after="160"/>
        <w:jc w:val="both"/>
        <w:rPr>
          <w:sz w:val="22"/>
          <w:szCs w:val="22"/>
        </w:rPr>
      </w:pPr>
      <w:r w:rsidRPr="00541471">
        <w:rPr>
          <w:sz w:val="22"/>
          <w:szCs w:val="22"/>
        </w:rPr>
        <w:t xml:space="preserve">Partnership of industry and TVET institutions (experts to contribute to the curriculum as well as deliver training digitally) + industry financing of TVET programmes.  </w:t>
      </w:r>
    </w:p>
    <w:p w14:paraId="2F94D445" w14:textId="4B1661B6" w:rsidR="00C22C55" w:rsidRPr="00541471" w:rsidRDefault="00C22C55" w:rsidP="00B136F4">
      <w:pPr>
        <w:numPr>
          <w:ilvl w:val="0"/>
          <w:numId w:val="1"/>
        </w:numPr>
        <w:spacing w:after="160"/>
        <w:jc w:val="both"/>
        <w:rPr>
          <w:sz w:val="22"/>
          <w:szCs w:val="22"/>
        </w:rPr>
      </w:pPr>
      <w:r w:rsidRPr="00541471">
        <w:rPr>
          <w:sz w:val="22"/>
          <w:szCs w:val="22"/>
        </w:rPr>
        <w:t>Public-private partnerships for meeting sectoral labour requirements, promoting national skill standards, providing on-the-j</w:t>
      </w:r>
      <w:r w:rsidR="0067793B">
        <w:rPr>
          <w:sz w:val="22"/>
          <w:szCs w:val="22"/>
        </w:rPr>
        <w:t>ob</w:t>
      </w:r>
      <w:r w:rsidRPr="00541471">
        <w:rPr>
          <w:sz w:val="22"/>
          <w:szCs w:val="22"/>
        </w:rPr>
        <w:t xml:space="preserve"> training, and improving the quality of training overall. </w:t>
      </w:r>
    </w:p>
    <w:p w14:paraId="7BA039C6" w14:textId="77777777" w:rsidR="00C22C55" w:rsidRPr="00541471" w:rsidRDefault="00C22C55" w:rsidP="00B136F4">
      <w:pPr>
        <w:numPr>
          <w:ilvl w:val="0"/>
          <w:numId w:val="1"/>
        </w:numPr>
        <w:spacing w:after="160"/>
        <w:jc w:val="both"/>
        <w:rPr>
          <w:sz w:val="22"/>
          <w:szCs w:val="22"/>
        </w:rPr>
      </w:pPr>
      <w:r w:rsidRPr="00541471">
        <w:rPr>
          <w:sz w:val="22"/>
          <w:szCs w:val="22"/>
        </w:rPr>
        <w:t xml:space="preserve">More focus on educating girls and women in the renewable energy sector + STEM. </w:t>
      </w:r>
    </w:p>
    <w:p w14:paraId="4CD5518C" w14:textId="77777777" w:rsidR="00C22C55" w:rsidRPr="00541471" w:rsidRDefault="00C22C55" w:rsidP="00B136F4">
      <w:pPr>
        <w:numPr>
          <w:ilvl w:val="0"/>
          <w:numId w:val="1"/>
        </w:numPr>
        <w:spacing w:after="160"/>
        <w:jc w:val="both"/>
        <w:rPr>
          <w:sz w:val="22"/>
          <w:szCs w:val="22"/>
        </w:rPr>
      </w:pPr>
      <w:r w:rsidRPr="00541471">
        <w:rPr>
          <w:sz w:val="22"/>
          <w:szCs w:val="22"/>
        </w:rPr>
        <w:lastRenderedPageBreak/>
        <w:t xml:space="preserve">Increase numbers of women in the renewable energy sector, through improved workplace conditions, mentorship, and professional development. </w:t>
      </w:r>
    </w:p>
    <w:p w14:paraId="2EA64200" w14:textId="77777777" w:rsidR="00C22C55" w:rsidRPr="00541471" w:rsidRDefault="00C22C55" w:rsidP="00C22C55">
      <w:pPr>
        <w:rPr>
          <w:b/>
          <w:bCs/>
          <w:sz w:val="22"/>
          <w:szCs w:val="22"/>
        </w:rPr>
      </w:pPr>
    </w:p>
    <w:p w14:paraId="3B3EC12F" w14:textId="25E49352" w:rsidR="00C22C55" w:rsidRPr="00541471" w:rsidRDefault="00C22C55" w:rsidP="00B136F4">
      <w:pPr>
        <w:pStyle w:val="Heading3"/>
        <w:numPr>
          <w:ilvl w:val="2"/>
          <w:numId w:val="6"/>
        </w:numPr>
        <w:ind w:left="1134" w:hanging="708"/>
      </w:pPr>
      <w:bookmarkStart w:id="10" w:name="_Toc118192598"/>
      <w:r w:rsidRPr="00541471">
        <w:t>Financial and Banking Sector</w:t>
      </w:r>
      <w:bookmarkEnd w:id="10"/>
    </w:p>
    <w:p w14:paraId="7185F0FA" w14:textId="77777777" w:rsidR="00C22C55" w:rsidRPr="00541471" w:rsidRDefault="00C22C55" w:rsidP="00C22C55">
      <w:pPr>
        <w:ind w:left="720"/>
        <w:rPr>
          <w:b/>
          <w:bCs/>
          <w:sz w:val="22"/>
          <w:szCs w:val="22"/>
        </w:rPr>
      </w:pPr>
    </w:p>
    <w:p w14:paraId="3A7A9CE8" w14:textId="77777777" w:rsidR="00C22C55" w:rsidRPr="00541471" w:rsidRDefault="00C22C55" w:rsidP="00B136F4">
      <w:pPr>
        <w:numPr>
          <w:ilvl w:val="0"/>
          <w:numId w:val="1"/>
        </w:numPr>
        <w:spacing w:after="160"/>
        <w:jc w:val="both"/>
        <w:rPr>
          <w:sz w:val="22"/>
          <w:szCs w:val="22"/>
        </w:rPr>
      </w:pPr>
      <w:r w:rsidRPr="00541471">
        <w:rPr>
          <w:sz w:val="22"/>
          <w:szCs w:val="22"/>
        </w:rPr>
        <w:t>Banking dominates Turkish financial sector, accounting for more than 70% of overall financial services, but insurance services and other financial activities show significant growth potential.</w:t>
      </w:r>
    </w:p>
    <w:p w14:paraId="0CE25450" w14:textId="44682D62" w:rsidR="00C22C55" w:rsidRPr="00541471" w:rsidRDefault="00C22C55" w:rsidP="00B136F4">
      <w:pPr>
        <w:numPr>
          <w:ilvl w:val="0"/>
          <w:numId w:val="1"/>
        </w:numPr>
        <w:spacing w:after="160"/>
        <w:jc w:val="both"/>
        <w:rPr>
          <w:sz w:val="22"/>
          <w:szCs w:val="22"/>
        </w:rPr>
      </w:pPr>
      <w:r w:rsidRPr="00541471">
        <w:rPr>
          <w:sz w:val="22"/>
          <w:szCs w:val="22"/>
        </w:rPr>
        <w:t>Employment likely to grow with a new model of employee/employer and employer/client relations (more agile workforces). Opportunities for young people through m</w:t>
      </w:r>
      <w:r w:rsidR="0067793B">
        <w:rPr>
          <w:sz w:val="22"/>
          <w:szCs w:val="22"/>
        </w:rPr>
        <w:t>obile</w:t>
      </w:r>
      <w:r w:rsidRPr="00541471">
        <w:rPr>
          <w:sz w:val="22"/>
          <w:szCs w:val="22"/>
        </w:rPr>
        <w:t xml:space="preserve"> banking.</w:t>
      </w:r>
    </w:p>
    <w:p w14:paraId="61C94758" w14:textId="77777777" w:rsidR="00C22C55" w:rsidRPr="00541471" w:rsidRDefault="00C22C55" w:rsidP="00B136F4">
      <w:pPr>
        <w:numPr>
          <w:ilvl w:val="0"/>
          <w:numId w:val="1"/>
        </w:numPr>
        <w:spacing w:after="160"/>
        <w:jc w:val="both"/>
        <w:rPr>
          <w:sz w:val="22"/>
          <w:szCs w:val="22"/>
        </w:rPr>
      </w:pPr>
      <w:r w:rsidRPr="00541471">
        <w:rPr>
          <w:sz w:val="22"/>
          <w:szCs w:val="22"/>
        </w:rPr>
        <w:t>The National Development Plan includes digital transformation and the creation of Digital Transformation Centres, prepared for cybersecurity training and new technologies</w:t>
      </w:r>
    </w:p>
    <w:p w14:paraId="01C2E359" w14:textId="77777777" w:rsidR="00C22C55" w:rsidRPr="00541471" w:rsidRDefault="00C22C55" w:rsidP="00B136F4">
      <w:pPr>
        <w:numPr>
          <w:ilvl w:val="0"/>
          <w:numId w:val="1"/>
        </w:numPr>
        <w:spacing w:after="160"/>
        <w:jc w:val="both"/>
        <w:rPr>
          <w:sz w:val="22"/>
          <w:szCs w:val="22"/>
        </w:rPr>
      </w:pPr>
      <w:r w:rsidRPr="00541471">
        <w:rPr>
          <w:sz w:val="22"/>
          <w:szCs w:val="22"/>
        </w:rPr>
        <w:t xml:space="preserve">Many coming digital banking skills: Artificial Intelligence, Big Data Analytics, Blockchain Engineering. These skills constitute a real challenge particularly for women. </w:t>
      </w:r>
    </w:p>
    <w:p w14:paraId="2C9881C9" w14:textId="7CA1B301" w:rsidR="00C22C55" w:rsidRPr="00541471" w:rsidRDefault="00C22C55" w:rsidP="00B136F4">
      <w:pPr>
        <w:numPr>
          <w:ilvl w:val="0"/>
          <w:numId w:val="1"/>
        </w:numPr>
        <w:spacing w:after="160"/>
        <w:jc w:val="both"/>
        <w:rPr>
          <w:sz w:val="22"/>
          <w:szCs w:val="22"/>
        </w:rPr>
      </w:pPr>
      <w:r w:rsidRPr="00541471">
        <w:rPr>
          <w:sz w:val="22"/>
          <w:szCs w:val="22"/>
        </w:rPr>
        <w:t>Ability in European languages of capital markets, and awareness of professional financial conduct to be enhanced.</w:t>
      </w:r>
    </w:p>
    <w:p w14:paraId="625D17AF" w14:textId="77777777" w:rsidR="006156F8" w:rsidRPr="00541471" w:rsidRDefault="006156F8" w:rsidP="006156F8">
      <w:pPr>
        <w:spacing w:after="160"/>
        <w:jc w:val="both"/>
        <w:rPr>
          <w:sz w:val="22"/>
          <w:szCs w:val="22"/>
        </w:rPr>
      </w:pPr>
    </w:p>
    <w:p w14:paraId="71B7B531" w14:textId="60603C79" w:rsidR="00C22C55" w:rsidRPr="00541471" w:rsidRDefault="00C22C55" w:rsidP="00B136F4">
      <w:pPr>
        <w:pStyle w:val="Heading4"/>
        <w:numPr>
          <w:ilvl w:val="3"/>
          <w:numId w:val="6"/>
        </w:numPr>
        <w:ind w:left="1418" w:hanging="992"/>
      </w:pPr>
      <w:r w:rsidRPr="00541471">
        <w:t>Preliminary Policy Recommendations</w:t>
      </w:r>
    </w:p>
    <w:p w14:paraId="2FAEF9FC" w14:textId="77777777" w:rsidR="00C22C55" w:rsidRPr="00541471" w:rsidRDefault="00C22C55" w:rsidP="00C22C55">
      <w:pPr>
        <w:ind w:left="720"/>
        <w:rPr>
          <w:b/>
          <w:bCs/>
          <w:sz w:val="22"/>
          <w:szCs w:val="22"/>
        </w:rPr>
      </w:pPr>
    </w:p>
    <w:p w14:paraId="7DC3A6A0" w14:textId="77777777" w:rsidR="00474E4B" w:rsidRPr="00541471" w:rsidRDefault="00474E4B" w:rsidP="00B136F4">
      <w:pPr>
        <w:pStyle w:val="ListParagraph"/>
        <w:numPr>
          <w:ilvl w:val="0"/>
          <w:numId w:val="1"/>
        </w:numPr>
        <w:spacing w:after="160"/>
        <w:jc w:val="both"/>
        <w:rPr>
          <w:sz w:val="22"/>
          <w:szCs w:val="22"/>
        </w:rPr>
      </w:pPr>
      <w:r w:rsidRPr="00541471">
        <w:rPr>
          <w:sz w:val="22"/>
          <w:szCs w:val="22"/>
        </w:rPr>
        <w:t>Policies on education for new skills needed with prepared centres of new technologies and lifelong learning.</w:t>
      </w:r>
    </w:p>
    <w:p w14:paraId="62A78CCB" w14:textId="77777777" w:rsidR="00C22C55" w:rsidRPr="00541471" w:rsidRDefault="00C22C55" w:rsidP="00B136F4">
      <w:pPr>
        <w:numPr>
          <w:ilvl w:val="0"/>
          <w:numId w:val="1"/>
        </w:numPr>
        <w:spacing w:after="160"/>
        <w:jc w:val="both"/>
        <w:rPr>
          <w:sz w:val="22"/>
          <w:szCs w:val="22"/>
        </w:rPr>
      </w:pPr>
      <w:r w:rsidRPr="00541471">
        <w:rPr>
          <w:sz w:val="22"/>
          <w:szCs w:val="22"/>
        </w:rPr>
        <w:t>Need to develop new talent models to facilitate flexible, self-organising teams that come together for a common purpose.</w:t>
      </w:r>
    </w:p>
    <w:p w14:paraId="50D13690" w14:textId="188C0089" w:rsidR="00C22C55" w:rsidRPr="00541471" w:rsidRDefault="00C22C55" w:rsidP="00B136F4">
      <w:pPr>
        <w:numPr>
          <w:ilvl w:val="0"/>
          <w:numId w:val="1"/>
        </w:numPr>
        <w:spacing w:after="160"/>
        <w:jc w:val="both"/>
        <w:rPr>
          <w:sz w:val="22"/>
          <w:szCs w:val="22"/>
        </w:rPr>
      </w:pPr>
      <w:r w:rsidRPr="00541471">
        <w:rPr>
          <w:sz w:val="22"/>
          <w:szCs w:val="22"/>
        </w:rPr>
        <w:t xml:space="preserve">Institutions should also focus on workplace redesign - to achieve balance between in-person work environments and remote arrangements - based on specific needs of various roles or </w:t>
      </w:r>
      <w:proofErr w:type="spellStart"/>
      <w:r w:rsidRPr="00541471">
        <w:rPr>
          <w:sz w:val="22"/>
          <w:szCs w:val="22"/>
        </w:rPr>
        <w:t>j</w:t>
      </w:r>
      <w:r w:rsidR="000D4A99">
        <w:rPr>
          <w:sz w:val="22"/>
          <w:szCs w:val="22"/>
        </w:rPr>
        <w:t>MoLSS</w:t>
      </w:r>
      <w:r w:rsidRPr="00541471">
        <w:rPr>
          <w:sz w:val="22"/>
          <w:szCs w:val="22"/>
        </w:rPr>
        <w:t>s</w:t>
      </w:r>
      <w:proofErr w:type="spellEnd"/>
      <w:r w:rsidRPr="00541471">
        <w:rPr>
          <w:sz w:val="22"/>
          <w:szCs w:val="22"/>
        </w:rPr>
        <w:t xml:space="preserve">. </w:t>
      </w:r>
    </w:p>
    <w:p w14:paraId="052724F5" w14:textId="77777777" w:rsidR="00C22C55" w:rsidRPr="00541471" w:rsidRDefault="00C22C55" w:rsidP="00B136F4">
      <w:pPr>
        <w:numPr>
          <w:ilvl w:val="0"/>
          <w:numId w:val="1"/>
        </w:numPr>
        <w:spacing w:after="160"/>
        <w:jc w:val="both"/>
        <w:rPr>
          <w:sz w:val="22"/>
          <w:szCs w:val="22"/>
        </w:rPr>
      </w:pPr>
      <w:r w:rsidRPr="00541471">
        <w:rPr>
          <w:sz w:val="22"/>
          <w:szCs w:val="22"/>
        </w:rPr>
        <w:t>Working women need care services to facilitate their involvement in digital transformation.</w:t>
      </w:r>
    </w:p>
    <w:p w14:paraId="49C17B08" w14:textId="77777777" w:rsidR="00C22C55" w:rsidRPr="00541471" w:rsidRDefault="00C22C55" w:rsidP="00C22C55">
      <w:pPr>
        <w:rPr>
          <w:b/>
          <w:bCs/>
          <w:sz w:val="22"/>
          <w:szCs w:val="22"/>
        </w:rPr>
      </w:pPr>
    </w:p>
    <w:p w14:paraId="1E99CC4F" w14:textId="47206251" w:rsidR="00C22C55" w:rsidRPr="00541471" w:rsidRDefault="00C22C55" w:rsidP="00B136F4">
      <w:pPr>
        <w:pStyle w:val="Heading3"/>
        <w:numPr>
          <w:ilvl w:val="2"/>
          <w:numId w:val="6"/>
        </w:numPr>
        <w:ind w:left="1134" w:hanging="708"/>
      </w:pPr>
      <w:bookmarkStart w:id="11" w:name="_Toc118192599"/>
      <w:r w:rsidRPr="00541471">
        <w:t>ICT</w:t>
      </w:r>
      <w:bookmarkEnd w:id="11"/>
    </w:p>
    <w:p w14:paraId="0D3FA37B" w14:textId="77777777" w:rsidR="00C22C55" w:rsidRPr="00541471" w:rsidRDefault="00C22C55" w:rsidP="00C22C55">
      <w:pPr>
        <w:ind w:left="720"/>
        <w:rPr>
          <w:b/>
          <w:bCs/>
          <w:sz w:val="22"/>
          <w:szCs w:val="22"/>
        </w:rPr>
      </w:pPr>
    </w:p>
    <w:p w14:paraId="5D6F62AC" w14:textId="77777777" w:rsidR="00C22C55" w:rsidRPr="00541471" w:rsidRDefault="00C22C55" w:rsidP="00B136F4">
      <w:pPr>
        <w:numPr>
          <w:ilvl w:val="0"/>
          <w:numId w:val="1"/>
        </w:numPr>
        <w:spacing w:after="160"/>
        <w:jc w:val="both"/>
        <w:rPr>
          <w:sz w:val="22"/>
          <w:szCs w:val="22"/>
        </w:rPr>
      </w:pPr>
      <w:r w:rsidRPr="00541471">
        <w:rPr>
          <w:sz w:val="22"/>
          <w:szCs w:val="22"/>
        </w:rPr>
        <w:t>ICT is in a central position that affects the development of the other sectors and has a multiplier effect on the economy. (TKP - 2019 – 2023)</w:t>
      </w:r>
    </w:p>
    <w:p w14:paraId="15295B25" w14:textId="48F81C49" w:rsidR="00C22C55" w:rsidRPr="00541471" w:rsidRDefault="00C22C55" w:rsidP="00B136F4">
      <w:pPr>
        <w:numPr>
          <w:ilvl w:val="0"/>
          <w:numId w:val="1"/>
        </w:numPr>
        <w:spacing w:after="160"/>
        <w:jc w:val="both"/>
        <w:rPr>
          <w:sz w:val="22"/>
          <w:szCs w:val="22"/>
        </w:rPr>
      </w:pPr>
      <w:r w:rsidRPr="00541471">
        <w:rPr>
          <w:sz w:val="22"/>
          <w:szCs w:val="22"/>
        </w:rPr>
        <w:t xml:space="preserve">ICT-linked employment in these industries has grown during the last years (except during 2020) and it continues, giving opportunities to young people, </w:t>
      </w:r>
      <w:r w:rsidR="00FA43DD" w:rsidRPr="00541471">
        <w:rPr>
          <w:sz w:val="22"/>
          <w:szCs w:val="22"/>
        </w:rPr>
        <w:t>women,</w:t>
      </w:r>
      <w:r w:rsidRPr="00541471">
        <w:rPr>
          <w:sz w:val="22"/>
          <w:szCs w:val="22"/>
        </w:rPr>
        <w:t xml:space="preserve"> and</w:t>
      </w:r>
      <w:r w:rsidR="008150DE" w:rsidRPr="00541471">
        <w:rPr>
          <w:sz w:val="22"/>
          <w:szCs w:val="22"/>
        </w:rPr>
        <w:t xml:space="preserve"> People with Disabilities</w:t>
      </w:r>
      <w:r w:rsidRPr="00541471">
        <w:rPr>
          <w:sz w:val="22"/>
          <w:szCs w:val="22"/>
        </w:rPr>
        <w:t xml:space="preserve"> </w:t>
      </w:r>
      <w:r w:rsidR="008150DE" w:rsidRPr="00541471">
        <w:rPr>
          <w:sz w:val="22"/>
          <w:szCs w:val="22"/>
        </w:rPr>
        <w:t>(</w:t>
      </w:r>
      <w:r w:rsidRPr="00541471">
        <w:rPr>
          <w:sz w:val="22"/>
          <w:szCs w:val="22"/>
        </w:rPr>
        <w:t>PwDs</w:t>
      </w:r>
      <w:r w:rsidR="008150DE" w:rsidRPr="00541471">
        <w:rPr>
          <w:sz w:val="22"/>
          <w:szCs w:val="22"/>
        </w:rPr>
        <w:t>)</w:t>
      </w:r>
      <w:r w:rsidRPr="00541471">
        <w:rPr>
          <w:sz w:val="22"/>
          <w:szCs w:val="22"/>
        </w:rPr>
        <w:t xml:space="preserve">.  However, the sector has a long tradition of insecure work (atypical work). </w:t>
      </w:r>
    </w:p>
    <w:p w14:paraId="6E9A5B2D" w14:textId="77777777" w:rsidR="00C22C55" w:rsidRPr="00541471" w:rsidRDefault="00C22C55" w:rsidP="00B136F4">
      <w:pPr>
        <w:numPr>
          <w:ilvl w:val="0"/>
          <w:numId w:val="1"/>
        </w:numPr>
        <w:spacing w:after="160"/>
        <w:jc w:val="both"/>
        <w:rPr>
          <w:sz w:val="22"/>
          <w:szCs w:val="22"/>
        </w:rPr>
      </w:pPr>
      <w:r w:rsidRPr="00541471">
        <w:rPr>
          <w:sz w:val="22"/>
          <w:szCs w:val="22"/>
        </w:rPr>
        <w:t xml:space="preserve">Upskilling and reskilling initiatives will play a key role in talent transformation. (21.1m workers will need to improve their skills to be better equipped for retain their positions and to seize new opportunities). New skills in cybersecurity will be needed. </w:t>
      </w:r>
    </w:p>
    <w:p w14:paraId="1087ACF4" w14:textId="033791A8" w:rsidR="00C22C55" w:rsidRPr="00541471" w:rsidRDefault="00C22C55" w:rsidP="00B136F4">
      <w:pPr>
        <w:numPr>
          <w:ilvl w:val="0"/>
          <w:numId w:val="1"/>
        </w:numPr>
        <w:spacing w:after="160"/>
        <w:jc w:val="both"/>
        <w:rPr>
          <w:sz w:val="22"/>
          <w:szCs w:val="22"/>
        </w:rPr>
      </w:pPr>
      <w:r w:rsidRPr="00541471">
        <w:rPr>
          <w:sz w:val="22"/>
          <w:szCs w:val="22"/>
        </w:rPr>
        <w:lastRenderedPageBreak/>
        <w:t>Crowdsourcing is a developing trend.</w:t>
      </w:r>
    </w:p>
    <w:p w14:paraId="46293E35" w14:textId="788587FF" w:rsidR="00C22C55" w:rsidRPr="00541471" w:rsidRDefault="00C22C55" w:rsidP="00B136F4">
      <w:pPr>
        <w:pStyle w:val="Heading4"/>
        <w:numPr>
          <w:ilvl w:val="3"/>
          <w:numId w:val="6"/>
        </w:numPr>
        <w:ind w:left="1418" w:hanging="992"/>
      </w:pPr>
      <w:r w:rsidRPr="00541471">
        <w:t>Preliminary Policy Recommendations</w:t>
      </w:r>
    </w:p>
    <w:p w14:paraId="374446E7" w14:textId="77777777" w:rsidR="00C22C55" w:rsidRPr="00541471" w:rsidRDefault="00C22C55" w:rsidP="00C22C55">
      <w:pPr>
        <w:ind w:left="720"/>
        <w:rPr>
          <w:b/>
          <w:bCs/>
          <w:sz w:val="22"/>
          <w:szCs w:val="22"/>
        </w:rPr>
      </w:pPr>
    </w:p>
    <w:p w14:paraId="5160E8FA" w14:textId="4CB01476" w:rsidR="00C22C55" w:rsidRPr="00541471" w:rsidRDefault="00C22C55" w:rsidP="00B136F4">
      <w:pPr>
        <w:numPr>
          <w:ilvl w:val="0"/>
          <w:numId w:val="1"/>
        </w:numPr>
        <w:spacing w:after="160"/>
        <w:jc w:val="both"/>
        <w:rPr>
          <w:sz w:val="22"/>
          <w:szCs w:val="22"/>
        </w:rPr>
      </w:pPr>
      <w:r w:rsidRPr="00541471">
        <w:rPr>
          <w:sz w:val="22"/>
          <w:szCs w:val="22"/>
        </w:rPr>
        <w:t>Need to normalise new j</w:t>
      </w:r>
      <w:r w:rsidR="0067793B">
        <w:rPr>
          <w:sz w:val="22"/>
          <w:szCs w:val="22"/>
        </w:rPr>
        <w:t>ob</w:t>
      </w:r>
      <w:r w:rsidRPr="00541471">
        <w:rPr>
          <w:sz w:val="22"/>
          <w:szCs w:val="22"/>
        </w:rPr>
        <w:t xml:space="preserve"> tasks, particularly in digital technology.</w:t>
      </w:r>
    </w:p>
    <w:p w14:paraId="0DD6AF97" w14:textId="77777777" w:rsidR="00C22C55" w:rsidRPr="00541471" w:rsidRDefault="00C22C55" w:rsidP="00B136F4">
      <w:pPr>
        <w:numPr>
          <w:ilvl w:val="0"/>
          <w:numId w:val="1"/>
        </w:numPr>
        <w:spacing w:after="160"/>
        <w:jc w:val="both"/>
        <w:rPr>
          <w:sz w:val="22"/>
          <w:szCs w:val="22"/>
        </w:rPr>
      </w:pPr>
      <w:r w:rsidRPr="00541471">
        <w:rPr>
          <w:sz w:val="22"/>
          <w:szCs w:val="22"/>
        </w:rPr>
        <w:t xml:space="preserve">Companies and employees need to evaluate the ‘standard’ employment relationship in a new work environment (that embraces automation, AI, and digital technologies) </w:t>
      </w:r>
    </w:p>
    <w:p w14:paraId="001AF57F" w14:textId="77777777" w:rsidR="00C22C55" w:rsidRPr="00541471" w:rsidRDefault="00C22C55" w:rsidP="00B136F4">
      <w:pPr>
        <w:numPr>
          <w:ilvl w:val="0"/>
          <w:numId w:val="1"/>
        </w:numPr>
        <w:spacing w:after="160"/>
        <w:jc w:val="both"/>
        <w:rPr>
          <w:sz w:val="22"/>
          <w:szCs w:val="22"/>
        </w:rPr>
      </w:pPr>
      <w:r w:rsidRPr="00541471">
        <w:rPr>
          <w:sz w:val="22"/>
          <w:szCs w:val="22"/>
        </w:rPr>
        <w:t xml:space="preserve">SMART policies needed to raise productivity levels and ensure sustainable, inclusive economic growth through basic and applied research. </w:t>
      </w:r>
    </w:p>
    <w:p w14:paraId="2548C11C" w14:textId="7AE75097" w:rsidR="00C22C55" w:rsidRPr="00541471" w:rsidRDefault="00C22C55" w:rsidP="00B136F4">
      <w:pPr>
        <w:numPr>
          <w:ilvl w:val="0"/>
          <w:numId w:val="1"/>
        </w:numPr>
        <w:spacing w:after="160"/>
        <w:jc w:val="both"/>
        <w:rPr>
          <w:sz w:val="22"/>
          <w:szCs w:val="22"/>
        </w:rPr>
      </w:pPr>
      <w:r w:rsidRPr="00541471">
        <w:rPr>
          <w:sz w:val="22"/>
          <w:szCs w:val="22"/>
        </w:rPr>
        <w:t>Need to accelerate mechanisms and incentives through j</w:t>
      </w:r>
      <w:r w:rsidR="0067793B">
        <w:rPr>
          <w:sz w:val="22"/>
          <w:szCs w:val="22"/>
        </w:rPr>
        <w:t>ob</w:t>
      </w:r>
      <w:r w:rsidRPr="00541471">
        <w:rPr>
          <w:sz w:val="22"/>
          <w:szCs w:val="22"/>
        </w:rPr>
        <w:t xml:space="preserve"> centres for acquisition of transferable new technological skills.</w:t>
      </w:r>
    </w:p>
    <w:p w14:paraId="73251CF2" w14:textId="77777777" w:rsidR="00C22C55" w:rsidRPr="00541471" w:rsidRDefault="00C22C55" w:rsidP="00B136F4">
      <w:pPr>
        <w:numPr>
          <w:ilvl w:val="0"/>
          <w:numId w:val="1"/>
        </w:numPr>
        <w:spacing w:after="160"/>
        <w:jc w:val="both"/>
        <w:rPr>
          <w:sz w:val="22"/>
          <w:szCs w:val="22"/>
        </w:rPr>
      </w:pPr>
      <w:r w:rsidRPr="00541471">
        <w:rPr>
          <w:sz w:val="22"/>
          <w:szCs w:val="22"/>
        </w:rPr>
        <w:t>Need to encourage mindset of lifelong learning opportunities - “learning to learn”.</w:t>
      </w:r>
    </w:p>
    <w:p w14:paraId="1E6EBD0D" w14:textId="77777777" w:rsidR="00C22C55" w:rsidRPr="00541471" w:rsidRDefault="00C22C55" w:rsidP="00B662B3">
      <w:pPr>
        <w:jc w:val="both"/>
        <w:rPr>
          <w:rFonts w:cstheme="minorHAnsi"/>
          <w:b/>
          <w:bCs/>
          <w:sz w:val="22"/>
          <w:szCs w:val="22"/>
        </w:rPr>
      </w:pPr>
    </w:p>
    <w:p w14:paraId="7D2AA3E3" w14:textId="67DE3898" w:rsidR="00A976AD" w:rsidRPr="00541471" w:rsidRDefault="00A976AD" w:rsidP="00B662B3">
      <w:pPr>
        <w:jc w:val="both"/>
        <w:rPr>
          <w:rFonts w:cstheme="minorHAnsi"/>
          <w:b/>
          <w:bCs/>
          <w:sz w:val="22"/>
          <w:szCs w:val="22"/>
        </w:rPr>
      </w:pPr>
    </w:p>
    <w:p w14:paraId="21713B6E" w14:textId="77777777" w:rsidR="0018549B" w:rsidRPr="00541471" w:rsidRDefault="0018549B" w:rsidP="0018549B">
      <w:pPr>
        <w:pStyle w:val="ListParagraph"/>
        <w:rPr>
          <w:rFonts w:cstheme="minorHAnsi"/>
          <w:sz w:val="22"/>
          <w:szCs w:val="22"/>
        </w:rPr>
      </w:pPr>
    </w:p>
    <w:p w14:paraId="3110E0BC" w14:textId="6F8A6948" w:rsidR="0018549B" w:rsidRPr="00541471" w:rsidRDefault="0018549B" w:rsidP="0018549B">
      <w:pPr>
        <w:rPr>
          <w:rFonts w:cstheme="minorHAnsi"/>
          <w:sz w:val="22"/>
          <w:szCs w:val="22"/>
        </w:rPr>
      </w:pPr>
      <w:r w:rsidRPr="00541471">
        <w:rPr>
          <w:rFonts w:cstheme="minorHAnsi"/>
          <w:sz w:val="22"/>
          <w:szCs w:val="22"/>
        </w:rPr>
        <w:br w:type="page"/>
      </w:r>
    </w:p>
    <w:p w14:paraId="3EB19A99" w14:textId="1D16C326" w:rsidR="006E247A" w:rsidRPr="00541471" w:rsidRDefault="006E247A" w:rsidP="00B136F4">
      <w:pPr>
        <w:pStyle w:val="Heading1"/>
        <w:numPr>
          <w:ilvl w:val="0"/>
          <w:numId w:val="4"/>
        </w:numPr>
      </w:pPr>
      <w:bookmarkStart w:id="12" w:name="_Toc118192600"/>
      <w:r w:rsidRPr="00541471">
        <w:lastRenderedPageBreak/>
        <w:t>Field Survey Methodology</w:t>
      </w:r>
      <w:bookmarkEnd w:id="12"/>
    </w:p>
    <w:p w14:paraId="42DFD3D9" w14:textId="77777777" w:rsidR="00340DCA" w:rsidRPr="00541471" w:rsidRDefault="00340DCA" w:rsidP="00B73EE5">
      <w:pPr>
        <w:jc w:val="both"/>
        <w:rPr>
          <w:rFonts w:cstheme="minorHAnsi"/>
          <w:sz w:val="22"/>
          <w:szCs w:val="22"/>
        </w:rPr>
      </w:pPr>
    </w:p>
    <w:p w14:paraId="55979E32" w14:textId="420672BB" w:rsidR="008C3D99" w:rsidRPr="00541471" w:rsidRDefault="008C3D99" w:rsidP="008C3D99">
      <w:pPr>
        <w:jc w:val="both"/>
        <w:rPr>
          <w:rFonts w:cstheme="minorHAnsi"/>
          <w:sz w:val="22"/>
          <w:szCs w:val="22"/>
        </w:rPr>
      </w:pPr>
      <w:r w:rsidRPr="00541471">
        <w:rPr>
          <w:rFonts w:cstheme="minorHAnsi"/>
          <w:sz w:val="22"/>
          <w:szCs w:val="22"/>
        </w:rPr>
        <w:t xml:space="preserve">In line with </w:t>
      </w:r>
      <w:r w:rsidR="00BE40C5">
        <w:rPr>
          <w:rFonts w:cstheme="minorHAnsi"/>
          <w:sz w:val="22"/>
          <w:szCs w:val="22"/>
        </w:rPr>
        <w:t xml:space="preserve">project ToR, </w:t>
      </w:r>
      <w:r w:rsidRPr="00541471">
        <w:rPr>
          <w:rFonts w:cstheme="minorHAnsi"/>
          <w:sz w:val="22"/>
          <w:szCs w:val="22"/>
        </w:rPr>
        <w:t>TAT conduct</w:t>
      </w:r>
      <w:r w:rsidR="0002393E" w:rsidRPr="00541471">
        <w:rPr>
          <w:rFonts w:cstheme="minorHAnsi"/>
          <w:sz w:val="22"/>
          <w:szCs w:val="22"/>
        </w:rPr>
        <w:t>ed</w:t>
      </w:r>
      <w:r w:rsidRPr="00541471">
        <w:rPr>
          <w:rFonts w:cstheme="minorHAnsi"/>
          <w:sz w:val="22"/>
          <w:szCs w:val="22"/>
        </w:rPr>
        <w:t xml:space="preserve"> </w:t>
      </w:r>
      <w:r w:rsidR="00065E8F">
        <w:rPr>
          <w:rFonts w:cstheme="minorHAnsi"/>
          <w:sz w:val="22"/>
          <w:szCs w:val="22"/>
        </w:rPr>
        <w:t xml:space="preserve">semi-structured </w:t>
      </w:r>
      <w:r w:rsidRPr="00541471">
        <w:rPr>
          <w:rFonts w:cstheme="minorHAnsi"/>
          <w:sz w:val="22"/>
          <w:szCs w:val="22"/>
        </w:rPr>
        <w:t xml:space="preserve">interviews with </w:t>
      </w:r>
      <w:r w:rsidR="00BE40C5">
        <w:rPr>
          <w:rFonts w:cstheme="minorHAnsi"/>
          <w:sz w:val="22"/>
          <w:szCs w:val="22"/>
        </w:rPr>
        <w:t xml:space="preserve">a minimum of </w:t>
      </w:r>
      <w:r w:rsidRPr="00541471">
        <w:rPr>
          <w:rFonts w:cstheme="minorHAnsi"/>
          <w:sz w:val="22"/>
          <w:szCs w:val="22"/>
        </w:rPr>
        <w:t xml:space="preserve">30 individuals in each city per each sector as shown in the table below, ultimately reaching </w:t>
      </w:r>
      <w:r w:rsidR="00BE40C5">
        <w:rPr>
          <w:rFonts w:cstheme="minorHAnsi"/>
          <w:sz w:val="22"/>
          <w:szCs w:val="22"/>
        </w:rPr>
        <w:t xml:space="preserve">the ToR target of </w:t>
      </w:r>
      <w:r w:rsidRPr="00541471">
        <w:rPr>
          <w:rFonts w:cstheme="minorHAnsi"/>
          <w:sz w:val="22"/>
          <w:szCs w:val="22"/>
        </w:rPr>
        <w:t xml:space="preserve">750 interviewees in total. </w:t>
      </w:r>
    </w:p>
    <w:p w14:paraId="349CD322" w14:textId="77777777" w:rsidR="008C3D99" w:rsidRPr="00541471" w:rsidRDefault="008C3D99" w:rsidP="008C3D99">
      <w:pPr>
        <w:jc w:val="both"/>
        <w:rPr>
          <w:rFonts w:cstheme="minorHAnsi"/>
          <w:sz w:val="22"/>
          <w:szCs w:val="22"/>
        </w:rPr>
      </w:pPr>
    </w:p>
    <w:p w14:paraId="7F5C9990" w14:textId="3E819009" w:rsidR="008C3D99" w:rsidRPr="00541471" w:rsidRDefault="008C3D99" w:rsidP="008C3D99">
      <w:pPr>
        <w:jc w:val="both"/>
        <w:rPr>
          <w:rFonts w:cstheme="minorHAnsi"/>
          <w:sz w:val="22"/>
          <w:szCs w:val="22"/>
        </w:rPr>
      </w:pPr>
      <w:r w:rsidRPr="00541471">
        <w:rPr>
          <w:rFonts w:cstheme="minorHAnsi"/>
          <w:sz w:val="22"/>
          <w:szCs w:val="22"/>
        </w:rPr>
        <w:t>The interview context and accordingly TAT</w:t>
      </w:r>
      <w:r w:rsidR="00BD436E">
        <w:rPr>
          <w:rFonts w:cstheme="minorHAnsi"/>
          <w:sz w:val="22"/>
          <w:szCs w:val="22"/>
        </w:rPr>
        <w:t>’s</w:t>
      </w:r>
      <w:r w:rsidRPr="00541471">
        <w:rPr>
          <w:rFonts w:cstheme="minorHAnsi"/>
          <w:sz w:val="22"/>
          <w:szCs w:val="22"/>
        </w:rPr>
        <w:t xml:space="preserve"> approach </w:t>
      </w:r>
      <w:r w:rsidR="0002393E" w:rsidRPr="00541471">
        <w:rPr>
          <w:rFonts w:cstheme="minorHAnsi"/>
          <w:sz w:val="22"/>
          <w:szCs w:val="22"/>
        </w:rPr>
        <w:t xml:space="preserve">was </w:t>
      </w:r>
      <w:r w:rsidRPr="00541471">
        <w:rPr>
          <w:rFonts w:cstheme="minorHAnsi"/>
          <w:sz w:val="22"/>
          <w:szCs w:val="22"/>
        </w:rPr>
        <w:t>slightly differ</w:t>
      </w:r>
      <w:r w:rsidR="0002393E" w:rsidRPr="00541471">
        <w:rPr>
          <w:rFonts w:cstheme="minorHAnsi"/>
          <w:sz w:val="22"/>
          <w:szCs w:val="22"/>
        </w:rPr>
        <w:t>ed</w:t>
      </w:r>
      <w:r w:rsidRPr="00541471">
        <w:rPr>
          <w:rFonts w:cstheme="minorHAnsi"/>
          <w:sz w:val="22"/>
          <w:szCs w:val="22"/>
        </w:rPr>
        <w:t xml:space="preserve"> for demand </w:t>
      </w:r>
      <w:r w:rsidR="0002393E" w:rsidRPr="00541471">
        <w:rPr>
          <w:rFonts w:cstheme="minorHAnsi"/>
          <w:sz w:val="22"/>
          <w:szCs w:val="22"/>
        </w:rPr>
        <w:t xml:space="preserve">(employers) </w:t>
      </w:r>
      <w:r w:rsidRPr="00541471">
        <w:rPr>
          <w:rFonts w:cstheme="minorHAnsi"/>
          <w:sz w:val="22"/>
          <w:szCs w:val="22"/>
        </w:rPr>
        <w:t xml:space="preserve">and supply side </w:t>
      </w:r>
      <w:r w:rsidR="0002393E" w:rsidRPr="00541471">
        <w:rPr>
          <w:rFonts w:cstheme="minorHAnsi"/>
          <w:sz w:val="22"/>
          <w:szCs w:val="22"/>
        </w:rPr>
        <w:t xml:space="preserve">(employees) </w:t>
      </w:r>
      <w:r w:rsidRPr="00541471">
        <w:rPr>
          <w:rFonts w:cstheme="minorHAnsi"/>
          <w:sz w:val="22"/>
          <w:szCs w:val="22"/>
        </w:rPr>
        <w:t xml:space="preserve">of the labour market. Within this context, three different </w:t>
      </w:r>
      <w:r w:rsidR="00BD436E">
        <w:rPr>
          <w:rFonts w:cstheme="minorHAnsi"/>
          <w:sz w:val="22"/>
          <w:szCs w:val="22"/>
        </w:rPr>
        <w:t>questionnaires</w:t>
      </w:r>
      <w:r w:rsidRPr="00541471">
        <w:rPr>
          <w:rFonts w:cstheme="minorHAnsi"/>
          <w:sz w:val="22"/>
          <w:szCs w:val="22"/>
        </w:rPr>
        <w:t xml:space="preserve"> </w:t>
      </w:r>
      <w:r w:rsidR="0002393E" w:rsidRPr="00541471">
        <w:rPr>
          <w:rFonts w:cstheme="minorHAnsi"/>
          <w:sz w:val="22"/>
          <w:szCs w:val="22"/>
        </w:rPr>
        <w:t>were</w:t>
      </w:r>
      <w:r w:rsidRPr="00541471">
        <w:rPr>
          <w:rFonts w:cstheme="minorHAnsi"/>
          <w:sz w:val="22"/>
          <w:szCs w:val="22"/>
        </w:rPr>
        <w:t xml:space="preserve"> used to collect relevant data from target groups: </w:t>
      </w:r>
      <w:r w:rsidR="00BD436E">
        <w:rPr>
          <w:rFonts w:cstheme="minorHAnsi"/>
          <w:sz w:val="22"/>
          <w:szCs w:val="22"/>
        </w:rPr>
        <w:t>employees (see Annex 1); employers/managers (see Annex 2); and s</w:t>
      </w:r>
      <w:r w:rsidRPr="00541471">
        <w:rPr>
          <w:rFonts w:cstheme="minorHAnsi"/>
          <w:sz w:val="22"/>
          <w:szCs w:val="22"/>
        </w:rPr>
        <w:t>ector experts/decision makers</w:t>
      </w:r>
      <w:r w:rsidR="00BD436E">
        <w:rPr>
          <w:rFonts w:cstheme="minorHAnsi"/>
          <w:sz w:val="22"/>
          <w:szCs w:val="22"/>
        </w:rPr>
        <w:t xml:space="preserve"> (see Annex 3). </w:t>
      </w:r>
      <w:r w:rsidRPr="00541471">
        <w:rPr>
          <w:rFonts w:cstheme="minorHAnsi"/>
          <w:sz w:val="22"/>
          <w:szCs w:val="22"/>
        </w:rPr>
        <w:t xml:space="preserve">In order to make the data comparable, similar questions from different perspectives </w:t>
      </w:r>
      <w:r w:rsidR="0002393E" w:rsidRPr="00541471">
        <w:rPr>
          <w:rFonts w:cstheme="minorHAnsi"/>
          <w:sz w:val="22"/>
          <w:szCs w:val="22"/>
        </w:rPr>
        <w:t>have been</w:t>
      </w:r>
      <w:r w:rsidRPr="00541471">
        <w:rPr>
          <w:rFonts w:cstheme="minorHAnsi"/>
          <w:sz w:val="22"/>
          <w:szCs w:val="22"/>
        </w:rPr>
        <w:t xml:space="preserve"> asked to above-mentioned three groups. Questionnaires </w:t>
      </w:r>
      <w:r w:rsidR="00BD436E">
        <w:rPr>
          <w:rFonts w:cstheme="minorHAnsi"/>
          <w:sz w:val="22"/>
          <w:szCs w:val="22"/>
        </w:rPr>
        <w:t xml:space="preserve">were </w:t>
      </w:r>
      <w:r w:rsidRPr="00541471">
        <w:rPr>
          <w:rFonts w:cstheme="minorHAnsi"/>
          <w:sz w:val="22"/>
          <w:szCs w:val="22"/>
        </w:rPr>
        <w:t xml:space="preserve">tested internally within </w:t>
      </w:r>
      <w:r w:rsidR="00BD436E">
        <w:rPr>
          <w:rFonts w:cstheme="minorHAnsi"/>
          <w:sz w:val="22"/>
          <w:szCs w:val="22"/>
        </w:rPr>
        <w:t xml:space="preserve">MoLSS and </w:t>
      </w:r>
      <w:r w:rsidRPr="00541471">
        <w:rPr>
          <w:rFonts w:cstheme="minorHAnsi"/>
          <w:sz w:val="22"/>
          <w:szCs w:val="22"/>
        </w:rPr>
        <w:t>TAT</w:t>
      </w:r>
      <w:r w:rsidR="00BD436E">
        <w:rPr>
          <w:rFonts w:cstheme="minorHAnsi"/>
          <w:sz w:val="22"/>
          <w:szCs w:val="22"/>
        </w:rPr>
        <w:t xml:space="preserve"> prior to the start of the field study</w:t>
      </w:r>
      <w:r w:rsidRPr="00541471">
        <w:rPr>
          <w:rFonts w:cstheme="minorHAnsi"/>
          <w:sz w:val="22"/>
          <w:szCs w:val="22"/>
        </w:rPr>
        <w:t xml:space="preserve">. </w:t>
      </w:r>
    </w:p>
    <w:p w14:paraId="1E7C1DD4" w14:textId="77777777" w:rsidR="008C3D99" w:rsidRPr="00541471" w:rsidRDefault="008C3D99" w:rsidP="008C3D99">
      <w:pPr>
        <w:jc w:val="both"/>
        <w:rPr>
          <w:rFonts w:cstheme="minorHAnsi"/>
          <w:sz w:val="22"/>
          <w:szCs w:val="22"/>
        </w:rPr>
      </w:pPr>
    </w:p>
    <w:p w14:paraId="1A9112E1" w14:textId="04CD45F0" w:rsidR="008C3D99" w:rsidRPr="00541471" w:rsidRDefault="008C3D99" w:rsidP="008C3D99">
      <w:pPr>
        <w:ind w:left="720"/>
        <w:jc w:val="both"/>
        <w:rPr>
          <w:rFonts w:cstheme="minorHAnsi"/>
          <w:sz w:val="22"/>
          <w:szCs w:val="22"/>
        </w:rPr>
      </w:pPr>
      <w:r w:rsidRPr="00541471">
        <w:rPr>
          <w:rFonts w:cstheme="minorHAnsi"/>
          <w:sz w:val="22"/>
          <w:szCs w:val="22"/>
        </w:rPr>
        <w:t>The type and content of questionnaires are as follows:</w:t>
      </w:r>
    </w:p>
    <w:p w14:paraId="5200BE6F" w14:textId="77777777" w:rsidR="00B13278" w:rsidRPr="00541471" w:rsidRDefault="00B13278" w:rsidP="008C3D99">
      <w:pPr>
        <w:ind w:left="720"/>
        <w:jc w:val="both"/>
        <w:rPr>
          <w:rFonts w:cstheme="minorHAnsi"/>
          <w:sz w:val="22"/>
          <w:szCs w:val="22"/>
        </w:rPr>
      </w:pPr>
    </w:p>
    <w:p w14:paraId="4A8DF271" w14:textId="480FAA63" w:rsidR="008C3D99" w:rsidRPr="00541471" w:rsidRDefault="00B13278" w:rsidP="00B13278">
      <w:pPr>
        <w:pStyle w:val="Caption"/>
        <w:jc w:val="center"/>
        <w:rPr>
          <w:b/>
          <w:bCs/>
          <w:sz w:val="22"/>
          <w:szCs w:val="22"/>
        </w:rPr>
      </w:pPr>
      <w:bookmarkStart w:id="13" w:name="_Toc10821919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w:t>
      </w:r>
      <w:r w:rsidRPr="00541471">
        <w:rPr>
          <w:b/>
          <w:bCs/>
          <w:sz w:val="22"/>
          <w:szCs w:val="22"/>
        </w:rPr>
        <w:fldChar w:fldCharType="end"/>
      </w:r>
      <w:r w:rsidRPr="00541471">
        <w:rPr>
          <w:b/>
          <w:bCs/>
          <w:sz w:val="22"/>
          <w:szCs w:val="22"/>
        </w:rPr>
        <w:t xml:space="preserve"> - Type and content of questionnaires</w:t>
      </w:r>
      <w:bookmarkEnd w:id="13"/>
    </w:p>
    <w:p w14:paraId="429AB570" w14:textId="77777777" w:rsidR="008C3D99" w:rsidRPr="00541471" w:rsidRDefault="008C3D99" w:rsidP="008C3D99">
      <w:pPr>
        <w:ind w:left="720"/>
        <w:jc w:val="both"/>
        <w:rPr>
          <w:rFonts w:cstheme="minorHAnsi"/>
          <w:sz w:val="22"/>
          <w:szCs w:val="22"/>
        </w:rPr>
      </w:pPr>
      <w:r w:rsidRPr="00541471">
        <w:rPr>
          <w:rFonts w:cstheme="minorHAnsi"/>
          <w:noProof/>
          <w:sz w:val="22"/>
          <w:szCs w:val="22"/>
        </w:rPr>
        <w:drawing>
          <wp:inline distT="0" distB="0" distL="0" distR="0" wp14:anchorId="42577B11" wp14:editId="033467A2">
            <wp:extent cx="5486400" cy="3135086"/>
            <wp:effectExtent l="0" t="0" r="19050" b="27305"/>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inline>
        </w:drawing>
      </w:r>
    </w:p>
    <w:p w14:paraId="442F621A" w14:textId="77777777" w:rsidR="008C3D99" w:rsidRPr="00541471" w:rsidRDefault="008C3D99" w:rsidP="008C3D99">
      <w:pPr>
        <w:ind w:left="720"/>
        <w:jc w:val="both"/>
        <w:rPr>
          <w:rFonts w:cstheme="minorHAnsi"/>
          <w:sz w:val="22"/>
          <w:szCs w:val="22"/>
        </w:rPr>
      </w:pPr>
    </w:p>
    <w:p w14:paraId="4CF31F27" w14:textId="254B58BF" w:rsidR="00BB0F5E" w:rsidRPr="00541471" w:rsidRDefault="00BB0F5E" w:rsidP="00BB0F5E">
      <w:pPr>
        <w:jc w:val="both"/>
        <w:rPr>
          <w:rFonts w:cstheme="minorHAnsi"/>
          <w:sz w:val="22"/>
          <w:szCs w:val="22"/>
        </w:rPr>
      </w:pPr>
      <w:r w:rsidRPr="00541471">
        <w:rPr>
          <w:rFonts w:cstheme="minorHAnsi"/>
          <w:sz w:val="22"/>
          <w:szCs w:val="22"/>
        </w:rPr>
        <w:t xml:space="preserve">The questionnaires aimed to explore the following information to gain an understanding of the current situation and the future trends in respect of </w:t>
      </w:r>
      <w:proofErr w:type="spellStart"/>
      <w:r w:rsidR="000D4A99">
        <w:rPr>
          <w:rFonts w:cstheme="minorHAnsi"/>
          <w:sz w:val="22"/>
          <w:szCs w:val="22"/>
        </w:rPr>
        <w:t>MoLSS</w:t>
      </w:r>
      <w:r w:rsidR="00561DE8">
        <w:rPr>
          <w:rFonts w:cstheme="minorHAnsi"/>
          <w:sz w:val="22"/>
          <w:szCs w:val="22"/>
        </w:rPr>
        <w:t>’</w:t>
      </w:r>
      <w:r w:rsidRPr="00541471">
        <w:rPr>
          <w:rFonts w:cstheme="minorHAnsi"/>
          <w:sz w:val="22"/>
          <w:szCs w:val="22"/>
        </w:rPr>
        <w:t>s</w:t>
      </w:r>
      <w:proofErr w:type="spellEnd"/>
      <w:r w:rsidRPr="00541471">
        <w:rPr>
          <w:rFonts w:cstheme="minorHAnsi"/>
          <w:sz w:val="22"/>
          <w:szCs w:val="22"/>
        </w:rPr>
        <w:t xml:space="preserve"> and skills requirements in the ICT Sector:</w:t>
      </w:r>
    </w:p>
    <w:p w14:paraId="25FF009F" w14:textId="77777777" w:rsidR="00BB0F5E" w:rsidRPr="00541471" w:rsidRDefault="00BB0F5E" w:rsidP="00BB0F5E">
      <w:pPr>
        <w:jc w:val="both"/>
        <w:rPr>
          <w:rFonts w:cstheme="minorHAnsi"/>
          <w:sz w:val="22"/>
          <w:szCs w:val="22"/>
        </w:rPr>
      </w:pPr>
    </w:p>
    <w:p w14:paraId="42C7AB5A" w14:textId="77777777" w:rsidR="00BB0F5E" w:rsidRPr="00541471" w:rsidRDefault="00BB0F5E" w:rsidP="00B136F4">
      <w:pPr>
        <w:pStyle w:val="ListParagraph"/>
        <w:numPr>
          <w:ilvl w:val="0"/>
          <w:numId w:val="2"/>
        </w:numPr>
        <w:ind w:left="1440"/>
        <w:rPr>
          <w:rFonts w:cstheme="minorHAnsi"/>
          <w:sz w:val="22"/>
          <w:szCs w:val="22"/>
        </w:rPr>
      </w:pPr>
      <w:r w:rsidRPr="00541471">
        <w:rPr>
          <w:rFonts w:cstheme="minorHAnsi"/>
          <w:sz w:val="22"/>
          <w:szCs w:val="22"/>
        </w:rPr>
        <w:t>What is the level of knowledge and perceptions both decision makers/sector expert, employer and employees about the decent work concept and emerging work types such as remote work?</w:t>
      </w:r>
    </w:p>
    <w:p w14:paraId="01058280" w14:textId="77777777" w:rsidR="00BB0F5E" w:rsidRPr="00541471" w:rsidRDefault="00BB0F5E" w:rsidP="00B136F4">
      <w:pPr>
        <w:pStyle w:val="ListParagraph"/>
        <w:numPr>
          <w:ilvl w:val="0"/>
          <w:numId w:val="2"/>
        </w:numPr>
        <w:ind w:left="1440"/>
        <w:rPr>
          <w:rFonts w:cstheme="minorHAnsi"/>
          <w:sz w:val="22"/>
          <w:szCs w:val="22"/>
        </w:rPr>
      </w:pPr>
      <w:r w:rsidRPr="00541471">
        <w:rPr>
          <w:rFonts w:cstheme="minorHAnsi"/>
          <w:sz w:val="22"/>
          <w:szCs w:val="22"/>
        </w:rPr>
        <w:t>Which of the provisions are most widely used by the employees?</w:t>
      </w:r>
    </w:p>
    <w:p w14:paraId="4B6C2411" w14:textId="77777777" w:rsidR="00BB0F5E" w:rsidRPr="00541471" w:rsidRDefault="00BB0F5E" w:rsidP="00B136F4">
      <w:pPr>
        <w:pStyle w:val="ListParagraph"/>
        <w:numPr>
          <w:ilvl w:val="0"/>
          <w:numId w:val="2"/>
        </w:numPr>
        <w:ind w:left="1440"/>
        <w:rPr>
          <w:rFonts w:cstheme="minorHAnsi"/>
          <w:sz w:val="22"/>
          <w:szCs w:val="22"/>
        </w:rPr>
      </w:pPr>
      <w:r w:rsidRPr="00541471">
        <w:rPr>
          <w:rFonts w:cstheme="minorHAnsi"/>
          <w:sz w:val="22"/>
          <w:szCs w:val="22"/>
        </w:rPr>
        <w:t>What are the opinions of decision makers, employers, and employees about adaptation to new and digital technologies?</w:t>
      </w:r>
    </w:p>
    <w:p w14:paraId="0EB08988" w14:textId="77777777" w:rsidR="00BB0F5E" w:rsidRPr="00541471" w:rsidRDefault="00BB0F5E" w:rsidP="00B136F4">
      <w:pPr>
        <w:pStyle w:val="ListParagraph"/>
        <w:numPr>
          <w:ilvl w:val="0"/>
          <w:numId w:val="2"/>
        </w:numPr>
        <w:ind w:left="1440"/>
        <w:rPr>
          <w:rFonts w:cstheme="minorHAnsi"/>
          <w:sz w:val="22"/>
          <w:szCs w:val="22"/>
        </w:rPr>
      </w:pPr>
      <w:r w:rsidRPr="00541471">
        <w:rPr>
          <w:rFonts w:cstheme="minorHAnsi"/>
          <w:sz w:val="22"/>
          <w:szCs w:val="22"/>
        </w:rPr>
        <w:t>What are the chances of a woman reaching managerial levels in the sector?</w:t>
      </w:r>
    </w:p>
    <w:p w14:paraId="2598CDD2" w14:textId="77777777" w:rsidR="00BB0F5E" w:rsidRPr="00541471" w:rsidRDefault="00BB0F5E" w:rsidP="00B136F4">
      <w:pPr>
        <w:pStyle w:val="ListParagraph"/>
        <w:numPr>
          <w:ilvl w:val="0"/>
          <w:numId w:val="2"/>
        </w:numPr>
        <w:ind w:left="1440"/>
        <w:rPr>
          <w:rFonts w:cstheme="minorHAnsi"/>
          <w:sz w:val="22"/>
          <w:szCs w:val="22"/>
        </w:rPr>
      </w:pPr>
      <w:r w:rsidRPr="00541471">
        <w:rPr>
          <w:rFonts w:cstheme="minorHAnsi"/>
          <w:sz w:val="22"/>
          <w:szCs w:val="22"/>
        </w:rPr>
        <w:t>What are the needed skills/competences in the sector?</w:t>
      </w:r>
    </w:p>
    <w:p w14:paraId="721CB998" w14:textId="77777777" w:rsidR="00BB0F5E" w:rsidRPr="00541471" w:rsidRDefault="00BB0F5E" w:rsidP="00B136F4">
      <w:pPr>
        <w:pStyle w:val="ListParagraph"/>
        <w:numPr>
          <w:ilvl w:val="0"/>
          <w:numId w:val="2"/>
        </w:numPr>
        <w:ind w:left="1440"/>
        <w:rPr>
          <w:rFonts w:cstheme="minorHAnsi"/>
          <w:sz w:val="22"/>
          <w:szCs w:val="22"/>
        </w:rPr>
      </w:pPr>
      <w:r w:rsidRPr="00541471">
        <w:rPr>
          <w:rFonts w:cstheme="minorHAnsi"/>
          <w:sz w:val="22"/>
          <w:szCs w:val="22"/>
        </w:rPr>
        <w:lastRenderedPageBreak/>
        <w:t>What are the future skills to be required in the sector?</w:t>
      </w:r>
    </w:p>
    <w:p w14:paraId="6CD2CBEB" w14:textId="5627F62E" w:rsidR="00BB0F5E" w:rsidRPr="00541471" w:rsidRDefault="00BB0F5E" w:rsidP="00B136F4">
      <w:pPr>
        <w:pStyle w:val="ListParagraph"/>
        <w:numPr>
          <w:ilvl w:val="0"/>
          <w:numId w:val="2"/>
        </w:numPr>
        <w:ind w:left="1440"/>
        <w:rPr>
          <w:rFonts w:cstheme="minorHAnsi"/>
          <w:sz w:val="22"/>
          <w:szCs w:val="22"/>
        </w:rPr>
      </w:pPr>
      <w:r w:rsidRPr="00541471">
        <w:rPr>
          <w:rFonts w:cstheme="minorHAnsi"/>
          <w:sz w:val="22"/>
          <w:szCs w:val="22"/>
        </w:rPr>
        <w:t>What are the chances of a woman reaching managerial levels in the sector?</w:t>
      </w:r>
    </w:p>
    <w:p w14:paraId="29C6DC03" w14:textId="77777777" w:rsidR="00BB0F5E" w:rsidRPr="00541471" w:rsidRDefault="00BB0F5E" w:rsidP="008C3D99">
      <w:pPr>
        <w:jc w:val="both"/>
        <w:rPr>
          <w:rFonts w:cstheme="minorHAnsi"/>
          <w:sz w:val="22"/>
          <w:szCs w:val="22"/>
        </w:rPr>
      </w:pPr>
    </w:p>
    <w:p w14:paraId="4E76B162" w14:textId="638A644E" w:rsidR="008C3D99" w:rsidRPr="00541471" w:rsidRDefault="008C3D99" w:rsidP="008C3D99">
      <w:pPr>
        <w:jc w:val="both"/>
        <w:rPr>
          <w:rFonts w:cstheme="minorHAnsi"/>
          <w:sz w:val="22"/>
          <w:szCs w:val="22"/>
        </w:rPr>
      </w:pPr>
      <w:r w:rsidRPr="00541471">
        <w:rPr>
          <w:rFonts w:cstheme="minorHAnsi"/>
          <w:sz w:val="22"/>
          <w:szCs w:val="22"/>
        </w:rPr>
        <w:t xml:space="preserve">More </w:t>
      </w:r>
      <w:r w:rsidR="009E7E92">
        <w:rPr>
          <w:rFonts w:cstheme="minorHAnsi"/>
          <w:sz w:val="22"/>
          <w:szCs w:val="22"/>
        </w:rPr>
        <w:t xml:space="preserve">is </w:t>
      </w:r>
      <w:r w:rsidRPr="00541471">
        <w:rPr>
          <w:rFonts w:cstheme="minorHAnsi"/>
          <w:sz w:val="22"/>
          <w:szCs w:val="22"/>
        </w:rPr>
        <w:t>always better in sampling</w:t>
      </w:r>
      <w:r w:rsidR="009E7E92">
        <w:rPr>
          <w:rFonts w:cstheme="minorHAnsi"/>
          <w:sz w:val="22"/>
          <w:szCs w:val="22"/>
        </w:rPr>
        <w:t>: h</w:t>
      </w:r>
      <w:r w:rsidRPr="00541471">
        <w:rPr>
          <w:rFonts w:cstheme="minorHAnsi"/>
          <w:sz w:val="22"/>
          <w:szCs w:val="22"/>
        </w:rPr>
        <w:t xml:space="preserve">owever, </w:t>
      </w:r>
      <w:r w:rsidR="009E7E92">
        <w:rPr>
          <w:rFonts w:cstheme="minorHAnsi"/>
          <w:sz w:val="22"/>
          <w:szCs w:val="22"/>
        </w:rPr>
        <w:t xml:space="preserve">the </w:t>
      </w:r>
      <w:r w:rsidR="0002393E" w:rsidRPr="00541471">
        <w:rPr>
          <w:rFonts w:cstheme="minorHAnsi"/>
          <w:sz w:val="22"/>
          <w:szCs w:val="22"/>
        </w:rPr>
        <w:t xml:space="preserve">sector studies </w:t>
      </w:r>
      <w:r w:rsidR="009E7E92">
        <w:rPr>
          <w:rFonts w:cstheme="minorHAnsi"/>
          <w:sz w:val="22"/>
          <w:szCs w:val="22"/>
        </w:rPr>
        <w:t xml:space="preserve">field study </w:t>
      </w:r>
      <w:r w:rsidR="0002393E" w:rsidRPr="00541471">
        <w:rPr>
          <w:rFonts w:cstheme="minorHAnsi"/>
          <w:sz w:val="22"/>
          <w:szCs w:val="22"/>
        </w:rPr>
        <w:t>should be perceived as</w:t>
      </w:r>
      <w:r w:rsidRPr="00541471">
        <w:rPr>
          <w:rFonts w:cstheme="minorHAnsi"/>
          <w:sz w:val="22"/>
          <w:szCs w:val="22"/>
        </w:rPr>
        <w:t xml:space="preserve"> a pilot study to reveal first tendencies for big-size research later. Results will help </w:t>
      </w:r>
      <w:r w:rsidR="009E7E92">
        <w:rPr>
          <w:rFonts w:cstheme="minorHAnsi"/>
          <w:sz w:val="22"/>
          <w:szCs w:val="22"/>
        </w:rPr>
        <w:t xml:space="preserve">MoLSS </w:t>
      </w:r>
      <w:r w:rsidRPr="00541471">
        <w:rPr>
          <w:rFonts w:cstheme="minorHAnsi"/>
          <w:sz w:val="22"/>
          <w:szCs w:val="22"/>
        </w:rPr>
        <w:t xml:space="preserve">to calculate sufficient sampling sizes for both demand and supply sides of the labour market for further </w:t>
      </w:r>
      <w:r w:rsidR="0002393E" w:rsidRPr="00541471">
        <w:rPr>
          <w:rFonts w:cstheme="minorHAnsi"/>
          <w:sz w:val="22"/>
          <w:szCs w:val="22"/>
        </w:rPr>
        <w:t>research</w:t>
      </w:r>
      <w:r w:rsidRPr="00541471">
        <w:rPr>
          <w:rFonts w:cstheme="minorHAnsi"/>
          <w:sz w:val="22"/>
          <w:szCs w:val="22"/>
        </w:rPr>
        <w:t xml:space="preserve"> on skill needed in different economic sectors. Although there are many debates in literature</w:t>
      </w:r>
      <w:r w:rsidRPr="00541471">
        <w:rPr>
          <w:rFonts w:cstheme="minorHAnsi"/>
          <w:sz w:val="22"/>
          <w:szCs w:val="22"/>
          <w:vertAlign w:val="superscript"/>
        </w:rPr>
        <w:footnoteReference w:id="1"/>
      </w:r>
      <w:r w:rsidRPr="00541471">
        <w:rPr>
          <w:rFonts w:cstheme="minorHAnsi"/>
          <w:sz w:val="22"/>
          <w:szCs w:val="22"/>
        </w:rPr>
        <w:t xml:space="preserve">, </w:t>
      </w:r>
      <w:r w:rsidR="009E7E92">
        <w:rPr>
          <w:rFonts w:cstheme="minorHAnsi"/>
          <w:sz w:val="22"/>
          <w:szCs w:val="22"/>
        </w:rPr>
        <w:t xml:space="preserve">TAT’s </w:t>
      </w:r>
      <w:r w:rsidRPr="00541471">
        <w:rPr>
          <w:rFonts w:cstheme="minorHAnsi"/>
          <w:sz w:val="22"/>
          <w:szCs w:val="22"/>
        </w:rPr>
        <w:t xml:space="preserve">aim </w:t>
      </w:r>
      <w:r w:rsidR="0002393E" w:rsidRPr="00541471">
        <w:rPr>
          <w:rFonts w:cstheme="minorHAnsi"/>
          <w:sz w:val="22"/>
          <w:szCs w:val="22"/>
        </w:rPr>
        <w:t>was</w:t>
      </w:r>
      <w:r w:rsidRPr="00541471">
        <w:rPr>
          <w:rFonts w:cstheme="minorHAnsi"/>
          <w:sz w:val="22"/>
          <w:szCs w:val="22"/>
        </w:rPr>
        <w:t xml:space="preserve"> to </w:t>
      </w:r>
      <w:r w:rsidR="0002393E" w:rsidRPr="00541471">
        <w:rPr>
          <w:rFonts w:cstheme="minorHAnsi"/>
          <w:sz w:val="22"/>
          <w:szCs w:val="22"/>
        </w:rPr>
        <w:t xml:space="preserve">decrease design effect. </w:t>
      </w:r>
      <w:r w:rsidRPr="00541471">
        <w:rPr>
          <w:rFonts w:cstheme="minorHAnsi"/>
          <w:sz w:val="22"/>
          <w:szCs w:val="22"/>
        </w:rPr>
        <w:t xml:space="preserve"> Therefore, </w:t>
      </w:r>
      <w:r w:rsidR="009E7E92">
        <w:rPr>
          <w:rFonts w:cstheme="minorHAnsi"/>
          <w:sz w:val="22"/>
          <w:szCs w:val="22"/>
        </w:rPr>
        <w:t xml:space="preserve">TAT </w:t>
      </w:r>
      <w:r w:rsidRPr="00541471">
        <w:rPr>
          <w:rFonts w:cstheme="minorHAnsi"/>
          <w:sz w:val="22"/>
          <w:szCs w:val="22"/>
        </w:rPr>
        <w:t xml:space="preserve">decided on a minimum of 30 interviews per target groups (male and female employer/administrator, male and female employees) and 30 interviews for professional </w:t>
      </w:r>
      <w:r w:rsidR="00851DB1">
        <w:rPr>
          <w:rFonts w:cstheme="minorHAnsi"/>
          <w:sz w:val="22"/>
          <w:szCs w:val="22"/>
        </w:rPr>
        <w:t>organisations</w:t>
      </w:r>
      <w:r w:rsidRPr="00541471">
        <w:rPr>
          <w:rFonts w:cstheme="minorHAnsi"/>
          <w:sz w:val="22"/>
          <w:szCs w:val="22"/>
        </w:rPr>
        <w:t xml:space="preserve">/NGOs and decision-makers. </w:t>
      </w:r>
    </w:p>
    <w:p w14:paraId="0A2A5D2B" w14:textId="1644EACE" w:rsidR="0088775C" w:rsidRPr="00541471" w:rsidRDefault="0088775C" w:rsidP="008C3D99">
      <w:pPr>
        <w:jc w:val="both"/>
        <w:rPr>
          <w:rFonts w:cstheme="minorHAnsi"/>
          <w:sz w:val="22"/>
          <w:szCs w:val="22"/>
        </w:rPr>
      </w:pPr>
    </w:p>
    <w:p w14:paraId="7BEA2D7E" w14:textId="48E7D91A" w:rsidR="008C3D99" w:rsidRPr="00541471" w:rsidRDefault="0088775C" w:rsidP="00BB0F5E">
      <w:pPr>
        <w:pStyle w:val="Caption"/>
        <w:jc w:val="center"/>
        <w:rPr>
          <w:rFonts w:cstheme="minorHAnsi"/>
          <w:b/>
          <w:bCs/>
          <w:sz w:val="22"/>
          <w:szCs w:val="22"/>
        </w:rPr>
      </w:pPr>
      <w:bookmarkStart w:id="14" w:name="_Toc108219169"/>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1</w:t>
      </w:r>
      <w:r w:rsidRPr="00541471">
        <w:rPr>
          <w:b/>
          <w:bCs/>
          <w:sz w:val="22"/>
          <w:szCs w:val="22"/>
        </w:rPr>
        <w:fldChar w:fldCharType="end"/>
      </w:r>
      <w:r w:rsidRPr="00541471">
        <w:rPr>
          <w:b/>
          <w:bCs/>
          <w:sz w:val="22"/>
          <w:szCs w:val="22"/>
        </w:rPr>
        <w:t xml:space="preserve"> - Sampling size per target group per sector</w:t>
      </w:r>
      <w:bookmarkEnd w:id="14"/>
    </w:p>
    <w:tbl>
      <w:tblPr>
        <w:tblStyle w:val="TableGrid"/>
        <w:tblW w:w="0" w:type="auto"/>
        <w:jc w:val="center"/>
        <w:tblLook w:val="04A0" w:firstRow="1" w:lastRow="0" w:firstColumn="1" w:lastColumn="0" w:noHBand="0" w:noVBand="1"/>
      </w:tblPr>
      <w:tblGrid>
        <w:gridCol w:w="2122"/>
        <w:gridCol w:w="1067"/>
        <w:gridCol w:w="1199"/>
        <w:gridCol w:w="1691"/>
        <w:gridCol w:w="1113"/>
      </w:tblGrid>
      <w:tr w:rsidR="008C3D99" w:rsidRPr="00541471" w14:paraId="3655EFCA" w14:textId="77777777" w:rsidTr="001A044B">
        <w:trPr>
          <w:jc w:val="center"/>
        </w:trPr>
        <w:tc>
          <w:tcPr>
            <w:tcW w:w="2122" w:type="dxa"/>
          </w:tcPr>
          <w:p w14:paraId="61E02AF0" w14:textId="77777777" w:rsidR="008C3D99" w:rsidRPr="00541471" w:rsidRDefault="008C3D99" w:rsidP="008A1F5E">
            <w:pPr>
              <w:jc w:val="both"/>
              <w:rPr>
                <w:sz w:val="22"/>
                <w:szCs w:val="22"/>
              </w:rPr>
            </w:pPr>
            <w:r w:rsidRPr="00541471">
              <w:rPr>
                <w:sz w:val="22"/>
                <w:szCs w:val="22"/>
              </w:rPr>
              <w:t>Sector</w:t>
            </w:r>
          </w:p>
        </w:tc>
        <w:tc>
          <w:tcPr>
            <w:tcW w:w="1067" w:type="dxa"/>
          </w:tcPr>
          <w:p w14:paraId="6FDC363D" w14:textId="77777777" w:rsidR="008C3D99" w:rsidRPr="00541471" w:rsidRDefault="008C3D99" w:rsidP="008A1F5E">
            <w:pPr>
              <w:jc w:val="both"/>
              <w:rPr>
                <w:sz w:val="22"/>
                <w:szCs w:val="22"/>
              </w:rPr>
            </w:pPr>
            <w:r w:rsidRPr="00541471">
              <w:rPr>
                <w:sz w:val="22"/>
                <w:szCs w:val="22"/>
              </w:rPr>
              <w:t>Employer</w:t>
            </w:r>
          </w:p>
        </w:tc>
        <w:tc>
          <w:tcPr>
            <w:tcW w:w="1199" w:type="dxa"/>
          </w:tcPr>
          <w:p w14:paraId="6E19C86E" w14:textId="77777777" w:rsidR="008C3D99" w:rsidRPr="00541471" w:rsidRDefault="008C3D99" w:rsidP="008A1F5E">
            <w:pPr>
              <w:jc w:val="both"/>
              <w:rPr>
                <w:sz w:val="22"/>
                <w:szCs w:val="22"/>
              </w:rPr>
            </w:pPr>
            <w:r w:rsidRPr="00541471">
              <w:rPr>
                <w:sz w:val="22"/>
                <w:szCs w:val="22"/>
              </w:rPr>
              <w:t>Employee</w:t>
            </w:r>
          </w:p>
        </w:tc>
        <w:tc>
          <w:tcPr>
            <w:tcW w:w="1691" w:type="dxa"/>
          </w:tcPr>
          <w:p w14:paraId="6E2B10FB" w14:textId="27ED99B4" w:rsidR="008C3D99" w:rsidRPr="00541471" w:rsidRDefault="008C3D99" w:rsidP="008A1F5E">
            <w:pPr>
              <w:jc w:val="both"/>
              <w:rPr>
                <w:sz w:val="22"/>
                <w:szCs w:val="22"/>
              </w:rPr>
            </w:pPr>
            <w:r w:rsidRPr="00541471">
              <w:rPr>
                <w:sz w:val="22"/>
                <w:szCs w:val="22"/>
              </w:rPr>
              <w:t xml:space="preserve">Professional </w:t>
            </w:r>
            <w:r w:rsidR="00851DB1">
              <w:rPr>
                <w:sz w:val="22"/>
                <w:szCs w:val="22"/>
              </w:rPr>
              <w:t>organisations</w:t>
            </w:r>
            <w:r w:rsidRPr="00541471">
              <w:rPr>
                <w:sz w:val="22"/>
                <w:szCs w:val="22"/>
              </w:rPr>
              <w:t>/ NGOs / local decision makers</w:t>
            </w:r>
          </w:p>
        </w:tc>
        <w:tc>
          <w:tcPr>
            <w:tcW w:w="1113" w:type="dxa"/>
          </w:tcPr>
          <w:p w14:paraId="0537521E" w14:textId="77777777" w:rsidR="008C3D99" w:rsidRPr="00541471" w:rsidRDefault="008C3D99" w:rsidP="008A1F5E">
            <w:pPr>
              <w:jc w:val="both"/>
              <w:rPr>
                <w:sz w:val="22"/>
                <w:szCs w:val="22"/>
              </w:rPr>
            </w:pPr>
            <w:r w:rsidRPr="00541471">
              <w:rPr>
                <w:sz w:val="22"/>
                <w:szCs w:val="22"/>
              </w:rPr>
              <w:t>Total</w:t>
            </w:r>
          </w:p>
        </w:tc>
      </w:tr>
      <w:tr w:rsidR="008C3D99" w:rsidRPr="00541471" w14:paraId="2F8B739E" w14:textId="77777777" w:rsidTr="001A044B">
        <w:trPr>
          <w:jc w:val="center"/>
        </w:trPr>
        <w:tc>
          <w:tcPr>
            <w:tcW w:w="2122" w:type="dxa"/>
          </w:tcPr>
          <w:p w14:paraId="19DCD647" w14:textId="77777777" w:rsidR="008C3D99" w:rsidRPr="00541471" w:rsidRDefault="008C3D99" w:rsidP="008A1F5E">
            <w:pPr>
              <w:jc w:val="both"/>
              <w:rPr>
                <w:sz w:val="22"/>
                <w:szCs w:val="22"/>
              </w:rPr>
            </w:pPr>
            <w:r w:rsidRPr="00541471">
              <w:rPr>
                <w:sz w:val="22"/>
                <w:szCs w:val="22"/>
              </w:rPr>
              <w:t>Education</w:t>
            </w:r>
          </w:p>
        </w:tc>
        <w:tc>
          <w:tcPr>
            <w:tcW w:w="1067" w:type="dxa"/>
          </w:tcPr>
          <w:p w14:paraId="4815169E" w14:textId="01BD33BC" w:rsidR="008C3D99" w:rsidRPr="00541471" w:rsidRDefault="001A044B" w:rsidP="008A1F5E">
            <w:pPr>
              <w:jc w:val="center"/>
              <w:rPr>
                <w:sz w:val="22"/>
                <w:szCs w:val="22"/>
              </w:rPr>
            </w:pPr>
            <w:r w:rsidRPr="00541471">
              <w:rPr>
                <w:sz w:val="22"/>
                <w:szCs w:val="22"/>
              </w:rPr>
              <w:t>47</w:t>
            </w:r>
          </w:p>
        </w:tc>
        <w:tc>
          <w:tcPr>
            <w:tcW w:w="1199" w:type="dxa"/>
          </w:tcPr>
          <w:p w14:paraId="6C118768" w14:textId="23BAA9B4" w:rsidR="008C3D99" w:rsidRPr="00541471" w:rsidRDefault="001A044B" w:rsidP="008A1F5E">
            <w:pPr>
              <w:jc w:val="center"/>
              <w:rPr>
                <w:sz w:val="22"/>
                <w:szCs w:val="22"/>
              </w:rPr>
            </w:pPr>
            <w:r w:rsidRPr="00541471">
              <w:rPr>
                <w:sz w:val="22"/>
                <w:szCs w:val="22"/>
              </w:rPr>
              <w:t>59</w:t>
            </w:r>
          </w:p>
        </w:tc>
        <w:tc>
          <w:tcPr>
            <w:tcW w:w="1691" w:type="dxa"/>
          </w:tcPr>
          <w:p w14:paraId="7784A314" w14:textId="2EAA102E" w:rsidR="008C3D99" w:rsidRPr="00541471" w:rsidRDefault="001A044B" w:rsidP="008A1F5E">
            <w:pPr>
              <w:jc w:val="center"/>
              <w:rPr>
                <w:sz w:val="22"/>
                <w:szCs w:val="22"/>
              </w:rPr>
            </w:pPr>
            <w:r w:rsidRPr="00541471">
              <w:rPr>
                <w:sz w:val="22"/>
                <w:szCs w:val="22"/>
              </w:rPr>
              <w:t>51</w:t>
            </w:r>
          </w:p>
        </w:tc>
        <w:tc>
          <w:tcPr>
            <w:tcW w:w="1113" w:type="dxa"/>
          </w:tcPr>
          <w:p w14:paraId="367131AC" w14:textId="1E70239B" w:rsidR="002510C4" w:rsidRPr="00541471" w:rsidRDefault="002510C4" w:rsidP="002510C4">
            <w:pPr>
              <w:jc w:val="center"/>
              <w:rPr>
                <w:sz w:val="22"/>
                <w:szCs w:val="22"/>
              </w:rPr>
            </w:pPr>
            <w:r w:rsidRPr="00541471">
              <w:rPr>
                <w:sz w:val="22"/>
                <w:szCs w:val="22"/>
              </w:rPr>
              <w:t>172</w:t>
            </w:r>
          </w:p>
        </w:tc>
      </w:tr>
      <w:tr w:rsidR="008C3D99" w:rsidRPr="00541471" w14:paraId="6C323253" w14:textId="77777777" w:rsidTr="001A044B">
        <w:trPr>
          <w:jc w:val="center"/>
        </w:trPr>
        <w:tc>
          <w:tcPr>
            <w:tcW w:w="2122" w:type="dxa"/>
          </w:tcPr>
          <w:p w14:paraId="13DF4FF7" w14:textId="4C4B70EE" w:rsidR="008C3D99" w:rsidRPr="00541471" w:rsidRDefault="001A044B" w:rsidP="008A1F5E">
            <w:pPr>
              <w:jc w:val="both"/>
              <w:rPr>
                <w:sz w:val="22"/>
                <w:szCs w:val="22"/>
              </w:rPr>
            </w:pPr>
            <w:r w:rsidRPr="00541471">
              <w:rPr>
                <w:sz w:val="22"/>
                <w:szCs w:val="22"/>
              </w:rPr>
              <w:t>Health</w:t>
            </w:r>
          </w:p>
        </w:tc>
        <w:tc>
          <w:tcPr>
            <w:tcW w:w="1067" w:type="dxa"/>
          </w:tcPr>
          <w:p w14:paraId="790B68DB" w14:textId="648C9D87" w:rsidR="008C3D99" w:rsidRPr="00541471" w:rsidRDefault="001A044B" w:rsidP="008A1F5E">
            <w:pPr>
              <w:jc w:val="center"/>
              <w:rPr>
                <w:sz w:val="22"/>
                <w:szCs w:val="22"/>
              </w:rPr>
            </w:pPr>
            <w:r w:rsidRPr="00541471">
              <w:rPr>
                <w:sz w:val="22"/>
                <w:szCs w:val="22"/>
              </w:rPr>
              <w:t>38</w:t>
            </w:r>
          </w:p>
        </w:tc>
        <w:tc>
          <w:tcPr>
            <w:tcW w:w="1199" w:type="dxa"/>
          </w:tcPr>
          <w:p w14:paraId="45C28741" w14:textId="4178F240" w:rsidR="008C3D99" w:rsidRPr="00541471" w:rsidRDefault="001A044B" w:rsidP="008A1F5E">
            <w:pPr>
              <w:jc w:val="center"/>
              <w:rPr>
                <w:sz w:val="22"/>
                <w:szCs w:val="22"/>
              </w:rPr>
            </w:pPr>
            <w:r w:rsidRPr="00541471">
              <w:rPr>
                <w:sz w:val="22"/>
                <w:szCs w:val="22"/>
              </w:rPr>
              <w:t>100</w:t>
            </w:r>
          </w:p>
        </w:tc>
        <w:tc>
          <w:tcPr>
            <w:tcW w:w="1691" w:type="dxa"/>
          </w:tcPr>
          <w:p w14:paraId="52CB9F74" w14:textId="205103AD" w:rsidR="008C3D99" w:rsidRPr="00541471" w:rsidRDefault="001A044B" w:rsidP="008A1F5E">
            <w:pPr>
              <w:jc w:val="center"/>
              <w:rPr>
                <w:sz w:val="22"/>
                <w:szCs w:val="22"/>
              </w:rPr>
            </w:pPr>
            <w:r w:rsidRPr="00541471">
              <w:rPr>
                <w:sz w:val="22"/>
                <w:szCs w:val="22"/>
              </w:rPr>
              <w:t>42</w:t>
            </w:r>
          </w:p>
        </w:tc>
        <w:tc>
          <w:tcPr>
            <w:tcW w:w="1113" w:type="dxa"/>
          </w:tcPr>
          <w:p w14:paraId="68B112FC" w14:textId="44315BFD" w:rsidR="008C3D99" w:rsidRPr="00541471" w:rsidRDefault="002510C4" w:rsidP="008A1F5E">
            <w:pPr>
              <w:jc w:val="center"/>
              <w:rPr>
                <w:sz w:val="22"/>
                <w:szCs w:val="22"/>
              </w:rPr>
            </w:pPr>
            <w:r w:rsidRPr="00541471">
              <w:rPr>
                <w:sz w:val="22"/>
                <w:szCs w:val="22"/>
              </w:rPr>
              <w:t>180</w:t>
            </w:r>
          </w:p>
        </w:tc>
      </w:tr>
      <w:tr w:rsidR="008C3D99" w:rsidRPr="00541471" w14:paraId="08FDE778" w14:textId="77777777" w:rsidTr="001A044B">
        <w:trPr>
          <w:jc w:val="center"/>
        </w:trPr>
        <w:tc>
          <w:tcPr>
            <w:tcW w:w="2122" w:type="dxa"/>
          </w:tcPr>
          <w:p w14:paraId="5CC17FC1" w14:textId="71F7D84B" w:rsidR="008C3D99" w:rsidRPr="00541471" w:rsidRDefault="001A044B" w:rsidP="008A1F5E">
            <w:pPr>
              <w:jc w:val="both"/>
              <w:rPr>
                <w:sz w:val="22"/>
                <w:szCs w:val="22"/>
              </w:rPr>
            </w:pPr>
            <w:r w:rsidRPr="00541471">
              <w:rPr>
                <w:sz w:val="22"/>
                <w:szCs w:val="22"/>
              </w:rPr>
              <w:t>Energy</w:t>
            </w:r>
          </w:p>
        </w:tc>
        <w:tc>
          <w:tcPr>
            <w:tcW w:w="1067" w:type="dxa"/>
          </w:tcPr>
          <w:p w14:paraId="064EF4A5" w14:textId="312AD0C2" w:rsidR="008C3D99" w:rsidRPr="00541471" w:rsidRDefault="001A044B" w:rsidP="008A1F5E">
            <w:pPr>
              <w:jc w:val="center"/>
              <w:rPr>
                <w:sz w:val="22"/>
                <w:szCs w:val="22"/>
              </w:rPr>
            </w:pPr>
            <w:r w:rsidRPr="00541471">
              <w:rPr>
                <w:sz w:val="22"/>
                <w:szCs w:val="22"/>
              </w:rPr>
              <w:t>37</w:t>
            </w:r>
          </w:p>
        </w:tc>
        <w:tc>
          <w:tcPr>
            <w:tcW w:w="1199" w:type="dxa"/>
          </w:tcPr>
          <w:p w14:paraId="1E0C1624" w14:textId="62D5BFF0" w:rsidR="008C3D99" w:rsidRPr="00541471" w:rsidRDefault="001A044B" w:rsidP="008A1F5E">
            <w:pPr>
              <w:jc w:val="center"/>
              <w:rPr>
                <w:sz w:val="22"/>
                <w:szCs w:val="22"/>
              </w:rPr>
            </w:pPr>
            <w:r w:rsidRPr="00541471">
              <w:rPr>
                <w:sz w:val="22"/>
                <w:szCs w:val="22"/>
              </w:rPr>
              <w:t>75</w:t>
            </w:r>
          </w:p>
        </w:tc>
        <w:tc>
          <w:tcPr>
            <w:tcW w:w="1691" w:type="dxa"/>
          </w:tcPr>
          <w:p w14:paraId="50BA1F65" w14:textId="1C15D3FA" w:rsidR="008C3D99" w:rsidRPr="00541471" w:rsidRDefault="001A044B" w:rsidP="008A1F5E">
            <w:pPr>
              <w:jc w:val="center"/>
              <w:rPr>
                <w:sz w:val="22"/>
                <w:szCs w:val="22"/>
              </w:rPr>
            </w:pPr>
            <w:r w:rsidRPr="00541471">
              <w:rPr>
                <w:sz w:val="22"/>
                <w:szCs w:val="22"/>
              </w:rPr>
              <w:t>62</w:t>
            </w:r>
          </w:p>
        </w:tc>
        <w:tc>
          <w:tcPr>
            <w:tcW w:w="1113" w:type="dxa"/>
          </w:tcPr>
          <w:p w14:paraId="0F534800" w14:textId="7EE525F2" w:rsidR="008C3D99" w:rsidRPr="00541471" w:rsidRDefault="002510C4" w:rsidP="008A1F5E">
            <w:pPr>
              <w:jc w:val="center"/>
              <w:rPr>
                <w:sz w:val="22"/>
                <w:szCs w:val="22"/>
              </w:rPr>
            </w:pPr>
            <w:r w:rsidRPr="00541471">
              <w:rPr>
                <w:sz w:val="22"/>
                <w:szCs w:val="22"/>
              </w:rPr>
              <w:t>174</w:t>
            </w:r>
          </w:p>
        </w:tc>
      </w:tr>
      <w:tr w:rsidR="001A044B" w:rsidRPr="00541471" w14:paraId="7A4AAFDF" w14:textId="77777777" w:rsidTr="001A044B">
        <w:trPr>
          <w:jc w:val="center"/>
        </w:trPr>
        <w:tc>
          <w:tcPr>
            <w:tcW w:w="2122" w:type="dxa"/>
          </w:tcPr>
          <w:p w14:paraId="0FA5944E" w14:textId="21E05B24" w:rsidR="001A044B" w:rsidRPr="00541471" w:rsidRDefault="001A044B" w:rsidP="001A044B">
            <w:pPr>
              <w:jc w:val="both"/>
              <w:rPr>
                <w:sz w:val="22"/>
                <w:szCs w:val="22"/>
              </w:rPr>
            </w:pPr>
            <w:r w:rsidRPr="00541471">
              <w:rPr>
                <w:sz w:val="22"/>
                <w:szCs w:val="22"/>
              </w:rPr>
              <w:t>Finance &amp; Banking</w:t>
            </w:r>
          </w:p>
        </w:tc>
        <w:tc>
          <w:tcPr>
            <w:tcW w:w="1067" w:type="dxa"/>
          </w:tcPr>
          <w:p w14:paraId="5E37202B" w14:textId="63AD0925" w:rsidR="001A044B" w:rsidRPr="00541471" w:rsidRDefault="001A044B" w:rsidP="001A044B">
            <w:pPr>
              <w:jc w:val="center"/>
              <w:rPr>
                <w:sz w:val="22"/>
                <w:szCs w:val="22"/>
              </w:rPr>
            </w:pPr>
            <w:r w:rsidRPr="00541471">
              <w:rPr>
                <w:sz w:val="22"/>
                <w:szCs w:val="22"/>
              </w:rPr>
              <w:t>54</w:t>
            </w:r>
          </w:p>
        </w:tc>
        <w:tc>
          <w:tcPr>
            <w:tcW w:w="1199" w:type="dxa"/>
          </w:tcPr>
          <w:p w14:paraId="03D9F56E" w14:textId="7201BC54" w:rsidR="001A044B" w:rsidRPr="00541471" w:rsidRDefault="001A044B" w:rsidP="001A044B">
            <w:pPr>
              <w:jc w:val="center"/>
              <w:rPr>
                <w:sz w:val="22"/>
                <w:szCs w:val="22"/>
              </w:rPr>
            </w:pPr>
            <w:r w:rsidRPr="00541471">
              <w:rPr>
                <w:sz w:val="22"/>
                <w:szCs w:val="22"/>
              </w:rPr>
              <w:t>78</w:t>
            </w:r>
          </w:p>
        </w:tc>
        <w:tc>
          <w:tcPr>
            <w:tcW w:w="1691" w:type="dxa"/>
          </w:tcPr>
          <w:p w14:paraId="5BA92E56" w14:textId="3CE475C6" w:rsidR="001A044B" w:rsidRPr="00541471" w:rsidRDefault="001A044B" w:rsidP="001A044B">
            <w:pPr>
              <w:jc w:val="center"/>
              <w:rPr>
                <w:sz w:val="22"/>
                <w:szCs w:val="22"/>
              </w:rPr>
            </w:pPr>
            <w:r w:rsidRPr="00541471">
              <w:rPr>
                <w:sz w:val="22"/>
                <w:szCs w:val="22"/>
              </w:rPr>
              <w:t>40</w:t>
            </w:r>
          </w:p>
        </w:tc>
        <w:tc>
          <w:tcPr>
            <w:tcW w:w="1113" w:type="dxa"/>
          </w:tcPr>
          <w:p w14:paraId="04638DFC" w14:textId="09E0838B" w:rsidR="001A044B" w:rsidRPr="00541471" w:rsidRDefault="002510C4" w:rsidP="001A044B">
            <w:pPr>
              <w:jc w:val="center"/>
              <w:rPr>
                <w:sz w:val="22"/>
                <w:szCs w:val="22"/>
              </w:rPr>
            </w:pPr>
            <w:r w:rsidRPr="00541471">
              <w:rPr>
                <w:sz w:val="22"/>
                <w:szCs w:val="22"/>
              </w:rPr>
              <w:t>172</w:t>
            </w:r>
          </w:p>
        </w:tc>
      </w:tr>
      <w:tr w:rsidR="001A044B" w:rsidRPr="00541471" w14:paraId="11179887" w14:textId="77777777" w:rsidTr="001A044B">
        <w:trPr>
          <w:jc w:val="center"/>
        </w:trPr>
        <w:tc>
          <w:tcPr>
            <w:tcW w:w="2122" w:type="dxa"/>
          </w:tcPr>
          <w:p w14:paraId="1E49E81D" w14:textId="108F0171" w:rsidR="001A044B" w:rsidRPr="00541471" w:rsidRDefault="001A044B" w:rsidP="001A044B">
            <w:pPr>
              <w:jc w:val="both"/>
              <w:rPr>
                <w:sz w:val="22"/>
                <w:szCs w:val="22"/>
              </w:rPr>
            </w:pPr>
            <w:r w:rsidRPr="00541471">
              <w:rPr>
                <w:sz w:val="22"/>
                <w:szCs w:val="22"/>
              </w:rPr>
              <w:t>ICT</w:t>
            </w:r>
          </w:p>
        </w:tc>
        <w:tc>
          <w:tcPr>
            <w:tcW w:w="1067" w:type="dxa"/>
          </w:tcPr>
          <w:p w14:paraId="145A5BCE" w14:textId="2D602255" w:rsidR="001A044B" w:rsidRPr="00541471" w:rsidRDefault="001A044B" w:rsidP="001A044B">
            <w:pPr>
              <w:jc w:val="center"/>
              <w:rPr>
                <w:sz w:val="22"/>
                <w:szCs w:val="22"/>
              </w:rPr>
            </w:pPr>
            <w:r w:rsidRPr="00541471">
              <w:rPr>
                <w:sz w:val="22"/>
                <w:szCs w:val="22"/>
              </w:rPr>
              <w:t>49</w:t>
            </w:r>
          </w:p>
        </w:tc>
        <w:tc>
          <w:tcPr>
            <w:tcW w:w="1199" w:type="dxa"/>
          </w:tcPr>
          <w:p w14:paraId="6980BB4F" w14:textId="1A086B33" w:rsidR="001A044B" w:rsidRPr="00541471" w:rsidRDefault="001A044B" w:rsidP="001A044B">
            <w:pPr>
              <w:jc w:val="center"/>
              <w:rPr>
                <w:sz w:val="22"/>
                <w:szCs w:val="22"/>
              </w:rPr>
            </w:pPr>
            <w:r w:rsidRPr="00541471">
              <w:rPr>
                <w:sz w:val="22"/>
                <w:szCs w:val="22"/>
              </w:rPr>
              <w:t>72</w:t>
            </w:r>
          </w:p>
        </w:tc>
        <w:tc>
          <w:tcPr>
            <w:tcW w:w="1691" w:type="dxa"/>
          </w:tcPr>
          <w:p w14:paraId="0A9EBEDD" w14:textId="19E309EB" w:rsidR="001A044B" w:rsidRPr="00541471" w:rsidRDefault="001A044B" w:rsidP="001A044B">
            <w:pPr>
              <w:jc w:val="center"/>
              <w:rPr>
                <w:sz w:val="22"/>
                <w:szCs w:val="22"/>
              </w:rPr>
            </w:pPr>
            <w:r w:rsidRPr="00541471">
              <w:rPr>
                <w:sz w:val="22"/>
                <w:szCs w:val="22"/>
              </w:rPr>
              <w:t>51</w:t>
            </w:r>
          </w:p>
        </w:tc>
        <w:tc>
          <w:tcPr>
            <w:tcW w:w="1113" w:type="dxa"/>
          </w:tcPr>
          <w:p w14:paraId="070CCCC0" w14:textId="1A0E3789" w:rsidR="001A044B" w:rsidRPr="00541471" w:rsidRDefault="002510C4" w:rsidP="001A044B">
            <w:pPr>
              <w:jc w:val="center"/>
              <w:rPr>
                <w:sz w:val="22"/>
                <w:szCs w:val="22"/>
              </w:rPr>
            </w:pPr>
            <w:r w:rsidRPr="00541471">
              <w:rPr>
                <w:sz w:val="22"/>
                <w:szCs w:val="22"/>
              </w:rPr>
              <w:t>172</w:t>
            </w:r>
          </w:p>
        </w:tc>
      </w:tr>
      <w:tr w:rsidR="008C3D99" w:rsidRPr="00541471" w14:paraId="6712C1B4" w14:textId="77777777" w:rsidTr="001A044B">
        <w:trPr>
          <w:jc w:val="center"/>
        </w:trPr>
        <w:tc>
          <w:tcPr>
            <w:tcW w:w="2122" w:type="dxa"/>
          </w:tcPr>
          <w:p w14:paraId="51431E0D" w14:textId="77777777" w:rsidR="008C3D99" w:rsidRPr="00541471" w:rsidRDefault="008C3D99" w:rsidP="008A1F5E">
            <w:pPr>
              <w:jc w:val="both"/>
              <w:rPr>
                <w:sz w:val="22"/>
                <w:szCs w:val="22"/>
              </w:rPr>
            </w:pPr>
            <w:r w:rsidRPr="00541471">
              <w:rPr>
                <w:sz w:val="22"/>
                <w:szCs w:val="22"/>
              </w:rPr>
              <w:t>Total</w:t>
            </w:r>
          </w:p>
        </w:tc>
        <w:tc>
          <w:tcPr>
            <w:tcW w:w="1067" w:type="dxa"/>
          </w:tcPr>
          <w:p w14:paraId="16E4BC9B" w14:textId="2E1EDD99" w:rsidR="008C3D99" w:rsidRPr="00541471" w:rsidRDefault="002510C4" w:rsidP="008A1F5E">
            <w:pPr>
              <w:jc w:val="center"/>
              <w:rPr>
                <w:sz w:val="22"/>
                <w:szCs w:val="22"/>
              </w:rPr>
            </w:pPr>
            <w:r w:rsidRPr="00541471">
              <w:rPr>
                <w:sz w:val="22"/>
                <w:szCs w:val="22"/>
              </w:rPr>
              <w:t>225</w:t>
            </w:r>
          </w:p>
        </w:tc>
        <w:tc>
          <w:tcPr>
            <w:tcW w:w="1199" w:type="dxa"/>
          </w:tcPr>
          <w:p w14:paraId="60243EA7" w14:textId="3FE5FB2A" w:rsidR="008C3D99" w:rsidRPr="00541471" w:rsidRDefault="002510C4" w:rsidP="008A1F5E">
            <w:pPr>
              <w:jc w:val="center"/>
              <w:rPr>
                <w:sz w:val="22"/>
                <w:szCs w:val="22"/>
              </w:rPr>
            </w:pPr>
            <w:r w:rsidRPr="00541471">
              <w:rPr>
                <w:sz w:val="22"/>
                <w:szCs w:val="22"/>
              </w:rPr>
              <w:t>384</w:t>
            </w:r>
          </w:p>
        </w:tc>
        <w:tc>
          <w:tcPr>
            <w:tcW w:w="1691" w:type="dxa"/>
          </w:tcPr>
          <w:p w14:paraId="69847D48" w14:textId="5AE7DB26" w:rsidR="008C3D99" w:rsidRPr="00541471" w:rsidRDefault="002510C4" w:rsidP="008A1F5E">
            <w:pPr>
              <w:jc w:val="center"/>
              <w:rPr>
                <w:sz w:val="22"/>
                <w:szCs w:val="22"/>
              </w:rPr>
            </w:pPr>
            <w:r w:rsidRPr="00541471">
              <w:rPr>
                <w:sz w:val="22"/>
                <w:szCs w:val="22"/>
              </w:rPr>
              <w:t>261</w:t>
            </w:r>
          </w:p>
        </w:tc>
        <w:tc>
          <w:tcPr>
            <w:tcW w:w="1113" w:type="dxa"/>
          </w:tcPr>
          <w:p w14:paraId="1AC73396" w14:textId="3BB383F0" w:rsidR="008C3D99" w:rsidRPr="00541471" w:rsidRDefault="00DC3789" w:rsidP="008A1F5E">
            <w:pPr>
              <w:jc w:val="center"/>
              <w:rPr>
                <w:sz w:val="22"/>
                <w:szCs w:val="22"/>
              </w:rPr>
            </w:pPr>
            <w:r w:rsidRPr="00541471">
              <w:rPr>
                <w:sz w:val="22"/>
                <w:szCs w:val="22"/>
              </w:rPr>
              <w:t>870</w:t>
            </w:r>
          </w:p>
        </w:tc>
      </w:tr>
    </w:tbl>
    <w:p w14:paraId="5BA90DEB"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187C1EBF" w14:textId="77777777" w:rsidR="00D85283" w:rsidRPr="00541471" w:rsidRDefault="00D85283" w:rsidP="008C3D99">
      <w:pPr>
        <w:jc w:val="both"/>
        <w:rPr>
          <w:rFonts w:cstheme="minorHAnsi"/>
          <w:b/>
          <w:bCs/>
          <w:sz w:val="22"/>
          <w:szCs w:val="22"/>
        </w:rPr>
      </w:pPr>
    </w:p>
    <w:p w14:paraId="2AEA0D02" w14:textId="7F87D179" w:rsidR="008C3D99" w:rsidRPr="00541471" w:rsidRDefault="008C3D99" w:rsidP="008C3D99">
      <w:pPr>
        <w:jc w:val="both"/>
        <w:rPr>
          <w:rFonts w:cstheme="minorHAnsi"/>
          <w:sz w:val="22"/>
          <w:szCs w:val="22"/>
        </w:rPr>
      </w:pPr>
      <w:r w:rsidRPr="00541471">
        <w:rPr>
          <w:rFonts w:cstheme="minorHAnsi"/>
          <w:sz w:val="22"/>
          <w:szCs w:val="22"/>
        </w:rPr>
        <w:t xml:space="preserve">As shown in table above a convenience quota sampling </w:t>
      </w:r>
      <w:r w:rsidR="002510C4" w:rsidRPr="00541471">
        <w:rPr>
          <w:rFonts w:cstheme="minorHAnsi"/>
          <w:sz w:val="22"/>
          <w:szCs w:val="22"/>
        </w:rPr>
        <w:t>has been</w:t>
      </w:r>
      <w:r w:rsidRPr="00541471">
        <w:rPr>
          <w:rFonts w:cstheme="minorHAnsi"/>
          <w:sz w:val="22"/>
          <w:szCs w:val="22"/>
        </w:rPr>
        <w:t xml:space="preserve"> used to access these different groups in 5 pre-selected sectors and provinces. In convenience sampling, we select individuals into our sample based on their availability to the researchers rather than selecting subjects at random from the entire population. As a result, the extent to which the sample is representative of the target population is not known. However, we will interpret differences and relationships for different groups and categories.  </w:t>
      </w:r>
    </w:p>
    <w:p w14:paraId="7001C6E9" w14:textId="77777777" w:rsidR="008C3D99" w:rsidRPr="00541471" w:rsidRDefault="008C3D99" w:rsidP="008C3D99">
      <w:pPr>
        <w:jc w:val="both"/>
        <w:rPr>
          <w:rFonts w:cstheme="minorHAnsi"/>
          <w:sz w:val="22"/>
          <w:szCs w:val="22"/>
        </w:rPr>
      </w:pPr>
    </w:p>
    <w:p w14:paraId="0F38D9E6" w14:textId="6885D096" w:rsidR="008C3D99" w:rsidRDefault="008C3D99" w:rsidP="008C3D99">
      <w:pPr>
        <w:jc w:val="both"/>
        <w:rPr>
          <w:rFonts w:cstheme="minorHAnsi"/>
          <w:sz w:val="22"/>
          <w:szCs w:val="22"/>
        </w:rPr>
      </w:pPr>
      <w:r w:rsidRPr="00541471">
        <w:rPr>
          <w:rFonts w:cstheme="minorHAnsi"/>
          <w:sz w:val="22"/>
          <w:szCs w:val="22"/>
        </w:rPr>
        <w:t xml:space="preserve">The access to target groups </w:t>
      </w:r>
      <w:r w:rsidR="009E7E92">
        <w:rPr>
          <w:rFonts w:cstheme="minorHAnsi"/>
          <w:sz w:val="22"/>
          <w:szCs w:val="22"/>
        </w:rPr>
        <w:t xml:space="preserve">was </w:t>
      </w:r>
      <w:r w:rsidRPr="00541471">
        <w:rPr>
          <w:rFonts w:cstheme="minorHAnsi"/>
          <w:sz w:val="22"/>
          <w:szCs w:val="22"/>
        </w:rPr>
        <w:t xml:space="preserve">facilitated by the institutions participated in the SWOT meeting and </w:t>
      </w:r>
      <w:r w:rsidR="009E7E92">
        <w:rPr>
          <w:rFonts w:cstheme="minorHAnsi"/>
          <w:sz w:val="22"/>
          <w:szCs w:val="22"/>
        </w:rPr>
        <w:t xml:space="preserve">the </w:t>
      </w:r>
      <w:r w:rsidRPr="00541471">
        <w:rPr>
          <w:rFonts w:cstheme="minorHAnsi"/>
          <w:sz w:val="22"/>
          <w:szCs w:val="22"/>
        </w:rPr>
        <w:t>Pre-Study workshop</w:t>
      </w:r>
      <w:r w:rsidR="009E7E92">
        <w:rPr>
          <w:rFonts w:cstheme="minorHAnsi"/>
          <w:sz w:val="22"/>
          <w:szCs w:val="22"/>
        </w:rPr>
        <w:t xml:space="preserve"> (covered in more detail in Annexes 2 and 3 of the Executive Summary Report)</w:t>
      </w:r>
      <w:r w:rsidRPr="00541471">
        <w:rPr>
          <w:rFonts w:cstheme="minorHAnsi"/>
          <w:sz w:val="22"/>
          <w:szCs w:val="22"/>
        </w:rPr>
        <w:t xml:space="preserve">. The process </w:t>
      </w:r>
      <w:r w:rsidR="009E7E92">
        <w:rPr>
          <w:rFonts w:cstheme="minorHAnsi"/>
          <w:sz w:val="22"/>
          <w:szCs w:val="22"/>
        </w:rPr>
        <w:t xml:space="preserve">can be </w:t>
      </w:r>
      <w:r w:rsidRPr="00541471">
        <w:rPr>
          <w:rFonts w:cstheme="minorHAnsi"/>
          <w:sz w:val="22"/>
          <w:szCs w:val="22"/>
        </w:rPr>
        <w:t>summari</w:t>
      </w:r>
      <w:r w:rsidR="00BE40C5">
        <w:rPr>
          <w:rFonts w:cstheme="minorHAnsi"/>
          <w:sz w:val="22"/>
          <w:szCs w:val="22"/>
        </w:rPr>
        <w:t>s</w:t>
      </w:r>
      <w:r w:rsidRPr="00541471">
        <w:rPr>
          <w:rFonts w:cstheme="minorHAnsi"/>
          <w:sz w:val="22"/>
          <w:szCs w:val="22"/>
        </w:rPr>
        <w:t>ed below:</w:t>
      </w:r>
    </w:p>
    <w:p w14:paraId="480BE494" w14:textId="77777777" w:rsidR="00BE40C5" w:rsidRPr="00541471" w:rsidRDefault="00BE40C5" w:rsidP="008C3D99">
      <w:pPr>
        <w:jc w:val="both"/>
        <w:rPr>
          <w:rFonts w:cstheme="minorHAnsi"/>
          <w:sz w:val="22"/>
          <w:szCs w:val="22"/>
        </w:rPr>
      </w:pPr>
    </w:p>
    <w:p w14:paraId="130C0CC5" w14:textId="3C2043A2" w:rsidR="008C3D99" w:rsidRPr="00541471" w:rsidRDefault="00A1605A" w:rsidP="00A1605A">
      <w:pPr>
        <w:pStyle w:val="Caption"/>
        <w:jc w:val="center"/>
        <w:rPr>
          <w:rFonts w:cstheme="minorHAnsi"/>
          <w:b/>
          <w:bCs/>
          <w:sz w:val="22"/>
          <w:szCs w:val="22"/>
        </w:rPr>
      </w:pPr>
      <w:bookmarkStart w:id="15" w:name="_Toc10821919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2</w:t>
      </w:r>
      <w:r w:rsidRPr="00541471">
        <w:rPr>
          <w:b/>
          <w:bCs/>
          <w:sz w:val="22"/>
          <w:szCs w:val="22"/>
        </w:rPr>
        <w:fldChar w:fldCharType="end"/>
      </w:r>
      <w:r w:rsidRPr="00541471">
        <w:rPr>
          <w:b/>
          <w:bCs/>
          <w:sz w:val="22"/>
          <w:szCs w:val="22"/>
        </w:rPr>
        <w:t xml:space="preserve"> – Process for access to respondents</w:t>
      </w:r>
      <w:bookmarkEnd w:id="15"/>
    </w:p>
    <w:p w14:paraId="0F00CC92" w14:textId="3292B416" w:rsidR="008C3D99" w:rsidRPr="00541471" w:rsidRDefault="008C3D99" w:rsidP="00BB0F5E">
      <w:pPr>
        <w:ind w:left="720"/>
        <w:jc w:val="both"/>
        <w:rPr>
          <w:rFonts w:cstheme="minorHAnsi"/>
          <w:sz w:val="22"/>
          <w:szCs w:val="22"/>
        </w:rPr>
      </w:pPr>
      <w:r w:rsidRPr="00541471">
        <w:rPr>
          <w:rFonts w:cstheme="minorHAnsi"/>
          <w:noProof/>
          <w:sz w:val="22"/>
          <w:szCs w:val="22"/>
        </w:rPr>
        <w:drawing>
          <wp:inline distT="0" distB="0" distL="0" distR="0" wp14:anchorId="27934B4B" wp14:editId="0BB10B3A">
            <wp:extent cx="5486400" cy="864158"/>
            <wp:effectExtent l="19050" t="0" r="19050" b="1270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r w:rsidRPr="00541471">
        <w:rPr>
          <w:rFonts w:cstheme="minorHAnsi"/>
          <w:sz w:val="22"/>
          <w:szCs w:val="22"/>
        </w:rPr>
        <w:t xml:space="preserve"> </w:t>
      </w:r>
    </w:p>
    <w:p w14:paraId="1AE9DDFD" w14:textId="77777777" w:rsidR="00A1605A" w:rsidRPr="00541471" w:rsidRDefault="00A1605A" w:rsidP="008C3D99">
      <w:pPr>
        <w:jc w:val="both"/>
        <w:rPr>
          <w:rFonts w:cstheme="minorHAnsi"/>
          <w:sz w:val="22"/>
          <w:szCs w:val="22"/>
        </w:rPr>
      </w:pPr>
    </w:p>
    <w:p w14:paraId="241FC829" w14:textId="0E1C3E96" w:rsidR="00340DCA" w:rsidRPr="00541471" w:rsidRDefault="00065E8F" w:rsidP="00D85283">
      <w:pPr>
        <w:jc w:val="both"/>
        <w:rPr>
          <w:rFonts w:cstheme="minorHAnsi"/>
          <w:sz w:val="22"/>
          <w:szCs w:val="22"/>
        </w:rPr>
      </w:pPr>
      <w:r>
        <w:rPr>
          <w:rFonts w:cstheme="minorHAnsi"/>
          <w:sz w:val="22"/>
          <w:szCs w:val="22"/>
        </w:rPr>
        <w:t xml:space="preserve">MoLSS </w:t>
      </w:r>
      <w:r w:rsidR="008C3D99" w:rsidRPr="00541471">
        <w:rPr>
          <w:rFonts w:cstheme="minorHAnsi"/>
          <w:sz w:val="22"/>
          <w:szCs w:val="22"/>
        </w:rPr>
        <w:t>sen</w:t>
      </w:r>
      <w:r w:rsidR="002510C4" w:rsidRPr="00541471">
        <w:rPr>
          <w:rFonts w:cstheme="minorHAnsi"/>
          <w:sz w:val="22"/>
          <w:szCs w:val="22"/>
        </w:rPr>
        <w:t>t</w:t>
      </w:r>
      <w:r w:rsidR="008C3D99" w:rsidRPr="00541471">
        <w:rPr>
          <w:rFonts w:cstheme="minorHAnsi"/>
          <w:sz w:val="22"/>
          <w:szCs w:val="22"/>
        </w:rPr>
        <w:t xml:space="preserve"> official letters about research to governorates of pre-selected five provinces. Additionally, GM of Banks and Financial Institutions and institutions related with energy sector </w:t>
      </w:r>
      <w:r w:rsidR="002510C4" w:rsidRPr="00541471">
        <w:rPr>
          <w:rFonts w:cstheme="minorHAnsi"/>
          <w:sz w:val="22"/>
          <w:szCs w:val="22"/>
        </w:rPr>
        <w:t>have been</w:t>
      </w:r>
      <w:r w:rsidR="008C3D99" w:rsidRPr="00541471">
        <w:rPr>
          <w:rFonts w:cstheme="minorHAnsi"/>
          <w:sz w:val="22"/>
          <w:szCs w:val="22"/>
        </w:rPr>
        <w:t xml:space="preserve"> informed by </w:t>
      </w:r>
      <w:r w:rsidR="000D4A99">
        <w:rPr>
          <w:rFonts w:cstheme="minorHAnsi"/>
          <w:sz w:val="22"/>
          <w:szCs w:val="22"/>
        </w:rPr>
        <w:t>MoLSS</w:t>
      </w:r>
      <w:r w:rsidR="008C3D99" w:rsidRPr="00541471">
        <w:rPr>
          <w:rFonts w:cstheme="minorHAnsi"/>
          <w:sz w:val="22"/>
          <w:szCs w:val="22"/>
        </w:rPr>
        <w:t xml:space="preserve">. </w:t>
      </w:r>
      <w:r w:rsidR="002510C4" w:rsidRPr="00541471">
        <w:rPr>
          <w:rFonts w:cstheme="minorHAnsi"/>
          <w:sz w:val="22"/>
          <w:szCs w:val="22"/>
        </w:rPr>
        <w:t xml:space="preserve">As </w:t>
      </w:r>
      <w:r w:rsidR="00A1605A" w:rsidRPr="00541471">
        <w:rPr>
          <w:rFonts w:cstheme="minorHAnsi"/>
          <w:sz w:val="22"/>
          <w:szCs w:val="22"/>
        </w:rPr>
        <w:t>expected,</w:t>
      </w:r>
      <w:r w:rsidR="008C3D99" w:rsidRPr="00541471">
        <w:rPr>
          <w:rFonts w:cstheme="minorHAnsi"/>
          <w:sz w:val="22"/>
          <w:szCs w:val="22"/>
        </w:rPr>
        <w:t xml:space="preserve"> the internal procedures </w:t>
      </w:r>
      <w:r w:rsidR="00BE40C5">
        <w:rPr>
          <w:rFonts w:cstheme="minorHAnsi"/>
          <w:sz w:val="22"/>
          <w:szCs w:val="22"/>
        </w:rPr>
        <w:t xml:space="preserve">were relatively swift </w:t>
      </w:r>
      <w:r w:rsidR="008C3D99" w:rsidRPr="00541471">
        <w:rPr>
          <w:rFonts w:cstheme="minorHAnsi"/>
          <w:sz w:val="22"/>
          <w:szCs w:val="22"/>
        </w:rPr>
        <w:t>and institutions facilitate</w:t>
      </w:r>
      <w:r w:rsidR="002510C4" w:rsidRPr="00541471">
        <w:rPr>
          <w:rFonts w:cstheme="minorHAnsi"/>
          <w:sz w:val="22"/>
          <w:szCs w:val="22"/>
        </w:rPr>
        <w:t>d</w:t>
      </w:r>
      <w:r w:rsidR="008C3D99" w:rsidRPr="00541471">
        <w:rPr>
          <w:rFonts w:cstheme="minorHAnsi"/>
          <w:sz w:val="22"/>
          <w:szCs w:val="22"/>
        </w:rPr>
        <w:t xml:space="preserve"> access to </w:t>
      </w:r>
      <w:r w:rsidR="008C3D99" w:rsidRPr="00541471">
        <w:rPr>
          <w:rFonts w:cstheme="minorHAnsi"/>
          <w:sz w:val="22"/>
          <w:szCs w:val="22"/>
        </w:rPr>
        <w:lastRenderedPageBreak/>
        <w:t xml:space="preserve">sector experts, employers and employees </w:t>
      </w:r>
      <w:r w:rsidR="002510C4" w:rsidRPr="00541471">
        <w:rPr>
          <w:rFonts w:cstheme="minorHAnsi"/>
          <w:sz w:val="22"/>
          <w:szCs w:val="22"/>
        </w:rPr>
        <w:t xml:space="preserve">as much as possible </w:t>
      </w:r>
      <w:r w:rsidR="008C3D99" w:rsidRPr="00541471">
        <w:rPr>
          <w:rFonts w:cstheme="minorHAnsi"/>
          <w:sz w:val="22"/>
          <w:szCs w:val="22"/>
        </w:rPr>
        <w:t>to get their feedback by means of the questionnaire prepared.</w:t>
      </w:r>
      <w:r w:rsidR="00296775" w:rsidRPr="00541471">
        <w:rPr>
          <w:rFonts w:cstheme="minorHAnsi"/>
          <w:sz w:val="22"/>
          <w:szCs w:val="22"/>
        </w:rPr>
        <w:br w:type="page"/>
      </w:r>
    </w:p>
    <w:p w14:paraId="17DD8BE5" w14:textId="47935A54" w:rsidR="00340DCA" w:rsidRPr="00541471" w:rsidRDefault="00184134" w:rsidP="00B136F4">
      <w:pPr>
        <w:pStyle w:val="Heading1"/>
        <w:numPr>
          <w:ilvl w:val="0"/>
          <w:numId w:val="4"/>
        </w:numPr>
      </w:pPr>
      <w:bookmarkStart w:id="16" w:name="_Toc118192601"/>
      <w:r w:rsidRPr="00541471">
        <w:lastRenderedPageBreak/>
        <w:t>Findings from Sector Study Survey</w:t>
      </w:r>
      <w:bookmarkEnd w:id="16"/>
    </w:p>
    <w:p w14:paraId="252A87E0" w14:textId="23D77F54" w:rsidR="00EE27C8" w:rsidRPr="00541471" w:rsidRDefault="00EE27C8" w:rsidP="00B73EE5">
      <w:pPr>
        <w:jc w:val="both"/>
        <w:rPr>
          <w:rFonts w:cstheme="minorHAnsi"/>
          <w:sz w:val="22"/>
          <w:szCs w:val="22"/>
        </w:rPr>
      </w:pPr>
      <w:r w:rsidRPr="00541471">
        <w:rPr>
          <w:rFonts w:cstheme="minorHAnsi"/>
          <w:sz w:val="22"/>
          <w:szCs w:val="22"/>
        </w:rPr>
        <w:t>Sector study findings are given sector by sector</w:t>
      </w:r>
      <w:r w:rsidR="00561DE8">
        <w:rPr>
          <w:rFonts w:cstheme="minorHAnsi"/>
          <w:sz w:val="22"/>
          <w:szCs w:val="22"/>
        </w:rPr>
        <w:t>:</w:t>
      </w:r>
    </w:p>
    <w:p w14:paraId="25BA08BD" w14:textId="685F762F" w:rsidR="002C505F" w:rsidRPr="00541471" w:rsidRDefault="002C505F" w:rsidP="00B136F4">
      <w:pPr>
        <w:pStyle w:val="Heading1"/>
        <w:numPr>
          <w:ilvl w:val="1"/>
          <w:numId w:val="8"/>
        </w:numPr>
        <w:ind w:left="1134"/>
        <w:rPr>
          <w:sz w:val="28"/>
          <w:szCs w:val="28"/>
        </w:rPr>
      </w:pPr>
      <w:bookmarkStart w:id="17" w:name="_Toc118192602"/>
      <w:r w:rsidRPr="00541471">
        <w:rPr>
          <w:sz w:val="28"/>
          <w:szCs w:val="28"/>
        </w:rPr>
        <w:t>Education Sector</w:t>
      </w:r>
      <w:bookmarkEnd w:id="17"/>
    </w:p>
    <w:p w14:paraId="3145E2D5" w14:textId="42E521D8" w:rsidR="00FB16A0" w:rsidRPr="00541471" w:rsidRDefault="00FB16A0" w:rsidP="00B136F4">
      <w:pPr>
        <w:pStyle w:val="Heading3"/>
        <w:numPr>
          <w:ilvl w:val="2"/>
          <w:numId w:val="8"/>
        </w:numPr>
        <w:jc w:val="both"/>
      </w:pPr>
      <w:bookmarkStart w:id="18" w:name="_Toc118192603"/>
      <w:r w:rsidRPr="00541471">
        <w:t>Number of interviewed people</w:t>
      </w:r>
      <w:bookmarkEnd w:id="18"/>
    </w:p>
    <w:p w14:paraId="0C9F5556" w14:textId="53F30113" w:rsidR="0088775C" w:rsidRPr="00541471" w:rsidRDefault="0088775C" w:rsidP="0088775C">
      <w:pPr>
        <w:jc w:val="both"/>
        <w:rPr>
          <w:rFonts w:cstheme="minorHAnsi"/>
          <w:sz w:val="22"/>
          <w:szCs w:val="22"/>
        </w:rPr>
      </w:pPr>
      <w:bookmarkStart w:id="19" w:name="OLE_LINK4"/>
      <w:bookmarkStart w:id="20" w:name="OLE_LINK5"/>
      <w:r w:rsidRPr="00541471">
        <w:rPr>
          <w:rFonts w:cstheme="minorHAnsi"/>
          <w:sz w:val="22"/>
          <w:szCs w:val="22"/>
        </w:rPr>
        <w:t xml:space="preserve">The main element of the field study for Education Sector was a total of 171 </w:t>
      </w:r>
      <w:r w:rsidR="00536E8E" w:rsidRPr="00541471">
        <w:rPr>
          <w:rFonts w:cstheme="minorHAnsi"/>
          <w:sz w:val="22"/>
          <w:szCs w:val="22"/>
        </w:rPr>
        <w:t xml:space="preserve">face-to-face interviews with </w:t>
      </w:r>
      <w:r w:rsidR="00536E8E">
        <w:rPr>
          <w:rFonts w:cstheme="minorHAnsi"/>
          <w:sz w:val="22"/>
          <w:szCs w:val="22"/>
        </w:rPr>
        <w:t xml:space="preserve">sector experts, </w:t>
      </w:r>
      <w:r w:rsidR="00536E8E" w:rsidRPr="00541471">
        <w:rPr>
          <w:rFonts w:cstheme="minorHAnsi"/>
          <w:sz w:val="22"/>
          <w:szCs w:val="22"/>
        </w:rPr>
        <w:t xml:space="preserve">decision makers, </w:t>
      </w:r>
      <w:r w:rsidR="00536E8E">
        <w:rPr>
          <w:rFonts w:cstheme="minorHAnsi"/>
          <w:sz w:val="22"/>
          <w:szCs w:val="22"/>
        </w:rPr>
        <w:t xml:space="preserve">employers, managers and </w:t>
      </w:r>
      <w:r w:rsidR="00536E8E" w:rsidRPr="00541471">
        <w:rPr>
          <w:rFonts w:cstheme="minorHAnsi"/>
          <w:sz w:val="22"/>
          <w:szCs w:val="22"/>
        </w:rPr>
        <w:t xml:space="preserve">employees </w:t>
      </w:r>
      <w:r w:rsidRPr="00541471">
        <w:rPr>
          <w:rFonts w:cstheme="minorHAnsi"/>
          <w:sz w:val="22"/>
          <w:szCs w:val="22"/>
        </w:rPr>
        <w:t>in Information and Communication Sector, conducted in Ankara, Bursa, Izmir, Adana and Istanbul, to gain an understanding of the current situation and the future trends in respect of j</w:t>
      </w:r>
      <w:r w:rsidR="0067793B">
        <w:rPr>
          <w:rFonts w:cstheme="minorHAnsi"/>
          <w:sz w:val="22"/>
          <w:szCs w:val="22"/>
        </w:rPr>
        <w:t>obs</w:t>
      </w:r>
      <w:r w:rsidRPr="00541471">
        <w:rPr>
          <w:rFonts w:cstheme="minorHAnsi"/>
          <w:sz w:val="22"/>
          <w:szCs w:val="22"/>
        </w:rPr>
        <w:t xml:space="preserve"> and skills requirements. For this purpose, three different questionnaires were prepared (Annex</w:t>
      </w:r>
      <w:r w:rsidR="0067793B">
        <w:rPr>
          <w:rFonts w:cstheme="minorHAnsi"/>
          <w:sz w:val="22"/>
          <w:szCs w:val="22"/>
        </w:rPr>
        <w:t>es 1,2 and 3)</w:t>
      </w:r>
      <w:r w:rsidRPr="00541471">
        <w:rPr>
          <w:rFonts w:cstheme="minorHAnsi"/>
          <w:sz w:val="22"/>
          <w:szCs w:val="22"/>
        </w:rPr>
        <w:t>, one for decision makers/sector experts, one for employers and one for employees with questions influenced by feedback from stakeholders during the stakeholder meetings and the Pre-Study Workshop. The field study was conducted during March 2022.</w:t>
      </w:r>
    </w:p>
    <w:p w14:paraId="5799874D" w14:textId="77777777" w:rsidR="0088775C" w:rsidRPr="00541471" w:rsidRDefault="0088775C" w:rsidP="0088775C">
      <w:pPr>
        <w:jc w:val="both"/>
        <w:rPr>
          <w:rFonts w:cstheme="minorHAnsi"/>
          <w:sz w:val="22"/>
          <w:szCs w:val="22"/>
        </w:rPr>
      </w:pPr>
    </w:p>
    <w:p w14:paraId="37E8849E" w14:textId="77777777" w:rsidR="0088775C" w:rsidRPr="00541471" w:rsidRDefault="0088775C" w:rsidP="0088775C">
      <w:pPr>
        <w:jc w:val="both"/>
        <w:rPr>
          <w:rFonts w:cstheme="minorHAnsi"/>
          <w:sz w:val="22"/>
          <w:szCs w:val="22"/>
        </w:rPr>
      </w:pPr>
      <w:r w:rsidRPr="00541471">
        <w:rPr>
          <w:rFonts w:cstheme="minorHAnsi"/>
          <w:sz w:val="22"/>
          <w:szCs w:val="22"/>
        </w:rPr>
        <w:t>The questionnaires consist of subjects below:</w:t>
      </w:r>
    </w:p>
    <w:p w14:paraId="6E346D99" w14:textId="77777777" w:rsidR="0088775C" w:rsidRPr="00541471" w:rsidRDefault="0088775C" w:rsidP="0088775C">
      <w:pPr>
        <w:jc w:val="both"/>
        <w:rPr>
          <w:rFonts w:cstheme="minorHAnsi"/>
          <w:sz w:val="22"/>
          <w:szCs w:val="22"/>
        </w:rPr>
      </w:pPr>
    </w:p>
    <w:p w14:paraId="6C5D7C5E" w14:textId="77777777" w:rsidR="0088775C" w:rsidRPr="00541471" w:rsidRDefault="0088775C" w:rsidP="0088775C">
      <w:pPr>
        <w:ind w:left="426"/>
        <w:jc w:val="both"/>
        <w:rPr>
          <w:rFonts w:cstheme="minorHAnsi"/>
          <w:sz w:val="22"/>
          <w:szCs w:val="22"/>
        </w:rPr>
      </w:pPr>
      <w:r w:rsidRPr="00541471">
        <w:rPr>
          <w:rFonts w:cstheme="minorHAnsi"/>
          <w:sz w:val="22"/>
          <w:szCs w:val="22"/>
        </w:rPr>
        <w:t>1.</w:t>
      </w:r>
      <w:r w:rsidRPr="00541471">
        <w:rPr>
          <w:rFonts w:cstheme="minorHAnsi"/>
          <w:sz w:val="22"/>
          <w:szCs w:val="22"/>
        </w:rPr>
        <w:tab/>
        <w:t>General information about the respondents</w:t>
      </w:r>
    </w:p>
    <w:p w14:paraId="597910AB" w14:textId="77777777" w:rsidR="0088775C" w:rsidRPr="00541471" w:rsidRDefault="0088775C" w:rsidP="0088775C">
      <w:pPr>
        <w:ind w:left="426"/>
        <w:jc w:val="both"/>
        <w:rPr>
          <w:rFonts w:cstheme="minorHAnsi"/>
          <w:sz w:val="22"/>
          <w:szCs w:val="22"/>
        </w:rPr>
      </w:pPr>
      <w:r w:rsidRPr="00541471">
        <w:rPr>
          <w:rFonts w:cstheme="minorHAnsi"/>
          <w:sz w:val="22"/>
          <w:szCs w:val="22"/>
        </w:rPr>
        <w:t>2.</w:t>
      </w:r>
      <w:r w:rsidRPr="00541471">
        <w:rPr>
          <w:rFonts w:cstheme="minorHAnsi"/>
          <w:sz w:val="22"/>
          <w:szCs w:val="22"/>
        </w:rPr>
        <w:tab/>
        <w:t>Decent work concept, flexible and remote work</w:t>
      </w:r>
    </w:p>
    <w:p w14:paraId="148146F7" w14:textId="77777777" w:rsidR="0088775C" w:rsidRPr="00541471" w:rsidRDefault="0088775C" w:rsidP="0088775C">
      <w:pPr>
        <w:ind w:left="426"/>
        <w:jc w:val="both"/>
        <w:rPr>
          <w:rFonts w:cstheme="minorHAnsi"/>
          <w:sz w:val="22"/>
          <w:szCs w:val="22"/>
        </w:rPr>
      </w:pPr>
      <w:bookmarkStart w:id="21" w:name="OLE_LINK6"/>
      <w:r w:rsidRPr="00541471">
        <w:rPr>
          <w:rFonts w:cstheme="minorHAnsi"/>
          <w:sz w:val="22"/>
          <w:szCs w:val="22"/>
        </w:rPr>
        <w:t xml:space="preserve">3. </w:t>
      </w:r>
      <w:r w:rsidRPr="00541471">
        <w:rPr>
          <w:rFonts w:cstheme="minorHAnsi"/>
          <w:sz w:val="22"/>
          <w:szCs w:val="22"/>
        </w:rPr>
        <w:tab/>
        <w:t>Digital technologies and adaptation</w:t>
      </w:r>
    </w:p>
    <w:p w14:paraId="3E8C3936" w14:textId="6B4EE063" w:rsidR="0088775C" w:rsidRPr="00541471" w:rsidRDefault="0088775C" w:rsidP="0088775C">
      <w:pPr>
        <w:ind w:left="426"/>
        <w:jc w:val="both"/>
        <w:rPr>
          <w:rFonts w:cstheme="minorHAnsi"/>
          <w:sz w:val="22"/>
          <w:szCs w:val="22"/>
        </w:rPr>
      </w:pPr>
      <w:bookmarkStart w:id="22" w:name="OLE_LINK8"/>
      <w:bookmarkEnd w:id="21"/>
      <w:r w:rsidRPr="00541471">
        <w:rPr>
          <w:rFonts w:cstheme="minorHAnsi"/>
          <w:sz w:val="22"/>
          <w:szCs w:val="22"/>
        </w:rPr>
        <w:t xml:space="preserve">4. </w:t>
      </w:r>
      <w:r w:rsidRPr="00541471">
        <w:rPr>
          <w:rFonts w:cstheme="minorHAnsi"/>
          <w:sz w:val="22"/>
          <w:szCs w:val="22"/>
        </w:rPr>
        <w:tab/>
        <w:t>Bottleneck j</w:t>
      </w:r>
      <w:r w:rsidR="0067793B">
        <w:rPr>
          <w:rFonts w:cstheme="minorHAnsi"/>
          <w:sz w:val="22"/>
          <w:szCs w:val="22"/>
        </w:rPr>
        <w:t>obs</w:t>
      </w:r>
      <w:r w:rsidRPr="00541471">
        <w:rPr>
          <w:rFonts w:cstheme="minorHAnsi"/>
          <w:sz w:val="22"/>
          <w:szCs w:val="22"/>
        </w:rPr>
        <w:t>, future skills and qualification needs</w:t>
      </w:r>
    </w:p>
    <w:bookmarkEnd w:id="22"/>
    <w:p w14:paraId="247BB166" w14:textId="77777777" w:rsidR="0088775C" w:rsidRPr="00541471" w:rsidRDefault="0088775C" w:rsidP="0088775C">
      <w:pPr>
        <w:ind w:left="426"/>
        <w:jc w:val="both"/>
        <w:rPr>
          <w:rFonts w:cstheme="minorHAnsi"/>
          <w:sz w:val="22"/>
          <w:szCs w:val="22"/>
        </w:rPr>
      </w:pPr>
      <w:r w:rsidRPr="00541471">
        <w:rPr>
          <w:rFonts w:cstheme="minorHAnsi"/>
          <w:sz w:val="22"/>
          <w:szCs w:val="22"/>
        </w:rPr>
        <w:t xml:space="preserve">5. </w:t>
      </w:r>
      <w:r w:rsidRPr="00541471">
        <w:rPr>
          <w:rFonts w:cstheme="minorHAnsi"/>
          <w:sz w:val="22"/>
          <w:szCs w:val="22"/>
        </w:rPr>
        <w:tab/>
        <w:t>Workforce development and upskilling</w:t>
      </w:r>
    </w:p>
    <w:p w14:paraId="3851554C" w14:textId="77777777" w:rsidR="0088775C" w:rsidRPr="00541471" w:rsidRDefault="0088775C" w:rsidP="0088775C">
      <w:pPr>
        <w:ind w:left="426"/>
        <w:jc w:val="both"/>
        <w:rPr>
          <w:rFonts w:cstheme="minorHAnsi"/>
          <w:sz w:val="22"/>
          <w:szCs w:val="22"/>
        </w:rPr>
      </w:pPr>
      <w:r w:rsidRPr="00541471">
        <w:rPr>
          <w:rFonts w:cstheme="minorHAnsi"/>
          <w:sz w:val="22"/>
          <w:szCs w:val="22"/>
        </w:rPr>
        <w:t xml:space="preserve">6. </w:t>
      </w:r>
      <w:r w:rsidRPr="00541471">
        <w:rPr>
          <w:rFonts w:cstheme="minorHAnsi"/>
          <w:sz w:val="22"/>
          <w:szCs w:val="22"/>
        </w:rPr>
        <w:tab/>
        <w:t xml:space="preserve">Prominent professions, lost professions </w:t>
      </w:r>
    </w:p>
    <w:p w14:paraId="234203C7" w14:textId="77777777" w:rsidR="0088775C" w:rsidRPr="00541471" w:rsidRDefault="0088775C" w:rsidP="0088775C">
      <w:pPr>
        <w:ind w:left="426"/>
        <w:jc w:val="both"/>
        <w:rPr>
          <w:rFonts w:cstheme="minorHAnsi"/>
          <w:sz w:val="22"/>
          <w:szCs w:val="22"/>
        </w:rPr>
      </w:pPr>
      <w:r w:rsidRPr="00541471">
        <w:rPr>
          <w:rFonts w:cstheme="minorHAnsi"/>
          <w:sz w:val="22"/>
          <w:szCs w:val="22"/>
        </w:rPr>
        <w:t xml:space="preserve">7. </w:t>
      </w:r>
      <w:r w:rsidRPr="00541471">
        <w:rPr>
          <w:rFonts w:cstheme="minorHAnsi"/>
          <w:sz w:val="22"/>
          <w:szCs w:val="22"/>
        </w:rPr>
        <w:tab/>
        <w:t>Gender dimensions, opportunities for PwDs</w:t>
      </w:r>
    </w:p>
    <w:p w14:paraId="3697A17D" w14:textId="77777777" w:rsidR="0088775C" w:rsidRPr="00541471" w:rsidRDefault="0088775C" w:rsidP="0088775C">
      <w:pPr>
        <w:jc w:val="both"/>
        <w:rPr>
          <w:rFonts w:cstheme="minorHAnsi"/>
          <w:sz w:val="22"/>
          <w:szCs w:val="22"/>
        </w:rPr>
      </w:pPr>
    </w:p>
    <w:p w14:paraId="721B1B17" w14:textId="77777777" w:rsidR="0088775C" w:rsidRPr="00541471" w:rsidRDefault="0088775C" w:rsidP="0088775C">
      <w:pPr>
        <w:jc w:val="both"/>
        <w:rPr>
          <w:rFonts w:cstheme="minorHAnsi"/>
          <w:sz w:val="22"/>
          <w:szCs w:val="22"/>
        </w:rPr>
      </w:pPr>
      <w:r w:rsidRPr="00541471">
        <w:rPr>
          <w:rFonts w:cstheme="minorHAnsi"/>
          <w:sz w:val="22"/>
          <w:szCs w:val="22"/>
        </w:rPr>
        <w:t>Table 1 presents the number of surveys conducted in each province by respondent type.</w:t>
      </w:r>
    </w:p>
    <w:p w14:paraId="14EB23AA" w14:textId="26A6D606" w:rsidR="0088775C" w:rsidRPr="00541471" w:rsidRDefault="0088775C" w:rsidP="0088775C">
      <w:pPr>
        <w:jc w:val="both"/>
        <w:rPr>
          <w:rFonts w:cstheme="minorHAnsi"/>
          <w:sz w:val="22"/>
          <w:szCs w:val="22"/>
        </w:rPr>
      </w:pPr>
      <w:r w:rsidRPr="00541471">
        <w:rPr>
          <w:rFonts w:cstheme="minorHAnsi"/>
          <w:sz w:val="22"/>
          <w:szCs w:val="22"/>
        </w:rPr>
        <w:t xml:space="preserve"> </w:t>
      </w:r>
    </w:p>
    <w:p w14:paraId="1BC3F03A" w14:textId="39084094" w:rsidR="0088775C" w:rsidRPr="00541471" w:rsidRDefault="00BB0F5E" w:rsidP="00BB0F5E">
      <w:pPr>
        <w:pStyle w:val="Caption"/>
        <w:jc w:val="center"/>
        <w:rPr>
          <w:rFonts w:cstheme="minorHAnsi"/>
          <w:b/>
          <w:bCs/>
          <w:sz w:val="22"/>
          <w:szCs w:val="22"/>
        </w:rPr>
      </w:pPr>
      <w:bookmarkStart w:id="23" w:name="_Toc108219170"/>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2</w:t>
      </w:r>
      <w:r w:rsidRPr="00541471">
        <w:rPr>
          <w:b/>
          <w:bCs/>
          <w:sz w:val="22"/>
          <w:szCs w:val="22"/>
        </w:rPr>
        <w:fldChar w:fldCharType="end"/>
      </w:r>
      <w:r w:rsidRPr="00541471">
        <w:rPr>
          <w:b/>
          <w:bCs/>
          <w:sz w:val="22"/>
          <w:szCs w:val="22"/>
        </w:rPr>
        <w:t xml:space="preserve"> - Number of surveys conducted by respondent in each of the provinces</w:t>
      </w:r>
      <w:r w:rsidRPr="00541471">
        <w:rPr>
          <w:rFonts w:cstheme="minorHAnsi"/>
          <w:b/>
          <w:bCs/>
          <w:sz w:val="22"/>
          <w:szCs w:val="22"/>
        </w:rPr>
        <w:t xml:space="preserve"> in the education sector</w:t>
      </w:r>
      <w:bookmarkEnd w:id="23"/>
      <w:r w:rsidR="0088775C" w:rsidRPr="00541471">
        <w:rPr>
          <w:b/>
          <w:bCs/>
          <w:sz w:val="22"/>
          <w:szCs w:val="2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7"/>
        <w:gridCol w:w="1668"/>
        <w:gridCol w:w="1203"/>
        <w:gridCol w:w="1203"/>
        <w:gridCol w:w="1111"/>
      </w:tblGrid>
      <w:tr w:rsidR="0088775C" w:rsidRPr="00541471" w14:paraId="5B892AD1" w14:textId="77777777" w:rsidTr="008A1F5E">
        <w:trPr>
          <w:trHeight w:val="645"/>
          <w:jc w:val="center"/>
        </w:trPr>
        <w:tc>
          <w:tcPr>
            <w:tcW w:w="2837" w:type="dxa"/>
            <w:vAlign w:val="center"/>
          </w:tcPr>
          <w:p w14:paraId="46E38EC7" w14:textId="77777777" w:rsidR="0088775C" w:rsidRPr="00541471" w:rsidRDefault="0088775C" w:rsidP="008A1F5E">
            <w:pPr>
              <w:widowControl w:val="0"/>
              <w:autoSpaceDE w:val="0"/>
              <w:autoSpaceDN w:val="0"/>
              <w:spacing w:before="1"/>
              <w:ind w:left="107"/>
              <w:jc w:val="center"/>
              <w:rPr>
                <w:rFonts w:ascii="Calibri" w:eastAsia="Calibri" w:hAnsi="Calibri" w:cs="Calibri"/>
                <w:b/>
                <w:sz w:val="22"/>
                <w:szCs w:val="22"/>
              </w:rPr>
            </w:pPr>
            <w:r w:rsidRPr="00541471">
              <w:rPr>
                <w:rFonts w:ascii="Calibri" w:eastAsia="Calibri" w:hAnsi="Calibri" w:cs="Calibri"/>
                <w:b/>
                <w:sz w:val="22"/>
                <w:szCs w:val="22"/>
              </w:rPr>
              <w:t>Sector</w:t>
            </w:r>
          </w:p>
        </w:tc>
        <w:tc>
          <w:tcPr>
            <w:tcW w:w="1668" w:type="dxa"/>
            <w:vAlign w:val="center"/>
          </w:tcPr>
          <w:p w14:paraId="22E93A7E" w14:textId="77777777" w:rsidR="0088775C" w:rsidRPr="00541471" w:rsidRDefault="0088775C" w:rsidP="008A1F5E">
            <w:pPr>
              <w:widowControl w:val="0"/>
              <w:autoSpaceDE w:val="0"/>
              <w:autoSpaceDN w:val="0"/>
              <w:spacing w:before="1"/>
              <w:ind w:left="105"/>
              <w:jc w:val="center"/>
              <w:rPr>
                <w:rFonts w:ascii="Calibri" w:eastAsia="Calibri" w:hAnsi="Calibri" w:cs="Calibri"/>
                <w:b/>
                <w:sz w:val="22"/>
                <w:szCs w:val="22"/>
              </w:rPr>
            </w:pPr>
            <w:r w:rsidRPr="00541471">
              <w:rPr>
                <w:rFonts w:ascii="Calibri" w:eastAsia="Calibri" w:hAnsi="Calibri" w:cs="Calibri"/>
                <w:b/>
                <w:sz w:val="22"/>
                <w:szCs w:val="22"/>
              </w:rPr>
              <w:t>Decision Makers/Sector experts</w:t>
            </w:r>
          </w:p>
        </w:tc>
        <w:tc>
          <w:tcPr>
            <w:tcW w:w="1203" w:type="dxa"/>
            <w:vAlign w:val="center"/>
          </w:tcPr>
          <w:p w14:paraId="6875B136" w14:textId="77777777" w:rsidR="0088775C" w:rsidRPr="00541471" w:rsidRDefault="0088775C" w:rsidP="008A1F5E">
            <w:pPr>
              <w:widowControl w:val="0"/>
              <w:autoSpaceDE w:val="0"/>
              <w:autoSpaceDN w:val="0"/>
              <w:spacing w:before="1"/>
              <w:ind w:left="108"/>
              <w:jc w:val="center"/>
              <w:rPr>
                <w:rFonts w:ascii="Calibri" w:eastAsia="Calibri" w:hAnsi="Calibri" w:cs="Calibri"/>
                <w:b/>
                <w:sz w:val="22"/>
                <w:szCs w:val="22"/>
              </w:rPr>
            </w:pPr>
            <w:r w:rsidRPr="00541471">
              <w:rPr>
                <w:rFonts w:ascii="Calibri" w:eastAsia="Calibri" w:hAnsi="Calibri" w:cs="Calibri"/>
                <w:b/>
                <w:sz w:val="22"/>
                <w:szCs w:val="22"/>
              </w:rPr>
              <w:t>Employer</w:t>
            </w:r>
          </w:p>
        </w:tc>
        <w:tc>
          <w:tcPr>
            <w:tcW w:w="1203" w:type="dxa"/>
            <w:vAlign w:val="center"/>
          </w:tcPr>
          <w:p w14:paraId="061C62BA" w14:textId="77777777" w:rsidR="0088775C" w:rsidRPr="00541471" w:rsidRDefault="0088775C" w:rsidP="008A1F5E">
            <w:pPr>
              <w:widowControl w:val="0"/>
              <w:autoSpaceDE w:val="0"/>
              <w:autoSpaceDN w:val="0"/>
              <w:spacing w:before="29"/>
              <w:ind w:left="108"/>
              <w:jc w:val="center"/>
              <w:rPr>
                <w:rFonts w:ascii="Calibri" w:eastAsia="Calibri" w:hAnsi="Calibri" w:cs="Calibri"/>
                <w:b/>
                <w:sz w:val="22"/>
                <w:szCs w:val="22"/>
              </w:rPr>
            </w:pPr>
            <w:r w:rsidRPr="00541471">
              <w:rPr>
                <w:rFonts w:ascii="Calibri" w:eastAsia="Calibri" w:hAnsi="Calibri" w:cs="Calibri"/>
                <w:b/>
                <w:sz w:val="22"/>
                <w:szCs w:val="22"/>
              </w:rPr>
              <w:t>Employee</w:t>
            </w:r>
          </w:p>
        </w:tc>
        <w:tc>
          <w:tcPr>
            <w:tcW w:w="1111" w:type="dxa"/>
            <w:vAlign w:val="center"/>
          </w:tcPr>
          <w:p w14:paraId="0A042196" w14:textId="77777777" w:rsidR="0088775C" w:rsidRPr="00541471" w:rsidRDefault="0088775C" w:rsidP="008A1F5E">
            <w:pPr>
              <w:widowControl w:val="0"/>
              <w:autoSpaceDE w:val="0"/>
              <w:autoSpaceDN w:val="0"/>
              <w:spacing w:before="1"/>
              <w:ind w:left="106"/>
              <w:jc w:val="center"/>
              <w:rPr>
                <w:rFonts w:ascii="Calibri" w:eastAsia="Calibri" w:hAnsi="Calibri" w:cs="Calibri"/>
                <w:b/>
                <w:sz w:val="22"/>
                <w:szCs w:val="22"/>
              </w:rPr>
            </w:pPr>
            <w:r w:rsidRPr="00541471">
              <w:rPr>
                <w:rFonts w:ascii="Calibri" w:eastAsia="Calibri" w:hAnsi="Calibri" w:cs="Calibri"/>
                <w:b/>
                <w:sz w:val="22"/>
                <w:szCs w:val="22"/>
              </w:rPr>
              <w:t>Total</w:t>
            </w:r>
          </w:p>
        </w:tc>
      </w:tr>
      <w:tr w:rsidR="0088775C" w:rsidRPr="00541471" w14:paraId="0BD03A29" w14:textId="77777777" w:rsidTr="008A1F5E">
        <w:trPr>
          <w:trHeight w:val="323"/>
          <w:jc w:val="center"/>
        </w:trPr>
        <w:tc>
          <w:tcPr>
            <w:tcW w:w="2837" w:type="dxa"/>
            <w:vAlign w:val="center"/>
          </w:tcPr>
          <w:p w14:paraId="383C7E06" w14:textId="77777777" w:rsidR="0088775C" w:rsidRPr="00541471" w:rsidRDefault="0088775C"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Adana</w:t>
            </w:r>
          </w:p>
        </w:tc>
        <w:tc>
          <w:tcPr>
            <w:tcW w:w="1668" w:type="dxa"/>
            <w:vAlign w:val="bottom"/>
          </w:tcPr>
          <w:p w14:paraId="03BB8DD1" w14:textId="77777777" w:rsidR="0088775C" w:rsidRPr="00541471" w:rsidRDefault="0088775C" w:rsidP="008A1F5E">
            <w:pPr>
              <w:widowControl w:val="0"/>
              <w:autoSpaceDE w:val="0"/>
              <w:autoSpaceDN w:val="0"/>
              <w:spacing w:line="292" w:lineRule="exact"/>
              <w:ind w:left="105"/>
              <w:jc w:val="center"/>
              <w:rPr>
                <w:rFonts w:eastAsia="Calibri" w:cstheme="minorHAnsi"/>
                <w:sz w:val="22"/>
                <w:szCs w:val="22"/>
              </w:rPr>
            </w:pPr>
            <w:r w:rsidRPr="00541471">
              <w:rPr>
                <w:rFonts w:cstheme="minorHAnsi"/>
                <w:color w:val="000000"/>
                <w:sz w:val="22"/>
                <w:szCs w:val="22"/>
              </w:rPr>
              <w:t>15</w:t>
            </w:r>
          </w:p>
        </w:tc>
        <w:tc>
          <w:tcPr>
            <w:tcW w:w="1203" w:type="dxa"/>
            <w:vAlign w:val="bottom"/>
          </w:tcPr>
          <w:p w14:paraId="4D3C320A" w14:textId="77777777" w:rsidR="0088775C" w:rsidRPr="00541471" w:rsidRDefault="0088775C"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9</w:t>
            </w:r>
          </w:p>
        </w:tc>
        <w:tc>
          <w:tcPr>
            <w:tcW w:w="1203" w:type="dxa"/>
            <w:vAlign w:val="bottom"/>
          </w:tcPr>
          <w:p w14:paraId="19587C6E" w14:textId="77777777" w:rsidR="0088775C" w:rsidRPr="00541471" w:rsidRDefault="0088775C"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13</w:t>
            </w:r>
          </w:p>
        </w:tc>
        <w:tc>
          <w:tcPr>
            <w:tcW w:w="1111" w:type="dxa"/>
            <w:vAlign w:val="bottom"/>
          </w:tcPr>
          <w:p w14:paraId="72AA56C8" w14:textId="77777777" w:rsidR="0088775C" w:rsidRPr="00541471" w:rsidRDefault="0088775C" w:rsidP="008A1F5E">
            <w:pPr>
              <w:widowControl w:val="0"/>
              <w:autoSpaceDE w:val="0"/>
              <w:autoSpaceDN w:val="0"/>
              <w:spacing w:line="292" w:lineRule="exact"/>
              <w:ind w:left="106"/>
              <w:jc w:val="center"/>
              <w:rPr>
                <w:rFonts w:eastAsia="Calibri" w:cstheme="minorHAnsi"/>
                <w:b/>
                <w:bCs/>
                <w:sz w:val="22"/>
                <w:szCs w:val="22"/>
              </w:rPr>
            </w:pPr>
            <w:r w:rsidRPr="00541471">
              <w:rPr>
                <w:rFonts w:cstheme="minorHAnsi"/>
                <w:b/>
                <w:bCs/>
                <w:color w:val="000000"/>
                <w:sz w:val="22"/>
                <w:szCs w:val="22"/>
              </w:rPr>
              <w:t>37</w:t>
            </w:r>
          </w:p>
        </w:tc>
      </w:tr>
      <w:tr w:rsidR="0088775C" w:rsidRPr="00541471" w14:paraId="4370E5BB" w14:textId="77777777" w:rsidTr="008A1F5E">
        <w:trPr>
          <w:trHeight w:val="321"/>
          <w:jc w:val="center"/>
        </w:trPr>
        <w:tc>
          <w:tcPr>
            <w:tcW w:w="2837" w:type="dxa"/>
            <w:vAlign w:val="center"/>
          </w:tcPr>
          <w:p w14:paraId="4E53E1FA" w14:textId="77777777" w:rsidR="0088775C" w:rsidRPr="00541471" w:rsidRDefault="0088775C"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Ankara</w:t>
            </w:r>
          </w:p>
        </w:tc>
        <w:tc>
          <w:tcPr>
            <w:tcW w:w="1668" w:type="dxa"/>
            <w:vAlign w:val="bottom"/>
          </w:tcPr>
          <w:p w14:paraId="03111EAC" w14:textId="77777777" w:rsidR="0088775C" w:rsidRPr="00541471" w:rsidRDefault="0088775C" w:rsidP="008A1F5E">
            <w:pPr>
              <w:widowControl w:val="0"/>
              <w:autoSpaceDE w:val="0"/>
              <w:autoSpaceDN w:val="0"/>
              <w:spacing w:line="292" w:lineRule="exact"/>
              <w:ind w:left="105"/>
              <w:jc w:val="center"/>
              <w:rPr>
                <w:rFonts w:eastAsia="Calibri" w:cstheme="minorHAnsi"/>
                <w:sz w:val="22"/>
                <w:szCs w:val="22"/>
              </w:rPr>
            </w:pPr>
            <w:r w:rsidRPr="00541471">
              <w:rPr>
                <w:rFonts w:cstheme="minorHAnsi"/>
                <w:color w:val="000000"/>
                <w:sz w:val="22"/>
                <w:szCs w:val="22"/>
              </w:rPr>
              <w:t>14</w:t>
            </w:r>
          </w:p>
        </w:tc>
        <w:tc>
          <w:tcPr>
            <w:tcW w:w="1203" w:type="dxa"/>
            <w:vAlign w:val="bottom"/>
          </w:tcPr>
          <w:p w14:paraId="42D260B6" w14:textId="77777777" w:rsidR="0088775C" w:rsidRPr="00541471" w:rsidRDefault="0088775C"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10</w:t>
            </w:r>
          </w:p>
        </w:tc>
        <w:tc>
          <w:tcPr>
            <w:tcW w:w="1203" w:type="dxa"/>
            <w:vAlign w:val="bottom"/>
          </w:tcPr>
          <w:p w14:paraId="1BD4F0C0" w14:textId="77777777" w:rsidR="0088775C" w:rsidRPr="00541471" w:rsidRDefault="0088775C"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10</w:t>
            </w:r>
          </w:p>
        </w:tc>
        <w:tc>
          <w:tcPr>
            <w:tcW w:w="1111" w:type="dxa"/>
            <w:vAlign w:val="bottom"/>
          </w:tcPr>
          <w:p w14:paraId="5324BCEE" w14:textId="77777777" w:rsidR="0088775C" w:rsidRPr="00541471" w:rsidRDefault="0088775C" w:rsidP="008A1F5E">
            <w:pPr>
              <w:widowControl w:val="0"/>
              <w:autoSpaceDE w:val="0"/>
              <w:autoSpaceDN w:val="0"/>
              <w:spacing w:line="292" w:lineRule="exact"/>
              <w:ind w:left="106"/>
              <w:jc w:val="center"/>
              <w:rPr>
                <w:rFonts w:eastAsia="Calibri" w:cstheme="minorHAnsi"/>
                <w:b/>
                <w:bCs/>
                <w:sz w:val="22"/>
                <w:szCs w:val="22"/>
              </w:rPr>
            </w:pPr>
            <w:r w:rsidRPr="00541471">
              <w:rPr>
                <w:rFonts w:cstheme="minorHAnsi"/>
                <w:b/>
                <w:bCs/>
                <w:color w:val="000000"/>
                <w:sz w:val="22"/>
                <w:szCs w:val="22"/>
              </w:rPr>
              <w:t>34</w:t>
            </w:r>
          </w:p>
        </w:tc>
      </w:tr>
      <w:tr w:rsidR="0088775C" w:rsidRPr="00541471" w14:paraId="00459BF2" w14:textId="77777777" w:rsidTr="008A1F5E">
        <w:trPr>
          <w:trHeight w:val="321"/>
          <w:jc w:val="center"/>
        </w:trPr>
        <w:tc>
          <w:tcPr>
            <w:tcW w:w="2837" w:type="dxa"/>
            <w:vAlign w:val="center"/>
          </w:tcPr>
          <w:p w14:paraId="5D2A06A8" w14:textId="77777777" w:rsidR="0088775C" w:rsidRPr="00541471" w:rsidRDefault="0088775C"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Bursa</w:t>
            </w:r>
          </w:p>
        </w:tc>
        <w:tc>
          <w:tcPr>
            <w:tcW w:w="1668" w:type="dxa"/>
            <w:vAlign w:val="bottom"/>
          </w:tcPr>
          <w:p w14:paraId="304E3F10" w14:textId="77777777" w:rsidR="0088775C" w:rsidRPr="00541471" w:rsidRDefault="0088775C" w:rsidP="008A1F5E">
            <w:pPr>
              <w:widowControl w:val="0"/>
              <w:autoSpaceDE w:val="0"/>
              <w:autoSpaceDN w:val="0"/>
              <w:spacing w:line="292" w:lineRule="exact"/>
              <w:ind w:left="105"/>
              <w:jc w:val="center"/>
              <w:rPr>
                <w:rFonts w:eastAsia="Calibri" w:cstheme="minorHAnsi"/>
                <w:sz w:val="22"/>
                <w:szCs w:val="22"/>
              </w:rPr>
            </w:pPr>
            <w:r w:rsidRPr="00541471">
              <w:rPr>
                <w:rFonts w:cstheme="minorHAnsi"/>
                <w:color w:val="000000"/>
                <w:sz w:val="22"/>
                <w:szCs w:val="22"/>
              </w:rPr>
              <w:t>12</w:t>
            </w:r>
          </w:p>
        </w:tc>
        <w:tc>
          <w:tcPr>
            <w:tcW w:w="1203" w:type="dxa"/>
            <w:vAlign w:val="bottom"/>
          </w:tcPr>
          <w:p w14:paraId="44D60F18" w14:textId="77777777" w:rsidR="0088775C" w:rsidRPr="00541471" w:rsidRDefault="0088775C"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7</w:t>
            </w:r>
          </w:p>
        </w:tc>
        <w:tc>
          <w:tcPr>
            <w:tcW w:w="1203" w:type="dxa"/>
            <w:vAlign w:val="bottom"/>
          </w:tcPr>
          <w:p w14:paraId="630DF418" w14:textId="77777777" w:rsidR="0088775C" w:rsidRPr="00541471" w:rsidRDefault="0088775C"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12</w:t>
            </w:r>
          </w:p>
        </w:tc>
        <w:tc>
          <w:tcPr>
            <w:tcW w:w="1111" w:type="dxa"/>
            <w:vAlign w:val="bottom"/>
          </w:tcPr>
          <w:p w14:paraId="295A1789" w14:textId="77777777" w:rsidR="0088775C" w:rsidRPr="00541471" w:rsidRDefault="0088775C" w:rsidP="008A1F5E">
            <w:pPr>
              <w:widowControl w:val="0"/>
              <w:autoSpaceDE w:val="0"/>
              <w:autoSpaceDN w:val="0"/>
              <w:spacing w:line="292" w:lineRule="exact"/>
              <w:ind w:left="106"/>
              <w:jc w:val="center"/>
              <w:rPr>
                <w:rFonts w:eastAsia="Calibri" w:cstheme="minorHAnsi"/>
                <w:b/>
                <w:bCs/>
                <w:sz w:val="22"/>
                <w:szCs w:val="22"/>
              </w:rPr>
            </w:pPr>
            <w:r w:rsidRPr="00541471">
              <w:rPr>
                <w:rFonts w:cstheme="minorHAnsi"/>
                <w:b/>
                <w:bCs/>
                <w:color w:val="000000"/>
                <w:sz w:val="22"/>
                <w:szCs w:val="22"/>
              </w:rPr>
              <w:t>31</w:t>
            </w:r>
          </w:p>
        </w:tc>
      </w:tr>
      <w:tr w:rsidR="0088775C" w:rsidRPr="00541471" w14:paraId="659DD8FC" w14:textId="77777777" w:rsidTr="008A1F5E">
        <w:trPr>
          <w:trHeight w:val="323"/>
          <w:jc w:val="center"/>
        </w:trPr>
        <w:tc>
          <w:tcPr>
            <w:tcW w:w="2837" w:type="dxa"/>
            <w:vAlign w:val="center"/>
          </w:tcPr>
          <w:p w14:paraId="097C36BC" w14:textId="77777777" w:rsidR="0088775C" w:rsidRPr="00541471" w:rsidRDefault="0088775C" w:rsidP="008A1F5E">
            <w:pPr>
              <w:widowControl w:val="0"/>
              <w:autoSpaceDE w:val="0"/>
              <w:autoSpaceDN w:val="0"/>
              <w:spacing w:before="1"/>
              <w:ind w:left="107"/>
              <w:jc w:val="center"/>
              <w:rPr>
                <w:rFonts w:eastAsia="Calibri" w:cstheme="minorHAnsi"/>
                <w:sz w:val="22"/>
                <w:szCs w:val="22"/>
              </w:rPr>
            </w:pPr>
            <w:r w:rsidRPr="00541471">
              <w:rPr>
                <w:rFonts w:cstheme="minorHAnsi"/>
                <w:sz w:val="22"/>
                <w:szCs w:val="22"/>
              </w:rPr>
              <w:t>İstanbul</w:t>
            </w:r>
          </w:p>
        </w:tc>
        <w:tc>
          <w:tcPr>
            <w:tcW w:w="1668" w:type="dxa"/>
            <w:vAlign w:val="bottom"/>
          </w:tcPr>
          <w:p w14:paraId="7D4C7707" w14:textId="77777777" w:rsidR="0088775C" w:rsidRPr="00541471" w:rsidRDefault="0088775C" w:rsidP="008A1F5E">
            <w:pPr>
              <w:widowControl w:val="0"/>
              <w:autoSpaceDE w:val="0"/>
              <w:autoSpaceDN w:val="0"/>
              <w:spacing w:before="1"/>
              <w:ind w:left="105"/>
              <w:jc w:val="center"/>
              <w:rPr>
                <w:rFonts w:eastAsia="Calibri" w:cstheme="minorHAnsi"/>
                <w:sz w:val="22"/>
                <w:szCs w:val="22"/>
              </w:rPr>
            </w:pPr>
            <w:r w:rsidRPr="00541471">
              <w:rPr>
                <w:rFonts w:cstheme="minorHAnsi"/>
                <w:color w:val="000000"/>
                <w:sz w:val="22"/>
                <w:szCs w:val="22"/>
              </w:rPr>
              <w:t>13</w:t>
            </w:r>
          </w:p>
        </w:tc>
        <w:tc>
          <w:tcPr>
            <w:tcW w:w="1203" w:type="dxa"/>
            <w:vAlign w:val="bottom"/>
          </w:tcPr>
          <w:p w14:paraId="797F409D" w14:textId="77777777" w:rsidR="0088775C" w:rsidRPr="00541471" w:rsidRDefault="0088775C" w:rsidP="008A1F5E">
            <w:pPr>
              <w:widowControl w:val="0"/>
              <w:autoSpaceDE w:val="0"/>
              <w:autoSpaceDN w:val="0"/>
              <w:spacing w:before="1"/>
              <w:ind w:left="108"/>
              <w:jc w:val="center"/>
              <w:rPr>
                <w:rFonts w:eastAsia="Calibri" w:cstheme="minorHAnsi"/>
                <w:sz w:val="22"/>
                <w:szCs w:val="22"/>
              </w:rPr>
            </w:pPr>
            <w:r w:rsidRPr="00541471">
              <w:rPr>
                <w:rFonts w:cstheme="minorHAnsi"/>
                <w:color w:val="000000"/>
                <w:sz w:val="22"/>
                <w:szCs w:val="22"/>
              </w:rPr>
              <w:t>11</w:t>
            </w:r>
          </w:p>
        </w:tc>
        <w:tc>
          <w:tcPr>
            <w:tcW w:w="1203" w:type="dxa"/>
            <w:vAlign w:val="bottom"/>
          </w:tcPr>
          <w:p w14:paraId="21DECC7C" w14:textId="77777777" w:rsidR="0088775C" w:rsidRPr="00541471" w:rsidRDefault="0088775C" w:rsidP="008A1F5E">
            <w:pPr>
              <w:widowControl w:val="0"/>
              <w:autoSpaceDE w:val="0"/>
              <w:autoSpaceDN w:val="0"/>
              <w:spacing w:before="1"/>
              <w:ind w:left="108"/>
              <w:jc w:val="center"/>
              <w:rPr>
                <w:rFonts w:eastAsia="Calibri" w:cstheme="minorHAnsi"/>
                <w:sz w:val="22"/>
                <w:szCs w:val="22"/>
              </w:rPr>
            </w:pPr>
            <w:r w:rsidRPr="00541471">
              <w:rPr>
                <w:rFonts w:cstheme="minorHAnsi"/>
                <w:color w:val="000000"/>
                <w:sz w:val="22"/>
                <w:szCs w:val="22"/>
              </w:rPr>
              <w:t>12</w:t>
            </w:r>
          </w:p>
        </w:tc>
        <w:tc>
          <w:tcPr>
            <w:tcW w:w="1111" w:type="dxa"/>
            <w:vAlign w:val="bottom"/>
          </w:tcPr>
          <w:p w14:paraId="7B5777DA" w14:textId="77777777" w:rsidR="0088775C" w:rsidRPr="00541471" w:rsidRDefault="0088775C" w:rsidP="008A1F5E">
            <w:pPr>
              <w:widowControl w:val="0"/>
              <w:autoSpaceDE w:val="0"/>
              <w:autoSpaceDN w:val="0"/>
              <w:spacing w:before="1"/>
              <w:ind w:left="106"/>
              <w:jc w:val="center"/>
              <w:rPr>
                <w:rFonts w:eastAsia="Calibri" w:cstheme="minorHAnsi"/>
                <w:b/>
                <w:bCs/>
                <w:sz w:val="22"/>
                <w:szCs w:val="22"/>
              </w:rPr>
            </w:pPr>
            <w:r w:rsidRPr="00541471">
              <w:rPr>
                <w:rFonts w:cstheme="minorHAnsi"/>
                <w:b/>
                <w:bCs/>
                <w:color w:val="000000"/>
                <w:sz w:val="22"/>
                <w:szCs w:val="22"/>
              </w:rPr>
              <w:t>36</w:t>
            </w:r>
          </w:p>
        </w:tc>
      </w:tr>
      <w:tr w:rsidR="0088775C" w:rsidRPr="00541471" w14:paraId="43CC16DB" w14:textId="77777777" w:rsidTr="008A1F5E">
        <w:trPr>
          <w:trHeight w:val="321"/>
          <w:jc w:val="center"/>
        </w:trPr>
        <w:tc>
          <w:tcPr>
            <w:tcW w:w="2837" w:type="dxa"/>
            <w:vAlign w:val="center"/>
          </w:tcPr>
          <w:p w14:paraId="739A1FDF" w14:textId="77777777" w:rsidR="0088775C" w:rsidRPr="00541471" w:rsidRDefault="0088775C"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İzmir</w:t>
            </w:r>
          </w:p>
        </w:tc>
        <w:tc>
          <w:tcPr>
            <w:tcW w:w="1668" w:type="dxa"/>
            <w:vAlign w:val="bottom"/>
          </w:tcPr>
          <w:p w14:paraId="7AC5B687" w14:textId="77777777" w:rsidR="0088775C" w:rsidRPr="00541471" w:rsidRDefault="0088775C" w:rsidP="008A1F5E">
            <w:pPr>
              <w:widowControl w:val="0"/>
              <w:autoSpaceDE w:val="0"/>
              <w:autoSpaceDN w:val="0"/>
              <w:spacing w:line="292" w:lineRule="exact"/>
              <w:ind w:left="105"/>
              <w:jc w:val="center"/>
              <w:rPr>
                <w:rFonts w:eastAsia="Calibri" w:cstheme="minorHAnsi"/>
                <w:sz w:val="22"/>
                <w:szCs w:val="22"/>
              </w:rPr>
            </w:pPr>
            <w:r w:rsidRPr="00541471">
              <w:rPr>
                <w:rFonts w:cstheme="minorHAnsi"/>
                <w:color w:val="000000"/>
                <w:sz w:val="22"/>
                <w:szCs w:val="22"/>
              </w:rPr>
              <w:t>12</w:t>
            </w:r>
          </w:p>
        </w:tc>
        <w:tc>
          <w:tcPr>
            <w:tcW w:w="1203" w:type="dxa"/>
            <w:vAlign w:val="bottom"/>
          </w:tcPr>
          <w:p w14:paraId="0DF85773" w14:textId="77777777" w:rsidR="0088775C" w:rsidRPr="00541471" w:rsidRDefault="0088775C"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9</w:t>
            </w:r>
          </w:p>
        </w:tc>
        <w:tc>
          <w:tcPr>
            <w:tcW w:w="1203" w:type="dxa"/>
            <w:vAlign w:val="bottom"/>
          </w:tcPr>
          <w:p w14:paraId="0B3F9ABE" w14:textId="77777777" w:rsidR="0088775C" w:rsidRPr="00541471" w:rsidRDefault="0088775C"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12</w:t>
            </w:r>
          </w:p>
        </w:tc>
        <w:tc>
          <w:tcPr>
            <w:tcW w:w="1111" w:type="dxa"/>
            <w:vAlign w:val="bottom"/>
          </w:tcPr>
          <w:p w14:paraId="222014D6" w14:textId="77777777" w:rsidR="0088775C" w:rsidRPr="00541471" w:rsidRDefault="0088775C" w:rsidP="008A1F5E">
            <w:pPr>
              <w:widowControl w:val="0"/>
              <w:autoSpaceDE w:val="0"/>
              <w:autoSpaceDN w:val="0"/>
              <w:spacing w:line="292" w:lineRule="exact"/>
              <w:ind w:left="106"/>
              <w:jc w:val="center"/>
              <w:rPr>
                <w:rFonts w:eastAsia="Calibri" w:cstheme="minorHAnsi"/>
                <w:b/>
                <w:bCs/>
                <w:sz w:val="22"/>
                <w:szCs w:val="22"/>
              </w:rPr>
            </w:pPr>
            <w:r w:rsidRPr="00541471">
              <w:rPr>
                <w:rFonts w:cstheme="minorHAnsi"/>
                <w:b/>
                <w:bCs/>
                <w:color w:val="000000"/>
                <w:sz w:val="22"/>
                <w:szCs w:val="22"/>
              </w:rPr>
              <w:t>33</w:t>
            </w:r>
          </w:p>
        </w:tc>
      </w:tr>
      <w:tr w:rsidR="0088775C" w:rsidRPr="00541471" w14:paraId="7D160AD2" w14:textId="77777777" w:rsidTr="008A1F5E">
        <w:trPr>
          <w:trHeight w:val="324"/>
          <w:jc w:val="center"/>
        </w:trPr>
        <w:tc>
          <w:tcPr>
            <w:tcW w:w="2837" w:type="dxa"/>
          </w:tcPr>
          <w:p w14:paraId="0795A37B" w14:textId="77777777" w:rsidR="0088775C" w:rsidRPr="00541471" w:rsidRDefault="0088775C" w:rsidP="008A1F5E">
            <w:pPr>
              <w:widowControl w:val="0"/>
              <w:autoSpaceDE w:val="0"/>
              <w:autoSpaceDN w:val="0"/>
              <w:ind w:left="107"/>
              <w:jc w:val="center"/>
              <w:rPr>
                <w:rFonts w:eastAsia="Calibri" w:cstheme="minorHAnsi"/>
                <w:b/>
                <w:bCs/>
                <w:sz w:val="22"/>
                <w:szCs w:val="22"/>
              </w:rPr>
            </w:pPr>
            <w:r w:rsidRPr="00541471">
              <w:rPr>
                <w:rFonts w:eastAsia="Calibri" w:cstheme="minorHAnsi"/>
                <w:b/>
                <w:bCs/>
                <w:sz w:val="22"/>
                <w:szCs w:val="22"/>
              </w:rPr>
              <w:t>Total</w:t>
            </w:r>
          </w:p>
        </w:tc>
        <w:tc>
          <w:tcPr>
            <w:tcW w:w="1668" w:type="dxa"/>
            <w:vAlign w:val="bottom"/>
          </w:tcPr>
          <w:p w14:paraId="12AD69F2" w14:textId="77777777" w:rsidR="0088775C" w:rsidRPr="00541471" w:rsidRDefault="0088775C" w:rsidP="008A1F5E">
            <w:pPr>
              <w:widowControl w:val="0"/>
              <w:autoSpaceDE w:val="0"/>
              <w:autoSpaceDN w:val="0"/>
              <w:ind w:left="105"/>
              <w:jc w:val="center"/>
              <w:rPr>
                <w:rFonts w:eastAsia="Calibri" w:cstheme="minorHAnsi"/>
                <w:b/>
                <w:bCs/>
                <w:sz w:val="22"/>
                <w:szCs w:val="22"/>
              </w:rPr>
            </w:pPr>
            <w:r w:rsidRPr="00541471">
              <w:rPr>
                <w:rFonts w:cstheme="minorHAnsi"/>
                <w:b/>
                <w:bCs/>
                <w:color w:val="000000"/>
                <w:sz w:val="22"/>
                <w:szCs w:val="22"/>
              </w:rPr>
              <w:t>66</w:t>
            </w:r>
          </w:p>
        </w:tc>
        <w:tc>
          <w:tcPr>
            <w:tcW w:w="1203" w:type="dxa"/>
            <w:vAlign w:val="bottom"/>
          </w:tcPr>
          <w:p w14:paraId="21C62E99" w14:textId="77777777" w:rsidR="0088775C" w:rsidRPr="00541471" w:rsidRDefault="0088775C" w:rsidP="008A1F5E">
            <w:pPr>
              <w:widowControl w:val="0"/>
              <w:autoSpaceDE w:val="0"/>
              <w:autoSpaceDN w:val="0"/>
              <w:ind w:left="108"/>
              <w:jc w:val="center"/>
              <w:rPr>
                <w:rFonts w:eastAsia="Calibri" w:cstheme="minorHAnsi"/>
                <w:b/>
                <w:bCs/>
                <w:sz w:val="22"/>
                <w:szCs w:val="22"/>
              </w:rPr>
            </w:pPr>
            <w:r w:rsidRPr="00541471">
              <w:rPr>
                <w:rFonts w:cstheme="minorHAnsi"/>
                <w:b/>
                <w:bCs/>
                <w:color w:val="000000"/>
                <w:sz w:val="22"/>
                <w:szCs w:val="22"/>
              </w:rPr>
              <w:t>46</w:t>
            </w:r>
          </w:p>
        </w:tc>
        <w:tc>
          <w:tcPr>
            <w:tcW w:w="1203" w:type="dxa"/>
            <w:vAlign w:val="bottom"/>
          </w:tcPr>
          <w:p w14:paraId="4AF67A93" w14:textId="77777777" w:rsidR="0088775C" w:rsidRPr="00541471" w:rsidRDefault="0088775C" w:rsidP="008A1F5E">
            <w:pPr>
              <w:widowControl w:val="0"/>
              <w:autoSpaceDE w:val="0"/>
              <w:autoSpaceDN w:val="0"/>
              <w:ind w:left="108"/>
              <w:jc w:val="center"/>
              <w:rPr>
                <w:rFonts w:eastAsia="Calibri" w:cstheme="minorHAnsi"/>
                <w:b/>
                <w:bCs/>
                <w:sz w:val="22"/>
                <w:szCs w:val="22"/>
              </w:rPr>
            </w:pPr>
            <w:r w:rsidRPr="00541471">
              <w:rPr>
                <w:rFonts w:cstheme="minorHAnsi"/>
                <w:b/>
                <w:bCs/>
                <w:color w:val="000000"/>
                <w:sz w:val="22"/>
                <w:szCs w:val="22"/>
              </w:rPr>
              <w:t>59</w:t>
            </w:r>
          </w:p>
        </w:tc>
        <w:tc>
          <w:tcPr>
            <w:tcW w:w="1111" w:type="dxa"/>
            <w:vAlign w:val="bottom"/>
          </w:tcPr>
          <w:p w14:paraId="6CC92ED1" w14:textId="77777777" w:rsidR="0088775C" w:rsidRPr="00541471" w:rsidRDefault="0088775C" w:rsidP="008A1F5E">
            <w:pPr>
              <w:widowControl w:val="0"/>
              <w:autoSpaceDE w:val="0"/>
              <w:autoSpaceDN w:val="0"/>
              <w:ind w:left="106"/>
              <w:jc w:val="center"/>
              <w:rPr>
                <w:rFonts w:eastAsia="Calibri" w:cstheme="minorHAnsi"/>
                <w:b/>
                <w:bCs/>
                <w:sz w:val="22"/>
                <w:szCs w:val="22"/>
              </w:rPr>
            </w:pPr>
            <w:r w:rsidRPr="00541471">
              <w:rPr>
                <w:rFonts w:cstheme="minorHAnsi"/>
                <w:b/>
                <w:bCs/>
                <w:color w:val="000000"/>
                <w:sz w:val="22"/>
                <w:szCs w:val="22"/>
              </w:rPr>
              <w:t>171</w:t>
            </w:r>
          </w:p>
        </w:tc>
      </w:tr>
    </w:tbl>
    <w:p w14:paraId="51AA2714" w14:textId="77777777" w:rsidR="0088775C" w:rsidRPr="00541471" w:rsidRDefault="0088775C" w:rsidP="0088775C">
      <w:pPr>
        <w:jc w:val="center"/>
        <w:rPr>
          <w:rFonts w:cstheme="minorHAnsi"/>
          <w:sz w:val="18"/>
          <w:szCs w:val="18"/>
        </w:rPr>
      </w:pPr>
      <w:r w:rsidRPr="00541471">
        <w:rPr>
          <w:rFonts w:cstheme="minorHAnsi"/>
          <w:sz w:val="18"/>
          <w:szCs w:val="18"/>
        </w:rPr>
        <w:t>Source: TAT Elaboration</w:t>
      </w:r>
    </w:p>
    <w:p w14:paraId="0768CBBE" w14:textId="2793C70E" w:rsidR="008F0869" w:rsidRPr="00541471" w:rsidRDefault="008F0869" w:rsidP="00B136F4">
      <w:pPr>
        <w:pStyle w:val="Heading3"/>
        <w:numPr>
          <w:ilvl w:val="2"/>
          <w:numId w:val="8"/>
        </w:numPr>
        <w:ind w:left="1276" w:hanging="709"/>
      </w:pPr>
      <w:bookmarkStart w:id="24" w:name="_Toc118192604"/>
      <w:r w:rsidRPr="00541471">
        <w:t>Awareness about decent work concept, flexible and remote work</w:t>
      </w:r>
      <w:bookmarkEnd w:id="24"/>
    </w:p>
    <w:p w14:paraId="6C772588" w14:textId="38A7925E" w:rsidR="0088775C" w:rsidRPr="00541471" w:rsidRDefault="0088775C" w:rsidP="0088775C">
      <w:pPr>
        <w:jc w:val="both"/>
        <w:rPr>
          <w:rFonts w:cstheme="minorHAnsi"/>
          <w:b/>
          <w:sz w:val="22"/>
          <w:szCs w:val="22"/>
        </w:rPr>
      </w:pPr>
    </w:p>
    <w:p w14:paraId="1072D762" w14:textId="6E7D9EF0" w:rsidR="00B77C2C" w:rsidRPr="00541471" w:rsidRDefault="00B77C2C" w:rsidP="00B77C2C">
      <w:pPr>
        <w:jc w:val="both"/>
        <w:rPr>
          <w:rFonts w:cstheme="minorHAnsi"/>
          <w:sz w:val="22"/>
          <w:szCs w:val="22"/>
        </w:rPr>
      </w:pPr>
      <w:r w:rsidRPr="00541471">
        <w:rPr>
          <w:rFonts w:cstheme="minorHAnsi"/>
          <w:sz w:val="22"/>
          <w:szCs w:val="22"/>
        </w:rPr>
        <w:t>Decent work is defined as “productive work for women and men in conditions of freedom, equity, security and human dignity”.</w:t>
      </w:r>
      <w:r w:rsidRPr="00541471">
        <w:rPr>
          <w:vertAlign w:val="superscript"/>
        </w:rPr>
        <w:footnoteReference w:id="2"/>
      </w:r>
      <w:r w:rsidRPr="00541471">
        <w:rPr>
          <w:rFonts w:cstheme="minorHAnsi"/>
          <w:sz w:val="22"/>
          <w:szCs w:val="22"/>
        </w:rPr>
        <w:t xml:space="preserve"> In general, work is considered as decent when: it pays a fair income</w:t>
      </w:r>
      <w:r w:rsidR="0048281B">
        <w:rPr>
          <w:rFonts w:cstheme="minorHAnsi"/>
          <w:sz w:val="22"/>
          <w:szCs w:val="22"/>
        </w:rPr>
        <w:t xml:space="preserve"> and</w:t>
      </w:r>
      <w:r w:rsidRPr="00541471">
        <w:rPr>
          <w:rFonts w:cstheme="minorHAnsi"/>
          <w:sz w:val="22"/>
          <w:szCs w:val="22"/>
        </w:rPr>
        <w:t xml:space="preserve"> guarantees </w:t>
      </w:r>
      <w:r w:rsidRPr="00541471">
        <w:rPr>
          <w:rFonts w:cstheme="minorHAnsi"/>
          <w:sz w:val="22"/>
          <w:szCs w:val="22"/>
        </w:rPr>
        <w:lastRenderedPageBreak/>
        <w:t xml:space="preserve">a secure form of employment and safe working conditions. More than a third of respondents stated that they heard the concept and know what it covers. There is a statistically significant difference between sector experts, employers, and employees in terms of awareness </w:t>
      </w:r>
      <w:r w:rsidR="0048281B">
        <w:rPr>
          <w:rFonts w:cstheme="minorHAnsi"/>
          <w:sz w:val="22"/>
          <w:szCs w:val="22"/>
        </w:rPr>
        <w:t>of</w:t>
      </w:r>
      <w:r w:rsidRPr="00541471">
        <w:rPr>
          <w:rFonts w:cstheme="minorHAnsi"/>
          <w:sz w:val="22"/>
          <w:szCs w:val="22"/>
        </w:rPr>
        <w:t xml:space="preserve"> the concept (p&lt;0.05). Nearly half of the employees claimed that they </w:t>
      </w:r>
      <w:r w:rsidR="0048281B">
        <w:rPr>
          <w:rFonts w:cstheme="minorHAnsi"/>
          <w:sz w:val="22"/>
          <w:szCs w:val="22"/>
        </w:rPr>
        <w:t xml:space="preserve">had </w:t>
      </w:r>
      <w:r w:rsidRPr="00541471">
        <w:rPr>
          <w:rFonts w:cstheme="minorHAnsi"/>
          <w:sz w:val="22"/>
          <w:szCs w:val="22"/>
        </w:rPr>
        <w:t xml:space="preserve">never heard </w:t>
      </w:r>
      <w:r w:rsidR="0048281B">
        <w:rPr>
          <w:rFonts w:cstheme="minorHAnsi"/>
          <w:sz w:val="22"/>
          <w:szCs w:val="22"/>
        </w:rPr>
        <w:t xml:space="preserve">of </w:t>
      </w:r>
      <w:r w:rsidRPr="00541471">
        <w:rPr>
          <w:rFonts w:cstheme="minorHAnsi"/>
          <w:sz w:val="22"/>
          <w:szCs w:val="22"/>
        </w:rPr>
        <w:t xml:space="preserve">the concept. Awareness of female employees (47.8%) about the concept is greater than awareness of male employees (42.3%). However, the awareness about the exact definition ratio is higher if </w:t>
      </w:r>
      <w:r w:rsidR="0048281B">
        <w:rPr>
          <w:rFonts w:cstheme="minorHAnsi"/>
          <w:sz w:val="22"/>
          <w:szCs w:val="22"/>
        </w:rPr>
        <w:t xml:space="preserve">the </w:t>
      </w:r>
      <w:r w:rsidRPr="00541471">
        <w:rPr>
          <w:rFonts w:cstheme="minorHAnsi"/>
          <w:sz w:val="22"/>
          <w:szCs w:val="22"/>
        </w:rPr>
        <w:t>male respondent stated that she heard the concept.</w:t>
      </w:r>
    </w:p>
    <w:p w14:paraId="57425696" w14:textId="27008EBD" w:rsidR="007B52E8" w:rsidRPr="00541471" w:rsidRDefault="007B52E8" w:rsidP="00B77C2C">
      <w:pPr>
        <w:jc w:val="both"/>
        <w:rPr>
          <w:rFonts w:cstheme="minorHAnsi"/>
          <w:sz w:val="22"/>
          <w:szCs w:val="22"/>
        </w:rPr>
      </w:pPr>
    </w:p>
    <w:p w14:paraId="20EFD164" w14:textId="57EF572D" w:rsidR="0088775C" w:rsidRPr="00541471" w:rsidRDefault="007B52E8" w:rsidP="007B52E8">
      <w:pPr>
        <w:pStyle w:val="Caption"/>
        <w:jc w:val="center"/>
        <w:rPr>
          <w:rFonts w:cstheme="minorHAnsi"/>
          <w:b/>
          <w:bCs/>
          <w:sz w:val="22"/>
          <w:szCs w:val="22"/>
        </w:rPr>
      </w:pPr>
      <w:bookmarkStart w:id="25" w:name="_Toc108219171"/>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3</w:t>
      </w:r>
      <w:r w:rsidRPr="00541471">
        <w:rPr>
          <w:b/>
          <w:bCs/>
          <w:sz w:val="22"/>
          <w:szCs w:val="22"/>
        </w:rPr>
        <w:fldChar w:fldCharType="end"/>
      </w:r>
      <w:r w:rsidRPr="00541471">
        <w:rPr>
          <w:b/>
          <w:bCs/>
          <w:sz w:val="22"/>
          <w:szCs w:val="22"/>
        </w:rPr>
        <w:t xml:space="preserve"> - Awareness about decent work concept in education sector</w:t>
      </w:r>
      <w:bookmarkEnd w:id="25"/>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2"/>
        <w:gridCol w:w="1148"/>
        <w:gridCol w:w="1086"/>
        <w:gridCol w:w="1119"/>
        <w:gridCol w:w="1027"/>
      </w:tblGrid>
      <w:tr w:rsidR="0088775C" w:rsidRPr="00541471" w14:paraId="5010D31D" w14:textId="77777777" w:rsidTr="007B52E8">
        <w:trPr>
          <w:trHeight w:val="900"/>
          <w:jc w:val="center"/>
        </w:trPr>
        <w:tc>
          <w:tcPr>
            <w:tcW w:w="4092" w:type="dxa"/>
            <w:shd w:val="clear" w:color="auto" w:fill="auto"/>
            <w:noWrap/>
            <w:vAlign w:val="bottom"/>
            <w:hideMark/>
          </w:tcPr>
          <w:p w14:paraId="2B40A7D2" w14:textId="77777777" w:rsidR="0088775C" w:rsidRPr="00541471" w:rsidRDefault="0088775C" w:rsidP="008A1F5E">
            <w:pPr>
              <w:rPr>
                <w:rFonts w:cstheme="minorHAnsi"/>
                <w:sz w:val="22"/>
                <w:szCs w:val="22"/>
              </w:rPr>
            </w:pPr>
          </w:p>
        </w:tc>
        <w:tc>
          <w:tcPr>
            <w:tcW w:w="1148" w:type="dxa"/>
            <w:shd w:val="clear" w:color="auto" w:fill="auto"/>
            <w:vAlign w:val="center"/>
            <w:hideMark/>
          </w:tcPr>
          <w:p w14:paraId="6A72E97F"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Sector Expert (n=66)</w:t>
            </w:r>
          </w:p>
        </w:tc>
        <w:tc>
          <w:tcPr>
            <w:tcW w:w="1086" w:type="dxa"/>
            <w:shd w:val="clear" w:color="auto" w:fill="auto"/>
            <w:vAlign w:val="center"/>
            <w:hideMark/>
          </w:tcPr>
          <w:p w14:paraId="55748E8B"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Employer (n=46)</w:t>
            </w:r>
          </w:p>
        </w:tc>
        <w:tc>
          <w:tcPr>
            <w:tcW w:w="1119" w:type="dxa"/>
            <w:shd w:val="clear" w:color="auto" w:fill="auto"/>
            <w:vAlign w:val="center"/>
            <w:hideMark/>
          </w:tcPr>
          <w:p w14:paraId="738D496D"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Employee (n=59)</w:t>
            </w:r>
          </w:p>
        </w:tc>
        <w:tc>
          <w:tcPr>
            <w:tcW w:w="1027" w:type="dxa"/>
            <w:shd w:val="clear" w:color="auto" w:fill="auto"/>
            <w:vAlign w:val="center"/>
            <w:hideMark/>
          </w:tcPr>
          <w:p w14:paraId="0E46E020"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Total (n=171)</w:t>
            </w:r>
          </w:p>
        </w:tc>
      </w:tr>
      <w:tr w:rsidR="0088775C" w:rsidRPr="00541471" w14:paraId="6647D912" w14:textId="77777777" w:rsidTr="007B52E8">
        <w:trPr>
          <w:trHeight w:val="320"/>
          <w:jc w:val="center"/>
        </w:trPr>
        <w:tc>
          <w:tcPr>
            <w:tcW w:w="4092" w:type="dxa"/>
            <w:shd w:val="clear" w:color="auto" w:fill="auto"/>
            <w:noWrap/>
            <w:vAlign w:val="bottom"/>
            <w:hideMark/>
          </w:tcPr>
          <w:p w14:paraId="307FCED0" w14:textId="77777777" w:rsidR="0088775C" w:rsidRPr="00541471" w:rsidRDefault="0088775C" w:rsidP="008A1F5E">
            <w:pPr>
              <w:rPr>
                <w:rFonts w:cstheme="minorHAnsi"/>
                <w:color w:val="000000"/>
                <w:sz w:val="22"/>
                <w:szCs w:val="22"/>
              </w:rPr>
            </w:pPr>
            <w:r w:rsidRPr="00541471">
              <w:rPr>
                <w:rFonts w:cstheme="minorHAnsi"/>
                <w:color w:val="000000"/>
                <w:sz w:val="22"/>
                <w:szCs w:val="22"/>
              </w:rPr>
              <w:t>Yes, I heard, I don't know the definition</w:t>
            </w:r>
          </w:p>
        </w:tc>
        <w:tc>
          <w:tcPr>
            <w:tcW w:w="1148" w:type="dxa"/>
            <w:shd w:val="clear" w:color="auto" w:fill="auto"/>
            <w:noWrap/>
            <w:vAlign w:val="center"/>
            <w:hideMark/>
          </w:tcPr>
          <w:p w14:paraId="322DBBC8"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34.8</w:t>
            </w:r>
          </w:p>
        </w:tc>
        <w:tc>
          <w:tcPr>
            <w:tcW w:w="1086" w:type="dxa"/>
            <w:shd w:val="clear" w:color="auto" w:fill="auto"/>
            <w:noWrap/>
            <w:vAlign w:val="center"/>
            <w:hideMark/>
          </w:tcPr>
          <w:p w14:paraId="1F89C6AB"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39.1</w:t>
            </w:r>
          </w:p>
        </w:tc>
        <w:tc>
          <w:tcPr>
            <w:tcW w:w="1119" w:type="dxa"/>
            <w:shd w:val="clear" w:color="auto" w:fill="auto"/>
            <w:noWrap/>
            <w:vAlign w:val="center"/>
            <w:hideMark/>
          </w:tcPr>
          <w:p w14:paraId="03974DE4"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35.6</w:t>
            </w:r>
          </w:p>
        </w:tc>
        <w:tc>
          <w:tcPr>
            <w:tcW w:w="1027" w:type="dxa"/>
            <w:shd w:val="clear" w:color="auto" w:fill="auto"/>
            <w:noWrap/>
            <w:vAlign w:val="center"/>
            <w:hideMark/>
          </w:tcPr>
          <w:p w14:paraId="5E93C70B"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36.3</w:t>
            </w:r>
          </w:p>
        </w:tc>
      </w:tr>
      <w:tr w:rsidR="0088775C" w:rsidRPr="00541471" w14:paraId="453DE0E1" w14:textId="77777777" w:rsidTr="007B52E8">
        <w:trPr>
          <w:trHeight w:val="320"/>
          <w:jc w:val="center"/>
        </w:trPr>
        <w:tc>
          <w:tcPr>
            <w:tcW w:w="4092" w:type="dxa"/>
            <w:shd w:val="clear" w:color="auto" w:fill="auto"/>
            <w:noWrap/>
            <w:vAlign w:val="bottom"/>
            <w:hideMark/>
          </w:tcPr>
          <w:p w14:paraId="6D5F6CD7" w14:textId="77777777" w:rsidR="0088775C" w:rsidRPr="00541471" w:rsidRDefault="0088775C" w:rsidP="008A1F5E">
            <w:pPr>
              <w:rPr>
                <w:rFonts w:cstheme="minorHAnsi"/>
                <w:color w:val="000000"/>
                <w:sz w:val="22"/>
                <w:szCs w:val="22"/>
              </w:rPr>
            </w:pPr>
            <w:r w:rsidRPr="00541471">
              <w:rPr>
                <w:rFonts w:cstheme="minorHAnsi"/>
                <w:color w:val="000000"/>
                <w:sz w:val="22"/>
                <w:szCs w:val="22"/>
              </w:rPr>
              <w:t>Yes, I heard, I know the definition</w:t>
            </w:r>
          </w:p>
        </w:tc>
        <w:tc>
          <w:tcPr>
            <w:tcW w:w="1148" w:type="dxa"/>
            <w:shd w:val="clear" w:color="auto" w:fill="auto"/>
            <w:noWrap/>
            <w:vAlign w:val="center"/>
            <w:hideMark/>
          </w:tcPr>
          <w:p w14:paraId="00DF6421"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34.8</w:t>
            </w:r>
          </w:p>
        </w:tc>
        <w:tc>
          <w:tcPr>
            <w:tcW w:w="1086" w:type="dxa"/>
            <w:shd w:val="clear" w:color="auto" w:fill="auto"/>
            <w:noWrap/>
            <w:vAlign w:val="center"/>
            <w:hideMark/>
          </w:tcPr>
          <w:p w14:paraId="1510E862"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37.0</w:t>
            </w:r>
          </w:p>
        </w:tc>
        <w:tc>
          <w:tcPr>
            <w:tcW w:w="1119" w:type="dxa"/>
            <w:shd w:val="clear" w:color="auto" w:fill="auto"/>
            <w:noWrap/>
            <w:vAlign w:val="center"/>
            <w:hideMark/>
          </w:tcPr>
          <w:p w14:paraId="44AFB964"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23.7</w:t>
            </w:r>
          </w:p>
        </w:tc>
        <w:tc>
          <w:tcPr>
            <w:tcW w:w="1027" w:type="dxa"/>
            <w:shd w:val="clear" w:color="auto" w:fill="auto"/>
            <w:noWrap/>
            <w:vAlign w:val="center"/>
            <w:hideMark/>
          </w:tcPr>
          <w:p w14:paraId="246802BD"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31.6</w:t>
            </w:r>
          </w:p>
        </w:tc>
      </w:tr>
      <w:tr w:rsidR="0088775C" w:rsidRPr="00541471" w14:paraId="722ADF90" w14:textId="77777777" w:rsidTr="007B52E8">
        <w:trPr>
          <w:trHeight w:val="320"/>
          <w:jc w:val="center"/>
        </w:trPr>
        <w:tc>
          <w:tcPr>
            <w:tcW w:w="4092" w:type="dxa"/>
            <w:shd w:val="clear" w:color="auto" w:fill="auto"/>
            <w:noWrap/>
            <w:vAlign w:val="bottom"/>
            <w:hideMark/>
          </w:tcPr>
          <w:p w14:paraId="71E8F7DE" w14:textId="3A0374A6" w:rsidR="0088775C" w:rsidRPr="00541471" w:rsidRDefault="0088775C" w:rsidP="008A1F5E">
            <w:pPr>
              <w:rPr>
                <w:rFonts w:cstheme="minorHAnsi"/>
                <w:color w:val="000000"/>
                <w:sz w:val="22"/>
                <w:szCs w:val="22"/>
              </w:rPr>
            </w:pPr>
            <w:r w:rsidRPr="00541471">
              <w:rPr>
                <w:rFonts w:cstheme="minorHAnsi"/>
                <w:color w:val="000000"/>
                <w:sz w:val="22"/>
                <w:szCs w:val="22"/>
              </w:rPr>
              <w:t xml:space="preserve">No, I didn't </w:t>
            </w:r>
            <w:r w:rsidR="00B77C2C" w:rsidRPr="00541471">
              <w:rPr>
                <w:rFonts w:cstheme="minorHAnsi"/>
                <w:color w:val="000000"/>
                <w:sz w:val="22"/>
                <w:szCs w:val="22"/>
              </w:rPr>
              <w:t>hear</w:t>
            </w:r>
          </w:p>
        </w:tc>
        <w:tc>
          <w:tcPr>
            <w:tcW w:w="1148" w:type="dxa"/>
            <w:shd w:val="clear" w:color="auto" w:fill="auto"/>
            <w:noWrap/>
            <w:vAlign w:val="center"/>
            <w:hideMark/>
          </w:tcPr>
          <w:p w14:paraId="117A0194"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30.3</w:t>
            </w:r>
          </w:p>
        </w:tc>
        <w:tc>
          <w:tcPr>
            <w:tcW w:w="1086" w:type="dxa"/>
            <w:shd w:val="clear" w:color="auto" w:fill="auto"/>
            <w:noWrap/>
            <w:vAlign w:val="center"/>
            <w:hideMark/>
          </w:tcPr>
          <w:p w14:paraId="109B3D0C"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23.9</w:t>
            </w:r>
          </w:p>
        </w:tc>
        <w:tc>
          <w:tcPr>
            <w:tcW w:w="1119" w:type="dxa"/>
            <w:shd w:val="clear" w:color="auto" w:fill="auto"/>
            <w:noWrap/>
            <w:vAlign w:val="center"/>
            <w:hideMark/>
          </w:tcPr>
          <w:p w14:paraId="2E81A444"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40.7</w:t>
            </w:r>
          </w:p>
        </w:tc>
        <w:tc>
          <w:tcPr>
            <w:tcW w:w="1027" w:type="dxa"/>
            <w:shd w:val="clear" w:color="auto" w:fill="auto"/>
            <w:noWrap/>
            <w:vAlign w:val="center"/>
            <w:hideMark/>
          </w:tcPr>
          <w:p w14:paraId="3E87934E"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32.2</w:t>
            </w:r>
          </w:p>
        </w:tc>
      </w:tr>
      <w:tr w:rsidR="0088775C" w:rsidRPr="00541471" w14:paraId="6C40A8A7" w14:textId="77777777" w:rsidTr="007B52E8">
        <w:trPr>
          <w:trHeight w:val="320"/>
          <w:jc w:val="center"/>
        </w:trPr>
        <w:tc>
          <w:tcPr>
            <w:tcW w:w="4092" w:type="dxa"/>
            <w:shd w:val="clear" w:color="auto" w:fill="auto"/>
            <w:noWrap/>
            <w:vAlign w:val="bottom"/>
            <w:hideMark/>
          </w:tcPr>
          <w:p w14:paraId="71CF9B69" w14:textId="77777777" w:rsidR="0088775C" w:rsidRPr="00541471" w:rsidRDefault="0088775C" w:rsidP="008A1F5E">
            <w:pPr>
              <w:rPr>
                <w:rFonts w:cstheme="minorHAnsi"/>
                <w:color w:val="000000"/>
                <w:sz w:val="22"/>
                <w:szCs w:val="22"/>
              </w:rPr>
            </w:pPr>
            <w:r w:rsidRPr="00541471">
              <w:rPr>
                <w:rFonts w:cstheme="minorHAnsi"/>
                <w:color w:val="000000"/>
                <w:sz w:val="22"/>
                <w:szCs w:val="22"/>
              </w:rPr>
              <w:t>Total</w:t>
            </w:r>
          </w:p>
        </w:tc>
        <w:tc>
          <w:tcPr>
            <w:tcW w:w="1148" w:type="dxa"/>
            <w:shd w:val="clear" w:color="auto" w:fill="auto"/>
            <w:noWrap/>
            <w:vAlign w:val="center"/>
            <w:hideMark/>
          </w:tcPr>
          <w:p w14:paraId="4489EDFA"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100</w:t>
            </w:r>
          </w:p>
        </w:tc>
        <w:tc>
          <w:tcPr>
            <w:tcW w:w="1086" w:type="dxa"/>
            <w:shd w:val="clear" w:color="auto" w:fill="auto"/>
            <w:noWrap/>
            <w:vAlign w:val="center"/>
            <w:hideMark/>
          </w:tcPr>
          <w:p w14:paraId="7A7B59C5"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100</w:t>
            </w:r>
          </w:p>
        </w:tc>
        <w:tc>
          <w:tcPr>
            <w:tcW w:w="1119" w:type="dxa"/>
            <w:shd w:val="clear" w:color="auto" w:fill="auto"/>
            <w:noWrap/>
            <w:vAlign w:val="center"/>
            <w:hideMark/>
          </w:tcPr>
          <w:p w14:paraId="692FE57B"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100</w:t>
            </w:r>
          </w:p>
        </w:tc>
        <w:tc>
          <w:tcPr>
            <w:tcW w:w="1027" w:type="dxa"/>
            <w:shd w:val="clear" w:color="auto" w:fill="auto"/>
            <w:noWrap/>
            <w:vAlign w:val="center"/>
            <w:hideMark/>
          </w:tcPr>
          <w:p w14:paraId="6D8396E4"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100</w:t>
            </w:r>
          </w:p>
        </w:tc>
      </w:tr>
    </w:tbl>
    <w:p w14:paraId="5C3DA231"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07930A61" w14:textId="77777777" w:rsidR="0088775C" w:rsidRPr="00541471" w:rsidRDefault="0088775C" w:rsidP="0088775C">
      <w:pPr>
        <w:rPr>
          <w:rFonts w:cstheme="minorHAnsi"/>
          <w:b/>
          <w:sz w:val="22"/>
          <w:szCs w:val="22"/>
        </w:rPr>
      </w:pPr>
    </w:p>
    <w:p w14:paraId="3F060F0E" w14:textId="23DA3B7D" w:rsidR="00924E32" w:rsidRPr="00541471" w:rsidRDefault="00924E32" w:rsidP="00924E32">
      <w:pPr>
        <w:jc w:val="both"/>
        <w:rPr>
          <w:rFonts w:cstheme="minorHAnsi"/>
          <w:sz w:val="22"/>
          <w:szCs w:val="22"/>
        </w:rPr>
      </w:pPr>
      <w:r w:rsidRPr="00541471">
        <w:rPr>
          <w:rFonts w:cstheme="minorHAnsi"/>
          <w:sz w:val="22"/>
          <w:szCs w:val="22"/>
        </w:rPr>
        <w:t xml:space="preserve">Working conditions associate new business models </w:t>
      </w:r>
      <w:r w:rsidR="0048281B">
        <w:rPr>
          <w:rFonts w:cstheme="minorHAnsi"/>
          <w:sz w:val="22"/>
          <w:szCs w:val="22"/>
        </w:rPr>
        <w:t>with</w:t>
      </w:r>
      <w:r w:rsidRPr="00541471">
        <w:rPr>
          <w:rFonts w:cstheme="minorHAnsi"/>
          <w:sz w:val="22"/>
          <w:szCs w:val="22"/>
        </w:rPr>
        <w:t xml:space="preserve"> the future of work. According to ILO</w:t>
      </w:r>
      <w:r w:rsidR="0048281B">
        <w:rPr>
          <w:rFonts w:cstheme="minorHAnsi"/>
          <w:sz w:val="22"/>
          <w:szCs w:val="22"/>
        </w:rPr>
        <w:t>,</w:t>
      </w:r>
      <w:r w:rsidRPr="00541471">
        <w:rPr>
          <w:rFonts w:cstheme="minorHAnsi"/>
          <w:sz w:val="22"/>
          <w:szCs w:val="22"/>
        </w:rPr>
        <w:t xml:space="preserve"> flexible and remote work is expected to become more prevalent </w:t>
      </w:r>
      <w:r w:rsidR="00B13278" w:rsidRPr="00541471">
        <w:rPr>
          <w:rFonts w:cstheme="minorHAnsi"/>
          <w:sz w:val="22"/>
          <w:szCs w:val="22"/>
        </w:rPr>
        <w:t>soon</w:t>
      </w:r>
      <w:r w:rsidRPr="00541471">
        <w:rPr>
          <w:rFonts w:cstheme="minorHAnsi"/>
          <w:sz w:val="22"/>
          <w:szCs w:val="22"/>
        </w:rPr>
        <w:t xml:space="preserve"> by the help of the new and digital technologies and emerging business tools.</w:t>
      </w:r>
      <w:r w:rsidRPr="00541471">
        <w:rPr>
          <w:rFonts w:cstheme="minorHAnsi"/>
          <w:sz w:val="22"/>
          <w:szCs w:val="22"/>
          <w:vertAlign w:val="superscript"/>
        </w:rPr>
        <w:footnoteReference w:id="3"/>
      </w:r>
      <w:r w:rsidRPr="00541471">
        <w:rPr>
          <w:rFonts w:cstheme="minorHAnsi"/>
          <w:sz w:val="22"/>
          <w:szCs w:val="22"/>
        </w:rPr>
        <w:t xml:space="preserve"> These new business models will also allow marginalised workers to join the workforce, as well as workers with family responsibilities. However, without rules and regulations, such new business models may be abused by two sides of the labour market. </w:t>
      </w:r>
    </w:p>
    <w:p w14:paraId="667C6CF7" w14:textId="77777777" w:rsidR="00924E32" w:rsidRPr="00541471" w:rsidRDefault="00924E32" w:rsidP="00924E32">
      <w:pPr>
        <w:jc w:val="both"/>
        <w:rPr>
          <w:rFonts w:cstheme="minorHAnsi"/>
          <w:sz w:val="22"/>
          <w:szCs w:val="22"/>
        </w:rPr>
      </w:pPr>
    </w:p>
    <w:p w14:paraId="4E6D3A9D" w14:textId="2E15AFA4" w:rsidR="00924E32" w:rsidRPr="00541471" w:rsidRDefault="00924E32" w:rsidP="00924E32">
      <w:pPr>
        <w:jc w:val="both"/>
        <w:rPr>
          <w:rFonts w:cstheme="minorHAnsi"/>
          <w:sz w:val="22"/>
          <w:szCs w:val="22"/>
        </w:rPr>
      </w:pPr>
      <w:r w:rsidRPr="00541471">
        <w:rPr>
          <w:rFonts w:cstheme="minorHAnsi"/>
          <w:sz w:val="22"/>
          <w:szCs w:val="22"/>
        </w:rPr>
        <w:t xml:space="preserve">Nearly half of the respondents (48.5%) indicated that flexible and remote work arrangements are available in </w:t>
      </w:r>
      <w:r w:rsidR="0048281B">
        <w:rPr>
          <w:rFonts w:cstheme="minorHAnsi"/>
          <w:sz w:val="22"/>
          <w:szCs w:val="22"/>
        </w:rPr>
        <w:t xml:space="preserve">the </w:t>
      </w:r>
      <w:r w:rsidRPr="00541471">
        <w:rPr>
          <w:rFonts w:cstheme="minorHAnsi"/>
          <w:sz w:val="22"/>
          <w:szCs w:val="22"/>
        </w:rPr>
        <w:t>education sector</w:t>
      </w:r>
      <w:r w:rsidR="0048281B">
        <w:rPr>
          <w:rFonts w:cstheme="minorHAnsi"/>
          <w:sz w:val="22"/>
          <w:szCs w:val="22"/>
        </w:rPr>
        <w:t>,</w:t>
      </w:r>
      <w:r w:rsidRPr="00541471">
        <w:rPr>
          <w:rFonts w:cstheme="minorHAnsi"/>
          <w:sz w:val="22"/>
          <w:szCs w:val="22"/>
        </w:rPr>
        <w:t xml:space="preserve"> mainly with unwritten rules. </w:t>
      </w:r>
    </w:p>
    <w:p w14:paraId="7528EB64" w14:textId="29AC0510" w:rsidR="0088775C" w:rsidRPr="00541471" w:rsidRDefault="0088775C" w:rsidP="0088775C">
      <w:pPr>
        <w:rPr>
          <w:rFonts w:cstheme="minorHAnsi"/>
          <w:sz w:val="22"/>
          <w:szCs w:val="22"/>
        </w:rPr>
      </w:pPr>
    </w:p>
    <w:p w14:paraId="235901E5" w14:textId="795F4610" w:rsidR="0088775C" w:rsidRPr="00541471" w:rsidRDefault="00924E32" w:rsidP="00924E32">
      <w:pPr>
        <w:pStyle w:val="Caption"/>
        <w:jc w:val="center"/>
        <w:rPr>
          <w:b/>
          <w:bCs/>
          <w:sz w:val="22"/>
          <w:szCs w:val="22"/>
        </w:rPr>
      </w:pPr>
      <w:bookmarkStart w:id="26" w:name="_Toc108219172"/>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4</w:t>
      </w:r>
      <w:r w:rsidRPr="00541471">
        <w:rPr>
          <w:b/>
          <w:bCs/>
          <w:sz w:val="22"/>
          <w:szCs w:val="22"/>
        </w:rPr>
        <w:fldChar w:fldCharType="end"/>
      </w:r>
      <w:r w:rsidRPr="00541471">
        <w:rPr>
          <w:b/>
          <w:bCs/>
          <w:sz w:val="22"/>
          <w:szCs w:val="22"/>
        </w:rPr>
        <w:t xml:space="preserve"> - Flexible and remote work arrangements in education sector</w:t>
      </w:r>
      <w:bookmarkEnd w:id="26"/>
    </w:p>
    <w:tbl>
      <w:tblPr>
        <w:tblW w:w="8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418"/>
        <w:gridCol w:w="1086"/>
        <w:gridCol w:w="1119"/>
        <w:gridCol w:w="1139"/>
      </w:tblGrid>
      <w:tr w:rsidR="0088775C" w:rsidRPr="00541471" w14:paraId="3B61C190" w14:textId="77777777" w:rsidTr="009B51FB">
        <w:trPr>
          <w:trHeight w:val="625"/>
          <w:jc w:val="center"/>
        </w:trPr>
        <w:tc>
          <w:tcPr>
            <w:tcW w:w="3827" w:type="dxa"/>
            <w:shd w:val="clear" w:color="auto" w:fill="auto"/>
            <w:noWrap/>
            <w:vAlign w:val="bottom"/>
            <w:hideMark/>
          </w:tcPr>
          <w:p w14:paraId="28AA864F" w14:textId="77777777" w:rsidR="0088775C" w:rsidRPr="00541471" w:rsidRDefault="0088775C" w:rsidP="008A1F5E">
            <w:pPr>
              <w:rPr>
                <w:rFonts w:cstheme="minorHAnsi"/>
                <w:sz w:val="22"/>
                <w:szCs w:val="22"/>
              </w:rPr>
            </w:pPr>
          </w:p>
        </w:tc>
        <w:tc>
          <w:tcPr>
            <w:tcW w:w="1418" w:type="dxa"/>
            <w:shd w:val="clear" w:color="auto" w:fill="auto"/>
            <w:vAlign w:val="center"/>
            <w:hideMark/>
          </w:tcPr>
          <w:p w14:paraId="30EF4F8E"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Sector Expert (n=62)</w:t>
            </w:r>
          </w:p>
        </w:tc>
        <w:tc>
          <w:tcPr>
            <w:tcW w:w="1086" w:type="dxa"/>
            <w:shd w:val="clear" w:color="auto" w:fill="auto"/>
            <w:vAlign w:val="center"/>
            <w:hideMark/>
          </w:tcPr>
          <w:p w14:paraId="67CBBFAB"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Employer (n=46)</w:t>
            </w:r>
          </w:p>
        </w:tc>
        <w:tc>
          <w:tcPr>
            <w:tcW w:w="1119" w:type="dxa"/>
            <w:shd w:val="clear" w:color="auto" w:fill="auto"/>
            <w:vAlign w:val="center"/>
            <w:hideMark/>
          </w:tcPr>
          <w:p w14:paraId="0E84EF19"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Employee (n=59)</w:t>
            </w:r>
          </w:p>
        </w:tc>
        <w:tc>
          <w:tcPr>
            <w:tcW w:w="1139" w:type="dxa"/>
            <w:shd w:val="clear" w:color="auto" w:fill="auto"/>
            <w:vAlign w:val="center"/>
            <w:hideMark/>
          </w:tcPr>
          <w:p w14:paraId="1CD53BBF"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Total (n=167)</w:t>
            </w:r>
          </w:p>
        </w:tc>
      </w:tr>
      <w:tr w:rsidR="0088775C" w:rsidRPr="00541471" w14:paraId="4D636614" w14:textId="77777777" w:rsidTr="009B51FB">
        <w:trPr>
          <w:trHeight w:val="320"/>
          <w:jc w:val="center"/>
        </w:trPr>
        <w:tc>
          <w:tcPr>
            <w:tcW w:w="3827" w:type="dxa"/>
            <w:shd w:val="clear" w:color="auto" w:fill="auto"/>
            <w:noWrap/>
            <w:vAlign w:val="bottom"/>
            <w:hideMark/>
          </w:tcPr>
          <w:p w14:paraId="304B8D7A" w14:textId="77777777" w:rsidR="0088775C" w:rsidRPr="00541471" w:rsidRDefault="0088775C" w:rsidP="008A1F5E">
            <w:pPr>
              <w:rPr>
                <w:rFonts w:cstheme="minorHAnsi"/>
                <w:color w:val="000000"/>
                <w:sz w:val="22"/>
                <w:szCs w:val="22"/>
              </w:rPr>
            </w:pPr>
            <w:r w:rsidRPr="00541471">
              <w:rPr>
                <w:rFonts w:cstheme="minorHAnsi"/>
                <w:color w:val="000000"/>
                <w:sz w:val="22"/>
                <w:szCs w:val="22"/>
              </w:rPr>
              <w:t>Yes, but there are no written rules</w:t>
            </w:r>
          </w:p>
        </w:tc>
        <w:tc>
          <w:tcPr>
            <w:tcW w:w="1418" w:type="dxa"/>
            <w:shd w:val="clear" w:color="auto" w:fill="auto"/>
            <w:noWrap/>
            <w:vAlign w:val="center"/>
            <w:hideMark/>
          </w:tcPr>
          <w:p w14:paraId="5D7F44D4"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29.0</w:t>
            </w:r>
          </w:p>
        </w:tc>
        <w:tc>
          <w:tcPr>
            <w:tcW w:w="1086" w:type="dxa"/>
            <w:shd w:val="clear" w:color="auto" w:fill="auto"/>
            <w:noWrap/>
            <w:vAlign w:val="center"/>
            <w:hideMark/>
          </w:tcPr>
          <w:p w14:paraId="76806C1A"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6.5</w:t>
            </w:r>
          </w:p>
        </w:tc>
        <w:tc>
          <w:tcPr>
            <w:tcW w:w="1119" w:type="dxa"/>
            <w:shd w:val="clear" w:color="auto" w:fill="auto"/>
            <w:noWrap/>
            <w:vAlign w:val="center"/>
            <w:hideMark/>
          </w:tcPr>
          <w:p w14:paraId="37C021A6"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18.6</w:t>
            </w:r>
          </w:p>
        </w:tc>
        <w:tc>
          <w:tcPr>
            <w:tcW w:w="1139" w:type="dxa"/>
            <w:shd w:val="clear" w:color="auto" w:fill="auto"/>
            <w:noWrap/>
            <w:vAlign w:val="center"/>
            <w:hideMark/>
          </w:tcPr>
          <w:p w14:paraId="60D7AF0D" w14:textId="77777777" w:rsidR="0088775C" w:rsidRPr="00541471" w:rsidRDefault="0088775C" w:rsidP="008A1F5E">
            <w:pPr>
              <w:jc w:val="center"/>
              <w:rPr>
                <w:rFonts w:cstheme="minorHAnsi"/>
                <w:b/>
                <w:bCs/>
                <w:color w:val="000000"/>
                <w:sz w:val="22"/>
                <w:szCs w:val="22"/>
              </w:rPr>
            </w:pPr>
            <w:r w:rsidRPr="00541471">
              <w:rPr>
                <w:rFonts w:cstheme="minorHAnsi"/>
                <w:b/>
                <w:bCs/>
                <w:color w:val="000000"/>
                <w:sz w:val="22"/>
                <w:szCs w:val="22"/>
              </w:rPr>
              <w:t>19.2</w:t>
            </w:r>
          </w:p>
        </w:tc>
      </w:tr>
      <w:tr w:rsidR="0088775C" w:rsidRPr="00541471" w14:paraId="3209AABF" w14:textId="77777777" w:rsidTr="009B51FB">
        <w:trPr>
          <w:trHeight w:val="320"/>
          <w:jc w:val="center"/>
        </w:trPr>
        <w:tc>
          <w:tcPr>
            <w:tcW w:w="3827" w:type="dxa"/>
            <w:shd w:val="clear" w:color="auto" w:fill="auto"/>
            <w:noWrap/>
            <w:vAlign w:val="bottom"/>
            <w:hideMark/>
          </w:tcPr>
          <w:p w14:paraId="794FFDBB" w14:textId="77777777" w:rsidR="0088775C" w:rsidRPr="00541471" w:rsidRDefault="0088775C" w:rsidP="008A1F5E">
            <w:pPr>
              <w:rPr>
                <w:rFonts w:cstheme="minorHAnsi"/>
                <w:color w:val="000000"/>
                <w:sz w:val="22"/>
                <w:szCs w:val="22"/>
              </w:rPr>
            </w:pPr>
            <w:r w:rsidRPr="00541471">
              <w:rPr>
                <w:rFonts w:cstheme="minorHAnsi"/>
                <w:color w:val="000000"/>
                <w:sz w:val="22"/>
                <w:szCs w:val="22"/>
              </w:rPr>
              <w:t>Yes, it is implemented with written rules</w:t>
            </w:r>
          </w:p>
        </w:tc>
        <w:tc>
          <w:tcPr>
            <w:tcW w:w="1418" w:type="dxa"/>
            <w:shd w:val="clear" w:color="auto" w:fill="auto"/>
            <w:noWrap/>
            <w:vAlign w:val="center"/>
            <w:hideMark/>
          </w:tcPr>
          <w:p w14:paraId="0CC5E16D"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37.1</w:t>
            </w:r>
          </w:p>
        </w:tc>
        <w:tc>
          <w:tcPr>
            <w:tcW w:w="1086" w:type="dxa"/>
            <w:shd w:val="clear" w:color="auto" w:fill="auto"/>
            <w:noWrap/>
            <w:vAlign w:val="center"/>
            <w:hideMark/>
          </w:tcPr>
          <w:p w14:paraId="1E65DB0E"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37.0</w:t>
            </w:r>
          </w:p>
        </w:tc>
        <w:tc>
          <w:tcPr>
            <w:tcW w:w="1119" w:type="dxa"/>
            <w:shd w:val="clear" w:color="auto" w:fill="auto"/>
            <w:noWrap/>
            <w:vAlign w:val="center"/>
            <w:hideMark/>
          </w:tcPr>
          <w:p w14:paraId="4491745D"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15.3</w:t>
            </w:r>
          </w:p>
        </w:tc>
        <w:tc>
          <w:tcPr>
            <w:tcW w:w="1139" w:type="dxa"/>
            <w:shd w:val="clear" w:color="auto" w:fill="auto"/>
            <w:noWrap/>
            <w:vAlign w:val="center"/>
            <w:hideMark/>
          </w:tcPr>
          <w:p w14:paraId="1B29EA2E"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29.3</w:t>
            </w:r>
          </w:p>
        </w:tc>
      </w:tr>
      <w:tr w:rsidR="0088775C" w:rsidRPr="00541471" w14:paraId="77E3F924" w14:textId="77777777" w:rsidTr="009B51FB">
        <w:trPr>
          <w:trHeight w:val="320"/>
          <w:jc w:val="center"/>
        </w:trPr>
        <w:tc>
          <w:tcPr>
            <w:tcW w:w="3827" w:type="dxa"/>
            <w:shd w:val="clear" w:color="auto" w:fill="auto"/>
            <w:noWrap/>
            <w:vAlign w:val="bottom"/>
            <w:hideMark/>
          </w:tcPr>
          <w:p w14:paraId="37E83887" w14:textId="77777777" w:rsidR="0088775C" w:rsidRPr="00541471" w:rsidRDefault="0088775C" w:rsidP="008A1F5E">
            <w:pPr>
              <w:rPr>
                <w:rFonts w:cstheme="minorHAnsi"/>
                <w:color w:val="000000"/>
                <w:sz w:val="22"/>
                <w:szCs w:val="22"/>
              </w:rPr>
            </w:pPr>
            <w:r w:rsidRPr="00541471">
              <w:rPr>
                <w:rFonts w:cstheme="minorHAnsi"/>
                <w:color w:val="000000"/>
                <w:sz w:val="22"/>
                <w:szCs w:val="22"/>
              </w:rPr>
              <w:t>No</w:t>
            </w:r>
          </w:p>
        </w:tc>
        <w:tc>
          <w:tcPr>
            <w:tcW w:w="1418" w:type="dxa"/>
            <w:shd w:val="clear" w:color="auto" w:fill="auto"/>
            <w:noWrap/>
            <w:vAlign w:val="center"/>
            <w:hideMark/>
          </w:tcPr>
          <w:p w14:paraId="62CD7665"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33.9</w:t>
            </w:r>
          </w:p>
        </w:tc>
        <w:tc>
          <w:tcPr>
            <w:tcW w:w="1086" w:type="dxa"/>
            <w:shd w:val="clear" w:color="auto" w:fill="auto"/>
            <w:noWrap/>
            <w:vAlign w:val="center"/>
            <w:hideMark/>
          </w:tcPr>
          <w:p w14:paraId="7F43FB58"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56.5</w:t>
            </w:r>
          </w:p>
        </w:tc>
        <w:tc>
          <w:tcPr>
            <w:tcW w:w="1119" w:type="dxa"/>
            <w:shd w:val="clear" w:color="auto" w:fill="auto"/>
            <w:noWrap/>
            <w:vAlign w:val="center"/>
            <w:hideMark/>
          </w:tcPr>
          <w:p w14:paraId="6E0E6C6E"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66.1</w:t>
            </w:r>
          </w:p>
        </w:tc>
        <w:tc>
          <w:tcPr>
            <w:tcW w:w="1139" w:type="dxa"/>
            <w:shd w:val="clear" w:color="auto" w:fill="auto"/>
            <w:noWrap/>
            <w:vAlign w:val="center"/>
            <w:hideMark/>
          </w:tcPr>
          <w:p w14:paraId="3A62B5C4"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51.5</w:t>
            </w:r>
          </w:p>
        </w:tc>
      </w:tr>
      <w:tr w:rsidR="0088775C" w:rsidRPr="00541471" w14:paraId="138B6069" w14:textId="77777777" w:rsidTr="009B51FB">
        <w:trPr>
          <w:trHeight w:val="320"/>
          <w:jc w:val="center"/>
        </w:trPr>
        <w:tc>
          <w:tcPr>
            <w:tcW w:w="3827" w:type="dxa"/>
            <w:shd w:val="clear" w:color="auto" w:fill="auto"/>
            <w:noWrap/>
            <w:vAlign w:val="bottom"/>
          </w:tcPr>
          <w:p w14:paraId="7FD9CB37" w14:textId="77777777" w:rsidR="0088775C" w:rsidRPr="00541471" w:rsidRDefault="0088775C" w:rsidP="008A1F5E">
            <w:pPr>
              <w:rPr>
                <w:rFonts w:cstheme="minorHAnsi"/>
                <w:color w:val="000000"/>
                <w:sz w:val="22"/>
                <w:szCs w:val="22"/>
              </w:rPr>
            </w:pPr>
            <w:r w:rsidRPr="00541471">
              <w:rPr>
                <w:rFonts w:cstheme="minorHAnsi"/>
                <w:color w:val="000000"/>
                <w:sz w:val="22"/>
                <w:szCs w:val="22"/>
              </w:rPr>
              <w:t>Total</w:t>
            </w:r>
          </w:p>
        </w:tc>
        <w:tc>
          <w:tcPr>
            <w:tcW w:w="1418" w:type="dxa"/>
            <w:shd w:val="clear" w:color="auto" w:fill="auto"/>
            <w:noWrap/>
            <w:vAlign w:val="center"/>
          </w:tcPr>
          <w:p w14:paraId="615607F9"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100.0</w:t>
            </w:r>
          </w:p>
        </w:tc>
        <w:tc>
          <w:tcPr>
            <w:tcW w:w="1086" w:type="dxa"/>
            <w:shd w:val="clear" w:color="auto" w:fill="auto"/>
            <w:noWrap/>
          </w:tcPr>
          <w:p w14:paraId="3C7CB333"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100.0</w:t>
            </w:r>
          </w:p>
        </w:tc>
        <w:tc>
          <w:tcPr>
            <w:tcW w:w="1119" w:type="dxa"/>
            <w:shd w:val="clear" w:color="auto" w:fill="auto"/>
            <w:noWrap/>
          </w:tcPr>
          <w:p w14:paraId="16F379E8"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100.0</w:t>
            </w:r>
          </w:p>
        </w:tc>
        <w:tc>
          <w:tcPr>
            <w:tcW w:w="1139" w:type="dxa"/>
            <w:shd w:val="clear" w:color="auto" w:fill="auto"/>
            <w:noWrap/>
          </w:tcPr>
          <w:p w14:paraId="15986C9C" w14:textId="77777777" w:rsidR="0088775C" w:rsidRPr="00541471" w:rsidRDefault="0088775C" w:rsidP="008A1F5E">
            <w:pPr>
              <w:jc w:val="center"/>
              <w:rPr>
                <w:rFonts w:cstheme="minorHAnsi"/>
                <w:color w:val="000000"/>
                <w:sz w:val="22"/>
                <w:szCs w:val="22"/>
              </w:rPr>
            </w:pPr>
            <w:r w:rsidRPr="00541471">
              <w:rPr>
                <w:rFonts w:cstheme="minorHAnsi"/>
                <w:color w:val="000000"/>
                <w:sz w:val="22"/>
                <w:szCs w:val="22"/>
              </w:rPr>
              <w:t>100.0</w:t>
            </w:r>
          </w:p>
        </w:tc>
      </w:tr>
    </w:tbl>
    <w:p w14:paraId="4384239E"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64FE5769" w14:textId="77777777" w:rsidR="0088775C" w:rsidRPr="00541471" w:rsidRDefault="0088775C" w:rsidP="0088775C">
      <w:pPr>
        <w:rPr>
          <w:rFonts w:cstheme="minorHAnsi"/>
          <w:sz w:val="22"/>
          <w:szCs w:val="22"/>
        </w:rPr>
      </w:pPr>
    </w:p>
    <w:p w14:paraId="05E19D7A" w14:textId="31875B82" w:rsidR="0088775C" w:rsidRPr="00541471" w:rsidRDefault="000C3737" w:rsidP="00924E32">
      <w:pPr>
        <w:jc w:val="both"/>
        <w:rPr>
          <w:rFonts w:cstheme="minorHAnsi"/>
          <w:sz w:val="22"/>
          <w:szCs w:val="22"/>
        </w:rPr>
      </w:pPr>
      <w:r w:rsidRPr="000C3737">
        <w:rPr>
          <w:rFonts w:cstheme="minorHAnsi"/>
          <w:sz w:val="22"/>
          <w:szCs w:val="22"/>
        </w:rPr>
        <w:t>Respondents in the education sector are generally agreed and happy that flexible and remote working arrangements allow employees to fulfil family responsibilities and participate in family and social activities. They also claim that flexible or remote work does not affect work performance negatively. Only one-fifth of the respondents claim that flexible or remote work arrangements cause early leave from the j</w:t>
      </w:r>
      <w:r w:rsidR="0067793B">
        <w:rPr>
          <w:rFonts w:cstheme="minorHAnsi"/>
          <w:sz w:val="22"/>
          <w:szCs w:val="22"/>
        </w:rPr>
        <w:t>obs</w:t>
      </w:r>
      <w:r w:rsidRPr="000C3737">
        <w:rPr>
          <w:rFonts w:cstheme="minorHAnsi"/>
          <w:sz w:val="22"/>
          <w:szCs w:val="22"/>
        </w:rPr>
        <w:t xml:space="preserve"> or employee turnover. They also state that flexible or remote work does not disrupt business processes in the sector. Most respondents disagree that people who use flexible or remote work arrangements are generally </w:t>
      </w:r>
      <w:r w:rsidRPr="000C3737">
        <w:rPr>
          <w:rFonts w:cstheme="minorHAnsi"/>
          <w:sz w:val="22"/>
          <w:szCs w:val="22"/>
        </w:rPr>
        <w:lastRenderedPageBreak/>
        <w:t>less committed to work. They believe this work modality does not affect focusing on the meetings thanks to web conferencing tools. More than one-third of sector experts and employers indicate that work-related expenses are covered if the employee works flexible or remotely. As an exciting finding, a quarter of employees stated that they feel like they constantly work because of such work modality</w:t>
      </w:r>
      <w:r w:rsidR="0088775C" w:rsidRPr="00541471">
        <w:rPr>
          <w:rFonts w:cstheme="minorHAnsi"/>
          <w:sz w:val="22"/>
          <w:szCs w:val="22"/>
        </w:rPr>
        <w:t xml:space="preserve">. </w:t>
      </w:r>
    </w:p>
    <w:p w14:paraId="5150CC1C" w14:textId="23B33D25" w:rsidR="00924E32" w:rsidRPr="00541471" w:rsidRDefault="00924E32" w:rsidP="00924E32">
      <w:pPr>
        <w:jc w:val="both"/>
        <w:rPr>
          <w:rFonts w:cstheme="minorHAnsi"/>
          <w:sz w:val="22"/>
          <w:szCs w:val="22"/>
        </w:rPr>
      </w:pPr>
    </w:p>
    <w:p w14:paraId="5A2D5A65" w14:textId="60AB4C55" w:rsidR="0088775C" w:rsidRPr="00541471" w:rsidRDefault="00924E32" w:rsidP="00924E32">
      <w:pPr>
        <w:pStyle w:val="Caption"/>
        <w:jc w:val="center"/>
        <w:rPr>
          <w:b/>
          <w:bCs/>
          <w:sz w:val="22"/>
          <w:szCs w:val="22"/>
        </w:rPr>
      </w:pPr>
      <w:bookmarkStart w:id="27" w:name="_Toc108219173"/>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5</w:t>
      </w:r>
      <w:r w:rsidRPr="00541471">
        <w:rPr>
          <w:b/>
          <w:bCs/>
          <w:sz w:val="22"/>
          <w:szCs w:val="22"/>
        </w:rPr>
        <w:fldChar w:fldCharType="end"/>
      </w:r>
      <w:r w:rsidRPr="00541471">
        <w:rPr>
          <w:b/>
          <w:bCs/>
          <w:sz w:val="22"/>
          <w:szCs w:val="22"/>
        </w:rPr>
        <w:t xml:space="preserve"> - Percentage of participants agree with the statements about Flexible and remote work arrangements in education sector (%)</w:t>
      </w:r>
      <w:bookmarkEnd w:id="27"/>
    </w:p>
    <w:tbl>
      <w:tblPr>
        <w:tblW w:w="9351" w:type="dxa"/>
        <w:tblLook w:val="04A0" w:firstRow="1" w:lastRow="0" w:firstColumn="1" w:lastColumn="0" w:noHBand="0" w:noVBand="1"/>
      </w:tblPr>
      <w:tblGrid>
        <w:gridCol w:w="5665"/>
        <w:gridCol w:w="1276"/>
        <w:gridCol w:w="1276"/>
        <w:gridCol w:w="1134"/>
      </w:tblGrid>
      <w:tr w:rsidR="0088775C" w:rsidRPr="00541471" w14:paraId="23BF09D7" w14:textId="77777777" w:rsidTr="009B51FB">
        <w:trPr>
          <w:trHeight w:val="540"/>
        </w:trPr>
        <w:tc>
          <w:tcPr>
            <w:tcW w:w="56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1AEC2" w14:textId="77777777" w:rsidR="0088775C" w:rsidRPr="00541471" w:rsidRDefault="0088775C" w:rsidP="008A1F5E">
            <w:pPr>
              <w:rPr>
                <w:rFonts w:ascii="Calibri" w:hAnsi="Calibri" w:cs="Calibri"/>
                <w:b/>
                <w:bCs/>
                <w:color w:val="000000"/>
                <w:sz w:val="18"/>
                <w:szCs w:val="18"/>
              </w:rPr>
            </w:pPr>
            <w:r w:rsidRPr="00541471">
              <w:rPr>
                <w:rFonts w:ascii="Calibri" w:hAnsi="Calibri" w:cs="Calibri"/>
                <w:b/>
                <w:bCs/>
                <w:color w:val="000000"/>
                <w:sz w:val="18"/>
                <w:szCs w:val="18"/>
              </w:rPr>
              <w:t> </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0ACA08B2" w14:textId="77777777" w:rsidR="0088775C" w:rsidRPr="00541471" w:rsidRDefault="0088775C" w:rsidP="008A1F5E">
            <w:pPr>
              <w:jc w:val="center"/>
              <w:rPr>
                <w:rFonts w:ascii="Calibri" w:hAnsi="Calibri" w:cs="Calibri"/>
                <w:b/>
                <w:bCs/>
                <w:color w:val="000000"/>
                <w:sz w:val="18"/>
                <w:szCs w:val="18"/>
              </w:rPr>
            </w:pPr>
            <w:r w:rsidRPr="00541471">
              <w:rPr>
                <w:rFonts w:ascii="Calibri" w:hAnsi="Calibri" w:cs="Calibri"/>
                <w:b/>
                <w:bCs/>
                <w:color w:val="000000"/>
                <w:sz w:val="18"/>
                <w:szCs w:val="18"/>
              </w:rPr>
              <w:t>Sector Expert</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14:paraId="03BC3B55" w14:textId="77777777" w:rsidR="0088775C" w:rsidRPr="00541471" w:rsidRDefault="0088775C" w:rsidP="008A1F5E">
            <w:pPr>
              <w:jc w:val="center"/>
              <w:rPr>
                <w:rFonts w:ascii="Calibri" w:hAnsi="Calibri" w:cs="Calibri"/>
                <w:b/>
                <w:bCs/>
                <w:color w:val="000000"/>
                <w:sz w:val="18"/>
                <w:szCs w:val="18"/>
              </w:rPr>
            </w:pPr>
            <w:r w:rsidRPr="00541471">
              <w:rPr>
                <w:rFonts w:ascii="Calibri" w:hAnsi="Calibri" w:cs="Calibri"/>
                <w:b/>
                <w:bCs/>
                <w:color w:val="000000"/>
                <w:sz w:val="18"/>
                <w:szCs w:val="18"/>
              </w:rPr>
              <w:t>Employer</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73CD4DD" w14:textId="77777777" w:rsidR="0088775C" w:rsidRPr="00541471" w:rsidRDefault="0088775C" w:rsidP="008A1F5E">
            <w:pPr>
              <w:jc w:val="center"/>
              <w:rPr>
                <w:rFonts w:ascii="Calibri" w:hAnsi="Calibri" w:cs="Calibri"/>
                <w:b/>
                <w:bCs/>
                <w:color w:val="000000"/>
                <w:sz w:val="18"/>
                <w:szCs w:val="18"/>
              </w:rPr>
            </w:pPr>
            <w:r w:rsidRPr="00541471">
              <w:rPr>
                <w:rFonts w:ascii="Calibri" w:hAnsi="Calibri" w:cs="Calibri"/>
                <w:b/>
                <w:bCs/>
                <w:color w:val="000000"/>
                <w:sz w:val="18"/>
                <w:szCs w:val="18"/>
              </w:rPr>
              <w:t>Employee</w:t>
            </w:r>
          </w:p>
        </w:tc>
      </w:tr>
      <w:tr w:rsidR="009B51FB" w:rsidRPr="00541471" w14:paraId="752F9260"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72E931A1" w14:textId="4C33732D"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 xml:space="preserve">Flexible or remote working arrangements allow employees to </w:t>
            </w:r>
            <w:r w:rsidR="00BB4C83" w:rsidRPr="00541471">
              <w:rPr>
                <w:rFonts w:ascii="Calibri" w:hAnsi="Calibri" w:cs="Calibri"/>
                <w:color w:val="000000"/>
                <w:sz w:val="18"/>
                <w:szCs w:val="18"/>
              </w:rPr>
              <w:t>fulfil</w:t>
            </w:r>
            <w:r w:rsidRPr="00541471">
              <w:rPr>
                <w:rFonts w:ascii="Calibri" w:hAnsi="Calibri" w:cs="Calibri"/>
                <w:color w:val="000000"/>
                <w:sz w:val="18"/>
                <w:szCs w:val="18"/>
              </w:rPr>
              <w:t xml:space="preserve"> their family responsibilities.</w:t>
            </w:r>
          </w:p>
        </w:tc>
        <w:tc>
          <w:tcPr>
            <w:tcW w:w="1276"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14:paraId="7721D3FD" w14:textId="5CC2CD0E"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77.</w:t>
            </w:r>
            <w:r w:rsidR="00924E32" w:rsidRPr="00541471">
              <w:rPr>
                <w:rFonts w:ascii="Calibri" w:hAnsi="Calibri" w:cs="Calibri"/>
                <w:color w:val="000000"/>
                <w:sz w:val="18"/>
                <w:szCs w:val="18"/>
              </w:rPr>
              <w:t>6</w:t>
            </w:r>
            <w:r w:rsidRPr="00541471">
              <w:rPr>
                <w:rFonts w:ascii="Calibri" w:hAnsi="Calibri" w:cs="Calibri"/>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shd w:val="clear" w:color="000000" w:fill="77C47D"/>
            <w:noWrap/>
            <w:vAlign w:val="bottom"/>
            <w:hideMark/>
          </w:tcPr>
          <w:p w14:paraId="67CE7D54"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70.2%</w:t>
            </w:r>
          </w:p>
        </w:tc>
        <w:tc>
          <w:tcPr>
            <w:tcW w:w="1134" w:type="dxa"/>
            <w:tcBorders>
              <w:top w:val="single" w:sz="4" w:space="0" w:color="auto"/>
              <w:left w:val="single" w:sz="4" w:space="0" w:color="auto"/>
              <w:bottom w:val="single" w:sz="4" w:space="0" w:color="auto"/>
              <w:right w:val="single" w:sz="4" w:space="0" w:color="auto"/>
            </w:tcBorders>
            <w:shd w:val="clear" w:color="000000" w:fill="68C07C"/>
            <w:noWrap/>
            <w:vAlign w:val="bottom"/>
            <w:hideMark/>
          </w:tcPr>
          <w:p w14:paraId="77AAF96C"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75.8%</w:t>
            </w:r>
          </w:p>
        </w:tc>
      </w:tr>
      <w:tr w:rsidR="009B51FB" w:rsidRPr="00541471" w14:paraId="73A2732E"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3D0F6DAD"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Flexible or remote working arrangements help employees participate in family and social activities.</w:t>
            </w:r>
          </w:p>
        </w:tc>
        <w:tc>
          <w:tcPr>
            <w:tcW w:w="1276" w:type="dxa"/>
            <w:tcBorders>
              <w:top w:val="single" w:sz="4" w:space="0" w:color="auto"/>
              <w:left w:val="single" w:sz="4" w:space="0" w:color="auto"/>
              <w:bottom w:val="single" w:sz="4" w:space="0" w:color="auto"/>
              <w:right w:val="single" w:sz="4" w:space="0" w:color="auto"/>
            </w:tcBorders>
            <w:shd w:val="clear" w:color="000000" w:fill="8ECB7E"/>
            <w:noWrap/>
            <w:vAlign w:val="bottom"/>
            <w:hideMark/>
          </w:tcPr>
          <w:p w14:paraId="13EF68FB" w14:textId="38418A59"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62.0%</w:t>
            </w:r>
          </w:p>
        </w:tc>
        <w:tc>
          <w:tcPr>
            <w:tcW w:w="1276" w:type="dxa"/>
            <w:tcBorders>
              <w:top w:val="single" w:sz="4" w:space="0" w:color="auto"/>
              <w:left w:val="single" w:sz="4" w:space="0" w:color="auto"/>
              <w:bottom w:val="single" w:sz="4" w:space="0" w:color="auto"/>
              <w:right w:val="single" w:sz="4" w:space="0" w:color="auto"/>
            </w:tcBorders>
            <w:shd w:val="clear" w:color="000000" w:fill="83C87D"/>
            <w:noWrap/>
            <w:vAlign w:val="bottom"/>
            <w:hideMark/>
          </w:tcPr>
          <w:p w14:paraId="629B2492"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66.0%</w:t>
            </w:r>
          </w:p>
        </w:tc>
        <w:tc>
          <w:tcPr>
            <w:tcW w:w="1134" w:type="dxa"/>
            <w:tcBorders>
              <w:top w:val="single" w:sz="4" w:space="0" w:color="auto"/>
              <w:left w:val="single" w:sz="4" w:space="0" w:color="auto"/>
              <w:bottom w:val="single" w:sz="4" w:space="0" w:color="auto"/>
              <w:right w:val="single" w:sz="4" w:space="0" w:color="auto"/>
            </w:tcBorders>
            <w:shd w:val="clear" w:color="000000" w:fill="74C37C"/>
            <w:noWrap/>
            <w:vAlign w:val="bottom"/>
            <w:hideMark/>
          </w:tcPr>
          <w:p w14:paraId="74D6E880"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71.6%</w:t>
            </w:r>
          </w:p>
        </w:tc>
      </w:tr>
      <w:tr w:rsidR="009B51FB" w:rsidRPr="00541471" w14:paraId="54CE113F"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3A298F24" w14:textId="6CD653F2"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Institutions/</w:t>
            </w:r>
            <w:r w:rsidR="00851DB1">
              <w:rPr>
                <w:rFonts w:ascii="Calibri" w:hAnsi="Calibri" w:cs="Calibri"/>
                <w:color w:val="000000"/>
                <w:sz w:val="18"/>
                <w:szCs w:val="18"/>
              </w:rPr>
              <w:t>organisations</w:t>
            </w:r>
            <w:r w:rsidRPr="00541471">
              <w:rPr>
                <w:rFonts w:ascii="Calibri" w:hAnsi="Calibri" w:cs="Calibri"/>
                <w:color w:val="000000"/>
                <w:sz w:val="18"/>
                <w:szCs w:val="18"/>
              </w:rPr>
              <w:t>/workplaces can track their employees' flexible working hours or remote work.</w:t>
            </w:r>
          </w:p>
        </w:tc>
        <w:tc>
          <w:tcPr>
            <w:tcW w:w="1276" w:type="dxa"/>
            <w:tcBorders>
              <w:top w:val="single" w:sz="4" w:space="0" w:color="auto"/>
              <w:left w:val="single" w:sz="4" w:space="0" w:color="auto"/>
              <w:bottom w:val="single" w:sz="4" w:space="0" w:color="auto"/>
              <w:right w:val="single" w:sz="4" w:space="0" w:color="auto"/>
            </w:tcBorders>
            <w:shd w:val="clear" w:color="000000" w:fill="8ECB7E"/>
            <w:noWrap/>
            <w:vAlign w:val="bottom"/>
            <w:hideMark/>
          </w:tcPr>
          <w:p w14:paraId="6765336A" w14:textId="45654043"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62.0%</w:t>
            </w:r>
          </w:p>
        </w:tc>
        <w:tc>
          <w:tcPr>
            <w:tcW w:w="1276" w:type="dxa"/>
            <w:tcBorders>
              <w:top w:val="single" w:sz="4" w:space="0" w:color="auto"/>
              <w:left w:val="single" w:sz="4" w:space="0" w:color="auto"/>
              <w:bottom w:val="single" w:sz="4" w:space="0" w:color="auto"/>
              <w:right w:val="single" w:sz="4" w:space="0" w:color="auto"/>
            </w:tcBorders>
            <w:shd w:val="clear" w:color="000000" w:fill="66BF7C"/>
            <w:noWrap/>
            <w:vAlign w:val="bottom"/>
            <w:hideMark/>
          </w:tcPr>
          <w:p w14:paraId="30725375"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76.6%</w:t>
            </w:r>
          </w:p>
        </w:tc>
        <w:tc>
          <w:tcPr>
            <w:tcW w:w="1134" w:type="dxa"/>
            <w:tcBorders>
              <w:top w:val="single" w:sz="4" w:space="0" w:color="auto"/>
              <w:left w:val="single" w:sz="4" w:space="0" w:color="auto"/>
              <w:bottom w:val="single" w:sz="4" w:space="0" w:color="auto"/>
              <w:right w:val="single" w:sz="4" w:space="0" w:color="auto"/>
            </w:tcBorders>
            <w:shd w:val="clear" w:color="000000" w:fill="82C77D"/>
            <w:noWrap/>
            <w:vAlign w:val="bottom"/>
            <w:hideMark/>
          </w:tcPr>
          <w:p w14:paraId="2CF88333"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66.2%</w:t>
            </w:r>
          </w:p>
        </w:tc>
      </w:tr>
      <w:tr w:rsidR="009B51FB" w:rsidRPr="00541471" w14:paraId="0F7BA14A"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00786FF0"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Employees can focus more on their work with flexible or remote working arrangements.</w:t>
            </w:r>
          </w:p>
        </w:tc>
        <w:tc>
          <w:tcPr>
            <w:tcW w:w="1276" w:type="dxa"/>
            <w:tcBorders>
              <w:top w:val="single" w:sz="4" w:space="0" w:color="auto"/>
              <w:left w:val="single" w:sz="4" w:space="0" w:color="auto"/>
              <w:bottom w:val="single" w:sz="4" w:space="0" w:color="auto"/>
              <w:right w:val="single" w:sz="4" w:space="0" w:color="auto"/>
            </w:tcBorders>
            <w:shd w:val="clear" w:color="000000" w:fill="B9D780"/>
            <w:noWrap/>
            <w:vAlign w:val="bottom"/>
            <w:hideMark/>
          </w:tcPr>
          <w:p w14:paraId="276AF9B2" w14:textId="585F3290"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46.0%</w:t>
            </w:r>
          </w:p>
        </w:tc>
        <w:tc>
          <w:tcPr>
            <w:tcW w:w="1276" w:type="dxa"/>
            <w:tcBorders>
              <w:top w:val="single" w:sz="4" w:space="0" w:color="auto"/>
              <w:left w:val="single" w:sz="4" w:space="0" w:color="auto"/>
              <w:bottom w:val="single" w:sz="4" w:space="0" w:color="auto"/>
              <w:right w:val="single" w:sz="4" w:space="0" w:color="auto"/>
            </w:tcBorders>
            <w:shd w:val="clear" w:color="000000" w:fill="B7D780"/>
            <w:noWrap/>
            <w:vAlign w:val="bottom"/>
            <w:hideMark/>
          </w:tcPr>
          <w:p w14:paraId="4DF9DB49"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46.8%</w:t>
            </w:r>
          </w:p>
        </w:tc>
        <w:tc>
          <w:tcPr>
            <w:tcW w:w="1134" w:type="dxa"/>
            <w:tcBorders>
              <w:top w:val="single" w:sz="4" w:space="0" w:color="auto"/>
              <w:left w:val="single" w:sz="4" w:space="0" w:color="auto"/>
              <w:bottom w:val="single" w:sz="4" w:space="0" w:color="auto"/>
              <w:right w:val="single" w:sz="4" w:space="0" w:color="auto"/>
            </w:tcBorders>
            <w:shd w:val="clear" w:color="000000" w:fill="8CCA7E"/>
            <w:noWrap/>
            <w:vAlign w:val="bottom"/>
            <w:hideMark/>
          </w:tcPr>
          <w:p w14:paraId="055E58A7"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62.5%</w:t>
            </w:r>
          </w:p>
        </w:tc>
      </w:tr>
      <w:tr w:rsidR="009B51FB" w:rsidRPr="00541471" w14:paraId="61F83F75"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14E74437"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Other employees who do not work this way react negatively to people who work according to flexible or remote work arrangements.</w:t>
            </w:r>
          </w:p>
        </w:tc>
        <w:tc>
          <w:tcPr>
            <w:tcW w:w="1276" w:type="dxa"/>
            <w:tcBorders>
              <w:top w:val="single" w:sz="4" w:space="0" w:color="auto"/>
              <w:left w:val="single" w:sz="4" w:space="0" w:color="auto"/>
              <w:bottom w:val="single" w:sz="4" w:space="0" w:color="auto"/>
              <w:right w:val="single" w:sz="4" w:space="0" w:color="auto"/>
            </w:tcBorders>
            <w:shd w:val="clear" w:color="000000" w:fill="CDDD82"/>
            <w:noWrap/>
            <w:vAlign w:val="bottom"/>
            <w:hideMark/>
          </w:tcPr>
          <w:p w14:paraId="0730AB87" w14:textId="5773076E"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38.</w:t>
            </w:r>
            <w:r w:rsidR="00924E32" w:rsidRPr="00541471">
              <w:rPr>
                <w:rFonts w:ascii="Calibri" w:hAnsi="Calibri" w:cs="Calibri"/>
                <w:color w:val="000000"/>
                <w:sz w:val="18"/>
                <w:szCs w:val="18"/>
              </w:rPr>
              <w:t>8</w:t>
            </w:r>
            <w:r w:rsidRPr="00541471">
              <w:rPr>
                <w:rFonts w:ascii="Calibri" w:hAnsi="Calibri" w:cs="Calibri"/>
                <w:color w:val="000000"/>
                <w:sz w:val="18"/>
                <w:szCs w:val="18"/>
              </w:rPr>
              <w:t>%</w:t>
            </w:r>
          </w:p>
        </w:tc>
        <w:tc>
          <w:tcPr>
            <w:tcW w:w="1276" w:type="dxa"/>
            <w:tcBorders>
              <w:top w:val="single" w:sz="4" w:space="0" w:color="auto"/>
              <w:left w:val="single" w:sz="4" w:space="0" w:color="auto"/>
              <w:bottom w:val="single" w:sz="4" w:space="0" w:color="auto"/>
              <w:right w:val="single" w:sz="4" w:space="0" w:color="auto"/>
            </w:tcBorders>
            <w:shd w:val="clear" w:color="000000" w:fill="E7E583"/>
            <w:noWrap/>
            <w:vAlign w:val="bottom"/>
            <w:hideMark/>
          </w:tcPr>
          <w:p w14:paraId="713120B3"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28.9%</w:t>
            </w:r>
          </w:p>
        </w:tc>
        <w:tc>
          <w:tcPr>
            <w:tcW w:w="1134" w:type="dxa"/>
            <w:tcBorders>
              <w:top w:val="single" w:sz="4" w:space="0" w:color="auto"/>
              <w:left w:val="single" w:sz="4" w:space="0" w:color="auto"/>
              <w:bottom w:val="single" w:sz="4" w:space="0" w:color="auto"/>
              <w:right w:val="single" w:sz="4" w:space="0" w:color="auto"/>
            </w:tcBorders>
            <w:shd w:val="clear" w:color="000000" w:fill="D9E082"/>
            <w:noWrap/>
            <w:vAlign w:val="bottom"/>
            <w:hideMark/>
          </w:tcPr>
          <w:p w14:paraId="04C057E3"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34.3%</w:t>
            </w:r>
          </w:p>
        </w:tc>
      </w:tr>
      <w:tr w:rsidR="009B51FB" w:rsidRPr="00541471" w14:paraId="761BC671"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0BA75ADA"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Within the scope of flexible or remote working arrangements, employees' work-related expenses (food, electricity, internet, heating, etc.) outside the workplace are covered.</w:t>
            </w:r>
          </w:p>
        </w:tc>
        <w:tc>
          <w:tcPr>
            <w:tcW w:w="1276" w:type="dxa"/>
            <w:tcBorders>
              <w:top w:val="single" w:sz="4" w:space="0" w:color="auto"/>
              <w:left w:val="single" w:sz="4" w:space="0" w:color="auto"/>
              <w:bottom w:val="single" w:sz="4" w:space="0" w:color="auto"/>
              <w:right w:val="single" w:sz="4" w:space="0" w:color="auto"/>
            </w:tcBorders>
            <w:shd w:val="clear" w:color="000000" w:fill="D2DE82"/>
            <w:noWrap/>
            <w:vAlign w:val="bottom"/>
            <w:hideMark/>
          </w:tcPr>
          <w:p w14:paraId="2E550D87" w14:textId="72F0E119"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36.7%</w:t>
            </w:r>
          </w:p>
        </w:tc>
        <w:tc>
          <w:tcPr>
            <w:tcW w:w="1276" w:type="dxa"/>
            <w:tcBorders>
              <w:top w:val="single" w:sz="4" w:space="0" w:color="auto"/>
              <w:left w:val="single" w:sz="4" w:space="0" w:color="auto"/>
              <w:bottom w:val="single" w:sz="4" w:space="0" w:color="auto"/>
              <w:right w:val="single" w:sz="4" w:space="0" w:color="auto"/>
            </w:tcBorders>
            <w:shd w:val="clear" w:color="000000" w:fill="CEDD82"/>
            <w:noWrap/>
            <w:vAlign w:val="bottom"/>
            <w:hideMark/>
          </w:tcPr>
          <w:p w14:paraId="0FF4AD97"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38.3%</w:t>
            </w:r>
          </w:p>
        </w:tc>
        <w:tc>
          <w:tcPr>
            <w:tcW w:w="1134"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14:paraId="38B44083"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0.0%</w:t>
            </w:r>
          </w:p>
        </w:tc>
      </w:tr>
      <w:tr w:rsidR="009B51FB" w:rsidRPr="00541471" w14:paraId="7B75FD49"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2298C9A0"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Some employees would not be able to work without flexible or remote work arrangements.</w:t>
            </w:r>
          </w:p>
        </w:tc>
        <w:tc>
          <w:tcPr>
            <w:tcW w:w="1276" w:type="dxa"/>
            <w:tcBorders>
              <w:top w:val="single" w:sz="4" w:space="0" w:color="auto"/>
              <w:left w:val="single" w:sz="4" w:space="0" w:color="auto"/>
              <w:bottom w:val="single" w:sz="4" w:space="0" w:color="auto"/>
              <w:right w:val="single" w:sz="4" w:space="0" w:color="auto"/>
            </w:tcBorders>
            <w:shd w:val="clear" w:color="000000" w:fill="DBE182"/>
            <w:noWrap/>
            <w:vAlign w:val="bottom"/>
            <w:hideMark/>
          </w:tcPr>
          <w:p w14:paraId="5A7BBA3E" w14:textId="1DF869A1"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33.3%</w:t>
            </w:r>
          </w:p>
        </w:tc>
        <w:tc>
          <w:tcPr>
            <w:tcW w:w="1276" w:type="dxa"/>
            <w:tcBorders>
              <w:top w:val="single" w:sz="4" w:space="0" w:color="auto"/>
              <w:left w:val="single" w:sz="4" w:space="0" w:color="auto"/>
              <w:bottom w:val="single" w:sz="4" w:space="0" w:color="auto"/>
              <w:right w:val="single" w:sz="4" w:space="0" w:color="auto"/>
            </w:tcBorders>
            <w:shd w:val="clear" w:color="000000" w:fill="FDC77D"/>
            <w:noWrap/>
            <w:vAlign w:val="bottom"/>
            <w:hideMark/>
          </w:tcPr>
          <w:p w14:paraId="57A4C26D"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14.6%</w:t>
            </w:r>
          </w:p>
        </w:tc>
        <w:tc>
          <w:tcPr>
            <w:tcW w:w="1134" w:type="dxa"/>
            <w:tcBorders>
              <w:top w:val="single" w:sz="4" w:space="0" w:color="auto"/>
              <w:left w:val="single" w:sz="4" w:space="0" w:color="auto"/>
              <w:bottom w:val="single" w:sz="4" w:space="0" w:color="auto"/>
              <w:right w:val="single" w:sz="4" w:space="0" w:color="auto"/>
            </w:tcBorders>
            <w:shd w:val="clear" w:color="000000" w:fill="F98570"/>
            <w:noWrap/>
            <w:vAlign w:val="bottom"/>
            <w:hideMark/>
          </w:tcPr>
          <w:p w14:paraId="66C3AAA2"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4.4%</w:t>
            </w:r>
          </w:p>
        </w:tc>
      </w:tr>
      <w:tr w:rsidR="009B51FB" w:rsidRPr="00541471" w14:paraId="18A850C0"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7882E40F"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It negatively affects flexible or remote working performance.</w:t>
            </w:r>
          </w:p>
        </w:tc>
        <w:tc>
          <w:tcPr>
            <w:tcW w:w="1276"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14:paraId="50740E1B" w14:textId="5DF90E8B"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20.0%</w:t>
            </w:r>
          </w:p>
        </w:tc>
        <w:tc>
          <w:tcPr>
            <w:tcW w:w="1276" w:type="dxa"/>
            <w:tcBorders>
              <w:top w:val="single" w:sz="4" w:space="0" w:color="auto"/>
              <w:left w:val="single" w:sz="4" w:space="0" w:color="auto"/>
              <w:bottom w:val="single" w:sz="4" w:space="0" w:color="auto"/>
              <w:right w:val="single" w:sz="4" w:space="0" w:color="auto"/>
            </w:tcBorders>
            <w:shd w:val="clear" w:color="000000" w:fill="FCEB84"/>
            <w:noWrap/>
            <w:vAlign w:val="bottom"/>
            <w:hideMark/>
          </w:tcPr>
          <w:p w14:paraId="0F4E08FD"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21.3%</w:t>
            </w:r>
          </w:p>
        </w:tc>
        <w:tc>
          <w:tcPr>
            <w:tcW w:w="1134"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14:paraId="3FBB89F5"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0.0%</w:t>
            </w:r>
          </w:p>
        </w:tc>
      </w:tr>
      <w:tr w:rsidR="009B51FB" w:rsidRPr="00541471" w14:paraId="45E44856"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0C2E99F0"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From time to time, employees can miss meetings within the institution/organization/workplace in a flexible or remote working arrangement.</w:t>
            </w:r>
          </w:p>
        </w:tc>
        <w:tc>
          <w:tcPr>
            <w:tcW w:w="1276" w:type="dxa"/>
            <w:tcBorders>
              <w:top w:val="single" w:sz="4" w:space="0" w:color="auto"/>
              <w:left w:val="single" w:sz="4" w:space="0" w:color="auto"/>
              <w:bottom w:val="single" w:sz="4" w:space="0" w:color="auto"/>
              <w:right w:val="single" w:sz="4" w:space="0" w:color="auto"/>
            </w:tcBorders>
            <w:shd w:val="clear" w:color="000000" w:fill="FEDD81"/>
            <w:noWrap/>
            <w:vAlign w:val="bottom"/>
            <w:hideMark/>
          </w:tcPr>
          <w:p w14:paraId="72D44AE6" w14:textId="36AFC828"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18.0%</w:t>
            </w:r>
          </w:p>
        </w:tc>
        <w:tc>
          <w:tcPr>
            <w:tcW w:w="1276" w:type="dxa"/>
            <w:tcBorders>
              <w:top w:val="single" w:sz="4" w:space="0" w:color="auto"/>
              <w:left w:val="single" w:sz="4" w:space="0" w:color="auto"/>
              <w:bottom w:val="single" w:sz="4" w:space="0" w:color="auto"/>
              <w:right w:val="single" w:sz="4" w:space="0" w:color="auto"/>
            </w:tcBorders>
            <w:shd w:val="clear" w:color="000000" w:fill="FBAE78"/>
            <w:noWrap/>
            <w:vAlign w:val="bottom"/>
            <w:hideMark/>
          </w:tcPr>
          <w:p w14:paraId="554A5B08"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10.6%</w:t>
            </w:r>
          </w:p>
        </w:tc>
        <w:tc>
          <w:tcPr>
            <w:tcW w:w="1134" w:type="dxa"/>
            <w:tcBorders>
              <w:top w:val="single" w:sz="4" w:space="0" w:color="auto"/>
              <w:left w:val="single" w:sz="4" w:space="0" w:color="auto"/>
              <w:bottom w:val="single" w:sz="4" w:space="0" w:color="auto"/>
              <w:right w:val="single" w:sz="4" w:space="0" w:color="auto"/>
            </w:tcBorders>
            <w:shd w:val="clear" w:color="000000" w:fill="FBAA77"/>
            <w:noWrap/>
            <w:vAlign w:val="bottom"/>
            <w:hideMark/>
          </w:tcPr>
          <w:p w14:paraId="209316F4"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10.1%</w:t>
            </w:r>
          </w:p>
        </w:tc>
      </w:tr>
      <w:tr w:rsidR="009B51FB" w:rsidRPr="00541471" w14:paraId="39C6E42A"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61B7DFD6"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Flexible or remote working arrangements make employees less committed to their role at work.</w:t>
            </w:r>
          </w:p>
        </w:tc>
        <w:tc>
          <w:tcPr>
            <w:tcW w:w="1276" w:type="dxa"/>
            <w:tcBorders>
              <w:top w:val="single" w:sz="4" w:space="0" w:color="auto"/>
              <w:left w:val="single" w:sz="4" w:space="0" w:color="auto"/>
              <w:bottom w:val="single" w:sz="4" w:space="0" w:color="auto"/>
              <w:right w:val="single" w:sz="4" w:space="0" w:color="auto"/>
            </w:tcBorders>
            <w:shd w:val="clear" w:color="000000" w:fill="FDD07F"/>
            <w:noWrap/>
            <w:vAlign w:val="bottom"/>
            <w:hideMark/>
          </w:tcPr>
          <w:p w14:paraId="6612F15A" w14:textId="109E8252"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16.0%</w:t>
            </w:r>
          </w:p>
        </w:tc>
        <w:tc>
          <w:tcPr>
            <w:tcW w:w="1276" w:type="dxa"/>
            <w:tcBorders>
              <w:top w:val="single" w:sz="4" w:space="0" w:color="auto"/>
              <w:left w:val="single" w:sz="4" w:space="0" w:color="auto"/>
              <w:bottom w:val="single" w:sz="4" w:space="0" w:color="auto"/>
              <w:right w:val="single" w:sz="4" w:space="0" w:color="auto"/>
            </w:tcBorders>
            <w:shd w:val="clear" w:color="000000" w:fill="FEE282"/>
            <w:noWrap/>
            <w:vAlign w:val="bottom"/>
            <w:hideMark/>
          </w:tcPr>
          <w:p w14:paraId="7FC1F703"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18.8%</w:t>
            </w:r>
          </w:p>
        </w:tc>
        <w:tc>
          <w:tcPr>
            <w:tcW w:w="1134" w:type="dxa"/>
            <w:tcBorders>
              <w:top w:val="single" w:sz="4" w:space="0" w:color="auto"/>
              <w:left w:val="single" w:sz="4" w:space="0" w:color="auto"/>
              <w:bottom w:val="single" w:sz="4" w:space="0" w:color="auto"/>
              <w:right w:val="single" w:sz="4" w:space="0" w:color="auto"/>
            </w:tcBorders>
            <w:shd w:val="clear" w:color="000000" w:fill="FA9874"/>
            <w:noWrap/>
            <w:vAlign w:val="bottom"/>
            <w:hideMark/>
          </w:tcPr>
          <w:p w14:paraId="4F2E2ED1"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7.2%</w:t>
            </w:r>
          </w:p>
        </w:tc>
      </w:tr>
      <w:tr w:rsidR="009B51FB" w:rsidRPr="00541471" w14:paraId="2C474477"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1E2BE9BD"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Flexible or remote working negatively affects occupational health and safety.</w:t>
            </w:r>
          </w:p>
        </w:tc>
        <w:tc>
          <w:tcPr>
            <w:tcW w:w="1276" w:type="dxa"/>
            <w:tcBorders>
              <w:top w:val="single" w:sz="4" w:space="0" w:color="auto"/>
              <w:left w:val="single" w:sz="4" w:space="0" w:color="auto"/>
              <w:bottom w:val="single" w:sz="4" w:space="0" w:color="auto"/>
              <w:right w:val="single" w:sz="4" w:space="0" w:color="auto"/>
            </w:tcBorders>
            <w:shd w:val="clear" w:color="000000" w:fill="FCC47C"/>
            <w:noWrap/>
            <w:vAlign w:val="bottom"/>
            <w:hideMark/>
          </w:tcPr>
          <w:p w14:paraId="15B2C045" w14:textId="2BFA4AD3"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14.0%</w:t>
            </w:r>
          </w:p>
        </w:tc>
        <w:tc>
          <w:tcPr>
            <w:tcW w:w="1276" w:type="dxa"/>
            <w:tcBorders>
              <w:top w:val="single" w:sz="4" w:space="0" w:color="auto"/>
              <w:left w:val="single" w:sz="4" w:space="0" w:color="auto"/>
              <w:bottom w:val="single" w:sz="4" w:space="0" w:color="auto"/>
              <w:right w:val="single" w:sz="4" w:space="0" w:color="auto"/>
            </w:tcBorders>
            <w:shd w:val="clear" w:color="000000" w:fill="FEE582"/>
            <w:noWrap/>
            <w:vAlign w:val="bottom"/>
            <w:hideMark/>
          </w:tcPr>
          <w:p w14:paraId="0586CAEC"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19.1%</w:t>
            </w:r>
          </w:p>
        </w:tc>
        <w:tc>
          <w:tcPr>
            <w:tcW w:w="1134"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14:paraId="1F236786"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0.0%</w:t>
            </w:r>
          </w:p>
        </w:tc>
      </w:tr>
      <w:tr w:rsidR="009B51FB" w:rsidRPr="00541471" w14:paraId="664E106C"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451A5954"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Flexible or remote working arrangements make it difficult for employees to do their work.</w:t>
            </w:r>
          </w:p>
        </w:tc>
        <w:tc>
          <w:tcPr>
            <w:tcW w:w="1276" w:type="dxa"/>
            <w:tcBorders>
              <w:top w:val="single" w:sz="4" w:space="0" w:color="auto"/>
              <w:left w:val="single" w:sz="4" w:space="0" w:color="auto"/>
              <w:bottom w:val="single" w:sz="4" w:space="0" w:color="auto"/>
              <w:right w:val="single" w:sz="4" w:space="0" w:color="auto"/>
            </w:tcBorders>
            <w:shd w:val="clear" w:color="000000" w:fill="FA9C75"/>
            <w:noWrap/>
            <w:vAlign w:val="bottom"/>
            <w:hideMark/>
          </w:tcPr>
          <w:p w14:paraId="1EE1CC07" w14:textId="3C153B9F"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8.0%</w:t>
            </w:r>
          </w:p>
        </w:tc>
        <w:tc>
          <w:tcPr>
            <w:tcW w:w="1276" w:type="dxa"/>
            <w:tcBorders>
              <w:top w:val="single" w:sz="4" w:space="0" w:color="auto"/>
              <w:left w:val="single" w:sz="4" w:space="0" w:color="auto"/>
              <w:bottom w:val="single" w:sz="4" w:space="0" w:color="auto"/>
              <w:right w:val="single" w:sz="4" w:space="0" w:color="auto"/>
            </w:tcBorders>
            <w:shd w:val="clear" w:color="000000" w:fill="FEE282"/>
            <w:noWrap/>
            <w:vAlign w:val="bottom"/>
            <w:hideMark/>
          </w:tcPr>
          <w:p w14:paraId="575CDA38"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18.8%</w:t>
            </w:r>
          </w:p>
        </w:tc>
        <w:tc>
          <w:tcPr>
            <w:tcW w:w="1134" w:type="dxa"/>
            <w:tcBorders>
              <w:top w:val="single" w:sz="4" w:space="0" w:color="auto"/>
              <w:left w:val="single" w:sz="4" w:space="0" w:color="auto"/>
              <w:bottom w:val="single" w:sz="4" w:space="0" w:color="auto"/>
              <w:right w:val="single" w:sz="4" w:space="0" w:color="auto"/>
            </w:tcBorders>
            <w:shd w:val="clear" w:color="000000" w:fill="FA8E72"/>
            <w:noWrap/>
            <w:vAlign w:val="bottom"/>
            <w:hideMark/>
          </w:tcPr>
          <w:p w14:paraId="202C8098"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5.8%</w:t>
            </w:r>
          </w:p>
        </w:tc>
      </w:tr>
      <w:tr w:rsidR="009B51FB" w:rsidRPr="00541471" w14:paraId="727B8EBC"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5BD8EAD4"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Flexible or remote working arrangements can disrupt business processes</w:t>
            </w:r>
          </w:p>
        </w:tc>
        <w:tc>
          <w:tcPr>
            <w:tcW w:w="1276" w:type="dxa"/>
            <w:tcBorders>
              <w:top w:val="single" w:sz="4" w:space="0" w:color="auto"/>
              <w:left w:val="single" w:sz="4" w:space="0" w:color="auto"/>
              <w:bottom w:val="single" w:sz="4" w:space="0" w:color="auto"/>
              <w:right w:val="single" w:sz="4" w:space="0" w:color="auto"/>
            </w:tcBorders>
            <w:shd w:val="clear" w:color="000000" w:fill="FA9C75"/>
            <w:noWrap/>
            <w:vAlign w:val="bottom"/>
            <w:hideMark/>
          </w:tcPr>
          <w:p w14:paraId="2BB5C0ED" w14:textId="159D1ABB"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8.0%</w:t>
            </w:r>
          </w:p>
        </w:tc>
        <w:tc>
          <w:tcPr>
            <w:tcW w:w="1276" w:type="dxa"/>
            <w:tcBorders>
              <w:top w:val="single" w:sz="4" w:space="0" w:color="auto"/>
              <w:left w:val="single" w:sz="4" w:space="0" w:color="auto"/>
              <w:bottom w:val="single" w:sz="4" w:space="0" w:color="auto"/>
              <w:right w:val="single" w:sz="4" w:space="0" w:color="auto"/>
            </w:tcBorders>
            <w:shd w:val="clear" w:color="000000" w:fill="FEE582"/>
            <w:noWrap/>
            <w:vAlign w:val="bottom"/>
            <w:hideMark/>
          </w:tcPr>
          <w:p w14:paraId="76B70BE0"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19.1%</w:t>
            </w:r>
          </w:p>
        </w:tc>
        <w:tc>
          <w:tcPr>
            <w:tcW w:w="1134" w:type="dxa"/>
            <w:tcBorders>
              <w:top w:val="single" w:sz="4" w:space="0" w:color="auto"/>
              <w:left w:val="single" w:sz="4" w:space="0" w:color="auto"/>
              <w:bottom w:val="single" w:sz="4" w:space="0" w:color="auto"/>
              <w:right w:val="single" w:sz="4" w:space="0" w:color="auto"/>
            </w:tcBorders>
            <w:shd w:val="clear" w:color="000000" w:fill="FCEB84"/>
            <w:noWrap/>
            <w:vAlign w:val="bottom"/>
            <w:hideMark/>
          </w:tcPr>
          <w:p w14:paraId="674F9106"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21.2%</w:t>
            </w:r>
          </w:p>
        </w:tc>
      </w:tr>
      <w:tr w:rsidR="009B51FB" w:rsidRPr="00541471" w14:paraId="1FD72A89"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091FB04C"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In our industry, customers or the serviced audience cannot adapt to the implementation of flexible or remote working arrangements.</w:t>
            </w:r>
          </w:p>
        </w:tc>
        <w:tc>
          <w:tcPr>
            <w:tcW w:w="1276" w:type="dxa"/>
            <w:tcBorders>
              <w:top w:val="single" w:sz="4" w:space="0" w:color="auto"/>
              <w:left w:val="single" w:sz="4" w:space="0" w:color="auto"/>
              <w:bottom w:val="single" w:sz="4" w:space="0" w:color="auto"/>
              <w:right w:val="single" w:sz="4" w:space="0" w:color="auto"/>
            </w:tcBorders>
            <w:shd w:val="clear" w:color="000000" w:fill="FA9072"/>
            <w:noWrap/>
            <w:vAlign w:val="bottom"/>
            <w:hideMark/>
          </w:tcPr>
          <w:p w14:paraId="1FBAF99A" w14:textId="471734DA"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6.1%</w:t>
            </w:r>
          </w:p>
        </w:tc>
        <w:tc>
          <w:tcPr>
            <w:tcW w:w="1276" w:type="dxa"/>
            <w:tcBorders>
              <w:top w:val="single" w:sz="4" w:space="0" w:color="auto"/>
              <w:left w:val="single" w:sz="4" w:space="0" w:color="auto"/>
              <w:bottom w:val="single" w:sz="4" w:space="0" w:color="auto"/>
              <w:right w:val="single" w:sz="4" w:space="0" w:color="auto"/>
            </w:tcBorders>
            <w:shd w:val="clear" w:color="000000" w:fill="FDC97D"/>
            <w:noWrap/>
            <w:vAlign w:val="bottom"/>
            <w:hideMark/>
          </w:tcPr>
          <w:p w14:paraId="63063FF1"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14.9%</w:t>
            </w:r>
          </w:p>
        </w:tc>
        <w:tc>
          <w:tcPr>
            <w:tcW w:w="1134" w:type="dxa"/>
            <w:tcBorders>
              <w:top w:val="single" w:sz="4" w:space="0" w:color="auto"/>
              <w:left w:val="single" w:sz="4" w:space="0" w:color="auto"/>
              <w:bottom w:val="single" w:sz="4" w:space="0" w:color="auto"/>
              <w:right w:val="single" w:sz="4" w:space="0" w:color="auto"/>
            </w:tcBorders>
            <w:shd w:val="clear" w:color="000000" w:fill="E2E383"/>
            <w:noWrap/>
            <w:vAlign w:val="bottom"/>
            <w:hideMark/>
          </w:tcPr>
          <w:p w14:paraId="01CFE6D5"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30.9%</w:t>
            </w:r>
          </w:p>
        </w:tc>
      </w:tr>
      <w:tr w:rsidR="009B51FB" w:rsidRPr="00541471" w14:paraId="247D63E7" w14:textId="77777777" w:rsidTr="009B51FB">
        <w:trPr>
          <w:trHeight w:val="540"/>
        </w:trPr>
        <w:tc>
          <w:tcPr>
            <w:tcW w:w="5665" w:type="dxa"/>
            <w:tcBorders>
              <w:top w:val="nil"/>
              <w:left w:val="single" w:sz="4" w:space="0" w:color="auto"/>
              <w:bottom w:val="single" w:sz="4" w:space="0" w:color="auto"/>
              <w:right w:val="single" w:sz="4" w:space="0" w:color="auto"/>
            </w:tcBorders>
            <w:shd w:val="clear" w:color="auto" w:fill="auto"/>
            <w:hideMark/>
          </w:tcPr>
          <w:p w14:paraId="1C87833F" w14:textId="77777777" w:rsidR="0088775C" w:rsidRPr="00541471" w:rsidRDefault="0088775C" w:rsidP="008A1F5E">
            <w:pPr>
              <w:rPr>
                <w:rFonts w:ascii="Calibri" w:hAnsi="Calibri" w:cs="Calibri"/>
                <w:color w:val="000000"/>
                <w:sz w:val="18"/>
                <w:szCs w:val="18"/>
              </w:rPr>
            </w:pPr>
            <w:r w:rsidRPr="00541471">
              <w:rPr>
                <w:rFonts w:ascii="Calibri" w:hAnsi="Calibri" w:cs="Calibri"/>
                <w:color w:val="000000"/>
                <w:sz w:val="18"/>
                <w:szCs w:val="18"/>
              </w:rPr>
              <w:t>I feel like I'm constantly working because of flexible or remote work arrangements.</w:t>
            </w:r>
          </w:p>
        </w:tc>
        <w:tc>
          <w:tcPr>
            <w:tcW w:w="1276"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14:paraId="15C2B838" w14:textId="60535C85"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0.0%</w:t>
            </w:r>
          </w:p>
        </w:tc>
        <w:tc>
          <w:tcPr>
            <w:tcW w:w="1276"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14:paraId="6A21F5E3"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0.0%</w:t>
            </w:r>
          </w:p>
        </w:tc>
        <w:tc>
          <w:tcPr>
            <w:tcW w:w="1134" w:type="dxa"/>
            <w:tcBorders>
              <w:top w:val="single" w:sz="4" w:space="0" w:color="auto"/>
              <w:left w:val="single" w:sz="4" w:space="0" w:color="auto"/>
              <w:bottom w:val="single" w:sz="4" w:space="0" w:color="auto"/>
              <w:right w:val="single" w:sz="4" w:space="0" w:color="auto"/>
            </w:tcBorders>
            <w:shd w:val="clear" w:color="000000" w:fill="F0E784"/>
            <w:noWrap/>
            <w:vAlign w:val="bottom"/>
            <w:hideMark/>
          </w:tcPr>
          <w:p w14:paraId="33E2F27D" w14:textId="77777777" w:rsidR="0088775C" w:rsidRPr="00541471" w:rsidRDefault="0088775C" w:rsidP="008A1F5E">
            <w:pPr>
              <w:jc w:val="right"/>
              <w:rPr>
                <w:rFonts w:ascii="Calibri" w:hAnsi="Calibri" w:cs="Calibri"/>
                <w:color w:val="000000"/>
                <w:sz w:val="18"/>
                <w:szCs w:val="18"/>
              </w:rPr>
            </w:pPr>
            <w:r w:rsidRPr="00541471">
              <w:rPr>
                <w:rFonts w:ascii="Calibri" w:hAnsi="Calibri" w:cs="Calibri"/>
                <w:color w:val="000000"/>
                <w:sz w:val="18"/>
                <w:szCs w:val="18"/>
              </w:rPr>
              <w:t>25.7%</w:t>
            </w:r>
          </w:p>
        </w:tc>
      </w:tr>
    </w:tbl>
    <w:p w14:paraId="3F573ADE"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796E5B1F" w14:textId="77777777" w:rsidR="0088775C" w:rsidRPr="00541471" w:rsidRDefault="0088775C" w:rsidP="0088775C">
      <w:pPr>
        <w:rPr>
          <w:rFonts w:cstheme="minorHAnsi"/>
          <w:sz w:val="22"/>
          <w:szCs w:val="22"/>
        </w:rPr>
      </w:pPr>
    </w:p>
    <w:p w14:paraId="7DA8E043" w14:textId="17CF592A" w:rsidR="0088775C" w:rsidRPr="00541471" w:rsidRDefault="0088775C" w:rsidP="009B51FB">
      <w:pPr>
        <w:jc w:val="both"/>
        <w:rPr>
          <w:rFonts w:cstheme="minorHAnsi"/>
          <w:sz w:val="22"/>
          <w:szCs w:val="22"/>
        </w:rPr>
      </w:pPr>
      <w:r w:rsidRPr="00541471">
        <w:rPr>
          <w:rFonts w:cstheme="minorHAnsi"/>
          <w:sz w:val="22"/>
          <w:szCs w:val="22"/>
        </w:rPr>
        <w:t>Majority of the sector experts and decision makers reported that the new forms of employment and employment relations that have emerged with the use of digital technologies in the education sector is insufficient (97.7%).</w:t>
      </w:r>
    </w:p>
    <w:p w14:paraId="089C6CFD" w14:textId="740DD962" w:rsidR="009B51FB" w:rsidRPr="00541471" w:rsidRDefault="009B51FB" w:rsidP="009B51FB">
      <w:pPr>
        <w:jc w:val="both"/>
        <w:rPr>
          <w:rFonts w:cstheme="minorHAnsi"/>
          <w:sz w:val="22"/>
          <w:szCs w:val="22"/>
        </w:rPr>
      </w:pPr>
    </w:p>
    <w:p w14:paraId="53227D31" w14:textId="75408F1C" w:rsidR="0088775C" w:rsidRPr="00541471" w:rsidRDefault="00EB5CA4" w:rsidP="00EB5CA4">
      <w:pPr>
        <w:pStyle w:val="Caption"/>
        <w:jc w:val="center"/>
        <w:rPr>
          <w:rFonts w:cstheme="minorHAnsi"/>
          <w:b/>
          <w:bCs/>
          <w:sz w:val="22"/>
          <w:szCs w:val="22"/>
        </w:rPr>
      </w:pPr>
      <w:bookmarkStart w:id="28" w:name="_Toc108219192"/>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3</w:t>
      </w:r>
      <w:r w:rsidRPr="00541471">
        <w:rPr>
          <w:b/>
          <w:bCs/>
          <w:sz w:val="22"/>
          <w:szCs w:val="22"/>
        </w:rPr>
        <w:fldChar w:fldCharType="end"/>
      </w:r>
      <w:r w:rsidRPr="00541471">
        <w:rPr>
          <w:b/>
          <w:bCs/>
          <w:sz w:val="22"/>
          <w:szCs w:val="22"/>
        </w:rPr>
        <w:t xml:space="preserve"> – Sufficiency of the new forms of employment and employment relations that have emerged with the use of digital technologies in the education sector (%)</w:t>
      </w:r>
      <w:bookmarkEnd w:id="28"/>
    </w:p>
    <w:p w14:paraId="7368915B" w14:textId="107A21A8" w:rsidR="0088775C" w:rsidRPr="00541471" w:rsidRDefault="0088775C" w:rsidP="00A1605A">
      <w:pPr>
        <w:jc w:val="center"/>
        <w:rPr>
          <w:rFonts w:cstheme="minorHAnsi"/>
          <w:sz w:val="22"/>
          <w:szCs w:val="22"/>
        </w:rPr>
      </w:pPr>
      <w:r w:rsidRPr="00541471">
        <w:rPr>
          <w:noProof/>
        </w:rPr>
        <w:drawing>
          <wp:inline distT="0" distB="0" distL="0" distR="0" wp14:anchorId="1BABDCBC" wp14:editId="56BEE7AC">
            <wp:extent cx="4162567" cy="2374710"/>
            <wp:effectExtent l="0" t="0" r="0" b="0"/>
            <wp:docPr id="8" name="Grafik 8">
              <a:extLst xmlns:a="http://schemas.openxmlformats.org/drawingml/2006/main">
                <a:ext uri="{FF2B5EF4-FFF2-40B4-BE49-F238E27FC236}">
                  <a16:creationId xmlns:a16="http://schemas.microsoft.com/office/drawing/2014/main" id="{41F0B93F-07E5-DAD8-CFAE-AC59C60A9A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3869D6B0" w14:textId="0CF4E541"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0D9D3DAF" w14:textId="00B873BC" w:rsidR="0088775C" w:rsidRPr="00541471" w:rsidRDefault="0088775C" w:rsidP="00B136F4">
      <w:pPr>
        <w:pStyle w:val="Heading3"/>
        <w:numPr>
          <w:ilvl w:val="2"/>
          <w:numId w:val="8"/>
        </w:numPr>
        <w:ind w:left="1276" w:hanging="709"/>
      </w:pPr>
      <w:bookmarkStart w:id="29" w:name="_Toc118192605"/>
      <w:r w:rsidRPr="00541471">
        <w:t>Digital technologies and adaptation</w:t>
      </w:r>
      <w:bookmarkEnd w:id="29"/>
    </w:p>
    <w:p w14:paraId="64540C28" w14:textId="77777777" w:rsidR="0088775C" w:rsidRPr="00541471" w:rsidRDefault="0088775C" w:rsidP="0088775C">
      <w:pPr>
        <w:rPr>
          <w:rFonts w:cstheme="minorHAnsi"/>
          <w:sz w:val="22"/>
          <w:szCs w:val="22"/>
        </w:rPr>
      </w:pPr>
    </w:p>
    <w:p w14:paraId="07635378" w14:textId="755F5981" w:rsidR="0088775C" w:rsidRPr="00541471" w:rsidRDefault="000C3737" w:rsidP="009B51FB">
      <w:pPr>
        <w:jc w:val="both"/>
        <w:rPr>
          <w:rFonts w:cstheme="minorHAnsi"/>
          <w:sz w:val="22"/>
          <w:szCs w:val="22"/>
        </w:rPr>
      </w:pPr>
      <w:r w:rsidRPr="000C3737">
        <w:rPr>
          <w:rFonts w:cstheme="minorHAnsi"/>
          <w:sz w:val="22"/>
          <w:szCs w:val="22"/>
        </w:rPr>
        <w:t xml:space="preserve">Sector experts and decision-makers claim that digital infrastructure in the sector is behind the new technologies used in developed countries (55.6%). However, nearly half of the sector experts and decision-makers think differently. They say the technology is either the same or ahead of the similar technologies used in developed countries (44.4%). Employers’ perceptions about digital infrastructure used in their institutions are relatively positive. They claim their </w:t>
      </w:r>
      <w:r w:rsidR="00851DB1">
        <w:rPr>
          <w:rFonts w:cstheme="minorHAnsi"/>
          <w:sz w:val="22"/>
          <w:szCs w:val="22"/>
        </w:rPr>
        <w:t>organisations</w:t>
      </w:r>
      <w:r w:rsidRPr="000C3737">
        <w:rPr>
          <w:rFonts w:cstheme="minorHAnsi"/>
          <w:sz w:val="22"/>
          <w:szCs w:val="22"/>
        </w:rPr>
        <w:t>’ digital infrastructure is close to the newest technology used in developed countries (6.9 out of 10). If they want to adapt their technology to the latest technology, they assume that transforming it to the newest one is not too tricky (6.1 out of 10).</w:t>
      </w:r>
      <w:r w:rsidR="0088775C" w:rsidRPr="00541471">
        <w:rPr>
          <w:rFonts w:cstheme="minorHAnsi"/>
          <w:sz w:val="22"/>
          <w:szCs w:val="22"/>
        </w:rPr>
        <w:t xml:space="preserve"> </w:t>
      </w:r>
    </w:p>
    <w:p w14:paraId="282C3383" w14:textId="77777777" w:rsidR="00EB5CA4" w:rsidRPr="00541471" w:rsidRDefault="00EB5CA4" w:rsidP="009B51FB">
      <w:pPr>
        <w:jc w:val="both"/>
        <w:rPr>
          <w:rFonts w:cstheme="minorHAnsi"/>
          <w:sz w:val="22"/>
          <w:szCs w:val="22"/>
        </w:rPr>
      </w:pPr>
    </w:p>
    <w:p w14:paraId="730A7D9A" w14:textId="526D2936" w:rsidR="0088775C" w:rsidRPr="00541471" w:rsidRDefault="00EB5CA4" w:rsidP="00EB5CA4">
      <w:pPr>
        <w:pStyle w:val="Caption"/>
        <w:jc w:val="center"/>
        <w:rPr>
          <w:rFonts w:cstheme="minorHAnsi"/>
          <w:b/>
          <w:bCs/>
          <w:sz w:val="22"/>
          <w:szCs w:val="22"/>
        </w:rPr>
      </w:pPr>
      <w:bookmarkStart w:id="30" w:name="_Toc108219193"/>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4</w:t>
      </w:r>
      <w:r w:rsidRPr="00541471">
        <w:rPr>
          <w:b/>
          <w:bCs/>
          <w:sz w:val="22"/>
          <w:szCs w:val="22"/>
        </w:rPr>
        <w:fldChar w:fldCharType="end"/>
      </w:r>
      <w:r w:rsidRPr="00541471">
        <w:rPr>
          <w:b/>
          <w:bCs/>
          <w:sz w:val="22"/>
          <w:szCs w:val="22"/>
        </w:rPr>
        <w:t xml:space="preserve"> – Comparison of digital infrastructure in education sector with similar technologies used in developed countries (%)</w:t>
      </w:r>
      <w:bookmarkEnd w:id="30"/>
    </w:p>
    <w:p w14:paraId="2401AB47" w14:textId="1651BC32" w:rsidR="0088775C" w:rsidRPr="00541471" w:rsidRDefault="0088775C" w:rsidP="00A1605A">
      <w:pPr>
        <w:jc w:val="center"/>
        <w:rPr>
          <w:rFonts w:cstheme="minorHAnsi"/>
          <w:sz w:val="22"/>
          <w:szCs w:val="22"/>
        </w:rPr>
      </w:pPr>
      <w:r w:rsidRPr="00541471">
        <w:rPr>
          <w:noProof/>
        </w:rPr>
        <w:drawing>
          <wp:inline distT="0" distB="0" distL="0" distR="0" wp14:anchorId="4C5BFB5D" wp14:editId="1598EC6C">
            <wp:extent cx="3384645" cy="2511188"/>
            <wp:effectExtent l="0" t="0" r="0" b="0"/>
            <wp:docPr id="6" name="Grafik 10">
              <a:extLst xmlns:a="http://schemas.openxmlformats.org/drawingml/2006/main">
                <a:ext uri="{FF2B5EF4-FFF2-40B4-BE49-F238E27FC236}">
                  <a16:creationId xmlns:a16="http://schemas.microsoft.com/office/drawing/2014/main" id="{BAB7173D-FD67-B918-5002-A0BE71138C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201B56B"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1E4CFBE3" w14:textId="77777777" w:rsidR="00D85283" w:rsidRPr="00541471" w:rsidRDefault="00D85283" w:rsidP="00E0762C">
      <w:pPr>
        <w:jc w:val="both"/>
        <w:rPr>
          <w:rFonts w:cstheme="minorHAnsi"/>
          <w:sz w:val="22"/>
          <w:szCs w:val="22"/>
        </w:rPr>
      </w:pPr>
    </w:p>
    <w:p w14:paraId="6F149570" w14:textId="5EAF974C" w:rsidR="0088775C" w:rsidRPr="00541471" w:rsidRDefault="00E939EE" w:rsidP="00E0762C">
      <w:pPr>
        <w:jc w:val="both"/>
        <w:rPr>
          <w:rFonts w:cstheme="minorHAnsi"/>
          <w:sz w:val="22"/>
          <w:szCs w:val="22"/>
        </w:rPr>
      </w:pPr>
      <w:r w:rsidRPr="00E939EE">
        <w:rPr>
          <w:rFonts w:cstheme="minorHAnsi"/>
          <w:sz w:val="22"/>
          <w:szCs w:val="22"/>
        </w:rPr>
        <w:lastRenderedPageBreak/>
        <w:t>In support of the earlier finding, decision-makers stated that high application costs (58.6%) and lack of technical infrastructure (58.6%) are two significant barriers to technology adaptation. The integration challenges follow these two into the system (37.9%), failure of the education system to keep up with the digital transformation in the education sector (37.9%) and lack of technical knowledge of currently employed staff (37.9%)</w:t>
      </w:r>
      <w:r w:rsidR="0088775C" w:rsidRPr="00541471">
        <w:rPr>
          <w:rFonts w:cstheme="minorHAnsi"/>
          <w:sz w:val="22"/>
          <w:szCs w:val="22"/>
        </w:rPr>
        <w:t>.</w:t>
      </w:r>
    </w:p>
    <w:p w14:paraId="4088F676" w14:textId="77777777" w:rsidR="00EB5CA4" w:rsidRPr="00541471" w:rsidRDefault="00EB5CA4" w:rsidP="00E0762C">
      <w:pPr>
        <w:jc w:val="both"/>
        <w:rPr>
          <w:rFonts w:cstheme="minorHAnsi"/>
          <w:sz w:val="22"/>
          <w:szCs w:val="22"/>
        </w:rPr>
      </w:pPr>
    </w:p>
    <w:p w14:paraId="03B5D0F1" w14:textId="1893E381" w:rsidR="0088775C" w:rsidRPr="00541471" w:rsidRDefault="00EB5CA4" w:rsidP="00EB5CA4">
      <w:pPr>
        <w:pStyle w:val="Caption"/>
        <w:jc w:val="center"/>
        <w:rPr>
          <w:rFonts w:cstheme="minorHAnsi"/>
          <w:b/>
          <w:bCs/>
          <w:sz w:val="22"/>
          <w:szCs w:val="22"/>
        </w:rPr>
      </w:pPr>
      <w:bookmarkStart w:id="31" w:name="_Toc10821919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5</w:t>
      </w:r>
      <w:r w:rsidRPr="00541471">
        <w:rPr>
          <w:b/>
          <w:bCs/>
          <w:sz w:val="22"/>
          <w:szCs w:val="22"/>
        </w:rPr>
        <w:fldChar w:fldCharType="end"/>
      </w:r>
      <w:r w:rsidRPr="00541471">
        <w:rPr>
          <w:b/>
          <w:bCs/>
          <w:sz w:val="22"/>
          <w:szCs w:val="22"/>
        </w:rPr>
        <w:t xml:space="preserve"> – </w:t>
      </w:r>
      <w:r w:rsidRPr="00541471">
        <w:rPr>
          <w:rFonts w:cstheme="minorHAnsi"/>
          <w:b/>
          <w:bCs/>
          <w:sz w:val="22"/>
          <w:szCs w:val="22"/>
        </w:rPr>
        <w:t>Barriers to new and digital technology adaptation in the education sector (%)</w:t>
      </w:r>
      <w:bookmarkEnd w:id="31"/>
    </w:p>
    <w:p w14:paraId="4ED9381C" w14:textId="227DD5B8" w:rsidR="0088775C" w:rsidRPr="00541471" w:rsidRDefault="0088775C" w:rsidP="00E0762C">
      <w:pPr>
        <w:jc w:val="center"/>
        <w:rPr>
          <w:rFonts w:cstheme="minorHAnsi"/>
          <w:sz w:val="22"/>
          <w:szCs w:val="22"/>
        </w:rPr>
      </w:pPr>
      <w:r w:rsidRPr="00541471">
        <w:rPr>
          <w:noProof/>
        </w:rPr>
        <w:drawing>
          <wp:inline distT="0" distB="0" distL="0" distR="0" wp14:anchorId="116D6A95" wp14:editId="6078F333">
            <wp:extent cx="5768340" cy="5308979"/>
            <wp:effectExtent l="0" t="0" r="0" b="0"/>
            <wp:docPr id="9" name="Grafik 14">
              <a:extLst xmlns:a="http://schemas.openxmlformats.org/drawingml/2006/main">
                <a:ext uri="{FF2B5EF4-FFF2-40B4-BE49-F238E27FC236}">
                  <a16:creationId xmlns:a16="http://schemas.microsoft.com/office/drawing/2014/main" id="{16B5015C-ADDA-220F-BC55-9F677A64056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F94CE9B" w14:textId="77777777" w:rsidR="00E0762C" w:rsidRPr="00541471" w:rsidRDefault="00E0762C" w:rsidP="0088775C">
      <w:pPr>
        <w:rPr>
          <w:rFonts w:cstheme="minorHAnsi"/>
          <w:sz w:val="22"/>
          <w:szCs w:val="22"/>
        </w:rPr>
      </w:pPr>
    </w:p>
    <w:p w14:paraId="26B29D4A"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16464836" w14:textId="77777777" w:rsidR="00E0762C" w:rsidRPr="00541471" w:rsidRDefault="00E0762C" w:rsidP="0088775C">
      <w:pPr>
        <w:rPr>
          <w:rFonts w:cstheme="minorHAnsi"/>
          <w:sz w:val="22"/>
          <w:szCs w:val="22"/>
        </w:rPr>
      </w:pPr>
    </w:p>
    <w:p w14:paraId="7E4A67C1" w14:textId="7F799A3F" w:rsidR="0088775C" w:rsidRPr="00541471" w:rsidRDefault="00B6682C" w:rsidP="00922119">
      <w:pPr>
        <w:jc w:val="both"/>
        <w:rPr>
          <w:rFonts w:cstheme="minorHAnsi"/>
          <w:sz w:val="22"/>
          <w:szCs w:val="22"/>
        </w:rPr>
      </w:pPr>
      <w:r w:rsidRPr="00B6682C">
        <w:rPr>
          <w:rFonts w:cstheme="minorHAnsi"/>
          <w:sz w:val="22"/>
          <w:szCs w:val="22"/>
        </w:rPr>
        <w:t>Employers/managers in the education sector stated the primary difficulty is the lack of budget (63.0%). Additionally, they also mentioned about cost-effectiveness factor (56.5%). Nearly a third reported difficulties accessing technological/digital infrastructure (37.0%). A quarter mentioned about lack of trained human resources (23.9%)</w:t>
      </w:r>
      <w:r>
        <w:rPr>
          <w:rFonts w:cstheme="minorHAnsi"/>
          <w:sz w:val="22"/>
          <w:szCs w:val="22"/>
        </w:rPr>
        <w:t>.</w:t>
      </w:r>
    </w:p>
    <w:p w14:paraId="3BC360B1" w14:textId="7047F028" w:rsidR="00E0762C" w:rsidRPr="00541471" w:rsidRDefault="00E0762C" w:rsidP="00922119">
      <w:pPr>
        <w:jc w:val="both"/>
        <w:rPr>
          <w:rFonts w:cstheme="minorHAnsi"/>
          <w:sz w:val="22"/>
          <w:szCs w:val="22"/>
        </w:rPr>
      </w:pPr>
    </w:p>
    <w:p w14:paraId="12D525D2" w14:textId="054EF240" w:rsidR="00922119" w:rsidRPr="00541471" w:rsidRDefault="00922119" w:rsidP="0088775C">
      <w:pPr>
        <w:rPr>
          <w:rFonts w:cstheme="minorHAnsi"/>
          <w:sz w:val="22"/>
          <w:szCs w:val="22"/>
        </w:rPr>
      </w:pPr>
    </w:p>
    <w:p w14:paraId="077B524D" w14:textId="44C6F81B" w:rsidR="0088775C" w:rsidRPr="00541471" w:rsidRDefault="00A1605A" w:rsidP="00A1605A">
      <w:pPr>
        <w:pStyle w:val="Caption"/>
        <w:jc w:val="center"/>
        <w:rPr>
          <w:rFonts w:cstheme="minorHAnsi"/>
          <w:b/>
          <w:bCs/>
          <w:sz w:val="22"/>
          <w:szCs w:val="22"/>
        </w:rPr>
      </w:pPr>
      <w:bookmarkStart w:id="32" w:name="_Toc108219195"/>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6</w:t>
      </w:r>
      <w:r w:rsidRPr="00541471">
        <w:rPr>
          <w:b/>
          <w:bCs/>
          <w:sz w:val="22"/>
          <w:szCs w:val="22"/>
        </w:rPr>
        <w:fldChar w:fldCharType="end"/>
      </w:r>
      <w:r w:rsidRPr="00541471">
        <w:rPr>
          <w:b/>
          <w:bCs/>
          <w:sz w:val="22"/>
          <w:szCs w:val="22"/>
        </w:rPr>
        <w:t xml:space="preserve"> – Difficulties for adaptation of existing digital technological infrastructure to the newest technology (%)</w:t>
      </w:r>
      <w:bookmarkEnd w:id="32"/>
    </w:p>
    <w:p w14:paraId="3E973A99" w14:textId="77777777" w:rsidR="0088775C" w:rsidRPr="00541471" w:rsidRDefault="0088775C" w:rsidP="0088775C">
      <w:pPr>
        <w:jc w:val="center"/>
        <w:rPr>
          <w:rFonts w:cstheme="minorHAnsi"/>
          <w:sz w:val="22"/>
          <w:szCs w:val="22"/>
        </w:rPr>
      </w:pPr>
      <w:r w:rsidRPr="00541471">
        <w:rPr>
          <w:noProof/>
        </w:rPr>
        <w:drawing>
          <wp:inline distT="0" distB="0" distL="0" distR="0" wp14:anchorId="36510E23" wp14:editId="5E98202B">
            <wp:extent cx="5296277" cy="2562131"/>
            <wp:effectExtent l="0" t="0" r="0" b="0"/>
            <wp:docPr id="12" name="Grafik 17">
              <a:extLst xmlns:a="http://schemas.openxmlformats.org/drawingml/2006/main">
                <a:ext uri="{FF2B5EF4-FFF2-40B4-BE49-F238E27FC236}">
                  <a16:creationId xmlns:a16="http://schemas.microsoft.com/office/drawing/2014/main" id="{F9313AEF-867A-1E08-0C64-41F0B5A063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39A7EA2A" w14:textId="77777777" w:rsidR="00922119" w:rsidRPr="00541471" w:rsidRDefault="00922119" w:rsidP="0088775C">
      <w:pPr>
        <w:rPr>
          <w:rFonts w:cstheme="minorHAnsi"/>
          <w:sz w:val="22"/>
          <w:szCs w:val="22"/>
        </w:rPr>
      </w:pPr>
    </w:p>
    <w:p w14:paraId="3D00914E"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3A23059E" w14:textId="77777777" w:rsidR="00533FC0" w:rsidRPr="00541471" w:rsidRDefault="00533FC0" w:rsidP="00922119">
      <w:pPr>
        <w:jc w:val="both"/>
        <w:rPr>
          <w:rFonts w:cstheme="minorHAnsi"/>
          <w:sz w:val="22"/>
          <w:szCs w:val="22"/>
        </w:rPr>
      </w:pPr>
    </w:p>
    <w:p w14:paraId="3A59041D" w14:textId="345BA057" w:rsidR="00533FC0" w:rsidRPr="00541471" w:rsidRDefault="00533FC0" w:rsidP="00922119">
      <w:pPr>
        <w:jc w:val="both"/>
        <w:rPr>
          <w:rFonts w:cstheme="minorHAnsi"/>
          <w:sz w:val="22"/>
          <w:szCs w:val="22"/>
        </w:rPr>
      </w:pPr>
      <w:r w:rsidRPr="00541471">
        <w:rPr>
          <w:rFonts w:cstheme="minorHAnsi"/>
          <w:sz w:val="22"/>
          <w:szCs w:val="22"/>
        </w:rPr>
        <w:t>More than two-thirds of decision makers (69.1%) think that most of the companies in the sector invest in the new technologies, however the investment is not sufficient for digital transformation (47.6%).</w:t>
      </w:r>
    </w:p>
    <w:p w14:paraId="7DCA8661" w14:textId="5D922C6D" w:rsidR="00A1605A" w:rsidRPr="00541471" w:rsidRDefault="00A1605A" w:rsidP="00922119">
      <w:pPr>
        <w:jc w:val="both"/>
        <w:rPr>
          <w:rFonts w:cstheme="minorHAnsi"/>
          <w:sz w:val="22"/>
          <w:szCs w:val="22"/>
        </w:rPr>
      </w:pPr>
    </w:p>
    <w:p w14:paraId="0070B3AC" w14:textId="6DECB8FC" w:rsidR="00A1605A" w:rsidRPr="00541471" w:rsidRDefault="00A1605A" w:rsidP="00A1605A">
      <w:pPr>
        <w:pStyle w:val="Caption"/>
        <w:jc w:val="center"/>
        <w:rPr>
          <w:rFonts w:cstheme="minorHAnsi"/>
          <w:b/>
          <w:bCs/>
          <w:sz w:val="22"/>
          <w:szCs w:val="22"/>
        </w:rPr>
      </w:pPr>
      <w:bookmarkStart w:id="33" w:name="_Toc108219196"/>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7</w:t>
      </w:r>
      <w:r w:rsidRPr="00541471">
        <w:rPr>
          <w:b/>
          <w:bCs/>
          <w:sz w:val="22"/>
          <w:szCs w:val="22"/>
        </w:rPr>
        <w:fldChar w:fldCharType="end"/>
      </w:r>
      <w:r w:rsidRPr="00541471">
        <w:rPr>
          <w:b/>
          <w:bCs/>
          <w:sz w:val="22"/>
          <w:szCs w:val="22"/>
        </w:rPr>
        <w:t xml:space="preserve"> – Investment to the new technologies in the education sector (%)</w:t>
      </w:r>
      <w:bookmarkEnd w:id="33"/>
    </w:p>
    <w:p w14:paraId="6E3C2515" w14:textId="146786CD" w:rsidR="00D85283" w:rsidRPr="00541471" w:rsidRDefault="0088775C" w:rsidP="00D85283">
      <w:pPr>
        <w:jc w:val="center"/>
        <w:rPr>
          <w:rFonts w:cstheme="minorHAnsi"/>
          <w:sz w:val="22"/>
          <w:szCs w:val="22"/>
        </w:rPr>
      </w:pPr>
      <w:r w:rsidRPr="00541471">
        <w:rPr>
          <w:noProof/>
          <w:sz w:val="16"/>
          <w:szCs w:val="16"/>
        </w:rPr>
        <w:drawing>
          <wp:inline distT="0" distB="0" distL="0" distR="0" wp14:anchorId="0D16E817" wp14:editId="48530B45">
            <wp:extent cx="5943600" cy="3307080"/>
            <wp:effectExtent l="0" t="0" r="0" b="0"/>
            <wp:docPr id="65" name="Chart 65">
              <a:extLst xmlns:a="http://schemas.openxmlformats.org/drawingml/2006/main">
                <a:ext uri="{FF2B5EF4-FFF2-40B4-BE49-F238E27FC236}">
                  <a16:creationId xmlns:a16="http://schemas.microsoft.com/office/drawing/2014/main" id="{86CA5AFA-243B-46DE-AE0E-B65F34A7DE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00D85283" w:rsidRPr="00541471">
        <w:rPr>
          <w:rFonts w:cstheme="minorHAnsi"/>
          <w:sz w:val="18"/>
          <w:szCs w:val="18"/>
        </w:rPr>
        <w:t>Source: TAT Elaboration</w:t>
      </w:r>
    </w:p>
    <w:p w14:paraId="13639447" w14:textId="77777777" w:rsidR="00D85283" w:rsidRPr="00541471" w:rsidRDefault="00D85283" w:rsidP="002C2BC6">
      <w:pPr>
        <w:jc w:val="both"/>
        <w:rPr>
          <w:rFonts w:cstheme="minorHAnsi"/>
          <w:sz w:val="22"/>
          <w:szCs w:val="22"/>
        </w:rPr>
      </w:pPr>
    </w:p>
    <w:p w14:paraId="34AC3CBF" w14:textId="7C3BA30E" w:rsidR="0088775C" w:rsidRPr="00541471" w:rsidRDefault="00C070C3" w:rsidP="002C2BC6">
      <w:pPr>
        <w:jc w:val="both"/>
        <w:rPr>
          <w:rFonts w:cstheme="minorHAnsi"/>
          <w:sz w:val="22"/>
          <w:szCs w:val="22"/>
        </w:rPr>
      </w:pPr>
      <w:r w:rsidRPr="00C070C3">
        <w:rPr>
          <w:rFonts w:cstheme="minorHAnsi"/>
          <w:sz w:val="22"/>
          <w:szCs w:val="22"/>
        </w:rPr>
        <w:lastRenderedPageBreak/>
        <w:t xml:space="preserve">Almost half of the sector experts (50.0%) and employers (51.1%) stated that technology </w:t>
      </w:r>
      <w:r w:rsidR="0067793B">
        <w:rPr>
          <w:rFonts w:cstheme="minorHAnsi"/>
          <w:sz w:val="22"/>
          <w:szCs w:val="22"/>
        </w:rPr>
        <w:t>ob</w:t>
      </w:r>
      <w:r w:rsidRPr="00C070C3">
        <w:rPr>
          <w:rFonts w:cstheme="minorHAnsi"/>
          <w:sz w:val="22"/>
          <w:szCs w:val="22"/>
        </w:rPr>
        <w:t>solescence risk is higher, especially in new technologies for the ICT sector. Apart from uncertainties in the general economy, half of them think that transformation is not cost-beneficial (51.1%). Additionally, almost half the sector experts/decision-makers and a third of employers stated that the quality of academic education is important when they make investment decisions. Employers indicated that industry-related information about qualified personnel is also essential when they think about investment</w:t>
      </w:r>
      <w:r w:rsidR="0088775C" w:rsidRPr="00541471">
        <w:rPr>
          <w:rFonts w:cstheme="minorHAnsi"/>
          <w:sz w:val="22"/>
          <w:szCs w:val="22"/>
        </w:rPr>
        <w:t>.</w:t>
      </w:r>
    </w:p>
    <w:p w14:paraId="21016AA8" w14:textId="4E65856C" w:rsidR="00A1605A" w:rsidRPr="00541471" w:rsidRDefault="00A1605A" w:rsidP="002C2BC6">
      <w:pPr>
        <w:jc w:val="both"/>
        <w:rPr>
          <w:rFonts w:cstheme="minorHAnsi"/>
          <w:sz w:val="22"/>
          <w:szCs w:val="22"/>
        </w:rPr>
      </w:pPr>
    </w:p>
    <w:p w14:paraId="27BC6AA2" w14:textId="56716261" w:rsidR="00A1605A" w:rsidRPr="00541471" w:rsidRDefault="00A1605A" w:rsidP="00A1605A">
      <w:pPr>
        <w:pStyle w:val="Caption"/>
        <w:jc w:val="center"/>
        <w:rPr>
          <w:rFonts w:cstheme="minorHAnsi"/>
          <w:b/>
          <w:bCs/>
          <w:sz w:val="22"/>
          <w:szCs w:val="22"/>
        </w:rPr>
      </w:pPr>
      <w:bookmarkStart w:id="34" w:name="_Toc10821919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8</w:t>
      </w:r>
      <w:r w:rsidRPr="00541471">
        <w:rPr>
          <w:b/>
          <w:bCs/>
          <w:sz w:val="22"/>
          <w:szCs w:val="22"/>
        </w:rPr>
        <w:fldChar w:fldCharType="end"/>
      </w:r>
      <w:r w:rsidRPr="00541471">
        <w:rPr>
          <w:b/>
          <w:bCs/>
          <w:sz w:val="22"/>
          <w:szCs w:val="22"/>
        </w:rPr>
        <w:t xml:space="preserve"> – Effects on investment decisions in education sector (%)</w:t>
      </w:r>
      <w:bookmarkEnd w:id="34"/>
    </w:p>
    <w:p w14:paraId="2F34F5EA" w14:textId="77777777" w:rsidR="0088775C" w:rsidRPr="00541471" w:rsidRDefault="0088775C" w:rsidP="0088775C">
      <w:pPr>
        <w:rPr>
          <w:rFonts w:cstheme="minorHAnsi"/>
          <w:sz w:val="22"/>
          <w:szCs w:val="22"/>
        </w:rPr>
      </w:pPr>
      <w:r w:rsidRPr="00541471">
        <w:rPr>
          <w:noProof/>
        </w:rPr>
        <w:drawing>
          <wp:inline distT="0" distB="0" distL="0" distR="0" wp14:anchorId="2152ED72" wp14:editId="32944743">
            <wp:extent cx="5943600" cy="5076967"/>
            <wp:effectExtent l="0" t="0" r="0" b="0"/>
            <wp:docPr id="34" name="Grafik 34">
              <a:extLst xmlns:a="http://schemas.openxmlformats.org/drawingml/2006/main">
                <a:ext uri="{FF2B5EF4-FFF2-40B4-BE49-F238E27FC236}">
                  <a16:creationId xmlns:a16="http://schemas.microsoft.com/office/drawing/2014/main" id="{4C50AE58-3194-04C3-355A-E5CE9BC627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1DCAEC39" w14:textId="77777777" w:rsidR="0088775C" w:rsidRPr="00541471" w:rsidRDefault="0088775C" w:rsidP="0088775C">
      <w:pPr>
        <w:rPr>
          <w:rFonts w:cstheme="minorHAnsi"/>
          <w:sz w:val="22"/>
          <w:szCs w:val="22"/>
        </w:rPr>
      </w:pPr>
    </w:p>
    <w:p w14:paraId="62AB16CD"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4C80B8CE" w14:textId="77777777" w:rsidR="002C2BC6" w:rsidRPr="00541471" w:rsidRDefault="002C2BC6" w:rsidP="0088775C">
      <w:pPr>
        <w:rPr>
          <w:rFonts w:cstheme="minorHAnsi"/>
          <w:sz w:val="22"/>
          <w:szCs w:val="22"/>
        </w:rPr>
      </w:pPr>
    </w:p>
    <w:p w14:paraId="57F8EAC1" w14:textId="77777777" w:rsidR="00C070C3" w:rsidRPr="00C070C3" w:rsidRDefault="00C070C3" w:rsidP="00C070C3">
      <w:pPr>
        <w:jc w:val="both"/>
        <w:rPr>
          <w:rFonts w:cstheme="minorHAnsi"/>
          <w:sz w:val="22"/>
          <w:szCs w:val="22"/>
        </w:rPr>
      </w:pPr>
      <w:r w:rsidRPr="00C070C3">
        <w:rPr>
          <w:rFonts w:cstheme="minorHAnsi"/>
          <w:sz w:val="22"/>
          <w:szCs w:val="22"/>
        </w:rPr>
        <w:t xml:space="preserve">Most employers in the education sector evaluated that their institution’s technological/digital infrastructure dramatically impacts the quality of the services produced (89.8%). </w:t>
      </w:r>
    </w:p>
    <w:p w14:paraId="0352DBE3" w14:textId="77777777" w:rsidR="00C070C3" w:rsidRPr="00C070C3" w:rsidRDefault="00C070C3" w:rsidP="00C070C3">
      <w:pPr>
        <w:jc w:val="both"/>
        <w:rPr>
          <w:rFonts w:cstheme="minorHAnsi"/>
          <w:sz w:val="22"/>
          <w:szCs w:val="22"/>
        </w:rPr>
      </w:pPr>
    </w:p>
    <w:p w14:paraId="08858738" w14:textId="65F9ADF6" w:rsidR="00A1605A" w:rsidRPr="00541471" w:rsidRDefault="00C070C3" w:rsidP="00C070C3">
      <w:pPr>
        <w:jc w:val="both"/>
        <w:rPr>
          <w:rFonts w:cstheme="minorHAnsi"/>
          <w:sz w:val="22"/>
          <w:szCs w:val="22"/>
        </w:rPr>
      </w:pPr>
      <w:r w:rsidRPr="00C070C3">
        <w:rPr>
          <w:rFonts w:cstheme="minorHAnsi"/>
          <w:sz w:val="22"/>
          <w:szCs w:val="22"/>
        </w:rPr>
        <w:t>Most sector experts and decision-makers agree that there is a need for education for available labour in the sector (65.2%). They also confirm that number of qualified staff is increasing (45.3%) but not in parallel with the improvement in digital technologies (19.7%)</w:t>
      </w:r>
      <w:r w:rsidR="00065E8F">
        <w:rPr>
          <w:rFonts w:cstheme="minorHAnsi"/>
          <w:sz w:val="22"/>
          <w:szCs w:val="22"/>
        </w:rPr>
        <w:t xml:space="preserve"> - </w:t>
      </w:r>
      <w:r w:rsidRPr="00C070C3">
        <w:rPr>
          <w:rFonts w:cstheme="minorHAnsi"/>
          <w:sz w:val="22"/>
          <w:szCs w:val="22"/>
        </w:rPr>
        <w:t>figure 9 below shows how new or emerging technologies affect employment in the education sector.</w:t>
      </w:r>
      <w:r w:rsidR="0088775C" w:rsidRPr="00541471">
        <w:rPr>
          <w:rFonts w:cstheme="minorHAnsi"/>
          <w:sz w:val="22"/>
          <w:szCs w:val="22"/>
        </w:rPr>
        <w:t xml:space="preserve"> </w:t>
      </w:r>
    </w:p>
    <w:p w14:paraId="27125E3F" w14:textId="183391D7" w:rsidR="0088775C" w:rsidRPr="00541471" w:rsidRDefault="00A1605A" w:rsidP="00A1605A">
      <w:pPr>
        <w:pStyle w:val="Caption"/>
        <w:jc w:val="center"/>
        <w:rPr>
          <w:rFonts w:cstheme="minorHAnsi"/>
          <w:b/>
          <w:bCs/>
          <w:sz w:val="22"/>
          <w:szCs w:val="22"/>
        </w:rPr>
      </w:pPr>
      <w:bookmarkStart w:id="35" w:name="_Toc108219198"/>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9</w:t>
      </w:r>
      <w:r w:rsidRPr="00541471">
        <w:rPr>
          <w:b/>
          <w:bCs/>
          <w:sz w:val="22"/>
          <w:szCs w:val="22"/>
        </w:rPr>
        <w:fldChar w:fldCharType="end"/>
      </w:r>
      <w:r w:rsidRPr="00541471">
        <w:rPr>
          <w:b/>
          <w:bCs/>
          <w:sz w:val="22"/>
          <w:szCs w:val="22"/>
        </w:rPr>
        <w:t xml:space="preserve"> – How new or emerging technologies affect the labour market/employment (%)</w:t>
      </w:r>
      <w:bookmarkEnd w:id="35"/>
    </w:p>
    <w:p w14:paraId="1ED7F95E" w14:textId="77777777" w:rsidR="0088775C" w:rsidRPr="00541471" w:rsidRDefault="0088775C" w:rsidP="0088775C">
      <w:pPr>
        <w:jc w:val="center"/>
        <w:rPr>
          <w:rFonts w:cstheme="minorHAnsi"/>
          <w:sz w:val="22"/>
          <w:szCs w:val="22"/>
        </w:rPr>
      </w:pPr>
      <w:r w:rsidRPr="00541471">
        <w:rPr>
          <w:noProof/>
        </w:rPr>
        <w:drawing>
          <wp:inline distT="0" distB="0" distL="0" distR="0" wp14:anchorId="1841286F" wp14:editId="16B8D676">
            <wp:extent cx="5459095" cy="2804845"/>
            <wp:effectExtent l="0" t="0" r="0" b="0"/>
            <wp:docPr id="35" name="Grafik 35">
              <a:extLst xmlns:a="http://schemas.openxmlformats.org/drawingml/2006/main">
                <a:ext uri="{FF2B5EF4-FFF2-40B4-BE49-F238E27FC236}">
                  <a16:creationId xmlns:a16="http://schemas.microsoft.com/office/drawing/2014/main" id="{6AEE8179-6725-A519-355D-5B293818FDC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C8E6CD5"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5E864345" w14:textId="77777777" w:rsidR="0088775C" w:rsidRPr="00541471" w:rsidRDefault="0088775C" w:rsidP="0088775C">
      <w:pPr>
        <w:rPr>
          <w:rFonts w:cstheme="minorHAnsi"/>
          <w:sz w:val="22"/>
          <w:szCs w:val="22"/>
        </w:rPr>
      </w:pPr>
    </w:p>
    <w:p w14:paraId="5FCF89C7" w14:textId="691964B9" w:rsidR="0088775C" w:rsidRPr="00541471" w:rsidRDefault="00B149A2" w:rsidP="002E167A">
      <w:pPr>
        <w:jc w:val="both"/>
        <w:rPr>
          <w:rFonts w:cstheme="minorHAnsi"/>
          <w:sz w:val="22"/>
          <w:szCs w:val="22"/>
        </w:rPr>
      </w:pPr>
      <w:r w:rsidRPr="00B149A2">
        <w:rPr>
          <w:rFonts w:cstheme="minorHAnsi"/>
          <w:sz w:val="22"/>
          <w:szCs w:val="22"/>
        </w:rPr>
        <w:t>According to nearly half of sector experts/decision-makers (45.0%), training is provided to overcome the difficulties and increase compliance with new and digital technologies in the ICT sector. Additionally, training needs are analysed to improve curricula in training institutions (37.5%). Specifically, the Digital Transformation Office of the Presidency leads the transformation in public. So that they stated about digital strategies and action plans development (31.3%). Additionally, some of them mentioned about university-industry cooperation (28.1%) and incentives given to employees for self-development (28.0%).</w:t>
      </w:r>
    </w:p>
    <w:p w14:paraId="365659FB" w14:textId="77777777" w:rsidR="004B0B1D" w:rsidRPr="00541471" w:rsidRDefault="004B0B1D" w:rsidP="002E167A">
      <w:pPr>
        <w:jc w:val="both"/>
        <w:rPr>
          <w:rFonts w:cstheme="minorHAnsi"/>
          <w:sz w:val="22"/>
          <w:szCs w:val="22"/>
        </w:rPr>
      </w:pPr>
    </w:p>
    <w:p w14:paraId="215589A9" w14:textId="4003D7FB" w:rsidR="004B0B1D" w:rsidRPr="00541471" w:rsidRDefault="004B0B1D" w:rsidP="004B0B1D">
      <w:pPr>
        <w:pStyle w:val="Caption"/>
        <w:jc w:val="center"/>
        <w:rPr>
          <w:rFonts w:cstheme="minorHAnsi"/>
          <w:b/>
          <w:bCs/>
          <w:sz w:val="22"/>
          <w:szCs w:val="22"/>
        </w:rPr>
      </w:pPr>
      <w:bookmarkStart w:id="36" w:name="_Toc10821919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10</w:t>
      </w:r>
      <w:r w:rsidRPr="00541471">
        <w:rPr>
          <w:b/>
          <w:bCs/>
          <w:sz w:val="22"/>
          <w:szCs w:val="22"/>
        </w:rPr>
        <w:fldChar w:fldCharType="end"/>
      </w:r>
      <w:r w:rsidRPr="00541471">
        <w:rPr>
          <w:b/>
          <w:bCs/>
          <w:sz w:val="22"/>
          <w:szCs w:val="22"/>
        </w:rPr>
        <w:t xml:space="preserve"> – </w:t>
      </w:r>
      <w:r w:rsidRPr="00541471">
        <w:rPr>
          <w:b/>
          <w:bCs/>
          <w:i w:val="0"/>
          <w:iCs w:val="0"/>
          <w:sz w:val="22"/>
          <w:szCs w:val="22"/>
        </w:rPr>
        <w:t>Actions done to increase compliance with new and digital technologies in the education sector (%)</w:t>
      </w:r>
      <w:bookmarkEnd w:id="36"/>
    </w:p>
    <w:p w14:paraId="0E13F834" w14:textId="77777777" w:rsidR="0088775C" w:rsidRPr="00541471" w:rsidRDefault="0088775C" w:rsidP="0088775C">
      <w:pPr>
        <w:rPr>
          <w:rFonts w:cstheme="minorHAnsi"/>
          <w:sz w:val="22"/>
          <w:szCs w:val="22"/>
        </w:rPr>
      </w:pPr>
      <w:r w:rsidRPr="00541471">
        <w:rPr>
          <w:noProof/>
        </w:rPr>
        <w:drawing>
          <wp:inline distT="0" distB="0" distL="0" distR="0" wp14:anchorId="4C081FD1" wp14:editId="00F96EC6">
            <wp:extent cx="5943600" cy="2906973"/>
            <wp:effectExtent l="0" t="0" r="0" b="0"/>
            <wp:docPr id="39" name="Grafik 39">
              <a:extLst xmlns:a="http://schemas.openxmlformats.org/drawingml/2006/main">
                <a:ext uri="{FF2B5EF4-FFF2-40B4-BE49-F238E27FC236}">
                  <a16:creationId xmlns:a16="http://schemas.microsoft.com/office/drawing/2014/main" id="{D6952F8C-13AF-53B7-69F6-221B970ADF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F25A368" w14:textId="7C1B612A" w:rsidR="0088775C" w:rsidRPr="00541471" w:rsidRDefault="00D85283" w:rsidP="00D85283">
      <w:pPr>
        <w:jc w:val="center"/>
        <w:rPr>
          <w:rFonts w:cstheme="minorHAnsi"/>
          <w:sz w:val="18"/>
          <w:szCs w:val="18"/>
        </w:rPr>
      </w:pPr>
      <w:r w:rsidRPr="00541471">
        <w:rPr>
          <w:rFonts w:cstheme="minorHAnsi"/>
          <w:sz w:val="18"/>
          <w:szCs w:val="18"/>
        </w:rPr>
        <w:t>Source: TAT Elaboration</w:t>
      </w:r>
    </w:p>
    <w:p w14:paraId="1458FBA8" w14:textId="1ABADFB9" w:rsidR="0088775C" w:rsidRPr="00541471" w:rsidRDefault="0088775C" w:rsidP="00B136F4">
      <w:pPr>
        <w:pStyle w:val="Heading3"/>
        <w:numPr>
          <w:ilvl w:val="2"/>
          <w:numId w:val="8"/>
        </w:numPr>
      </w:pPr>
      <w:bookmarkStart w:id="37" w:name="_Toc118192606"/>
      <w:r w:rsidRPr="00541471">
        <w:lastRenderedPageBreak/>
        <w:t>Prominent professions, lost professions in education sector</w:t>
      </w:r>
      <w:bookmarkEnd w:id="37"/>
    </w:p>
    <w:p w14:paraId="5FCFADF4" w14:textId="56F1088F" w:rsidR="004B0B1D" w:rsidRPr="00541471" w:rsidRDefault="0088775C" w:rsidP="004F1181">
      <w:pPr>
        <w:jc w:val="both"/>
        <w:rPr>
          <w:rFonts w:cstheme="minorHAnsi"/>
          <w:sz w:val="22"/>
          <w:szCs w:val="22"/>
        </w:rPr>
      </w:pPr>
      <w:r w:rsidRPr="00541471">
        <w:rPr>
          <w:rFonts w:cstheme="minorHAnsi"/>
          <w:sz w:val="22"/>
          <w:szCs w:val="22"/>
        </w:rPr>
        <w:t xml:space="preserve">Exactly same amount of decision makers/sector experts stated that digital technologies would not replace employees (54.1%) and employment will not be decreased in the education sector due to emerging new and digital technologies. </w:t>
      </w:r>
    </w:p>
    <w:p w14:paraId="77E229F1" w14:textId="77777777" w:rsidR="004B0B1D" w:rsidRPr="00541471" w:rsidRDefault="004B0B1D" w:rsidP="004F1181">
      <w:pPr>
        <w:jc w:val="both"/>
        <w:rPr>
          <w:rFonts w:cstheme="minorHAnsi"/>
          <w:sz w:val="22"/>
          <w:szCs w:val="22"/>
        </w:rPr>
      </w:pPr>
    </w:p>
    <w:p w14:paraId="71E9F39A" w14:textId="7C198FC8" w:rsidR="004B0B1D" w:rsidRPr="00541471" w:rsidRDefault="004B0B1D" w:rsidP="004B0B1D">
      <w:pPr>
        <w:pStyle w:val="Caption"/>
        <w:jc w:val="center"/>
        <w:rPr>
          <w:rFonts w:cstheme="minorHAnsi"/>
          <w:b/>
          <w:bCs/>
          <w:sz w:val="22"/>
          <w:szCs w:val="22"/>
        </w:rPr>
      </w:pPr>
      <w:bookmarkStart w:id="38" w:name="_Toc10821920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11</w:t>
      </w:r>
      <w:r w:rsidRPr="00541471">
        <w:rPr>
          <w:b/>
          <w:bCs/>
          <w:sz w:val="22"/>
          <w:szCs w:val="22"/>
        </w:rPr>
        <w:fldChar w:fldCharType="end"/>
      </w:r>
      <w:r w:rsidRPr="00541471">
        <w:rPr>
          <w:b/>
          <w:bCs/>
          <w:sz w:val="22"/>
          <w:szCs w:val="22"/>
        </w:rPr>
        <w:t xml:space="preserve"> – Expected effect of new technologies in employment in the education sector (%)</w:t>
      </w:r>
      <w:bookmarkEnd w:id="38"/>
    </w:p>
    <w:p w14:paraId="2DCF538E" w14:textId="77777777" w:rsidR="004F1181" w:rsidRPr="00541471" w:rsidRDefault="004F1181" w:rsidP="004F1181">
      <w:pPr>
        <w:jc w:val="both"/>
        <w:rPr>
          <w:rFonts w:cstheme="minorHAnsi"/>
          <w:sz w:val="22"/>
          <w:szCs w:val="22"/>
        </w:rPr>
      </w:pPr>
    </w:p>
    <w:p w14:paraId="55440403" w14:textId="68481296" w:rsidR="004F1181" w:rsidRPr="00541471" w:rsidRDefault="0088775C" w:rsidP="00D85283">
      <w:pPr>
        <w:jc w:val="center"/>
        <w:rPr>
          <w:rFonts w:cstheme="minorHAnsi"/>
          <w:sz w:val="22"/>
          <w:szCs w:val="22"/>
        </w:rPr>
      </w:pPr>
      <w:r w:rsidRPr="00541471">
        <w:rPr>
          <w:noProof/>
        </w:rPr>
        <w:drawing>
          <wp:inline distT="0" distB="0" distL="0" distR="0" wp14:anchorId="5DD204BB" wp14:editId="72EAC8A3">
            <wp:extent cx="5579110" cy="2954215"/>
            <wp:effectExtent l="0" t="0" r="0" b="0"/>
            <wp:docPr id="41" name="Grafik 41">
              <a:extLst xmlns:a="http://schemas.openxmlformats.org/drawingml/2006/main">
                <a:ext uri="{FF2B5EF4-FFF2-40B4-BE49-F238E27FC236}">
                  <a16:creationId xmlns:a16="http://schemas.microsoft.com/office/drawing/2014/main" id="{0195EE36-2FB5-0B15-9E57-5BF98AACECE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bookmarkStart w:id="39" w:name="OLE_LINK9"/>
    </w:p>
    <w:p w14:paraId="69B1E26B"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571F5FFA" w14:textId="77777777" w:rsidR="00D85283" w:rsidRPr="00541471" w:rsidRDefault="00D85283" w:rsidP="00B129D4">
      <w:pPr>
        <w:jc w:val="both"/>
        <w:rPr>
          <w:rFonts w:cstheme="minorHAnsi"/>
          <w:sz w:val="22"/>
          <w:szCs w:val="22"/>
        </w:rPr>
      </w:pPr>
    </w:p>
    <w:p w14:paraId="51FDCFC4" w14:textId="3DE3CF79" w:rsidR="001E539E" w:rsidRPr="001E539E" w:rsidRDefault="001E539E" w:rsidP="001E539E">
      <w:pPr>
        <w:jc w:val="both"/>
        <w:rPr>
          <w:rFonts w:cstheme="minorHAnsi"/>
          <w:sz w:val="22"/>
          <w:szCs w:val="22"/>
        </w:rPr>
      </w:pPr>
      <w:r w:rsidRPr="001E539E">
        <w:rPr>
          <w:rFonts w:cstheme="minorHAnsi"/>
          <w:sz w:val="22"/>
          <w:szCs w:val="22"/>
        </w:rPr>
        <w:t xml:space="preserve">Some decision-makers who agree with the statements above said that the education sector might change its shape in the future with the help of </w:t>
      </w:r>
      <w:r w:rsidR="00C27F18">
        <w:rPr>
          <w:rFonts w:cstheme="minorHAnsi"/>
          <w:sz w:val="22"/>
          <w:szCs w:val="22"/>
        </w:rPr>
        <w:t>digitalisation</w:t>
      </w:r>
      <w:r w:rsidRPr="001E539E">
        <w:rPr>
          <w:rFonts w:cstheme="minorHAnsi"/>
          <w:sz w:val="22"/>
          <w:szCs w:val="22"/>
        </w:rPr>
        <w:t xml:space="preserve"> and emerging new technologies. According to them, education will remain one of the most popular sectors in the future as education is a basic need for any human being. Yet, there is no apparent effect on educators (especially teachers). Decision-makers and sector experts have stated that although there will be no loss in a profession in this sector, the lagging or unqualified personnel might be eliminated. However, they also think that the number of working hours will decrease instead of the number of employees. Besides, they also stated that changing communication tools and methodologies would affect the qualifications and skills of the managers and employees in the education sector. </w:t>
      </w:r>
    </w:p>
    <w:p w14:paraId="11186527" w14:textId="77777777" w:rsidR="001E539E" w:rsidRPr="001E539E" w:rsidRDefault="001E539E" w:rsidP="001E539E">
      <w:pPr>
        <w:jc w:val="both"/>
        <w:rPr>
          <w:rFonts w:cstheme="minorHAnsi"/>
          <w:sz w:val="22"/>
          <w:szCs w:val="22"/>
        </w:rPr>
      </w:pPr>
    </w:p>
    <w:p w14:paraId="6FED3F90" w14:textId="38FE916C" w:rsidR="001E539E" w:rsidRPr="001E539E" w:rsidRDefault="001E539E" w:rsidP="001E539E">
      <w:pPr>
        <w:jc w:val="both"/>
        <w:rPr>
          <w:rFonts w:cstheme="minorHAnsi"/>
          <w:sz w:val="22"/>
          <w:szCs w:val="22"/>
        </w:rPr>
      </w:pPr>
      <w:r w:rsidRPr="001E539E">
        <w:rPr>
          <w:rFonts w:cstheme="minorHAnsi"/>
          <w:sz w:val="22"/>
          <w:szCs w:val="22"/>
        </w:rPr>
        <w:t xml:space="preserve">It also seems that there is not much evidence on the impact of </w:t>
      </w:r>
      <w:r w:rsidR="00C27F18">
        <w:rPr>
          <w:rFonts w:cstheme="minorHAnsi"/>
          <w:sz w:val="22"/>
          <w:szCs w:val="22"/>
        </w:rPr>
        <w:t>digitalisation</w:t>
      </w:r>
      <w:r w:rsidRPr="001E539E">
        <w:rPr>
          <w:rFonts w:cstheme="minorHAnsi"/>
          <w:sz w:val="22"/>
          <w:szCs w:val="22"/>
        </w:rPr>
        <w:t xml:space="preserve"> or emerging technologies on education systems regarding compliance with the expectations. However, they mentioned that artificial intelligence would play an important role in the education sector. They claimed that r</w:t>
      </w:r>
      <w:r w:rsidR="0067793B">
        <w:rPr>
          <w:rFonts w:cstheme="minorHAnsi"/>
          <w:sz w:val="22"/>
          <w:szCs w:val="22"/>
        </w:rPr>
        <w:t>obots</w:t>
      </w:r>
      <w:r w:rsidRPr="001E539E">
        <w:rPr>
          <w:rFonts w:cstheme="minorHAnsi"/>
          <w:sz w:val="22"/>
          <w:szCs w:val="22"/>
        </w:rPr>
        <w:t xml:space="preserve"> might replace employees if and only if they learn the feelings of humans and act precisely like human beings. </w:t>
      </w:r>
    </w:p>
    <w:p w14:paraId="7BAC7291" w14:textId="77777777" w:rsidR="001E539E" w:rsidRPr="001E539E" w:rsidRDefault="001E539E" w:rsidP="001E539E">
      <w:pPr>
        <w:jc w:val="both"/>
        <w:rPr>
          <w:rFonts w:cstheme="minorHAnsi"/>
          <w:sz w:val="22"/>
          <w:szCs w:val="22"/>
        </w:rPr>
      </w:pPr>
    </w:p>
    <w:p w14:paraId="56C92737" w14:textId="36939933" w:rsidR="0088775C" w:rsidRPr="00541471" w:rsidRDefault="001E539E" w:rsidP="001E539E">
      <w:pPr>
        <w:jc w:val="both"/>
        <w:rPr>
          <w:rFonts w:cstheme="minorHAnsi"/>
          <w:sz w:val="22"/>
          <w:szCs w:val="22"/>
        </w:rPr>
      </w:pPr>
      <w:r w:rsidRPr="001E539E">
        <w:rPr>
          <w:rFonts w:cstheme="minorHAnsi"/>
          <w:sz w:val="22"/>
          <w:szCs w:val="22"/>
        </w:rPr>
        <w:t>According to sector experts in the education sector, positions that cannot be filled or can be filled with difficulty in public/private institutions/</w:t>
      </w:r>
      <w:r w:rsidR="00851DB1">
        <w:rPr>
          <w:rFonts w:cstheme="minorHAnsi"/>
          <w:sz w:val="22"/>
          <w:szCs w:val="22"/>
        </w:rPr>
        <w:t>organisations</w:t>
      </w:r>
      <w:r w:rsidRPr="001E539E">
        <w:rPr>
          <w:rFonts w:cstheme="minorHAnsi"/>
          <w:sz w:val="22"/>
          <w:szCs w:val="22"/>
        </w:rPr>
        <w:t xml:space="preserve"> in the education sector include senior positions such as researcher, expert academics/lecturers/professors, and experienced software personnel</w:t>
      </w:r>
      <w:r w:rsidR="0088775C" w:rsidRPr="00541471">
        <w:rPr>
          <w:rFonts w:cstheme="minorHAnsi"/>
          <w:sz w:val="22"/>
          <w:szCs w:val="22"/>
        </w:rPr>
        <w:t>.</w:t>
      </w:r>
    </w:p>
    <w:p w14:paraId="7DF252DA" w14:textId="77777777" w:rsidR="0088775C" w:rsidRPr="00541471" w:rsidRDefault="0088775C" w:rsidP="00B129D4">
      <w:pPr>
        <w:jc w:val="both"/>
        <w:rPr>
          <w:rFonts w:cstheme="minorHAnsi"/>
          <w:sz w:val="22"/>
          <w:szCs w:val="22"/>
        </w:rPr>
      </w:pPr>
    </w:p>
    <w:bookmarkEnd w:id="39"/>
    <w:p w14:paraId="21EDF766" w14:textId="4E135958" w:rsidR="0088775C" w:rsidRPr="00541471" w:rsidRDefault="0088775C" w:rsidP="0088775C">
      <w:pPr>
        <w:rPr>
          <w:rFonts w:cstheme="minorHAnsi"/>
          <w:sz w:val="22"/>
          <w:szCs w:val="22"/>
        </w:rPr>
      </w:pPr>
    </w:p>
    <w:p w14:paraId="57576507" w14:textId="4ECB9223" w:rsidR="00692E86" w:rsidRPr="00541471" w:rsidRDefault="00692E86" w:rsidP="0088775C">
      <w:pPr>
        <w:rPr>
          <w:rFonts w:cstheme="minorHAnsi"/>
          <w:sz w:val="22"/>
          <w:szCs w:val="22"/>
        </w:rPr>
      </w:pPr>
    </w:p>
    <w:p w14:paraId="72B22553" w14:textId="374ECE79" w:rsidR="00692E86" w:rsidRPr="00541471" w:rsidRDefault="00692E86" w:rsidP="0088775C">
      <w:pPr>
        <w:rPr>
          <w:rFonts w:cstheme="minorHAnsi"/>
          <w:sz w:val="22"/>
          <w:szCs w:val="22"/>
        </w:rPr>
      </w:pPr>
    </w:p>
    <w:p w14:paraId="6553D265" w14:textId="69D63181" w:rsidR="00692E86" w:rsidRPr="00541471" w:rsidRDefault="001E539E" w:rsidP="00692E86">
      <w:pPr>
        <w:jc w:val="both"/>
        <w:rPr>
          <w:rFonts w:cstheme="minorHAnsi"/>
          <w:sz w:val="22"/>
          <w:szCs w:val="22"/>
        </w:rPr>
      </w:pPr>
      <w:r w:rsidRPr="001E539E">
        <w:rPr>
          <w:rFonts w:cstheme="minorHAnsi"/>
          <w:sz w:val="22"/>
          <w:szCs w:val="22"/>
        </w:rPr>
        <w:t>Although only one-third stated that r</w:t>
      </w:r>
      <w:r w:rsidR="0067793B">
        <w:rPr>
          <w:rFonts w:cstheme="minorHAnsi"/>
          <w:sz w:val="22"/>
          <w:szCs w:val="22"/>
        </w:rPr>
        <w:t>obots</w:t>
      </w:r>
      <w:r w:rsidRPr="001E539E">
        <w:rPr>
          <w:rFonts w:cstheme="minorHAnsi"/>
          <w:sz w:val="22"/>
          <w:szCs w:val="22"/>
        </w:rPr>
        <w:t xml:space="preserve"> would replace human employees soon, they also conflicted with themselves in terms of a need for new personnel in their institutions due to technological innovations and developments in the education sector through </w:t>
      </w:r>
      <w:r w:rsidR="00C27F18">
        <w:rPr>
          <w:rFonts w:cstheme="minorHAnsi"/>
          <w:sz w:val="22"/>
          <w:szCs w:val="22"/>
        </w:rPr>
        <w:t>digitalisation</w:t>
      </w:r>
      <w:r w:rsidRPr="001E539E">
        <w:rPr>
          <w:rFonts w:cstheme="minorHAnsi"/>
          <w:sz w:val="22"/>
          <w:szCs w:val="22"/>
        </w:rPr>
        <w:t>. More than half (56.8%) of employers reported that there is a need for new personnel at their workplaces due to innovations in technology and developments in the sector</w:t>
      </w:r>
      <w:r w:rsidR="00692E86" w:rsidRPr="00541471">
        <w:rPr>
          <w:rFonts w:cstheme="minorHAnsi"/>
          <w:sz w:val="22"/>
          <w:szCs w:val="22"/>
        </w:rPr>
        <w:t>.</w:t>
      </w:r>
    </w:p>
    <w:p w14:paraId="4A75F9FB" w14:textId="2B03E80E" w:rsidR="004B0B1D" w:rsidRPr="00541471" w:rsidRDefault="004B0B1D" w:rsidP="00692E86">
      <w:pPr>
        <w:jc w:val="both"/>
        <w:rPr>
          <w:rFonts w:cstheme="minorHAnsi"/>
          <w:sz w:val="22"/>
          <w:szCs w:val="22"/>
        </w:rPr>
      </w:pPr>
    </w:p>
    <w:p w14:paraId="3B89042D" w14:textId="2DE46547" w:rsidR="0088775C" w:rsidRPr="00541471" w:rsidRDefault="004B0B1D" w:rsidP="004B0B1D">
      <w:pPr>
        <w:pStyle w:val="Caption"/>
        <w:jc w:val="center"/>
        <w:rPr>
          <w:rFonts w:cstheme="minorHAnsi"/>
          <w:b/>
          <w:bCs/>
          <w:sz w:val="22"/>
          <w:szCs w:val="22"/>
        </w:rPr>
      </w:pPr>
      <w:bookmarkStart w:id="40" w:name="_Toc10821920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12</w:t>
      </w:r>
      <w:r w:rsidRPr="00541471">
        <w:rPr>
          <w:b/>
          <w:bCs/>
          <w:sz w:val="22"/>
          <w:szCs w:val="22"/>
        </w:rPr>
        <w:fldChar w:fldCharType="end"/>
      </w:r>
      <w:r w:rsidRPr="00541471">
        <w:rPr>
          <w:b/>
          <w:bCs/>
          <w:sz w:val="22"/>
          <w:szCs w:val="22"/>
        </w:rPr>
        <w:t xml:space="preserve"> – Need for new personnel due to innovations in technology and developments in the education sector (%)</w:t>
      </w:r>
      <w:bookmarkEnd w:id="40"/>
    </w:p>
    <w:p w14:paraId="1272133C" w14:textId="77777777" w:rsidR="0088775C" w:rsidRPr="00541471" w:rsidRDefault="0088775C" w:rsidP="0088775C">
      <w:pPr>
        <w:jc w:val="center"/>
        <w:rPr>
          <w:rFonts w:cstheme="minorHAnsi"/>
          <w:sz w:val="22"/>
          <w:szCs w:val="22"/>
        </w:rPr>
      </w:pPr>
      <w:r w:rsidRPr="00541471">
        <w:rPr>
          <w:noProof/>
        </w:rPr>
        <w:drawing>
          <wp:inline distT="0" distB="0" distL="0" distR="0" wp14:anchorId="4099FAB3" wp14:editId="6507E4FF">
            <wp:extent cx="4717774" cy="2584174"/>
            <wp:effectExtent l="0" t="0" r="0" b="0"/>
            <wp:docPr id="42" name="Grafik 42">
              <a:extLst xmlns:a="http://schemas.openxmlformats.org/drawingml/2006/main">
                <a:ext uri="{FF2B5EF4-FFF2-40B4-BE49-F238E27FC236}">
                  <a16:creationId xmlns:a16="http://schemas.microsoft.com/office/drawing/2014/main" id="{7E8ADA34-0631-4948-BA80-ABDEC072821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FFDFE07"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3D5892F4" w14:textId="77777777" w:rsidR="0088775C" w:rsidRPr="00541471" w:rsidRDefault="0088775C" w:rsidP="0088775C">
      <w:pPr>
        <w:rPr>
          <w:rFonts w:cstheme="minorHAnsi"/>
          <w:sz w:val="22"/>
          <w:szCs w:val="22"/>
        </w:rPr>
      </w:pPr>
    </w:p>
    <w:p w14:paraId="348EAD68" w14:textId="609F4386" w:rsidR="006B78CE" w:rsidRDefault="006B78CE" w:rsidP="00692E86">
      <w:pPr>
        <w:jc w:val="both"/>
        <w:rPr>
          <w:rFonts w:cstheme="minorHAnsi"/>
          <w:sz w:val="22"/>
          <w:szCs w:val="22"/>
        </w:rPr>
      </w:pPr>
    </w:p>
    <w:p w14:paraId="5CE08EC1" w14:textId="77777777" w:rsidR="006B78CE" w:rsidRPr="006B78CE" w:rsidRDefault="006B78CE" w:rsidP="006B78CE">
      <w:pPr>
        <w:jc w:val="both"/>
        <w:rPr>
          <w:rFonts w:cstheme="minorHAnsi"/>
          <w:sz w:val="22"/>
          <w:szCs w:val="22"/>
        </w:rPr>
      </w:pPr>
      <w:r>
        <w:rPr>
          <w:rFonts w:cstheme="minorHAnsi"/>
          <w:sz w:val="22"/>
          <w:szCs w:val="22"/>
        </w:rPr>
        <w:t>Employers and managers</w:t>
      </w:r>
      <w:r w:rsidR="0088775C" w:rsidRPr="00541471">
        <w:rPr>
          <w:rFonts w:cstheme="minorHAnsi"/>
          <w:sz w:val="22"/>
          <w:szCs w:val="22"/>
        </w:rPr>
        <w:t xml:space="preserve"> </w:t>
      </w:r>
      <w:r>
        <w:rPr>
          <w:rFonts w:cstheme="minorHAnsi"/>
          <w:sz w:val="22"/>
          <w:szCs w:val="22"/>
        </w:rPr>
        <w:t xml:space="preserve">in the education sector </w:t>
      </w:r>
      <w:r w:rsidR="0088775C" w:rsidRPr="00541471">
        <w:rPr>
          <w:rFonts w:cstheme="minorHAnsi"/>
          <w:sz w:val="22"/>
          <w:szCs w:val="22"/>
        </w:rPr>
        <w:t>stated that creative industries and design-oriented needs would come to the fore in the education sector</w:t>
      </w:r>
      <w:r w:rsidRPr="006B78CE">
        <w:rPr>
          <w:rFonts w:cstheme="minorHAnsi"/>
          <w:sz w:val="22"/>
          <w:szCs w:val="22"/>
        </w:rPr>
        <w:t xml:space="preserve"> </w:t>
      </w:r>
      <w:r w:rsidRPr="00541471">
        <w:rPr>
          <w:rFonts w:cstheme="minorHAnsi"/>
          <w:sz w:val="22"/>
          <w:szCs w:val="22"/>
        </w:rPr>
        <w:t>due to technological innovation and developments and innovations in their institutions or the sector</w:t>
      </w:r>
      <w:r>
        <w:rPr>
          <w:rFonts w:cstheme="minorHAnsi"/>
          <w:sz w:val="22"/>
          <w:szCs w:val="22"/>
        </w:rPr>
        <w:t xml:space="preserve">. </w:t>
      </w:r>
      <w:r w:rsidRPr="006B78CE">
        <w:rPr>
          <w:rFonts w:cstheme="minorHAnsi"/>
          <w:sz w:val="22"/>
          <w:szCs w:val="22"/>
        </w:rPr>
        <w:t>Some of the sector experts mentioned digital education context and content creators, and the need for education designers, communication experts, and digital media experts would be most needed for digital transformation and compliance. Through the provision of digital tools, there is an increasing need for change in the teaching systems declared by sector experts.</w:t>
      </w:r>
    </w:p>
    <w:p w14:paraId="2DD15DC1" w14:textId="77777777" w:rsidR="006B78CE" w:rsidRPr="006B78CE" w:rsidRDefault="006B78CE" w:rsidP="006B78CE">
      <w:pPr>
        <w:jc w:val="both"/>
        <w:rPr>
          <w:rFonts w:cstheme="minorHAnsi"/>
          <w:sz w:val="22"/>
          <w:szCs w:val="22"/>
        </w:rPr>
      </w:pPr>
    </w:p>
    <w:p w14:paraId="54066E35" w14:textId="77777777" w:rsidR="006B78CE" w:rsidRPr="006B78CE" w:rsidRDefault="006B78CE" w:rsidP="006B78CE">
      <w:pPr>
        <w:jc w:val="both"/>
        <w:rPr>
          <w:rFonts w:cstheme="minorHAnsi"/>
          <w:sz w:val="22"/>
          <w:szCs w:val="22"/>
        </w:rPr>
      </w:pPr>
      <w:r w:rsidRPr="006B78CE">
        <w:rPr>
          <w:rFonts w:cstheme="minorHAnsi"/>
          <w:sz w:val="22"/>
          <w:szCs w:val="22"/>
        </w:rPr>
        <w:t>Employers and managers stated that auxiliary staff, positions that require intensive labour-power, may be lost because of the introduction of distance education. They also claim that number of the teaching staff may be decreased, but these would be replaced by other staff such as designers, digital context and content creators, communication experts, software engineers etc. Measurement and evaluation would also be important in the future so that people who use big data and statistical methods efficiently will also be required for the education sector.</w:t>
      </w:r>
    </w:p>
    <w:p w14:paraId="15BED0D5" w14:textId="77777777" w:rsidR="006B78CE" w:rsidRPr="006B78CE" w:rsidRDefault="006B78CE" w:rsidP="006B78CE">
      <w:pPr>
        <w:jc w:val="both"/>
        <w:rPr>
          <w:rFonts w:cstheme="minorHAnsi"/>
          <w:sz w:val="22"/>
          <w:szCs w:val="22"/>
        </w:rPr>
      </w:pPr>
    </w:p>
    <w:p w14:paraId="40D94F9C" w14:textId="545E2C3B" w:rsidR="0088775C" w:rsidRPr="00541471" w:rsidRDefault="006B78CE" w:rsidP="006B78CE">
      <w:pPr>
        <w:jc w:val="both"/>
        <w:rPr>
          <w:rFonts w:cstheme="minorHAnsi"/>
          <w:sz w:val="22"/>
          <w:szCs w:val="22"/>
        </w:rPr>
      </w:pPr>
      <w:r w:rsidRPr="006B78CE">
        <w:rPr>
          <w:rFonts w:cstheme="minorHAnsi"/>
          <w:sz w:val="22"/>
          <w:szCs w:val="22"/>
        </w:rPr>
        <w:t>Some of them also claimed that only schools for children who need special education would remain; others would transform to the digital environment, such as metaverses.</w:t>
      </w:r>
      <w:r w:rsidR="0088775C" w:rsidRPr="00541471">
        <w:rPr>
          <w:rFonts w:cstheme="minorHAnsi"/>
          <w:sz w:val="22"/>
          <w:szCs w:val="22"/>
        </w:rPr>
        <w:t xml:space="preserve">  </w:t>
      </w:r>
    </w:p>
    <w:p w14:paraId="07B26533" w14:textId="61E1161D" w:rsidR="00692E86" w:rsidRPr="00541471" w:rsidRDefault="00692E86" w:rsidP="00692E86">
      <w:pPr>
        <w:jc w:val="both"/>
        <w:rPr>
          <w:rFonts w:cstheme="minorHAnsi"/>
          <w:sz w:val="22"/>
          <w:szCs w:val="22"/>
        </w:rPr>
      </w:pPr>
    </w:p>
    <w:p w14:paraId="131A4668" w14:textId="77777777" w:rsidR="00692E86" w:rsidRPr="00541471" w:rsidRDefault="00692E86" w:rsidP="00692E86">
      <w:pPr>
        <w:jc w:val="both"/>
        <w:rPr>
          <w:rFonts w:cstheme="minorHAnsi"/>
          <w:sz w:val="22"/>
          <w:szCs w:val="22"/>
        </w:rPr>
      </w:pPr>
    </w:p>
    <w:p w14:paraId="6BCFDCCD" w14:textId="77777777" w:rsidR="0088775C" w:rsidRPr="00541471" w:rsidRDefault="0088775C" w:rsidP="00692E86">
      <w:pPr>
        <w:jc w:val="both"/>
        <w:rPr>
          <w:rFonts w:cstheme="minorHAnsi"/>
          <w:sz w:val="22"/>
          <w:szCs w:val="22"/>
        </w:rPr>
      </w:pPr>
    </w:p>
    <w:p w14:paraId="2056891B" w14:textId="05D996FA" w:rsidR="0088775C" w:rsidRPr="00541471" w:rsidRDefault="0088775C" w:rsidP="00692E86">
      <w:pPr>
        <w:jc w:val="both"/>
        <w:rPr>
          <w:rFonts w:cstheme="minorHAnsi"/>
          <w:sz w:val="22"/>
          <w:szCs w:val="22"/>
        </w:rPr>
      </w:pPr>
      <w:r w:rsidRPr="00541471">
        <w:rPr>
          <w:rFonts w:cstheme="minorHAnsi"/>
          <w:sz w:val="22"/>
          <w:szCs w:val="22"/>
        </w:rPr>
        <w:lastRenderedPageBreak/>
        <w:t xml:space="preserve">When employers struggle to fill vacancies, this is often due to a lack of the required skills, qualifications, or experience among applicants. Collectively, these are known as skill-shortage vacancies. Vacancies in establishments were proving hard-to-fill due to difficulties in finding applicants with appropriate experience (52.2%) and knowledge and skills (47.8%). These reasons were followed by lower wages (34.8%) or lack of social opportunities and rights (26.1%). </w:t>
      </w:r>
    </w:p>
    <w:p w14:paraId="0781B0FE" w14:textId="156FAE48" w:rsidR="004B0B1D" w:rsidRPr="00541471" w:rsidRDefault="004B0B1D" w:rsidP="00692E86">
      <w:pPr>
        <w:jc w:val="both"/>
        <w:rPr>
          <w:rFonts w:cstheme="minorHAnsi"/>
          <w:sz w:val="22"/>
          <w:szCs w:val="22"/>
        </w:rPr>
      </w:pPr>
    </w:p>
    <w:p w14:paraId="3C46DF8C" w14:textId="6F351FAD" w:rsidR="004B0B1D" w:rsidRPr="00541471" w:rsidRDefault="004B0B1D" w:rsidP="004B0B1D">
      <w:pPr>
        <w:pStyle w:val="Caption"/>
        <w:jc w:val="center"/>
        <w:rPr>
          <w:rFonts w:cstheme="minorHAnsi"/>
          <w:b/>
          <w:bCs/>
          <w:sz w:val="22"/>
          <w:szCs w:val="22"/>
        </w:rPr>
      </w:pPr>
      <w:bookmarkStart w:id="41" w:name="_Toc10821920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13</w:t>
      </w:r>
      <w:r w:rsidRPr="00541471">
        <w:rPr>
          <w:b/>
          <w:bCs/>
          <w:sz w:val="22"/>
          <w:szCs w:val="22"/>
        </w:rPr>
        <w:fldChar w:fldCharType="end"/>
      </w:r>
      <w:r w:rsidRPr="00541471">
        <w:rPr>
          <w:b/>
          <w:bCs/>
          <w:sz w:val="22"/>
          <w:szCs w:val="22"/>
        </w:rPr>
        <w:t xml:space="preserve"> – Reasons stated by employers/ managers for struggling with hard-to-fill positions in the education sector (%)</w:t>
      </w:r>
      <w:bookmarkEnd w:id="41"/>
    </w:p>
    <w:p w14:paraId="3CB81EF7" w14:textId="77777777" w:rsidR="0088775C" w:rsidRPr="00541471" w:rsidRDefault="0088775C" w:rsidP="0088775C">
      <w:pPr>
        <w:rPr>
          <w:rFonts w:cstheme="minorHAnsi"/>
          <w:sz w:val="22"/>
          <w:szCs w:val="22"/>
        </w:rPr>
      </w:pPr>
      <w:r w:rsidRPr="00541471">
        <w:rPr>
          <w:noProof/>
        </w:rPr>
        <w:drawing>
          <wp:inline distT="0" distB="0" distL="0" distR="0" wp14:anchorId="49A5102A" wp14:editId="3AF1040A">
            <wp:extent cx="5847715" cy="4411226"/>
            <wp:effectExtent l="0" t="0" r="0" b="0"/>
            <wp:docPr id="43" name="Grafik 43">
              <a:extLst xmlns:a="http://schemas.openxmlformats.org/drawingml/2006/main">
                <a:ext uri="{FF2B5EF4-FFF2-40B4-BE49-F238E27FC236}">
                  <a16:creationId xmlns:a16="http://schemas.microsoft.com/office/drawing/2014/main" id="{0B18AF1E-1A66-DE3B-AB71-E8332A82A9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4AFC8108"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3E9CAFD5" w14:textId="77777777" w:rsidR="00692E86" w:rsidRPr="00541471" w:rsidRDefault="00692E86" w:rsidP="0088775C">
      <w:pPr>
        <w:rPr>
          <w:rFonts w:cstheme="minorHAnsi"/>
          <w:sz w:val="22"/>
          <w:szCs w:val="22"/>
        </w:rPr>
      </w:pPr>
    </w:p>
    <w:p w14:paraId="3210D65D" w14:textId="77777777" w:rsidR="00D85283" w:rsidRPr="00541471" w:rsidRDefault="00D85283" w:rsidP="00692E86">
      <w:pPr>
        <w:jc w:val="both"/>
        <w:rPr>
          <w:rFonts w:cstheme="minorHAnsi"/>
          <w:sz w:val="22"/>
          <w:szCs w:val="22"/>
        </w:rPr>
      </w:pPr>
    </w:p>
    <w:p w14:paraId="5DE93F0C" w14:textId="24D4A8F1" w:rsidR="0088775C" w:rsidRPr="00541471" w:rsidRDefault="0070021A" w:rsidP="00692E86">
      <w:pPr>
        <w:jc w:val="both"/>
        <w:rPr>
          <w:rFonts w:cstheme="minorHAnsi"/>
          <w:sz w:val="22"/>
          <w:szCs w:val="22"/>
        </w:rPr>
      </w:pPr>
      <w:r w:rsidRPr="0070021A">
        <w:rPr>
          <w:rFonts w:cstheme="minorHAnsi"/>
          <w:sz w:val="22"/>
          <w:szCs w:val="22"/>
        </w:rPr>
        <w:t>Figure 14 below shows sector experts' evaluations of the reasons for hard-to-fill positions in the education sector. Most of them stated difficulty with retaining qualified personnel (51.6%). They also reported that performance evaluation and reward mechanisms do not work efficiently in the education sector (48.4%). Then insufficient wages, social opportunities, and brain drain higher in the sector, especially in hard-to-fill positions (40.6%), were underlined as reasons for struggling with hard-to-fill positions. More than one-third of the sector experts and decision-makers (35.9%) stated that the failure of education systems to keep up with the digital transformation in the education sector causes difficulties in filling positions in the education sector. This also causes the inability to persuade talented staff (34.4%)</w:t>
      </w:r>
      <w:r>
        <w:rPr>
          <w:rFonts w:cstheme="minorHAnsi"/>
          <w:sz w:val="22"/>
          <w:szCs w:val="22"/>
        </w:rPr>
        <w:t>.</w:t>
      </w:r>
      <w:r w:rsidR="0088775C" w:rsidRPr="00541471">
        <w:rPr>
          <w:rFonts w:cstheme="minorHAnsi"/>
          <w:sz w:val="22"/>
          <w:szCs w:val="22"/>
        </w:rPr>
        <w:t xml:space="preserve"> </w:t>
      </w:r>
    </w:p>
    <w:p w14:paraId="5824A49F" w14:textId="6F97ACB2" w:rsidR="0088775C" w:rsidRPr="00541471" w:rsidRDefault="0088775C" w:rsidP="00692E86">
      <w:pPr>
        <w:jc w:val="both"/>
        <w:rPr>
          <w:rFonts w:cstheme="minorHAnsi"/>
          <w:sz w:val="22"/>
          <w:szCs w:val="22"/>
        </w:rPr>
      </w:pPr>
    </w:p>
    <w:p w14:paraId="28C919F5" w14:textId="07F5CAB9" w:rsidR="00692E86" w:rsidRPr="00541471" w:rsidRDefault="00692E86" w:rsidP="00692E86">
      <w:pPr>
        <w:jc w:val="both"/>
        <w:rPr>
          <w:rFonts w:cstheme="minorHAnsi"/>
          <w:sz w:val="22"/>
          <w:szCs w:val="22"/>
        </w:rPr>
      </w:pPr>
    </w:p>
    <w:p w14:paraId="79D738EF" w14:textId="7BC2D585" w:rsidR="00692E86" w:rsidRPr="00541471" w:rsidRDefault="004B0B1D" w:rsidP="004B0B1D">
      <w:pPr>
        <w:pStyle w:val="Caption"/>
        <w:jc w:val="center"/>
        <w:rPr>
          <w:rFonts w:cstheme="minorHAnsi"/>
          <w:b/>
          <w:bCs/>
          <w:sz w:val="22"/>
          <w:szCs w:val="22"/>
        </w:rPr>
      </w:pPr>
      <w:bookmarkStart w:id="42" w:name="_Toc108219203"/>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14</w:t>
      </w:r>
      <w:r w:rsidRPr="00541471">
        <w:rPr>
          <w:b/>
          <w:bCs/>
          <w:sz w:val="22"/>
          <w:szCs w:val="22"/>
        </w:rPr>
        <w:fldChar w:fldCharType="end"/>
      </w:r>
      <w:r w:rsidRPr="00541471">
        <w:rPr>
          <w:b/>
          <w:bCs/>
          <w:sz w:val="22"/>
          <w:szCs w:val="22"/>
        </w:rPr>
        <w:t xml:space="preserve"> – Reasons stated by sector experts/ decision makers for struggling with hard-to-fill positions in the education sector (%)</w:t>
      </w:r>
      <w:bookmarkEnd w:id="42"/>
    </w:p>
    <w:p w14:paraId="0FB89397" w14:textId="3702B005" w:rsidR="00692E86" w:rsidRPr="00541471" w:rsidRDefault="00692E86" w:rsidP="0088775C">
      <w:pPr>
        <w:rPr>
          <w:rFonts w:cstheme="minorHAnsi"/>
          <w:sz w:val="22"/>
          <w:szCs w:val="22"/>
        </w:rPr>
      </w:pPr>
    </w:p>
    <w:p w14:paraId="4B2FBF63" w14:textId="77777777" w:rsidR="0088775C" w:rsidRPr="00541471" w:rsidRDefault="0088775C" w:rsidP="00760A1E">
      <w:pPr>
        <w:rPr>
          <w:rFonts w:cstheme="minorHAnsi"/>
          <w:sz w:val="22"/>
          <w:szCs w:val="22"/>
        </w:rPr>
      </w:pPr>
      <w:r w:rsidRPr="00541471">
        <w:rPr>
          <w:noProof/>
        </w:rPr>
        <w:drawing>
          <wp:inline distT="0" distB="0" distL="0" distR="0" wp14:anchorId="674B98FE" wp14:editId="40F4E318">
            <wp:extent cx="5943600" cy="5536642"/>
            <wp:effectExtent l="0" t="0" r="0" b="0"/>
            <wp:docPr id="44" name="Grafik 44">
              <a:extLst xmlns:a="http://schemas.openxmlformats.org/drawingml/2006/main">
                <a:ext uri="{FF2B5EF4-FFF2-40B4-BE49-F238E27FC236}">
                  <a16:creationId xmlns:a16="http://schemas.microsoft.com/office/drawing/2014/main" id="{00D3F4EF-3BA6-14DD-EB8A-CDB3B0930B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01CE14FB" w14:textId="133BAB31" w:rsidR="0088775C" w:rsidRPr="00541471" w:rsidRDefault="0088775C" w:rsidP="0088775C">
      <w:pPr>
        <w:rPr>
          <w:rFonts w:cstheme="minorHAnsi"/>
          <w:sz w:val="22"/>
          <w:szCs w:val="22"/>
        </w:rPr>
      </w:pPr>
    </w:p>
    <w:p w14:paraId="53EEE22D"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7323258E" w14:textId="77777777" w:rsidR="00692E86" w:rsidRPr="00541471" w:rsidRDefault="00692E86" w:rsidP="0088775C">
      <w:pPr>
        <w:rPr>
          <w:rFonts w:cstheme="minorHAnsi"/>
          <w:sz w:val="22"/>
          <w:szCs w:val="22"/>
        </w:rPr>
      </w:pPr>
    </w:p>
    <w:p w14:paraId="7A95CA0E" w14:textId="77777777" w:rsidR="00760A1E" w:rsidRPr="00541471" w:rsidRDefault="00760A1E" w:rsidP="00760A1E">
      <w:pPr>
        <w:jc w:val="both"/>
        <w:rPr>
          <w:rFonts w:cstheme="minorHAnsi"/>
          <w:sz w:val="22"/>
          <w:szCs w:val="22"/>
        </w:rPr>
      </w:pPr>
    </w:p>
    <w:p w14:paraId="5A0796C2" w14:textId="43C738C5" w:rsidR="0088775C" w:rsidRPr="00541471" w:rsidRDefault="0070021A" w:rsidP="00760A1E">
      <w:pPr>
        <w:jc w:val="both"/>
        <w:rPr>
          <w:rFonts w:cstheme="minorHAnsi"/>
          <w:sz w:val="22"/>
          <w:szCs w:val="22"/>
        </w:rPr>
      </w:pPr>
      <w:r w:rsidRPr="0070021A">
        <w:rPr>
          <w:rFonts w:cstheme="minorHAnsi"/>
          <w:sz w:val="22"/>
          <w:szCs w:val="22"/>
        </w:rPr>
        <w:t>Figure 15 shows the impacts reported by employers who had difficulty filling their vacancies because of skill shortages. The majority of decision-makers in the education sector stated that there is always an increasing burden on other personnel (60.6%). Hence, the lack of skilled personnel causes inabilities to provide service at the expected quality (45.5%), the expectations of service recipients fail (31.8%.), and then satisfaction decreases (18.2%). Nearly half of employers also reported delays in delivering services (49.0%) or even no services (21.2%)</w:t>
      </w:r>
      <w:r>
        <w:rPr>
          <w:rFonts w:cstheme="minorHAnsi"/>
          <w:sz w:val="22"/>
          <w:szCs w:val="22"/>
        </w:rPr>
        <w:t>.</w:t>
      </w:r>
      <w:r w:rsidR="0088775C" w:rsidRPr="00541471">
        <w:rPr>
          <w:rFonts w:cstheme="minorHAnsi"/>
          <w:sz w:val="22"/>
          <w:szCs w:val="22"/>
        </w:rPr>
        <w:t xml:space="preserve"> </w:t>
      </w:r>
    </w:p>
    <w:p w14:paraId="702F6572" w14:textId="3AF4D85B" w:rsidR="0088775C" w:rsidRPr="00541471" w:rsidRDefault="0088775C" w:rsidP="0088775C">
      <w:pPr>
        <w:rPr>
          <w:rFonts w:cstheme="minorHAnsi"/>
          <w:sz w:val="22"/>
          <w:szCs w:val="22"/>
        </w:rPr>
      </w:pPr>
    </w:p>
    <w:p w14:paraId="52B411A8" w14:textId="611637B1" w:rsidR="004B0B1D" w:rsidRPr="00541471" w:rsidRDefault="004B0B1D" w:rsidP="0088775C">
      <w:pPr>
        <w:rPr>
          <w:rFonts w:cstheme="minorHAnsi"/>
          <w:sz w:val="22"/>
          <w:szCs w:val="22"/>
        </w:rPr>
      </w:pPr>
    </w:p>
    <w:p w14:paraId="2C635D17" w14:textId="6E9D3EBF" w:rsidR="004B0B1D" w:rsidRPr="00541471" w:rsidRDefault="004B0B1D" w:rsidP="004B0B1D">
      <w:pPr>
        <w:pStyle w:val="Caption"/>
        <w:jc w:val="center"/>
        <w:rPr>
          <w:rFonts w:cstheme="minorHAnsi"/>
          <w:b/>
          <w:bCs/>
          <w:sz w:val="22"/>
          <w:szCs w:val="22"/>
        </w:rPr>
      </w:pPr>
      <w:bookmarkStart w:id="43" w:name="_Toc108219204"/>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15</w:t>
      </w:r>
      <w:r w:rsidRPr="00541471">
        <w:rPr>
          <w:b/>
          <w:bCs/>
          <w:sz w:val="22"/>
          <w:szCs w:val="22"/>
        </w:rPr>
        <w:fldChar w:fldCharType="end"/>
      </w:r>
      <w:r w:rsidRPr="00541471">
        <w:rPr>
          <w:b/>
          <w:bCs/>
          <w:sz w:val="22"/>
          <w:szCs w:val="22"/>
        </w:rPr>
        <w:t xml:space="preserve"> – Impact of hard-to-fill positions to the education sector (%)</w:t>
      </w:r>
      <w:bookmarkEnd w:id="43"/>
    </w:p>
    <w:p w14:paraId="1B1E3118" w14:textId="77777777" w:rsidR="0088775C" w:rsidRPr="00541471" w:rsidRDefault="0088775C" w:rsidP="0088775C">
      <w:pPr>
        <w:rPr>
          <w:rFonts w:cstheme="minorHAnsi"/>
          <w:sz w:val="22"/>
          <w:szCs w:val="22"/>
        </w:rPr>
      </w:pPr>
      <w:r w:rsidRPr="00541471">
        <w:rPr>
          <w:noProof/>
        </w:rPr>
        <w:drawing>
          <wp:inline distT="0" distB="0" distL="0" distR="0" wp14:anchorId="62A401BB" wp14:editId="52134931">
            <wp:extent cx="5943600" cy="3220871"/>
            <wp:effectExtent l="0" t="0" r="0" b="0"/>
            <wp:docPr id="45" name="Grafik 45">
              <a:extLst xmlns:a="http://schemas.openxmlformats.org/drawingml/2006/main">
                <a:ext uri="{FF2B5EF4-FFF2-40B4-BE49-F238E27FC236}">
                  <a16:creationId xmlns:a16="http://schemas.microsoft.com/office/drawing/2014/main" id="{21DF456D-C05A-3E40-0EB8-5EEAFE327F6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6FC65FD9"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3DB54FE2" w14:textId="77777777" w:rsidR="00D85283" w:rsidRPr="00541471" w:rsidRDefault="00D85283" w:rsidP="00760A1E">
      <w:pPr>
        <w:jc w:val="both"/>
        <w:rPr>
          <w:rFonts w:cstheme="minorHAnsi"/>
          <w:sz w:val="22"/>
          <w:szCs w:val="22"/>
        </w:rPr>
      </w:pPr>
    </w:p>
    <w:p w14:paraId="0148AC66" w14:textId="35A0D452" w:rsidR="0088775C" w:rsidRPr="00541471" w:rsidRDefault="0070021A" w:rsidP="00760A1E">
      <w:pPr>
        <w:jc w:val="both"/>
        <w:rPr>
          <w:rFonts w:cstheme="minorHAnsi"/>
          <w:sz w:val="22"/>
          <w:szCs w:val="22"/>
        </w:rPr>
      </w:pPr>
      <w:r w:rsidRPr="0070021A">
        <w:rPr>
          <w:rFonts w:cstheme="minorHAnsi"/>
          <w:sz w:val="22"/>
          <w:szCs w:val="22"/>
        </w:rPr>
        <w:t>Nearly half of the employers/managers (44.0%) reported that they cope with the situation by providing more training to existing staff and reviewing and renewing the business processes. The latter coping strategies was stated as ceasing offering some services (perhaps lectures) that were given by skilled teaching staff (32.0%) and redefining existing tasks (28.0%).</w:t>
      </w:r>
      <w:r w:rsidR="0088775C" w:rsidRPr="00541471">
        <w:rPr>
          <w:rFonts w:cstheme="minorHAnsi"/>
          <w:sz w:val="22"/>
          <w:szCs w:val="22"/>
        </w:rPr>
        <w:t xml:space="preserve"> </w:t>
      </w:r>
    </w:p>
    <w:p w14:paraId="7877A7F5" w14:textId="21734A3B" w:rsidR="00061522" w:rsidRPr="00541471" w:rsidRDefault="00061522" w:rsidP="00760A1E">
      <w:pPr>
        <w:jc w:val="both"/>
        <w:rPr>
          <w:rFonts w:cstheme="minorHAnsi"/>
          <w:sz w:val="22"/>
          <w:szCs w:val="22"/>
        </w:rPr>
      </w:pPr>
    </w:p>
    <w:p w14:paraId="5C0A6C8A" w14:textId="4A284ACE" w:rsidR="0088775C" w:rsidRPr="00541471" w:rsidRDefault="00061522" w:rsidP="00061522">
      <w:pPr>
        <w:pStyle w:val="Caption"/>
        <w:jc w:val="center"/>
        <w:rPr>
          <w:rFonts w:cstheme="minorHAnsi"/>
          <w:b/>
          <w:bCs/>
          <w:sz w:val="22"/>
          <w:szCs w:val="22"/>
        </w:rPr>
      </w:pPr>
      <w:bookmarkStart w:id="44" w:name="_Toc10821920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16</w:t>
      </w:r>
      <w:r w:rsidRPr="00541471">
        <w:rPr>
          <w:b/>
          <w:bCs/>
          <w:sz w:val="22"/>
          <w:szCs w:val="22"/>
        </w:rPr>
        <w:fldChar w:fldCharType="end"/>
      </w:r>
      <w:r w:rsidRPr="00541471">
        <w:rPr>
          <w:b/>
          <w:bCs/>
          <w:sz w:val="22"/>
          <w:szCs w:val="22"/>
        </w:rPr>
        <w:t xml:space="preserve"> – Coping strategy to decrease impact of hard-to-fill positions in the education sector (%)</w:t>
      </w:r>
      <w:bookmarkEnd w:id="44"/>
    </w:p>
    <w:p w14:paraId="7AA98206" w14:textId="77777777" w:rsidR="0088775C" w:rsidRPr="00541471" w:rsidRDefault="0088775C" w:rsidP="0088775C">
      <w:pPr>
        <w:rPr>
          <w:rFonts w:cstheme="minorHAnsi"/>
          <w:sz w:val="22"/>
          <w:szCs w:val="22"/>
        </w:rPr>
      </w:pPr>
      <w:r w:rsidRPr="00541471">
        <w:rPr>
          <w:noProof/>
        </w:rPr>
        <w:drawing>
          <wp:inline distT="0" distB="0" distL="0" distR="0" wp14:anchorId="55119663" wp14:editId="5A74363A">
            <wp:extent cx="5943600" cy="3133618"/>
            <wp:effectExtent l="0" t="0" r="0" b="0"/>
            <wp:docPr id="46" name="Grafik 46">
              <a:extLst xmlns:a="http://schemas.openxmlformats.org/drawingml/2006/main">
                <a:ext uri="{FF2B5EF4-FFF2-40B4-BE49-F238E27FC236}">
                  <a16:creationId xmlns:a16="http://schemas.microsoft.com/office/drawing/2014/main" id="{EF9F6DB1-B341-11C7-36B3-7B580E283F1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123FC0B"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53AC396D" w14:textId="77777777" w:rsidR="00D85283" w:rsidRPr="00541471" w:rsidRDefault="00D85283" w:rsidP="00CA6E64">
      <w:pPr>
        <w:jc w:val="both"/>
        <w:rPr>
          <w:rFonts w:cstheme="minorHAnsi"/>
          <w:sz w:val="22"/>
          <w:szCs w:val="22"/>
        </w:rPr>
      </w:pPr>
    </w:p>
    <w:p w14:paraId="5F5749EA" w14:textId="77777777" w:rsidR="0070021A" w:rsidRPr="0070021A" w:rsidRDefault="0070021A" w:rsidP="0070021A">
      <w:pPr>
        <w:jc w:val="both"/>
        <w:rPr>
          <w:rFonts w:cstheme="minorHAnsi"/>
          <w:sz w:val="22"/>
          <w:szCs w:val="22"/>
        </w:rPr>
      </w:pPr>
      <w:r w:rsidRPr="0070021A">
        <w:rPr>
          <w:rFonts w:cstheme="minorHAnsi"/>
          <w:sz w:val="22"/>
          <w:szCs w:val="22"/>
        </w:rPr>
        <w:t>Most employers (80.4%) stated that artificial intelligence would be the most prominent area in the education sector. However, nearly two-thirds of decision-makers and sector experts noted that data science and analytics would be more pronounced in the sector (60.6%). Employers and managers claimed that cloud computing would also be one of the more critical areas for the sector (56.5%).</w:t>
      </w:r>
    </w:p>
    <w:p w14:paraId="32BB7864" w14:textId="77777777" w:rsidR="0070021A" w:rsidRPr="0070021A" w:rsidRDefault="0070021A" w:rsidP="0070021A">
      <w:pPr>
        <w:jc w:val="both"/>
        <w:rPr>
          <w:rFonts w:cstheme="minorHAnsi"/>
          <w:sz w:val="22"/>
          <w:szCs w:val="22"/>
        </w:rPr>
      </w:pPr>
    </w:p>
    <w:p w14:paraId="20E13609" w14:textId="5D065AC2" w:rsidR="0088775C" w:rsidRPr="00541471" w:rsidRDefault="0070021A" w:rsidP="0070021A">
      <w:pPr>
        <w:jc w:val="both"/>
        <w:rPr>
          <w:rFonts w:cstheme="minorHAnsi"/>
          <w:sz w:val="22"/>
          <w:szCs w:val="22"/>
        </w:rPr>
      </w:pPr>
      <w:r w:rsidRPr="0070021A">
        <w:rPr>
          <w:rFonts w:cstheme="minorHAnsi"/>
          <w:sz w:val="22"/>
          <w:szCs w:val="22"/>
        </w:rPr>
        <w:t>According to both, these three are followed by programming, web, and application development (51.5%) and digital design and data visualisation (47.0%). Employers and managers also mentioned wearable technologies (43.5%), 3D printing capability and 5G for the sector (41.3%)</w:t>
      </w:r>
      <w:r w:rsidR="0088775C" w:rsidRPr="00541471">
        <w:rPr>
          <w:rFonts w:cstheme="minorHAnsi"/>
          <w:sz w:val="22"/>
          <w:szCs w:val="22"/>
        </w:rPr>
        <w:t>.</w:t>
      </w:r>
    </w:p>
    <w:p w14:paraId="5FE1C0FA" w14:textId="72B50F62" w:rsidR="00061522" w:rsidRPr="00541471" w:rsidRDefault="00061522" w:rsidP="00CA6E64">
      <w:pPr>
        <w:jc w:val="both"/>
        <w:rPr>
          <w:rFonts w:cstheme="minorHAnsi"/>
          <w:sz w:val="22"/>
          <w:szCs w:val="22"/>
        </w:rPr>
      </w:pPr>
    </w:p>
    <w:p w14:paraId="74A996AC" w14:textId="40998FD6" w:rsidR="0088775C" w:rsidRPr="00541471" w:rsidRDefault="00061522" w:rsidP="00D85283">
      <w:pPr>
        <w:pStyle w:val="Caption"/>
        <w:jc w:val="center"/>
        <w:rPr>
          <w:rFonts w:cstheme="minorHAnsi"/>
          <w:b/>
          <w:bCs/>
          <w:sz w:val="22"/>
          <w:szCs w:val="22"/>
        </w:rPr>
      </w:pPr>
      <w:bookmarkStart w:id="45" w:name="_Toc108219206"/>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17</w:t>
      </w:r>
      <w:r w:rsidRPr="00541471">
        <w:rPr>
          <w:b/>
          <w:bCs/>
          <w:sz w:val="22"/>
          <w:szCs w:val="22"/>
        </w:rPr>
        <w:fldChar w:fldCharType="end"/>
      </w:r>
      <w:r w:rsidRPr="00541471">
        <w:rPr>
          <w:b/>
          <w:bCs/>
          <w:sz w:val="22"/>
          <w:szCs w:val="22"/>
        </w:rPr>
        <w:t xml:space="preserve"> – Digital technologies be more prominent in the education sector (%)</w:t>
      </w:r>
      <w:bookmarkEnd w:id="45"/>
    </w:p>
    <w:p w14:paraId="29064B82" w14:textId="77777777" w:rsidR="0088775C" w:rsidRPr="00541471" w:rsidRDefault="0088775C" w:rsidP="0088775C">
      <w:pPr>
        <w:rPr>
          <w:rFonts w:cstheme="minorHAnsi"/>
          <w:sz w:val="22"/>
          <w:szCs w:val="22"/>
        </w:rPr>
      </w:pPr>
      <w:r w:rsidRPr="00541471">
        <w:rPr>
          <w:noProof/>
        </w:rPr>
        <w:drawing>
          <wp:inline distT="0" distB="0" distL="0" distR="0" wp14:anchorId="43562BC3" wp14:editId="13E9E8C2">
            <wp:extent cx="5830570" cy="5948624"/>
            <wp:effectExtent l="0" t="0" r="0" b="0"/>
            <wp:docPr id="47" name="Grafik 47">
              <a:extLst xmlns:a="http://schemas.openxmlformats.org/drawingml/2006/main">
                <a:ext uri="{FF2B5EF4-FFF2-40B4-BE49-F238E27FC236}">
                  <a16:creationId xmlns:a16="http://schemas.microsoft.com/office/drawing/2014/main" id="{E649B0D7-AB7E-F2C3-180D-DB01CB1A3D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6883AB8"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718B79FD" w14:textId="77777777" w:rsidR="0088775C" w:rsidRPr="00541471" w:rsidRDefault="0088775C" w:rsidP="0088775C">
      <w:pPr>
        <w:rPr>
          <w:rFonts w:cstheme="minorHAnsi"/>
          <w:sz w:val="22"/>
          <w:szCs w:val="22"/>
        </w:rPr>
      </w:pPr>
    </w:p>
    <w:p w14:paraId="7B5FC29C" w14:textId="4CEF0CBB" w:rsidR="0088775C" w:rsidRPr="00541471" w:rsidRDefault="00D93FF8" w:rsidP="007A076C">
      <w:pPr>
        <w:jc w:val="both"/>
        <w:rPr>
          <w:rFonts w:cstheme="minorHAnsi"/>
          <w:sz w:val="22"/>
          <w:szCs w:val="22"/>
        </w:rPr>
      </w:pPr>
      <w:r w:rsidRPr="00D93FF8">
        <w:rPr>
          <w:rFonts w:cstheme="minorHAnsi"/>
          <w:sz w:val="22"/>
          <w:szCs w:val="22"/>
        </w:rPr>
        <w:lastRenderedPageBreak/>
        <w:t>Sector experts and decision-makers stated that artificial intelligence (AI) is mostly used in information technology automation (54.5%). According to sector experts/ decision-makers, the AI helps increase performance and efficiency (31.8%), management of equipment and devices (27.3%), decision support (24.2%), cyber security (24.2%) and quality control (24.2%).</w:t>
      </w:r>
    </w:p>
    <w:p w14:paraId="2B1AED5D" w14:textId="4310E386" w:rsidR="00061522" w:rsidRPr="00541471" w:rsidRDefault="00061522" w:rsidP="007A076C">
      <w:pPr>
        <w:jc w:val="both"/>
        <w:rPr>
          <w:rFonts w:cstheme="minorHAnsi"/>
          <w:sz w:val="22"/>
          <w:szCs w:val="22"/>
        </w:rPr>
      </w:pPr>
    </w:p>
    <w:p w14:paraId="179F2205" w14:textId="1E327E36" w:rsidR="0088775C" w:rsidRPr="00541471" w:rsidRDefault="00061522" w:rsidP="00061522">
      <w:pPr>
        <w:pStyle w:val="Caption"/>
        <w:jc w:val="center"/>
        <w:rPr>
          <w:rFonts w:cstheme="minorHAnsi"/>
          <w:b/>
          <w:bCs/>
          <w:sz w:val="22"/>
          <w:szCs w:val="22"/>
        </w:rPr>
      </w:pPr>
      <w:bookmarkStart w:id="46" w:name="_Toc10821920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18</w:t>
      </w:r>
      <w:r w:rsidRPr="00541471">
        <w:rPr>
          <w:b/>
          <w:bCs/>
          <w:sz w:val="22"/>
          <w:szCs w:val="22"/>
        </w:rPr>
        <w:fldChar w:fldCharType="end"/>
      </w:r>
      <w:r w:rsidRPr="00541471">
        <w:rPr>
          <w:b/>
          <w:bCs/>
          <w:sz w:val="22"/>
          <w:szCs w:val="22"/>
        </w:rPr>
        <w:t xml:space="preserve"> – Areas which artificial intelligence applications used in the education sector (%)</w:t>
      </w:r>
      <w:bookmarkEnd w:id="46"/>
    </w:p>
    <w:p w14:paraId="4EE8E079" w14:textId="77777777" w:rsidR="0088775C" w:rsidRPr="00541471" w:rsidRDefault="0088775C" w:rsidP="0088775C">
      <w:pPr>
        <w:rPr>
          <w:rFonts w:cstheme="minorHAnsi"/>
          <w:sz w:val="22"/>
          <w:szCs w:val="22"/>
        </w:rPr>
      </w:pPr>
      <w:r w:rsidRPr="00541471">
        <w:rPr>
          <w:noProof/>
        </w:rPr>
        <w:drawing>
          <wp:inline distT="0" distB="0" distL="0" distR="0" wp14:anchorId="4B201F42" wp14:editId="25B89283">
            <wp:extent cx="5943600" cy="4681182"/>
            <wp:effectExtent l="0" t="0" r="0" b="0"/>
            <wp:docPr id="48" name="Grafik 48">
              <a:extLst xmlns:a="http://schemas.openxmlformats.org/drawingml/2006/main">
                <a:ext uri="{FF2B5EF4-FFF2-40B4-BE49-F238E27FC236}">
                  <a16:creationId xmlns:a16="http://schemas.microsoft.com/office/drawing/2014/main" id="{E305C183-D3B0-D74E-989B-C7B5269095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6F866CF" w14:textId="77777777" w:rsidR="0088775C" w:rsidRPr="00541471" w:rsidRDefault="0088775C" w:rsidP="0088775C">
      <w:pPr>
        <w:rPr>
          <w:rFonts w:cstheme="minorHAnsi"/>
          <w:sz w:val="22"/>
          <w:szCs w:val="22"/>
        </w:rPr>
      </w:pPr>
    </w:p>
    <w:p w14:paraId="34D9729F" w14:textId="77777777" w:rsidR="00D85283" w:rsidRPr="00541471" w:rsidRDefault="00D85283" w:rsidP="00D85283">
      <w:pPr>
        <w:jc w:val="center"/>
        <w:rPr>
          <w:rFonts w:cstheme="minorHAnsi"/>
          <w:sz w:val="18"/>
          <w:szCs w:val="18"/>
        </w:rPr>
      </w:pPr>
      <w:r w:rsidRPr="00541471">
        <w:rPr>
          <w:rFonts w:cstheme="minorHAnsi"/>
          <w:sz w:val="18"/>
          <w:szCs w:val="18"/>
        </w:rPr>
        <w:t>Source: TAT Elaboration</w:t>
      </w:r>
    </w:p>
    <w:p w14:paraId="2C81BAB2" w14:textId="77777777" w:rsidR="007A076C" w:rsidRPr="00541471" w:rsidRDefault="007A076C" w:rsidP="0088775C">
      <w:pPr>
        <w:rPr>
          <w:rFonts w:cstheme="minorHAnsi"/>
          <w:sz w:val="22"/>
          <w:szCs w:val="22"/>
        </w:rPr>
      </w:pPr>
    </w:p>
    <w:p w14:paraId="671B144C" w14:textId="77777777" w:rsidR="00D93FF8" w:rsidRPr="00D93FF8" w:rsidRDefault="00D93FF8" w:rsidP="00D93FF8">
      <w:pPr>
        <w:jc w:val="both"/>
        <w:rPr>
          <w:rFonts w:cstheme="minorHAnsi"/>
          <w:sz w:val="22"/>
          <w:szCs w:val="22"/>
        </w:rPr>
      </w:pPr>
      <w:r w:rsidRPr="00D93FF8">
        <w:rPr>
          <w:rFonts w:cstheme="minorHAnsi"/>
          <w:sz w:val="22"/>
          <w:szCs w:val="22"/>
        </w:rPr>
        <w:t xml:space="preserve">According to the majority of sector experts/decision-makers, the most common skill employers felt to stand out in the education sector would be artificial intelligence usage skills (60.6%). More than half of them also mentioned analytical thinking and innovation (57.6%), active learning skills (57.6%), reasoning and innovation (56.1%), data science and data analytics (54.5%), and communication skills (53.0%). </w:t>
      </w:r>
    </w:p>
    <w:p w14:paraId="14E6856C" w14:textId="77777777" w:rsidR="00D93FF8" w:rsidRPr="00D93FF8" w:rsidRDefault="00D93FF8" w:rsidP="00D93FF8">
      <w:pPr>
        <w:jc w:val="both"/>
        <w:rPr>
          <w:rFonts w:cstheme="minorHAnsi"/>
          <w:sz w:val="22"/>
          <w:szCs w:val="22"/>
        </w:rPr>
      </w:pPr>
    </w:p>
    <w:p w14:paraId="2EB47464" w14:textId="6A994398" w:rsidR="0088775C" w:rsidRPr="00541471" w:rsidRDefault="00D93FF8" w:rsidP="00D93FF8">
      <w:pPr>
        <w:jc w:val="both"/>
        <w:rPr>
          <w:rFonts w:cstheme="minorHAnsi"/>
          <w:sz w:val="22"/>
          <w:szCs w:val="22"/>
        </w:rPr>
      </w:pPr>
      <w:r w:rsidRPr="00D93FF8">
        <w:rPr>
          <w:rFonts w:cstheme="minorHAnsi"/>
          <w:sz w:val="22"/>
          <w:szCs w:val="22"/>
        </w:rPr>
        <w:t>Employers' first option for technical skills to stand out shortly seems more practical as analytical thinking and innovation (63.0%). They also agree with sector experts on reasoning and innovation (58.7%), communication skills (58.7%) and active learning skills (55.7%).</w:t>
      </w:r>
      <w:r w:rsidR="0088775C" w:rsidRPr="00541471">
        <w:rPr>
          <w:rFonts w:cstheme="minorHAnsi"/>
          <w:sz w:val="22"/>
          <w:szCs w:val="22"/>
        </w:rPr>
        <w:t xml:space="preserve"> </w:t>
      </w:r>
    </w:p>
    <w:p w14:paraId="5BE1FF7C" w14:textId="77777777" w:rsidR="0088775C" w:rsidRPr="00541471" w:rsidRDefault="0088775C" w:rsidP="007A076C">
      <w:pPr>
        <w:jc w:val="both"/>
        <w:rPr>
          <w:rFonts w:cstheme="minorHAnsi"/>
          <w:sz w:val="22"/>
          <w:szCs w:val="22"/>
        </w:rPr>
      </w:pPr>
    </w:p>
    <w:p w14:paraId="08132C1D" w14:textId="22965646" w:rsidR="0088775C" w:rsidRPr="00541471" w:rsidRDefault="0088775C" w:rsidP="0088775C">
      <w:pPr>
        <w:rPr>
          <w:rFonts w:cstheme="minorHAnsi"/>
          <w:sz w:val="22"/>
          <w:szCs w:val="22"/>
        </w:rPr>
      </w:pPr>
    </w:p>
    <w:p w14:paraId="7C788CB9" w14:textId="37BB987B" w:rsidR="00061522" w:rsidRPr="00541471" w:rsidRDefault="00061522" w:rsidP="0088775C">
      <w:pPr>
        <w:rPr>
          <w:rFonts w:cstheme="minorHAnsi"/>
          <w:sz w:val="22"/>
          <w:szCs w:val="22"/>
        </w:rPr>
      </w:pPr>
    </w:p>
    <w:p w14:paraId="32D58984" w14:textId="450956D5" w:rsidR="00061522" w:rsidRPr="00541471" w:rsidRDefault="00061522" w:rsidP="0088775C">
      <w:pPr>
        <w:rPr>
          <w:rFonts w:cstheme="minorHAnsi"/>
          <w:sz w:val="22"/>
          <w:szCs w:val="22"/>
        </w:rPr>
      </w:pPr>
    </w:p>
    <w:p w14:paraId="1F3FB16A" w14:textId="602BA961" w:rsidR="0088775C" w:rsidRPr="00541471" w:rsidRDefault="00061522" w:rsidP="00061522">
      <w:pPr>
        <w:pStyle w:val="Caption"/>
        <w:jc w:val="center"/>
        <w:rPr>
          <w:rFonts w:cstheme="minorHAnsi"/>
          <w:b/>
          <w:bCs/>
          <w:sz w:val="22"/>
          <w:szCs w:val="22"/>
        </w:rPr>
      </w:pPr>
      <w:bookmarkStart w:id="47" w:name="_Toc108219208"/>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19</w:t>
      </w:r>
      <w:r w:rsidRPr="00541471">
        <w:rPr>
          <w:b/>
          <w:bCs/>
          <w:sz w:val="22"/>
          <w:szCs w:val="22"/>
        </w:rPr>
        <w:fldChar w:fldCharType="end"/>
      </w:r>
      <w:r w:rsidRPr="00541471">
        <w:rPr>
          <w:b/>
          <w:bCs/>
          <w:sz w:val="22"/>
          <w:szCs w:val="22"/>
        </w:rPr>
        <w:t xml:space="preserve"> – Skills to be stand out in the education sector (%)</w:t>
      </w:r>
      <w:bookmarkEnd w:id="47"/>
    </w:p>
    <w:p w14:paraId="694B9C47" w14:textId="77777777" w:rsidR="0088775C" w:rsidRPr="00541471" w:rsidRDefault="0088775C" w:rsidP="0088775C">
      <w:pPr>
        <w:jc w:val="both"/>
        <w:rPr>
          <w:rFonts w:cstheme="minorHAnsi"/>
          <w:sz w:val="22"/>
          <w:szCs w:val="22"/>
        </w:rPr>
      </w:pPr>
      <w:r w:rsidRPr="00541471">
        <w:rPr>
          <w:noProof/>
        </w:rPr>
        <w:drawing>
          <wp:inline distT="0" distB="0" distL="0" distR="0" wp14:anchorId="2994C133" wp14:editId="1178BD20">
            <wp:extent cx="5751195" cy="5697416"/>
            <wp:effectExtent l="0" t="0" r="0" b="0"/>
            <wp:docPr id="49" name="Grafik 49">
              <a:extLst xmlns:a="http://schemas.openxmlformats.org/drawingml/2006/main">
                <a:ext uri="{FF2B5EF4-FFF2-40B4-BE49-F238E27FC236}">
                  <a16:creationId xmlns:a16="http://schemas.microsoft.com/office/drawing/2014/main" id="{9AA0522B-8322-053A-68E8-70C5014F90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36EE4D74" w14:textId="77777777" w:rsidR="00BC4887" w:rsidRPr="00541471" w:rsidRDefault="00BC4887" w:rsidP="00BC4887">
      <w:pPr>
        <w:jc w:val="center"/>
        <w:rPr>
          <w:rFonts w:cstheme="minorHAnsi"/>
          <w:sz w:val="18"/>
          <w:szCs w:val="18"/>
        </w:rPr>
      </w:pPr>
      <w:r w:rsidRPr="00541471">
        <w:rPr>
          <w:rFonts w:cstheme="minorHAnsi"/>
          <w:sz w:val="18"/>
          <w:szCs w:val="18"/>
        </w:rPr>
        <w:t>Source: TAT Elaboration</w:t>
      </w:r>
    </w:p>
    <w:p w14:paraId="5256D22B" w14:textId="77777777" w:rsidR="007A076C" w:rsidRPr="00541471" w:rsidRDefault="007A076C" w:rsidP="0088775C">
      <w:pPr>
        <w:jc w:val="both"/>
        <w:rPr>
          <w:rFonts w:cstheme="minorHAnsi"/>
          <w:sz w:val="22"/>
          <w:szCs w:val="22"/>
        </w:rPr>
      </w:pPr>
    </w:p>
    <w:p w14:paraId="55E12531" w14:textId="219B753F" w:rsidR="0088775C" w:rsidRPr="00541471" w:rsidRDefault="0088775C" w:rsidP="00B136F4">
      <w:pPr>
        <w:pStyle w:val="Heading3"/>
        <w:numPr>
          <w:ilvl w:val="2"/>
          <w:numId w:val="8"/>
        </w:numPr>
        <w:jc w:val="both"/>
      </w:pPr>
      <w:bookmarkStart w:id="48" w:name="_Toc118192607"/>
      <w:r w:rsidRPr="00541471">
        <w:t>Training, workforce development and upskilling for new technologies and digital adaptation</w:t>
      </w:r>
      <w:bookmarkEnd w:id="48"/>
    </w:p>
    <w:p w14:paraId="395CB359" w14:textId="77777777" w:rsidR="0088775C" w:rsidRPr="00541471" w:rsidRDefault="0088775C" w:rsidP="0088775C">
      <w:pPr>
        <w:jc w:val="both"/>
        <w:rPr>
          <w:rFonts w:cstheme="minorHAnsi"/>
          <w:sz w:val="22"/>
          <w:szCs w:val="22"/>
        </w:rPr>
      </w:pPr>
    </w:p>
    <w:p w14:paraId="4E897FF0" w14:textId="77777777" w:rsidR="0041539C" w:rsidRPr="0041539C" w:rsidRDefault="0041539C" w:rsidP="0041539C">
      <w:pPr>
        <w:jc w:val="both"/>
        <w:rPr>
          <w:rFonts w:cstheme="minorHAnsi"/>
          <w:sz w:val="22"/>
          <w:szCs w:val="22"/>
        </w:rPr>
      </w:pPr>
      <w:r w:rsidRPr="0041539C">
        <w:rPr>
          <w:rFonts w:cstheme="minorHAnsi"/>
          <w:sz w:val="22"/>
          <w:szCs w:val="22"/>
        </w:rPr>
        <w:t>Staff training is a powerful tool in allowing employers to cope with skills shortages and skill gaps within their workplace, develop their workforce to comply with requirements of the new and/or digital technologies, and increase productivity and expertise.</w:t>
      </w:r>
    </w:p>
    <w:p w14:paraId="0BFDEE30" w14:textId="77777777" w:rsidR="0041539C" w:rsidRPr="0041539C" w:rsidRDefault="0041539C" w:rsidP="0041539C">
      <w:pPr>
        <w:jc w:val="both"/>
        <w:rPr>
          <w:rFonts w:cstheme="minorHAnsi"/>
          <w:sz w:val="22"/>
          <w:szCs w:val="22"/>
        </w:rPr>
      </w:pPr>
    </w:p>
    <w:p w14:paraId="70B26604" w14:textId="27A74C4E" w:rsidR="0088775C" w:rsidRPr="00541471" w:rsidRDefault="0041539C" w:rsidP="0041539C">
      <w:pPr>
        <w:jc w:val="both"/>
        <w:rPr>
          <w:rFonts w:cstheme="minorHAnsi"/>
          <w:sz w:val="22"/>
          <w:szCs w:val="22"/>
        </w:rPr>
      </w:pPr>
      <w:r w:rsidRPr="0041539C">
        <w:rPr>
          <w:rFonts w:cstheme="minorHAnsi"/>
          <w:sz w:val="22"/>
          <w:szCs w:val="22"/>
        </w:rPr>
        <w:t>Most decision-makers/ sector experts (72.0%) claimed that existing education staff needs the training to adapt to new and digital technologies</w:t>
      </w:r>
      <w:r w:rsidR="0088775C" w:rsidRPr="00541471">
        <w:rPr>
          <w:rFonts w:cstheme="minorHAnsi"/>
          <w:sz w:val="22"/>
          <w:szCs w:val="22"/>
        </w:rPr>
        <w:t>.</w:t>
      </w:r>
    </w:p>
    <w:p w14:paraId="71D9EE81" w14:textId="509FBCFA" w:rsidR="000E2F2C" w:rsidRPr="00541471" w:rsidRDefault="000E2F2C" w:rsidP="0088775C">
      <w:pPr>
        <w:spacing w:line="320" w:lineRule="atLeast"/>
      </w:pPr>
    </w:p>
    <w:p w14:paraId="70514C72" w14:textId="50317E6D" w:rsidR="0088775C" w:rsidRPr="00541471" w:rsidRDefault="000E2F2C" w:rsidP="000E2F2C">
      <w:pPr>
        <w:pStyle w:val="Caption"/>
        <w:jc w:val="center"/>
        <w:rPr>
          <w:rFonts w:cstheme="minorHAnsi"/>
          <w:b/>
          <w:bCs/>
          <w:sz w:val="22"/>
          <w:szCs w:val="22"/>
        </w:rPr>
      </w:pPr>
      <w:bookmarkStart w:id="49" w:name="_Toc10821920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20</w:t>
      </w:r>
      <w:r w:rsidRPr="00541471">
        <w:rPr>
          <w:b/>
          <w:bCs/>
          <w:sz w:val="22"/>
          <w:szCs w:val="22"/>
        </w:rPr>
        <w:fldChar w:fldCharType="end"/>
      </w:r>
      <w:r w:rsidRPr="00541471">
        <w:rPr>
          <w:b/>
          <w:bCs/>
          <w:sz w:val="22"/>
          <w:szCs w:val="22"/>
        </w:rPr>
        <w:t xml:space="preserve"> – Need for training of existing staff in the education sector (%)</w:t>
      </w:r>
      <w:bookmarkEnd w:id="49"/>
    </w:p>
    <w:p w14:paraId="76B2CB73" w14:textId="77777777" w:rsidR="0088775C" w:rsidRPr="00541471" w:rsidRDefault="0088775C" w:rsidP="0088775C">
      <w:pPr>
        <w:jc w:val="center"/>
        <w:rPr>
          <w:rFonts w:cstheme="minorHAnsi"/>
          <w:sz w:val="22"/>
          <w:szCs w:val="22"/>
        </w:rPr>
      </w:pPr>
      <w:r w:rsidRPr="00541471">
        <w:rPr>
          <w:noProof/>
        </w:rPr>
        <w:drawing>
          <wp:inline distT="0" distB="0" distL="0" distR="0" wp14:anchorId="702ADD9E" wp14:editId="3784D87B">
            <wp:extent cx="4705564" cy="2571835"/>
            <wp:effectExtent l="0" t="0" r="0" b="0"/>
            <wp:docPr id="50" name="Grafik 50">
              <a:extLst xmlns:a="http://schemas.openxmlformats.org/drawingml/2006/main">
                <a:ext uri="{FF2B5EF4-FFF2-40B4-BE49-F238E27FC236}">
                  <a16:creationId xmlns:a16="http://schemas.microsoft.com/office/drawing/2014/main" id="{C53A4946-0573-529D-BC29-1C9DF8A3177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42F4D745" w14:textId="392F4886" w:rsidR="00336802" w:rsidRPr="00541471" w:rsidRDefault="00BC4887" w:rsidP="00BC4887">
      <w:pPr>
        <w:jc w:val="center"/>
        <w:rPr>
          <w:rFonts w:cstheme="minorHAnsi"/>
          <w:sz w:val="18"/>
          <w:szCs w:val="18"/>
        </w:rPr>
      </w:pPr>
      <w:r w:rsidRPr="00541471">
        <w:rPr>
          <w:rFonts w:cstheme="minorHAnsi"/>
          <w:sz w:val="18"/>
          <w:szCs w:val="18"/>
        </w:rPr>
        <w:t>Source: TAT Elaboration</w:t>
      </w:r>
    </w:p>
    <w:p w14:paraId="71205E2D" w14:textId="77777777" w:rsidR="00BC4887" w:rsidRPr="00541471" w:rsidRDefault="00BC4887" w:rsidP="0088775C">
      <w:pPr>
        <w:jc w:val="both"/>
        <w:rPr>
          <w:rFonts w:cstheme="minorHAnsi"/>
          <w:sz w:val="22"/>
          <w:szCs w:val="22"/>
        </w:rPr>
      </w:pPr>
    </w:p>
    <w:p w14:paraId="1A8C1136" w14:textId="1E4A95A9" w:rsidR="0088775C" w:rsidRPr="00541471" w:rsidRDefault="009D098C" w:rsidP="0088775C">
      <w:pPr>
        <w:jc w:val="both"/>
        <w:rPr>
          <w:rFonts w:cstheme="minorHAnsi"/>
          <w:sz w:val="22"/>
          <w:szCs w:val="22"/>
        </w:rPr>
      </w:pPr>
      <w:r w:rsidRPr="009D098C">
        <w:rPr>
          <w:rFonts w:cstheme="minorHAnsi"/>
          <w:sz w:val="22"/>
          <w:szCs w:val="22"/>
        </w:rPr>
        <w:t>Employers/managers take action to cope with the skill shortages of their employees. Most employers/managers (92.6%) indicated that they have realized or planned new training events to cope with the skill shortages of the employees. They noted that performance evaluations and organizing business processes according to skills (37.0%) were the foremost coping strategies with skill shortages of available staff in the education sector.</w:t>
      </w:r>
      <w:r w:rsidR="0088775C" w:rsidRPr="00541471">
        <w:rPr>
          <w:rFonts w:cstheme="minorHAnsi"/>
          <w:sz w:val="22"/>
          <w:szCs w:val="22"/>
        </w:rPr>
        <w:t xml:space="preserve"> </w:t>
      </w:r>
    </w:p>
    <w:p w14:paraId="3FB31C89" w14:textId="555A9181" w:rsidR="000E2F2C" w:rsidRPr="00541471" w:rsidRDefault="000E2F2C" w:rsidP="0088775C">
      <w:pPr>
        <w:jc w:val="both"/>
        <w:rPr>
          <w:rFonts w:cstheme="minorHAnsi"/>
          <w:sz w:val="22"/>
          <w:szCs w:val="22"/>
        </w:rPr>
      </w:pPr>
    </w:p>
    <w:p w14:paraId="0E8CE49F" w14:textId="1D1F06C1" w:rsidR="000E2F2C" w:rsidRPr="00541471" w:rsidRDefault="000E2F2C" w:rsidP="000E2F2C">
      <w:pPr>
        <w:pStyle w:val="Caption"/>
        <w:jc w:val="center"/>
        <w:rPr>
          <w:rFonts w:cstheme="minorHAnsi"/>
          <w:b/>
          <w:bCs/>
          <w:sz w:val="22"/>
          <w:szCs w:val="22"/>
        </w:rPr>
      </w:pPr>
      <w:bookmarkStart w:id="50" w:name="_Toc10821921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21</w:t>
      </w:r>
      <w:r w:rsidRPr="00541471">
        <w:rPr>
          <w:b/>
          <w:bCs/>
          <w:sz w:val="22"/>
          <w:szCs w:val="22"/>
        </w:rPr>
        <w:fldChar w:fldCharType="end"/>
      </w:r>
      <w:r w:rsidRPr="00541471">
        <w:rPr>
          <w:b/>
          <w:bCs/>
          <w:sz w:val="22"/>
          <w:szCs w:val="22"/>
        </w:rPr>
        <w:t xml:space="preserve"> – Employers action for coping skill shortages of employees (%)</w:t>
      </w:r>
      <w:bookmarkEnd w:id="50"/>
    </w:p>
    <w:p w14:paraId="3FA4FE44" w14:textId="77777777" w:rsidR="0088775C" w:rsidRPr="00541471" w:rsidRDefault="0088775C" w:rsidP="0088775C">
      <w:pPr>
        <w:jc w:val="both"/>
        <w:rPr>
          <w:rFonts w:cstheme="minorHAnsi"/>
          <w:sz w:val="22"/>
          <w:szCs w:val="22"/>
        </w:rPr>
      </w:pPr>
      <w:r w:rsidRPr="00541471">
        <w:rPr>
          <w:noProof/>
        </w:rPr>
        <w:drawing>
          <wp:inline distT="0" distB="0" distL="0" distR="0" wp14:anchorId="7E71B7AD" wp14:editId="6BA0759C">
            <wp:extent cx="5943600" cy="3545370"/>
            <wp:effectExtent l="0" t="0" r="0" b="0"/>
            <wp:docPr id="51" name="Grafik 51">
              <a:extLst xmlns:a="http://schemas.openxmlformats.org/drawingml/2006/main">
                <a:ext uri="{FF2B5EF4-FFF2-40B4-BE49-F238E27FC236}">
                  <a16:creationId xmlns:a16="http://schemas.microsoft.com/office/drawing/2014/main" id="{7DC30DEB-5354-C702-5218-5CEC22A578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5FE01C4" w14:textId="77777777" w:rsidR="00BC4887" w:rsidRPr="00541471" w:rsidRDefault="00BC4887" w:rsidP="00BC4887">
      <w:pPr>
        <w:jc w:val="center"/>
        <w:rPr>
          <w:rFonts w:cstheme="minorHAnsi"/>
          <w:sz w:val="18"/>
          <w:szCs w:val="18"/>
        </w:rPr>
      </w:pPr>
      <w:r w:rsidRPr="00541471">
        <w:rPr>
          <w:rFonts w:cstheme="minorHAnsi"/>
          <w:sz w:val="18"/>
          <w:szCs w:val="18"/>
        </w:rPr>
        <w:lastRenderedPageBreak/>
        <w:t>Source: TAT Elaboration</w:t>
      </w:r>
    </w:p>
    <w:p w14:paraId="26084D73" w14:textId="51553600" w:rsidR="0088775C" w:rsidRPr="00541471" w:rsidRDefault="009D098C" w:rsidP="0088775C">
      <w:pPr>
        <w:jc w:val="both"/>
        <w:rPr>
          <w:rFonts w:cstheme="minorHAnsi"/>
          <w:sz w:val="22"/>
          <w:szCs w:val="22"/>
        </w:rPr>
      </w:pPr>
      <w:r w:rsidRPr="009D098C">
        <w:rPr>
          <w:rFonts w:cstheme="minorHAnsi"/>
          <w:sz w:val="22"/>
          <w:szCs w:val="22"/>
        </w:rPr>
        <w:t xml:space="preserve">Almost 79.7% of employees in the education sector reported that they develop their skills by following the relevant portals, blogs, and forums on the web. Two-thirds of employees said they either participate in the appropriate in-house training (69.5%) or benefit from online or distance education programs (61.0%). Cooperation between friends and colleagues was </w:t>
      </w:r>
      <w:r w:rsidR="0067793B">
        <w:rPr>
          <w:rFonts w:cstheme="minorHAnsi"/>
          <w:sz w:val="22"/>
          <w:szCs w:val="22"/>
        </w:rPr>
        <w:t>ob</w:t>
      </w:r>
      <w:r w:rsidRPr="009D098C">
        <w:rPr>
          <w:rFonts w:cstheme="minorHAnsi"/>
          <w:sz w:val="22"/>
          <w:szCs w:val="22"/>
        </w:rPr>
        <w:t>served at a high level in the sector. More than half of employees reported support from friends to increase their skills and pieces of knowledge (57.6%). Half reported participation in training outside the workplace with their means (42.4%). Although the first two skill and knowledge development methods are common for both male and female employees, there are statistically significant differences between female and male employees in the first two knowledge development ways. Male employees stated that more than female employees follow relevant portals, blogs and forums and receive training outside of working hours by their own means. However, female employees reported that they also participate in in-house training. Male employees reported benefits from online or distance education programmes more frequently (63.0%)</w:t>
      </w:r>
      <w:r w:rsidR="0088775C" w:rsidRPr="00541471">
        <w:rPr>
          <w:rFonts w:cstheme="minorHAnsi"/>
          <w:sz w:val="22"/>
          <w:szCs w:val="22"/>
        </w:rPr>
        <w:t xml:space="preserve">. </w:t>
      </w:r>
    </w:p>
    <w:p w14:paraId="45FF7B74" w14:textId="752FDD44" w:rsidR="002F0840" w:rsidRPr="00541471" w:rsidRDefault="002F0840" w:rsidP="0088775C">
      <w:pPr>
        <w:jc w:val="both"/>
        <w:rPr>
          <w:rFonts w:cstheme="minorHAnsi"/>
          <w:sz w:val="22"/>
          <w:szCs w:val="22"/>
        </w:rPr>
      </w:pPr>
    </w:p>
    <w:p w14:paraId="33718EC3" w14:textId="68BC25BE" w:rsidR="0088775C" w:rsidRPr="00541471" w:rsidRDefault="002F0840" w:rsidP="00BC4887">
      <w:pPr>
        <w:pStyle w:val="Caption"/>
        <w:jc w:val="center"/>
        <w:rPr>
          <w:rFonts w:cstheme="minorHAnsi"/>
          <w:b/>
          <w:bCs/>
          <w:sz w:val="22"/>
          <w:szCs w:val="22"/>
        </w:rPr>
      </w:pPr>
      <w:bookmarkStart w:id="51" w:name="_Toc10821921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22</w:t>
      </w:r>
      <w:r w:rsidRPr="00541471">
        <w:rPr>
          <w:b/>
          <w:bCs/>
          <w:sz w:val="22"/>
          <w:szCs w:val="22"/>
        </w:rPr>
        <w:fldChar w:fldCharType="end"/>
      </w:r>
      <w:r w:rsidRPr="00541471">
        <w:rPr>
          <w:b/>
          <w:bCs/>
          <w:sz w:val="22"/>
          <w:szCs w:val="22"/>
        </w:rPr>
        <w:t xml:space="preserve"> – Employees skills and knowledge development ways (%)</w:t>
      </w:r>
      <w:bookmarkEnd w:id="51"/>
    </w:p>
    <w:p w14:paraId="267E8E88" w14:textId="77777777" w:rsidR="0088775C" w:rsidRPr="00541471" w:rsidRDefault="0088775C" w:rsidP="0088775C">
      <w:pPr>
        <w:jc w:val="both"/>
        <w:rPr>
          <w:rFonts w:cstheme="minorHAnsi"/>
          <w:sz w:val="22"/>
          <w:szCs w:val="22"/>
        </w:rPr>
      </w:pPr>
      <w:r w:rsidRPr="00541471">
        <w:rPr>
          <w:noProof/>
        </w:rPr>
        <w:drawing>
          <wp:inline distT="0" distB="0" distL="0" distR="0" wp14:anchorId="05CCD4FE" wp14:editId="371B11C4">
            <wp:extent cx="5803900" cy="4089679"/>
            <wp:effectExtent l="0" t="0" r="0" b="0"/>
            <wp:docPr id="52" name="Grafik 52">
              <a:extLst xmlns:a="http://schemas.openxmlformats.org/drawingml/2006/main">
                <a:ext uri="{FF2B5EF4-FFF2-40B4-BE49-F238E27FC236}">
                  <a16:creationId xmlns:a16="http://schemas.microsoft.com/office/drawing/2014/main" id="{7075EB02-24FE-7679-3032-7BC3544EA40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736F5951" w14:textId="77777777" w:rsidR="00BC4887" w:rsidRPr="00541471" w:rsidRDefault="00BC4887" w:rsidP="00BC4887">
      <w:pPr>
        <w:jc w:val="center"/>
        <w:rPr>
          <w:rFonts w:cstheme="minorHAnsi"/>
          <w:sz w:val="18"/>
          <w:szCs w:val="18"/>
        </w:rPr>
      </w:pPr>
      <w:r w:rsidRPr="00541471">
        <w:rPr>
          <w:rFonts w:cstheme="minorHAnsi"/>
          <w:sz w:val="18"/>
          <w:szCs w:val="18"/>
        </w:rPr>
        <w:t>Source: TAT Elaboration</w:t>
      </w:r>
    </w:p>
    <w:p w14:paraId="602EBA04" w14:textId="77777777" w:rsidR="0088775C" w:rsidRPr="00541471" w:rsidRDefault="0088775C" w:rsidP="0088775C">
      <w:pPr>
        <w:jc w:val="both"/>
        <w:rPr>
          <w:rFonts w:cstheme="minorHAnsi"/>
          <w:sz w:val="22"/>
          <w:szCs w:val="22"/>
        </w:rPr>
      </w:pPr>
    </w:p>
    <w:p w14:paraId="7BA317A5" w14:textId="15436221" w:rsidR="0088775C" w:rsidRPr="00541471" w:rsidRDefault="009D098C" w:rsidP="0088775C">
      <w:pPr>
        <w:jc w:val="both"/>
        <w:rPr>
          <w:rFonts w:cstheme="minorHAnsi"/>
          <w:sz w:val="22"/>
          <w:szCs w:val="22"/>
        </w:rPr>
      </w:pPr>
      <w:r w:rsidRPr="009D098C">
        <w:rPr>
          <w:rFonts w:cstheme="minorHAnsi"/>
          <w:sz w:val="22"/>
          <w:szCs w:val="22"/>
        </w:rPr>
        <w:t>Two-thirds of employers or managers reported training needs analysis to understand what is needed in the education sector. The Ministry of National Education (</w:t>
      </w:r>
      <w:proofErr w:type="spellStart"/>
      <w:r w:rsidRPr="009D098C">
        <w:rPr>
          <w:rFonts w:cstheme="minorHAnsi"/>
          <w:sz w:val="22"/>
          <w:szCs w:val="22"/>
        </w:rPr>
        <w:t>MoNE</w:t>
      </w:r>
      <w:proofErr w:type="spellEnd"/>
      <w:r w:rsidRPr="009D098C">
        <w:rPr>
          <w:rFonts w:cstheme="minorHAnsi"/>
          <w:sz w:val="22"/>
          <w:szCs w:val="22"/>
        </w:rPr>
        <w:t>) supports school managers' and teachers' development through training needs assessments through systematic processes applied by the Directorate General Teacher Training and Development and many other projects. Therefore, the sector determines training needs regularly</w:t>
      </w:r>
      <w:r w:rsidR="0088775C" w:rsidRPr="00541471">
        <w:rPr>
          <w:rFonts w:cstheme="minorHAnsi"/>
          <w:sz w:val="22"/>
          <w:szCs w:val="22"/>
        </w:rPr>
        <w:t>.</w:t>
      </w:r>
    </w:p>
    <w:p w14:paraId="3ACF203C" w14:textId="77777777" w:rsidR="0088775C" w:rsidRPr="00541471" w:rsidRDefault="0088775C" w:rsidP="0088775C">
      <w:pPr>
        <w:jc w:val="both"/>
        <w:rPr>
          <w:rFonts w:cstheme="minorHAnsi"/>
          <w:sz w:val="22"/>
          <w:szCs w:val="22"/>
        </w:rPr>
      </w:pPr>
    </w:p>
    <w:p w14:paraId="37146B0C" w14:textId="3F154FB3" w:rsidR="0088775C" w:rsidRPr="00541471" w:rsidRDefault="0088775C" w:rsidP="0088775C">
      <w:pPr>
        <w:jc w:val="both"/>
        <w:rPr>
          <w:rFonts w:cstheme="minorHAnsi"/>
          <w:sz w:val="22"/>
          <w:szCs w:val="22"/>
        </w:rPr>
      </w:pPr>
    </w:p>
    <w:p w14:paraId="087F39C9" w14:textId="00F5EC6A" w:rsidR="0088775C" w:rsidRPr="00541471" w:rsidRDefault="002F0840" w:rsidP="002F0840">
      <w:pPr>
        <w:pStyle w:val="Caption"/>
        <w:jc w:val="center"/>
        <w:rPr>
          <w:rFonts w:cstheme="minorHAnsi"/>
          <w:b/>
          <w:bCs/>
          <w:sz w:val="22"/>
          <w:szCs w:val="22"/>
        </w:rPr>
      </w:pPr>
      <w:bookmarkStart w:id="52" w:name="_Toc108219212"/>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23</w:t>
      </w:r>
      <w:r w:rsidRPr="00541471">
        <w:rPr>
          <w:b/>
          <w:bCs/>
          <w:sz w:val="22"/>
          <w:szCs w:val="22"/>
        </w:rPr>
        <w:fldChar w:fldCharType="end"/>
      </w:r>
      <w:r w:rsidRPr="00541471">
        <w:rPr>
          <w:b/>
          <w:bCs/>
          <w:sz w:val="22"/>
          <w:szCs w:val="22"/>
        </w:rPr>
        <w:t xml:space="preserve"> – Conduct TNA to determine training needs (%)</w:t>
      </w:r>
      <w:bookmarkEnd w:id="52"/>
      <w:r w:rsidR="0088775C" w:rsidRPr="00541471">
        <w:rPr>
          <w:rFonts w:cstheme="minorHAnsi"/>
          <w:sz w:val="22"/>
          <w:szCs w:val="22"/>
        </w:rPr>
        <w:t xml:space="preserve"> </w:t>
      </w:r>
    </w:p>
    <w:p w14:paraId="31DC0C2E" w14:textId="77777777" w:rsidR="0088775C" w:rsidRPr="00541471" w:rsidRDefault="0088775C" w:rsidP="0088775C">
      <w:pPr>
        <w:jc w:val="center"/>
        <w:rPr>
          <w:rFonts w:cstheme="minorHAnsi"/>
          <w:sz w:val="22"/>
          <w:szCs w:val="22"/>
        </w:rPr>
      </w:pPr>
      <w:r w:rsidRPr="00541471">
        <w:rPr>
          <w:noProof/>
        </w:rPr>
        <w:drawing>
          <wp:inline distT="0" distB="0" distL="0" distR="0" wp14:anchorId="7548006C" wp14:editId="66452BFD">
            <wp:extent cx="5102087" cy="2778235"/>
            <wp:effectExtent l="0" t="0" r="0" b="0"/>
            <wp:docPr id="53" name="Grafik 53">
              <a:extLst xmlns:a="http://schemas.openxmlformats.org/drawingml/2006/main">
                <a:ext uri="{FF2B5EF4-FFF2-40B4-BE49-F238E27FC236}">
                  <a16:creationId xmlns:a16="http://schemas.microsoft.com/office/drawing/2014/main" id="{BBFE7120-B6C9-36C3-1871-EDA9EE82CD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227650A" w14:textId="77777777" w:rsidR="00BC4887" w:rsidRPr="00541471" w:rsidRDefault="00BC4887" w:rsidP="00BC4887">
      <w:pPr>
        <w:jc w:val="center"/>
        <w:rPr>
          <w:rFonts w:cstheme="minorHAnsi"/>
          <w:sz w:val="18"/>
          <w:szCs w:val="18"/>
        </w:rPr>
      </w:pPr>
      <w:r w:rsidRPr="00541471">
        <w:rPr>
          <w:rFonts w:cstheme="minorHAnsi"/>
          <w:sz w:val="18"/>
          <w:szCs w:val="18"/>
        </w:rPr>
        <w:t>Source: TAT Elaboration</w:t>
      </w:r>
    </w:p>
    <w:p w14:paraId="61CC0EA2" w14:textId="77777777" w:rsidR="0088775C" w:rsidRPr="00541471" w:rsidRDefault="0088775C" w:rsidP="0088775C">
      <w:pPr>
        <w:jc w:val="both"/>
        <w:rPr>
          <w:rFonts w:cstheme="minorHAnsi"/>
          <w:sz w:val="22"/>
          <w:szCs w:val="22"/>
        </w:rPr>
      </w:pPr>
    </w:p>
    <w:p w14:paraId="6C5A5974" w14:textId="48148DCE" w:rsidR="0088775C" w:rsidRPr="00541471" w:rsidRDefault="009D098C" w:rsidP="0088775C">
      <w:pPr>
        <w:jc w:val="both"/>
        <w:rPr>
          <w:rFonts w:cstheme="minorHAnsi"/>
          <w:sz w:val="22"/>
          <w:szCs w:val="22"/>
        </w:rPr>
      </w:pPr>
      <w:r w:rsidRPr="009D098C">
        <w:rPr>
          <w:rFonts w:cstheme="minorHAnsi"/>
          <w:sz w:val="22"/>
          <w:szCs w:val="22"/>
        </w:rPr>
        <w:t>Two-thirds of employers in the education sector reported regular Occupational Health and Safety (OHS) training. Orientation training and training on new technologies take second place on the training list in the education sector (50.0%)</w:t>
      </w:r>
      <w:r>
        <w:rPr>
          <w:rFonts w:cstheme="minorHAnsi"/>
          <w:sz w:val="22"/>
          <w:szCs w:val="22"/>
        </w:rPr>
        <w:t>.</w:t>
      </w:r>
      <w:r w:rsidR="0088775C" w:rsidRPr="00541471">
        <w:rPr>
          <w:rFonts w:cstheme="minorHAnsi"/>
          <w:sz w:val="22"/>
          <w:szCs w:val="22"/>
        </w:rPr>
        <w:t xml:space="preserve"> </w:t>
      </w:r>
    </w:p>
    <w:p w14:paraId="6126B9F7" w14:textId="62845634" w:rsidR="0088775C" w:rsidRPr="00541471" w:rsidRDefault="0088775C" w:rsidP="0088775C">
      <w:pPr>
        <w:jc w:val="both"/>
        <w:rPr>
          <w:rFonts w:cstheme="minorHAnsi"/>
          <w:sz w:val="22"/>
          <w:szCs w:val="22"/>
        </w:rPr>
      </w:pPr>
    </w:p>
    <w:p w14:paraId="09EC02CD" w14:textId="375769C7" w:rsidR="002F0840" w:rsidRPr="00541471" w:rsidRDefault="002F0840" w:rsidP="002F0840">
      <w:pPr>
        <w:pStyle w:val="Caption"/>
        <w:jc w:val="center"/>
        <w:rPr>
          <w:rFonts w:cstheme="minorHAnsi"/>
          <w:b/>
          <w:bCs/>
          <w:sz w:val="22"/>
          <w:szCs w:val="22"/>
        </w:rPr>
      </w:pPr>
      <w:bookmarkStart w:id="53" w:name="_Toc108219213"/>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24</w:t>
      </w:r>
      <w:r w:rsidRPr="00541471">
        <w:rPr>
          <w:b/>
          <w:bCs/>
          <w:sz w:val="22"/>
          <w:szCs w:val="22"/>
        </w:rPr>
        <w:fldChar w:fldCharType="end"/>
      </w:r>
      <w:r w:rsidRPr="00541471">
        <w:rPr>
          <w:b/>
          <w:bCs/>
          <w:sz w:val="22"/>
          <w:szCs w:val="22"/>
        </w:rPr>
        <w:t xml:space="preserve"> – Training provided in the education sector (%)</w:t>
      </w:r>
      <w:bookmarkEnd w:id="53"/>
    </w:p>
    <w:p w14:paraId="4A4A77DD" w14:textId="77777777" w:rsidR="0088775C" w:rsidRPr="00541471" w:rsidRDefault="0088775C" w:rsidP="0088775C">
      <w:pPr>
        <w:jc w:val="both"/>
        <w:rPr>
          <w:rFonts w:cstheme="minorHAnsi"/>
          <w:sz w:val="22"/>
          <w:szCs w:val="22"/>
        </w:rPr>
      </w:pPr>
      <w:r w:rsidRPr="00541471">
        <w:rPr>
          <w:noProof/>
        </w:rPr>
        <w:drawing>
          <wp:inline distT="0" distB="0" distL="0" distR="0" wp14:anchorId="06B57363" wp14:editId="7A1854B5">
            <wp:extent cx="5711687" cy="3432313"/>
            <wp:effectExtent l="0" t="0" r="0" b="0"/>
            <wp:docPr id="55" name="Grafik 55">
              <a:extLst xmlns:a="http://schemas.openxmlformats.org/drawingml/2006/main">
                <a:ext uri="{FF2B5EF4-FFF2-40B4-BE49-F238E27FC236}">
                  <a16:creationId xmlns:a16="http://schemas.microsoft.com/office/drawing/2014/main" id="{DCF0ECB6-10AD-F14F-3D88-1EF310A879D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C5BDF77" w14:textId="77777777" w:rsidR="00BC4887" w:rsidRPr="00541471" w:rsidRDefault="00BC4887" w:rsidP="00BC4887">
      <w:pPr>
        <w:jc w:val="center"/>
        <w:rPr>
          <w:rFonts w:cstheme="minorHAnsi"/>
          <w:sz w:val="18"/>
          <w:szCs w:val="18"/>
        </w:rPr>
      </w:pPr>
      <w:r w:rsidRPr="00541471">
        <w:rPr>
          <w:rFonts w:cstheme="minorHAnsi"/>
          <w:sz w:val="18"/>
          <w:szCs w:val="18"/>
        </w:rPr>
        <w:t>Source: TAT Elaboration</w:t>
      </w:r>
    </w:p>
    <w:p w14:paraId="25E525F0" w14:textId="77777777" w:rsidR="0088775C" w:rsidRPr="00541471" w:rsidRDefault="0088775C" w:rsidP="0088775C">
      <w:pPr>
        <w:jc w:val="both"/>
        <w:rPr>
          <w:rFonts w:cstheme="minorHAnsi"/>
          <w:sz w:val="22"/>
          <w:szCs w:val="22"/>
        </w:rPr>
      </w:pPr>
    </w:p>
    <w:p w14:paraId="62ED3B0E" w14:textId="653023FA" w:rsidR="0088775C" w:rsidRDefault="0088775C" w:rsidP="0088775C">
      <w:pPr>
        <w:jc w:val="both"/>
        <w:rPr>
          <w:rFonts w:cstheme="minorHAnsi"/>
          <w:sz w:val="22"/>
          <w:szCs w:val="22"/>
        </w:rPr>
      </w:pPr>
      <w:r w:rsidRPr="00541471">
        <w:rPr>
          <w:rFonts w:cstheme="minorHAnsi"/>
          <w:sz w:val="22"/>
          <w:szCs w:val="22"/>
        </w:rPr>
        <w:lastRenderedPageBreak/>
        <w:t>Only one-third of employers and managers in the education sector reported that their employees demanded training (37.0%)</w:t>
      </w:r>
      <w:r w:rsidR="002F0840" w:rsidRPr="00541471">
        <w:rPr>
          <w:rFonts w:cstheme="minorHAnsi"/>
          <w:sz w:val="22"/>
          <w:szCs w:val="22"/>
        </w:rPr>
        <w:t>.</w:t>
      </w:r>
    </w:p>
    <w:p w14:paraId="02E11AFF" w14:textId="77777777" w:rsidR="004D57D1" w:rsidRPr="00541471" w:rsidRDefault="004D57D1" w:rsidP="0088775C">
      <w:pPr>
        <w:jc w:val="both"/>
        <w:rPr>
          <w:rFonts w:cstheme="minorHAnsi"/>
          <w:sz w:val="22"/>
          <w:szCs w:val="22"/>
        </w:rPr>
      </w:pPr>
    </w:p>
    <w:p w14:paraId="57980F98" w14:textId="449923A9" w:rsidR="002F0840" w:rsidRPr="00541471" w:rsidRDefault="002F0840" w:rsidP="002F0840">
      <w:pPr>
        <w:pStyle w:val="Caption"/>
        <w:jc w:val="center"/>
        <w:rPr>
          <w:rFonts w:cstheme="minorHAnsi"/>
          <w:b/>
          <w:bCs/>
          <w:sz w:val="22"/>
          <w:szCs w:val="22"/>
        </w:rPr>
      </w:pPr>
      <w:bookmarkStart w:id="54" w:name="_Toc10821921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25</w:t>
      </w:r>
      <w:r w:rsidRPr="00541471">
        <w:rPr>
          <w:b/>
          <w:bCs/>
          <w:sz w:val="22"/>
          <w:szCs w:val="22"/>
        </w:rPr>
        <w:fldChar w:fldCharType="end"/>
      </w:r>
      <w:r w:rsidRPr="00541471">
        <w:rPr>
          <w:b/>
          <w:bCs/>
          <w:sz w:val="22"/>
          <w:szCs w:val="22"/>
        </w:rPr>
        <w:t xml:space="preserve"> – Training demand for skill development in the education sector (%)</w:t>
      </w:r>
      <w:bookmarkEnd w:id="54"/>
    </w:p>
    <w:p w14:paraId="0A1B0231" w14:textId="11722381" w:rsidR="0088775C" w:rsidRPr="00541471" w:rsidRDefault="0088775C" w:rsidP="00336802">
      <w:pPr>
        <w:jc w:val="center"/>
        <w:rPr>
          <w:rFonts w:cstheme="minorHAnsi"/>
          <w:sz w:val="22"/>
          <w:szCs w:val="22"/>
        </w:rPr>
      </w:pPr>
      <w:r w:rsidRPr="00541471">
        <w:rPr>
          <w:noProof/>
        </w:rPr>
        <w:drawing>
          <wp:inline distT="0" distB="0" distL="0" distR="0" wp14:anchorId="1276A95B" wp14:editId="3DA53931">
            <wp:extent cx="4638261" cy="2464905"/>
            <wp:effectExtent l="0" t="0" r="0" b="0"/>
            <wp:docPr id="54" name="Grafik 54">
              <a:extLst xmlns:a="http://schemas.openxmlformats.org/drawingml/2006/main">
                <a:ext uri="{FF2B5EF4-FFF2-40B4-BE49-F238E27FC236}">
                  <a16:creationId xmlns:a16="http://schemas.microsoft.com/office/drawing/2014/main" id="{FBE05E13-FBEE-53AC-F6B9-138F58D4FA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3B989FDD" w14:textId="77777777" w:rsidR="00BC4887" w:rsidRPr="00541471" w:rsidRDefault="00BC4887" w:rsidP="00BC4887">
      <w:pPr>
        <w:jc w:val="center"/>
        <w:rPr>
          <w:rFonts w:cstheme="minorHAnsi"/>
          <w:sz w:val="18"/>
          <w:szCs w:val="18"/>
        </w:rPr>
      </w:pPr>
      <w:r w:rsidRPr="00541471">
        <w:rPr>
          <w:rFonts w:cstheme="minorHAnsi"/>
          <w:sz w:val="18"/>
          <w:szCs w:val="18"/>
        </w:rPr>
        <w:t>Source: TAT Elaboration</w:t>
      </w:r>
    </w:p>
    <w:p w14:paraId="2DEA559E" w14:textId="77777777" w:rsidR="00336802" w:rsidRPr="00541471" w:rsidRDefault="00336802" w:rsidP="0088775C">
      <w:pPr>
        <w:jc w:val="both"/>
        <w:rPr>
          <w:rFonts w:cstheme="minorHAnsi"/>
          <w:sz w:val="22"/>
          <w:szCs w:val="22"/>
        </w:rPr>
      </w:pPr>
    </w:p>
    <w:p w14:paraId="492FD4DD" w14:textId="080C9850" w:rsidR="0088775C" w:rsidRPr="00541471" w:rsidRDefault="00D13838" w:rsidP="0088775C">
      <w:pPr>
        <w:jc w:val="both"/>
        <w:rPr>
          <w:rFonts w:cstheme="minorHAnsi"/>
          <w:sz w:val="22"/>
          <w:szCs w:val="22"/>
        </w:rPr>
      </w:pPr>
      <w:r w:rsidRPr="00D13838">
        <w:rPr>
          <w:rFonts w:cstheme="minorHAnsi"/>
          <w:sz w:val="22"/>
          <w:szCs w:val="22"/>
        </w:rPr>
        <w:t>Slightly more than half of the employees in the education sector confirmed that they have participated in the training. There is no statistically significant difference by gender in training participation (p&gt;0.05). Half (47.1%) reported that they demanded precisely some of the training provided; however, only 17.1% reported that the training provided was what they had requested. Although, 78.3% of female and 82.1% of male employees reported satisfaction with training packages to close their skill and knowledge gaps</w:t>
      </w:r>
      <w:r w:rsidR="0088775C" w:rsidRPr="00541471">
        <w:rPr>
          <w:rFonts w:cstheme="minorHAnsi"/>
          <w:sz w:val="22"/>
          <w:szCs w:val="22"/>
        </w:rPr>
        <w:t xml:space="preserve">. </w:t>
      </w:r>
    </w:p>
    <w:p w14:paraId="729EAAC4" w14:textId="77777777" w:rsidR="002F0840" w:rsidRPr="00541471" w:rsidRDefault="002F0840" w:rsidP="0088775C">
      <w:pPr>
        <w:jc w:val="both"/>
        <w:rPr>
          <w:rFonts w:cstheme="minorHAnsi"/>
          <w:sz w:val="22"/>
          <w:szCs w:val="22"/>
        </w:rPr>
      </w:pPr>
    </w:p>
    <w:p w14:paraId="4B05EB91" w14:textId="032F346D" w:rsidR="0088775C" w:rsidRPr="00541471" w:rsidRDefault="002F0840" w:rsidP="002F0840">
      <w:pPr>
        <w:pStyle w:val="Caption"/>
        <w:jc w:val="center"/>
        <w:rPr>
          <w:rFonts w:cstheme="minorHAnsi"/>
          <w:b/>
          <w:bCs/>
          <w:sz w:val="22"/>
          <w:szCs w:val="22"/>
        </w:rPr>
      </w:pPr>
      <w:bookmarkStart w:id="55" w:name="_Toc10821921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26</w:t>
      </w:r>
      <w:r w:rsidRPr="00541471">
        <w:rPr>
          <w:b/>
          <w:bCs/>
          <w:sz w:val="22"/>
          <w:szCs w:val="22"/>
        </w:rPr>
        <w:fldChar w:fldCharType="end"/>
      </w:r>
      <w:r w:rsidRPr="00541471">
        <w:rPr>
          <w:b/>
          <w:bCs/>
          <w:sz w:val="22"/>
          <w:szCs w:val="22"/>
        </w:rPr>
        <w:t xml:space="preserve"> – Participation in training in the education sector by gender (%)</w:t>
      </w:r>
      <w:bookmarkEnd w:id="55"/>
    </w:p>
    <w:p w14:paraId="6FC2EB69" w14:textId="77777777" w:rsidR="0088775C" w:rsidRPr="00541471" w:rsidRDefault="0088775C" w:rsidP="0088775C">
      <w:pPr>
        <w:jc w:val="center"/>
        <w:rPr>
          <w:rFonts w:cstheme="minorHAnsi"/>
          <w:sz w:val="22"/>
          <w:szCs w:val="22"/>
        </w:rPr>
      </w:pPr>
      <w:r w:rsidRPr="00541471">
        <w:rPr>
          <w:noProof/>
        </w:rPr>
        <w:drawing>
          <wp:inline distT="0" distB="0" distL="0" distR="0" wp14:anchorId="0CA2D13D" wp14:editId="10237FE7">
            <wp:extent cx="5446395" cy="2145600"/>
            <wp:effectExtent l="0" t="0" r="0" b="0"/>
            <wp:docPr id="56" name="Grafik 56">
              <a:extLst xmlns:a="http://schemas.openxmlformats.org/drawingml/2006/main">
                <a:ext uri="{FF2B5EF4-FFF2-40B4-BE49-F238E27FC236}">
                  <a16:creationId xmlns:a16="http://schemas.microsoft.com/office/drawing/2014/main" id="{140A9EB6-19E0-D155-4AD6-FF03618F0B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939ADA3" w14:textId="77777777" w:rsidR="00BC4887" w:rsidRPr="00541471" w:rsidRDefault="00BC4887" w:rsidP="00BC4887">
      <w:pPr>
        <w:jc w:val="center"/>
        <w:rPr>
          <w:rFonts w:cstheme="minorHAnsi"/>
          <w:sz w:val="18"/>
          <w:szCs w:val="18"/>
        </w:rPr>
      </w:pPr>
      <w:r w:rsidRPr="00541471">
        <w:rPr>
          <w:rFonts w:cstheme="minorHAnsi"/>
          <w:sz w:val="18"/>
          <w:szCs w:val="18"/>
        </w:rPr>
        <w:t>Source: TAT Elaboration</w:t>
      </w:r>
    </w:p>
    <w:p w14:paraId="23CE1847" w14:textId="77777777" w:rsidR="0088775C" w:rsidRPr="00541471" w:rsidRDefault="0088775C" w:rsidP="0088775C">
      <w:pPr>
        <w:jc w:val="both"/>
        <w:rPr>
          <w:rFonts w:cstheme="minorHAnsi"/>
          <w:sz w:val="22"/>
          <w:szCs w:val="22"/>
        </w:rPr>
      </w:pPr>
    </w:p>
    <w:p w14:paraId="707BE750" w14:textId="7C8AFC91" w:rsidR="00336802" w:rsidRDefault="00D13838" w:rsidP="0088775C">
      <w:pPr>
        <w:jc w:val="both"/>
        <w:rPr>
          <w:rFonts w:cstheme="minorHAnsi"/>
          <w:sz w:val="22"/>
          <w:szCs w:val="22"/>
        </w:rPr>
      </w:pPr>
      <w:r w:rsidRPr="00D13838">
        <w:rPr>
          <w:rFonts w:cstheme="minorHAnsi"/>
          <w:sz w:val="22"/>
          <w:szCs w:val="22"/>
        </w:rPr>
        <w:t>Female employees reported that the contribution of training to income, the transformation of training outcomes to work-life and length of training are the most critical factors affecting satisfaction levels. According to male employees, the essential factors are practical applications during the training and contribution of training to income.</w:t>
      </w:r>
    </w:p>
    <w:p w14:paraId="2496B952" w14:textId="77777777" w:rsidR="00D13838" w:rsidRPr="00541471" w:rsidRDefault="00D13838" w:rsidP="0088775C">
      <w:pPr>
        <w:jc w:val="both"/>
        <w:rPr>
          <w:rFonts w:cstheme="minorHAnsi"/>
          <w:sz w:val="22"/>
          <w:szCs w:val="22"/>
        </w:rPr>
      </w:pPr>
    </w:p>
    <w:p w14:paraId="4C69CC00" w14:textId="656B0B3D" w:rsidR="00336802" w:rsidRPr="00541471" w:rsidRDefault="002F0840" w:rsidP="002F0840">
      <w:pPr>
        <w:pStyle w:val="Caption"/>
        <w:jc w:val="center"/>
        <w:rPr>
          <w:rFonts w:cstheme="minorHAnsi"/>
          <w:b/>
          <w:bCs/>
          <w:sz w:val="22"/>
          <w:szCs w:val="22"/>
        </w:rPr>
      </w:pPr>
      <w:bookmarkStart w:id="56" w:name="_Toc108219216"/>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27</w:t>
      </w:r>
      <w:r w:rsidRPr="00541471">
        <w:rPr>
          <w:b/>
          <w:bCs/>
          <w:sz w:val="22"/>
          <w:szCs w:val="22"/>
        </w:rPr>
        <w:fldChar w:fldCharType="end"/>
      </w:r>
      <w:r w:rsidRPr="00541471">
        <w:rPr>
          <w:b/>
          <w:bCs/>
          <w:sz w:val="22"/>
          <w:szCs w:val="22"/>
        </w:rPr>
        <w:t xml:space="preserve"> – Factors affecting satisfaction from training in the education sector by gender (%)</w:t>
      </w:r>
      <w:bookmarkEnd w:id="56"/>
    </w:p>
    <w:p w14:paraId="17FE84FB" w14:textId="77777777" w:rsidR="0088775C" w:rsidRPr="00541471" w:rsidRDefault="0088775C" w:rsidP="0088775C">
      <w:pPr>
        <w:jc w:val="both"/>
        <w:rPr>
          <w:rFonts w:cstheme="minorHAnsi"/>
          <w:sz w:val="22"/>
          <w:szCs w:val="22"/>
        </w:rPr>
      </w:pPr>
    </w:p>
    <w:p w14:paraId="039F99FA" w14:textId="77777777" w:rsidR="0088775C" w:rsidRPr="00541471" w:rsidRDefault="0088775C" w:rsidP="0088775C">
      <w:pPr>
        <w:jc w:val="both"/>
        <w:rPr>
          <w:rFonts w:cstheme="minorHAnsi"/>
          <w:sz w:val="22"/>
          <w:szCs w:val="22"/>
        </w:rPr>
      </w:pPr>
      <w:r w:rsidRPr="00541471">
        <w:rPr>
          <w:noProof/>
        </w:rPr>
        <w:drawing>
          <wp:inline distT="0" distB="0" distL="0" distR="0" wp14:anchorId="40D65F3B" wp14:editId="7B10273B">
            <wp:extent cx="5817235" cy="2928135"/>
            <wp:effectExtent l="0" t="0" r="0" b="0"/>
            <wp:docPr id="57" name="Grafik 57">
              <a:extLst xmlns:a="http://schemas.openxmlformats.org/drawingml/2006/main">
                <a:ext uri="{FF2B5EF4-FFF2-40B4-BE49-F238E27FC236}">
                  <a16:creationId xmlns:a16="http://schemas.microsoft.com/office/drawing/2014/main" id="{D1565024-E532-DA45-FFD4-35669EFE99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8367EBA" w14:textId="77777777" w:rsidR="00BC4887" w:rsidRPr="00541471" w:rsidRDefault="00BC4887" w:rsidP="00BC4887">
      <w:pPr>
        <w:jc w:val="center"/>
        <w:rPr>
          <w:rFonts w:cstheme="minorHAnsi"/>
          <w:sz w:val="18"/>
          <w:szCs w:val="18"/>
        </w:rPr>
      </w:pPr>
      <w:r w:rsidRPr="00541471">
        <w:rPr>
          <w:rFonts w:cstheme="minorHAnsi"/>
          <w:sz w:val="18"/>
          <w:szCs w:val="18"/>
        </w:rPr>
        <w:t>Source: TAT Elaboration</w:t>
      </w:r>
    </w:p>
    <w:p w14:paraId="1512A679" w14:textId="77777777" w:rsidR="00BC4887" w:rsidRPr="00541471" w:rsidRDefault="00BC4887" w:rsidP="0088775C">
      <w:pPr>
        <w:jc w:val="both"/>
        <w:rPr>
          <w:rFonts w:cstheme="minorHAnsi"/>
          <w:sz w:val="22"/>
          <w:szCs w:val="22"/>
        </w:rPr>
      </w:pPr>
    </w:p>
    <w:p w14:paraId="426FB12B" w14:textId="3985DB68" w:rsidR="0088775C" w:rsidRPr="00541471" w:rsidRDefault="00D13838" w:rsidP="0088775C">
      <w:pPr>
        <w:jc w:val="both"/>
        <w:rPr>
          <w:rFonts w:cstheme="minorHAnsi"/>
          <w:sz w:val="22"/>
          <w:szCs w:val="22"/>
        </w:rPr>
      </w:pPr>
      <w:r w:rsidRPr="00D13838">
        <w:rPr>
          <w:rFonts w:cstheme="minorHAnsi"/>
          <w:sz w:val="22"/>
          <w:szCs w:val="22"/>
        </w:rPr>
        <w:t>Most employees in the education sector reported no change in their expectations after the training provided. While female employees were expecting a promotion, male employees expected an increase in their salaries. If they have not got a wage increase, they intend to change their workplaces</w:t>
      </w:r>
      <w:r w:rsidR="0088775C" w:rsidRPr="00541471">
        <w:rPr>
          <w:rFonts w:cstheme="minorHAnsi"/>
          <w:sz w:val="22"/>
          <w:szCs w:val="22"/>
        </w:rPr>
        <w:t>.</w:t>
      </w:r>
    </w:p>
    <w:p w14:paraId="2C2CC6AA" w14:textId="4CCE3D8D" w:rsidR="002F0840" w:rsidRPr="00541471" w:rsidRDefault="002F0840" w:rsidP="0088775C">
      <w:pPr>
        <w:jc w:val="both"/>
        <w:rPr>
          <w:rFonts w:cstheme="minorHAnsi"/>
          <w:sz w:val="22"/>
          <w:szCs w:val="22"/>
        </w:rPr>
      </w:pPr>
    </w:p>
    <w:p w14:paraId="51EC9B88" w14:textId="6A33F802" w:rsidR="0088775C" w:rsidRPr="00541471" w:rsidRDefault="002F0840" w:rsidP="002F0840">
      <w:pPr>
        <w:pStyle w:val="Caption"/>
        <w:jc w:val="center"/>
        <w:rPr>
          <w:rFonts w:cstheme="minorHAnsi"/>
          <w:b/>
          <w:bCs/>
          <w:sz w:val="22"/>
          <w:szCs w:val="22"/>
        </w:rPr>
      </w:pPr>
      <w:bookmarkStart w:id="57" w:name="_Toc10821921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28</w:t>
      </w:r>
      <w:r w:rsidRPr="00541471">
        <w:rPr>
          <w:b/>
          <w:bCs/>
          <w:sz w:val="22"/>
          <w:szCs w:val="22"/>
        </w:rPr>
        <w:fldChar w:fldCharType="end"/>
      </w:r>
      <w:r w:rsidRPr="00541471">
        <w:rPr>
          <w:b/>
          <w:bCs/>
          <w:sz w:val="22"/>
          <w:szCs w:val="22"/>
        </w:rPr>
        <w:t xml:space="preserve"> – Change in expectation after training in the education sector by gender (%)</w:t>
      </w:r>
      <w:bookmarkEnd w:id="57"/>
    </w:p>
    <w:p w14:paraId="7F633E5D" w14:textId="77777777" w:rsidR="0088775C" w:rsidRPr="00541471" w:rsidRDefault="0088775C" w:rsidP="0088775C">
      <w:pPr>
        <w:jc w:val="both"/>
        <w:rPr>
          <w:rFonts w:cstheme="minorHAnsi"/>
          <w:sz w:val="22"/>
          <w:szCs w:val="22"/>
        </w:rPr>
      </w:pPr>
      <w:r w:rsidRPr="00541471">
        <w:rPr>
          <w:noProof/>
        </w:rPr>
        <w:drawing>
          <wp:inline distT="0" distB="0" distL="0" distR="0" wp14:anchorId="35BE099B" wp14:editId="56834CDC">
            <wp:extent cx="5473065" cy="2650733"/>
            <wp:effectExtent l="0" t="0" r="0" b="0"/>
            <wp:docPr id="58" name="Grafik 58">
              <a:extLst xmlns:a="http://schemas.openxmlformats.org/drawingml/2006/main">
                <a:ext uri="{FF2B5EF4-FFF2-40B4-BE49-F238E27FC236}">
                  <a16:creationId xmlns:a16="http://schemas.microsoft.com/office/drawing/2014/main" id="{6CCF2E2C-0610-4062-27A6-22D133E2FF1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07893292" w14:textId="77777777" w:rsidR="00BC4887" w:rsidRPr="00541471" w:rsidRDefault="00BC4887" w:rsidP="00BC4887">
      <w:pPr>
        <w:jc w:val="center"/>
        <w:rPr>
          <w:rFonts w:cstheme="minorHAnsi"/>
          <w:sz w:val="18"/>
          <w:szCs w:val="18"/>
        </w:rPr>
      </w:pPr>
      <w:r w:rsidRPr="00541471">
        <w:rPr>
          <w:rFonts w:cstheme="minorHAnsi"/>
          <w:sz w:val="18"/>
          <w:szCs w:val="18"/>
        </w:rPr>
        <w:t>Source: TAT Elaboration</w:t>
      </w:r>
    </w:p>
    <w:p w14:paraId="1D5C7EE8" w14:textId="77777777" w:rsidR="0088775C" w:rsidRPr="00541471" w:rsidRDefault="0088775C" w:rsidP="0088775C">
      <w:pPr>
        <w:jc w:val="both"/>
        <w:rPr>
          <w:rFonts w:cstheme="minorHAnsi"/>
          <w:sz w:val="22"/>
          <w:szCs w:val="22"/>
        </w:rPr>
      </w:pPr>
    </w:p>
    <w:p w14:paraId="25B64D75" w14:textId="794298A0" w:rsidR="0088775C" w:rsidRDefault="00D13838" w:rsidP="0088775C">
      <w:pPr>
        <w:jc w:val="both"/>
        <w:rPr>
          <w:rFonts w:cstheme="minorHAnsi"/>
          <w:sz w:val="22"/>
          <w:szCs w:val="22"/>
        </w:rPr>
      </w:pPr>
      <w:r w:rsidRPr="00D13838">
        <w:rPr>
          <w:rFonts w:cstheme="minorHAnsi"/>
          <w:sz w:val="22"/>
          <w:szCs w:val="22"/>
        </w:rPr>
        <w:t>Most employers (84.8%) reported equal opportunity for skill development in the education sector. In parallel, male and female employees (85.0%) claim the same</w:t>
      </w:r>
      <w:r w:rsidR="0088775C" w:rsidRPr="00541471">
        <w:rPr>
          <w:rFonts w:cstheme="minorHAnsi"/>
          <w:sz w:val="22"/>
          <w:szCs w:val="22"/>
        </w:rPr>
        <w:t xml:space="preserve">. </w:t>
      </w:r>
    </w:p>
    <w:p w14:paraId="577C128C" w14:textId="77777777" w:rsidR="004D57D1" w:rsidRPr="00541471" w:rsidRDefault="004D57D1" w:rsidP="0088775C">
      <w:pPr>
        <w:jc w:val="both"/>
        <w:rPr>
          <w:rFonts w:cstheme="minorHAnsi"/>
          <w:sz w:val="22"/>
          <w:szCs w:val="22"/>
        </w:rPr>
      </w:pPr>
    </w:p>
    <w:p w14:paraId="454B4C1C" w14:textId="31AAD8E0" w:rsidR="002F0840" w:rsidRPr="00541471" w:rsidRDefault="002F0840" w:rsidP="002F0840">
      <w:pPr>
        <w:pStyle w:val="Caption"/>
        <w:jc w:val="center"/>
        <w:rPr>
          <w:rFonts w:cstheme="minorHAnsi"/>
          <w:b/>
          <w:bCs/>
          <w:sz w:val="22"/>
          <w:szCs w:val="22"/>
        </w:rPr>
      </w:pPr>
      <w:bookmarkStart w:id="58" w:name="_Toc108219218"/>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29</w:t>
      </w:r>
      <w:r w:rsidRPr="00541471">
        <w:rPr>
          <w:b/>
          <w:bCs/>
          <w:sz w:val="22"/>
          <w:szCs w:val="22"/>
        </w:rPr>
        <w:fldChar w:fldCharType="end"/>
      </w:r>
      <w:r w:rsidRPr="00541471">
        <w:rPr>
          <w:b/>
          <w:bCs/>
          <w:sz w:val="22"/>
          <w:szCs w:val="22"/>
        </w:rPr>
        <w:t xml:space="preserve"> – Equal opportunity for skill development in the education sector by gender (%)</w:t>
      </w:r>
      <w:bookmarkEnd w:id="58"/>
    </w:p>
    <w:p w14:paraId="41B03F6B" w14:textId="77777777" w:rsidR="0088775C" w:rsidRPr="00541471" w:rsidRDefault="0088775C" w:rsidP="0088775C">
      <w:pPr>
        <w:jc w:val="both"/>
        <w:rPr>
          <w:rFonts w:cstheme="minorHAnsi"/>
          <w:sz w:val="22"/>
          <w:szCs w:val="22"/>
        </w:rPr>
      </w:pPr>
      <w:r w:rsidRPr="00541471">
        <w:rPr>
          <w:noProof/>
        </w:rPr>
        <w:drawing>
          <wp:inline distT="0" distB="0" distL="0" distR="0" wp14:anchorId="06286DB1" wp14:editId="0E4B9EA1">
            <wp:extent cx="5711687" cy="2994991"/>
            <wp:effectExtent l="0" t="0" r="0" b="0"/>
            <wp:docPr id="59" name="Grafik 59">
              <a:extLst xmlns:a="http://schemas.openxmlformats.org/drawingml/2006/main">
                <a:ext uri="{FF2B5EF4-FFF2-40B4-BE49-F238E27FC236}">
                  <a16:creationId xmlns:a16="http://schemas.microsoft.com/office/drawing/2014/main" id="{6C736173-6355-EF51-187A-C94568E888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17DBF58" w14:textId="223DEDBB" w:rsidR="0088775C" w:rsidRPr="00541471" w:rsidRDefault="00BC4887" w:rsidP="00BC4887">
      <w:pPr>
        <w:jc w:val="center"/>
        <w:rPr>
          <w:rFonts w:cstheme="minorHAnsi"/>
          <w:sz w:val="18"/>
          <w:szCs w:val="18"/>
        </w:rPr>
      </w:pPr>
      <w:r w:rsidRPr="00541471">
        <w:rPr>
          <w:rFonts w:cstheme="minorHAnsi"/>
          <w:sz w:val="18"/>
          <w:szCs w:val="18"/>
        </w:rPr>
        <w:t>Source: TAT Elaboration</w:t>
      </w:r>
    </w:p>
    <w:p w14:paraId="702253C7" w14:textId="479505F9" w:rsidR="0088775C" w:rsidRPr="00541471" w:rsidRDefault="0088775C" w:rsidP="00B136F4">
      <w:pPr>
        <w:pStyle w:val="Heading3"/>
        <w:numPr>
          <w:ilvl w:val="2"/>
          <w:numId w:val="8"/>
        </w:numPr>
        <w:jc w:val="both"/>
      </w:pPr>
      <w:bookmarkStart w:id="59" w:name="_Toc118192608"/>
      <w:r w:rsidRPr="00541471">
        <w:t>Gender and disability perspective in the education sector</w:t>
      </w:r>
      <w:bookmarkEnd w:id="59"/>
    </w:p>
    <w:p w14:paraId="6FF4FE10" w14:textId="77777777" w:rsidR="0088775C" w:rsidRPr="00541471" w:rsidRDefault="0088775C" w:rsidP="0088775C">
      <w:pPr>
        <w:jc w:val="both"/>
        <w:rPr>
          <w:rFonts w:cstheme="minorHAnsi"/>
          <w:sz w:val="22"/>
          <w:szCs w:val="22"/>
        </w:rPr>
      </w:pPr>
    </w:p>
    <w:p w14:paraId="24C3A6EC" w14:textId="34B6376C" w:rsidR="0088775C" w:rsidRPr="00541471" w:rsidRDefault="00D13838" w:rsidP="0088775C">
      <w:pPr>
        <w:jc w:val="both"/>
        <w:rPr>
          <w:rFonts w:cstheme="minorHAnsi"/>
          <w:sz w:val="22"/>
          <w:szCs w:val="22"/>
        </w:rPr>
      </w:pPr>
      <w:r w:rsidRPr="00D13838">
        <w:rPr>
          <w:rFonts w:cstheme="minorHAnsi"/>
          <w:sz w:val="22"/>
          <w:szCs w:val="22"/>
        </w:rPr>
        <w:t>Slightly more than a third of the sector experts and decision-makers believe that developing and increasing the use of new and digital technologies will facilitate women’s employment in the education sector. However, nearly one-fifth (17.9%) still think negative about the same issue</w:t>
      </w:r>
      <w:r w:rsidR="0088775C" w:rsidRPr="00541471">
        <w:rPr>
          <w:rFonts w:cstheme="minorHAnsi"/>
          <w:sz w:val="22"/>
          <w:szCs w:val="22"/>
        </w:rPr>
        <w:t xml:space="preserve">. </w:t>
      </w:r>
    </w:p>
    <w:p w14:paraId="4892FB2C" w14:textId="49BAAE29" w:rsidR="002F0840" w:rsidRPr="00541471" w:rsidRDefault="002F0840" w:rsidP="0088775C">
      <w:pPr>
        <w:jc w:val="both"/>
        <w:rPr>
          <w:rFonts w:cstheme="minorHAnsi"/>
          <w:sz w:val="22"/>
          <w:szCs w:val="22"/>
        </w:rPr>
      </w:pPr>
    </w:p>
    <w:p w14:paraId="47C4C858" w14:textId="086FCD51" w:rsidR="002F0840" w:rsidRPr="00541471" w:rsidRDefault="002F0840" w:rsidP="002F0840">
      <w:pPr>
        <w:pStyle w:val="Caption"/>
        <w:jc w:val="center"/>
        <w:rPr>
          <w:b/>
          <w:bCs/>
          <w:sz w:val="22"/>
          <w:szCs w:val="22"/>
        </w:rPr>
      </w:pPr>
      <w:bookmarkStart w:id="60" w:name="_Toc10821921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30</w:t>
      </w:r>
      <w:r w:rsidRPr="00541471">
        <w:rPr>
          <w:b/>
          <w:bCs/>
          <w:sz w:val="22"/>
          <w:szCs w:val="22"/>
        </w:rPr>
        <w:fldChar w:fldCharType="end"/>
      </w:r>
      <w:r w:rsidRPr="00541471">
        <w:rPr>
          <w:b/>
          <w:bCs/>
          <w:sz w:val="22"/>
          <w:szCs w:val="22"/>
        </w:rPr>
        <w:t xml:space="preserve"> – Effect of new and digital technologies on women ‘s participation in the employment and in the education sector (%)</w:t>
      </w:r>
      <w:bookmarkEnd w:id="60"/>
    </w:p>
    <w:p w14:paraId="015C808B" w14:textId="77777777" w:rsidR="0088775C" w:rsidRPr="00541471" w:rsidRDefault="0088775C" w:rsidP="0088775C">
      <w:pPr>
        <w:jc w:val="center"/>
        <w:rPr>
          <w:rFonts w:cstheme="minorHAnsi"/>
          <w:sz w:val="22"/>
          <w:szCs w:val="22"/>
        </w:rPr>
      </w:pPr>
      <w:r w:rsidRPr="00541471">
        <w:rPr>
          <w:noProof/>
        </w:rPr>
        <w:drawing>
          <wp:inline distT="0" distB="0" distL="0" distR="0" wp14:anchorId="49D24817" wp14:editId="36B1460D">
            <wp:extent cx="5128591" cy="2902226"/>
            <wp:effectExtent l="0" t="0" r="0" b="0"/>
            <wp:docPr id="60" name="Grafik 60">
              <a:extLst xmlns:a="http://schemas.openxmlformats.org/drawingml/2006/main">
                <a:ext uri="{FF2B5EF4-FFF2-40B4-BE49-F238E27FC236}">
                  <a16:creationId xmlns:a16="http://schemas.microsoft.com/office/drawing/2014/main" id="{771BE1DA-92D8-65EE-4667-B668059646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CD5D5DB" w14:textId="77777777" w:rsidR="00BC4887" w:rsidRPr="00541471" w:rsidRDefault="00BC4887" w:rsidP="00BC4887">
      <w:pPr>
        <w:jc w:val="center"/>
        <w:rPr>
          <w:rFonts w:cstheme="minorHAnsi"/>
          <w:sz w:val="18"/>
          <w:szCs w:val="18"/>
        </w:rPr>
      </w:pPr>
      <w:r w:rsidRPr="00541471">
        <w:rPr>
          <w:rFonts w:cstheme="minorHAnsi"/>
          <w:sz w:val="18"/>
          <w:szCs w:val="18"/>
        </w:rPr>
        <w:t>Source: TAT Elaboration</w:t>
      </w:r>
    </w:p>
    <w:p w14:paraId="54BC02BA" w14:textId="77777777" w:rsidR="0088775C" w:rsidRPr="00541471" w:rsidRDefault="0088775C" w:rsidP="0088775C">
      <w:pPr>
        <w:jc w:val="both"/>
        <w:rPr>
          <w:rFonts w:cstheme="minorHAnsi"/>
          <w:sz w:val="22"/>
          <w:szCs w:val="22"/>
        </w:rPr>
      </w:pPr>
    </w:p>
    <w:p w14:paraId="4BC1762F" w14:textId="77777777" w:rsidR="0088775C" w:rsidRPr="00541471" w:rsidRDefault="0088775C" w:rsidP="0088775C">
      <w:pPr>
        <w:jc w:val="both"/>
        <w:rPr>
          <w:rFonts w:cstheme="minorHAnsi"/>
          <w:sz w:val="22"/>
          <w:szCs w:val="22"/>
        </w:rPr>
      </w:pPr>
    </w:p>
    <w:p w14:paraId="151146BE" w14:textId="2BD77E61" w:rsidR="00D13838" w:rsidRPr="00D13838" w:rsidRDefault="00D13838" w:rsidP="00D13838">
      <w:pPr>
        <w:jc w:val="both"/>
        <w:rPr>
          <w:rFonts w:cstheme="minorHAnsi"/>
          <w:sz w:val="22"/>
          <w:szCs w:val="22"/>
        </w:rPr>
      </w:pPr>
      <w:r w:rsidRPr="00D13838">
        <w:rPr>
          <w:rFonts w:cstheme="minorHAnsi"/>
          <w:sz w:val="22"/>
          <w:szCs w:val="22"/>
        </w:rPr>
        <w:t>Employees reported a 55.7% pr</w:t>
      </w:r>
      <w:r w:rsidR="0067793B">
        <w:rPr>
          <w:rFonts w:cstheme="minorHAnsi"/>
          <w:sz w:val="22"/>
          <w:szCs w:val="22"/>
        </w:rPr>
        <w:t>ob</w:t>
      </w:r>
      <w:r w:rsidRPr="00D13838">
        <w:rPr>
          <w:rFonts w:cstheme="minorHAnsi"/>
          <w:sz w:val="22"/>
          <w:szCs w:val="22"/>
        </w:rPr>
        <w:t>ability that a woman could be a manager in the education sector. Female employees claimed that the likelihood of being a manager in the education sector is 66.6%, but male counterparts claimed a 42.8% pr</w:t>
      </w:r>
      <w:r w:rsidR="0067793B">
        <w:rPr>
          <w:rFonts w:cstheme="minorHAnsi"/>
          <w:sz w:val="22"/>
          <w:szCs w:val="22"/>
        </w:rPr>
        <w:t>ob</w:t>
      </w:r>
      <w:r w:rsidRPr="00D13838">
        <w:rPr>
          <w:rFonts w:cstheme="minorHAnsi"/>
          <w:sz w:val="22"/>
          <w:szCs w:val="22"/>
        </w:rPr>
        <w:t xml:space="preserve">ability that a woman could be a manager. </w:t>
      </w:r>
    </w:p>
    <w:p w14:paraId="52D397CD" w14:textId="77777777" w:rsidR="00D13838" w:rsidRPr="00D13838" w:rsidRDefault="00D13838" w:rsidP="00D13838">
      <w:pPr>
        <w:jc w:val="both"/>
        <w:rPr>
          <w:rFonts w:cstheme="minorHAnsi"/>
          <w:sz w:val="22"/>
          <w:szCs w:val="22"/>
        </w:rPr>
      </w:pPr>
    </w:p>
    <w:p w14:paraId="60C6656C" w14:textId="1A7376D5" w:rsidR="0088775C" w:rsidRPr="00541471" w:rsidRDefault="00D13838" w:rsidP="00D13838">
      <w:pPr>
        <w:jc w:val="both"/>
        <w:rPr>
          <w:rFonts w:cstheme="minorHAnsi"/>
          <w:sz w:val="22"/>
          <w:szCs w:val="22"/>
        </w:rPr>
      </w:pPr>
      <w:r w:rsidRPr="00D13838">
        <w:rPr>
          <w:rFonts w:cstheme="minorHAnsi"/>
          <w:sz w:val="22"/>
          <w:szCs w:val="22"/>
        </w:rPr>
        <w:t>According to sector experts and decision-makers, male-dominated culture in working life (56.0%), lack of role models (30.0%), long working hours (26.0%) and preference for being with family (22.0%) are the main barriers to a smaller number of women managers in the education sector</w:t>
      </w:r>
      <w:r w:rsidR="0088775C" w:rsidRPr="00541471">
        <w:rPr>
          <w:rFonts w:cstheme="minorHAnsi"/>
          <w:sz w:val="22"/>
          <w:szCs w:val="22"/>
        </w:rPr>
        <w:t xml:space="preserve">. </w:t>
      </w:r>
    </w:p>
    <w:p w14:paraId="53D8381B" w14:textId="28ED38C7" w:rsidR="00B154A1" w:rsidRPr="00541471" w:rsidRDefault="00B154A1" w:rsidP="0088775C">
      <w:pPr>
        <w:jc w:val="both"/>
        <w:rPr>
          <w:rFonts w:cstheme="minorHAnsi"/>
          <w:sz w:val="22"/>
          <w:szCs w:val="22"/>
        </w:rPr>
      </w:pPr>
    </w:p>
    <w:p w14:paraId="362DD619" w14:textId="0FB4D834" w:rsidR="0088775C" w:rsidRPr="00541471" w:rsidRDefault="00B154A1" w:rsidP="00B154A1">
      <w:pPr>
        <w:pStyle w:val="Caption"/>
        <w:jc w:val="center"/>
        <w:rPr>
          <w:rFonts w:cstheme="minorHAnsi"/>
          <w:sz w:val="22"/>
          <w:szCs w:val="22"/>
        </w:rPr>
      </w:pPr>
      <w:bookmarkStart w:id="61" w:name="_Toc10821922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31</w:t>
      </w:r>
      <w:r w:rsidRPr="00541471">
        <w:rPr>
          <w:b/>
          <w:bCs/>
          <w:sz w:val="22"/>
          <w:szCs w:val="22"/>
        </w:rPr>
        <w:fldChar w:fldCharType="end"/>
      </w:r>
      <w:r w:rsidRPr="00541471">
        <w:rPr>
          <w:b/>
          <w:bCs/>
          <w:sz w:val="22"/>
          <w:szCs w:val="22"/>
        </w:rPr>
        <w:t xml:space="preserve"> – Reason for lower number of women managers in the education sector (%)</w:t>
      </w:r>
      <w:bookmarkEnd w:id="61"/>
    </w:p>
    <w:p w14:paraId="3196E1CF" w14:textId="77777777" w:rsidR="0088775C" w:rsidRPr="00541471" w:rsidRDefault="0088775C" w:rsidP="0088775C">
      <w:pPr>
        <w:jc w:val="both"/>
        <w:rPr>
          <w:rFonts w:cstheme="minorHAnsi"/>
          <w:sz w:val="22"/>
          <w:szCs w:val="22"/>
        </w:rPr>
      </w:pPr>
      <w:r w:rsidRPr="00541471">
        <w:rPr>
          <w:noProof/>
        </w:rPr>
        <w:drawing>
          <wp:inline distT="0" distB="0" distL="0" distR="0" wp14:anchorId="46BE8887" wp14:editId="01CA461C">
            <wp:extent cx="5943600" cy="4310743"/>
            <wp:effectExtent l="0" t="0" r="0" b="0"/>
            <wp:docPr id="61" name="Grafik 61">
              <a:extLst xmlns:a="http://schemas.openxmlformats.org/drawingml/2006/main">
                <a:ext uri="{FF2B5EF4-FFF2-40B4-BE49-F238E27FC236}">
                  <a16:creationId xmlns:a16="http://schemas.microsoft.com/office/drawing/2014/main" id="{C1BCDF62-A7F5-787C-D9C6-05E5B77723D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727A11DD" w14:textId="77777777" w:rsidR="00BC4887" w:rsidRPr="00541471" w:rsidRDefault="00BC4887" w:rsidP="00BC4887">
      <w:pPr>
        <w:jc w:val="center"/>
        <w:rPr>
          <w:rFonts w:cstheme="minorHAnsi"/>
          <w:sz w:val="18"/>
          <w:szCs w:val="18"/>
        </w:rPr>
      </w:pPr>
      <w:r w:rsidRPr="00541471">
        <w:rPr>
          <w:rFonts w:cstheme="minorHAnsi"/>
          <w:sz w:val="18"/>
          <w:szCs w:val="18"/>
        </w:rPr>
        <w:t>Source: TAT Elaboration</w:t>
      </w:r>
    </w:p>
    <w:p w14:paraId="696CBCFC" w14:textId="77777777" w:rsidR="001C58C3" w:rsidRPr="00541471" w:rsidRDefault="001C58C3" w:rsidP="0088775C">
      <w:pPr>
        <w:jc w:val="both"/>
        <w:rPr>
          <w:rFonts w:cstheme="minorHAnsi"/>
          <w:sz w:val="22"/>
          <w:szCs w:val="22"/>
        </w:rPr>
      </w:pPr>
    </w:p>
    <w:p w14:paraId="2BACAB59" w14:textId="58EA9E34" w:rsidR="0088775C" w:rsidRPr="00541471" w:rsidRDefault="00D13838" w:rsidP="0088775C">
      <w:pPr>
        <w:jc w:val="both"/>
        <w:rPr>
          <w:rFonts w:cstheme="minorHAnsi"/>
          <w:sz w:val="22"/>
          <w:szCs w:val="22"/>
        </w:rPr>
      </w:pPr>
      <w:r w:rsidRPr="00D13838">
        <w:rPr>
          <w:rFonts w:cstheme="minorHAnsi"/>
          <w:sz w:val="22"/>
          <w:szCs w:val="22"/>
        </w:rPr>
        <w:t>In order to increase the number of women managers in the education sector, more than half of the sector experts and decision-makers recommended increasing nursery facilities (59.1%), supporting postpartum part-time work opportunities (51.5%) and introducing role models (51.5%) to increase the number of women managers in the education sector. Provision of gender equality training (43.9%) and supporting female employees for socialization and networking (39.4%) were also recommended</w:t>
      </w:r>
      <w:r w:rsidR="0088775C" w:rsidRPr="00541471">
        <w:rPr>
          <w:rFonts w:cstheme="minorHAnsi"/>
          <w:sz w:val="22"/>
          <w:szCs w:val="22"/>
        </w:rPr>
        <w:t>.</w:t>
      </w:r>
    </w:p>
    <w:p w14:paraId="1A3631A7" w14:textId="77777777" w:rsidR="0088775C" w:rsidRPr="00541471" w:rsidRDefault="0088775C" w:rsidP="0088775C">
      <w:pPr>
        <w:jc w:val="both"/>
        <w:rPr>
          <w:rFonts w:cstheme="minorHAnsi"/>
          <w:sz w:val="22"/>
          <w:szCs w:val="22"/>
        </w:rPr>
      </w:pPr>
    </w:p>
    <w:p w14:paraId="2C1B8F9D" w14:textId="5106DB01" w:rsidR="0088775C" w:rsidRPr="00541471" w:rsidRDefault="0088775C" w:rsidP="0088775C">
      <w:pPr>
        <w:jc w:val="both"/>
        <w:rPr>
          <w:rFonts w:cstheme="minorHAnsi"/>
          <w:sz w:val="22"/>
          <w:szCs w:val="22"/>
        </w:rPr>
      </w:pPr>
    </w:p>
    <w:p w14:paraId="0F0CA456" w14:textId="73092B17" w:rsidR="00A65317" w:rsidRPr="00541471" w:rsidRDefault="00A65317" w:rsidP="0088775C">
      <w:pPr>
        <w:jc w:val="both"/>
        <w:rPr>
          <w:rFonts w:cstheme="minorHAnsi"/>
          <w:sz w:val="22"/>
          <w:szCs w:val="22"/>
        </w:rPr>
      </w:pPr>
    </w:p>
    <w:p w14:paraId="24E34215" w14:textId="3D6AD5A7" w:rsidR="00A65317" w:rsidRPr="00541471" w:rsidRDefault="00A65317" w:rsidP="0088775C">
      <w:pPr>
        <w:jc w:val="both"/>
        <w:rPr>
          <w:rFonts w:cstheme="minorHAnsi"/>
          <w:sz w:val="22"/>
          <w:szCs w:val="22"/>
        </w:rPr>
      </w:pPr>
    </w:p>
    <w:p w14:paraId="1A0E4C5C" w14:textId="16714470" w:rsidR="00A65317" w:rsidRPr="00541471" w:rsidRDefault="00A65317" w:rsidP="00A65317">
      <w:pPr>
        <w:pStyle w:val="Caption"/>
        <w:jc w:val="center"/>
        <w:rPr>
          <w:rFonts w:cstheme="minorHAnsi"/>
          <w:sz w:val="22"/>
          <w:szCs w:val="22"/>
        </w:rPr>
      </w:pPr>
      <w:bookmarkStart w:id="62" w:name="_Toc108219221"/>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32</w:t>
      </w:r>
      <w:r w:rsidRPr="00541471">
        <w:rPr>
          <w:b/>
          <w:bCs/>
          <w:sz w:val="22"/>
          <w:szCs w:val="22"/>
        </w:rPr>
        <w:fldChar w:fldCharType="end"/>
      </w:r>
      <w:r w:rsidRPr="00541471">
        <w:rPr>
          <w:b/>
          <w:bCs/>
          <w:sz w:val="22"/>
          <w:szCs w:val="22"/>
        </w:rPr>
        <w:t xml:space="preserve"> – What can be done to increase number of women managers in the education sector (%)</w:t>
      </w:r>
      <w:bookmarkEnd w:id="62"/>
    </w:p>
    <w:p w14:paraId="487A2E3C" w14:textId="77777777" w:rsidR="0088775C" w:rsidRPr="00541471" w:rsidRDefault="0088775C" w:rsidP="0088775C">
      <w:pPr>
        <w:jc w:val="both"/>
        <w:rPr>
          <w:rFonts w:cstheme="minorHAnsi"/>
          <w:sz w:val="22"/>
          <w:szCs w:val="22"/>
        </w:rPr>
      </w:pPr>
      <w:r w:rsidRPr="00541471">
        <w:rPr>
          <w:noProof/>
        </w:rPr>
        <w:drawing>
          <wp:inline distT="0" distB="0" distL="0" distR="0" wp14:anchorId="0E2E7023" wp14:editId="7BD62429">
            <wp:extent cx="5943600" cy="3794077"/>
            <wp:effectExtent l="0" t="0" r="0" b="0"/>
            <wp:docPr id="62" name="Grafik 62">
              <a:extLst xmlns:a="http://schemas.openxmlformats.org/drawingml/2006/main">
                <a:ext uri="{FF2B5EF4-FFF2-40B4-BE49-F238E27FC236}">
                  <a16:creationId xmlns:a16="http://schemas.microsoft.com/office/drawing/2014/main" id="{46F7EC68-4F53-4251-F264-8FFA3EC0FB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3F2EAA9" w14:textId="77777777" w:rsidR="00BA3D76" w:rsidRPr="00541471" w:rsidRDefault="00BA3D76" w:rsidP="00BA3D76">
      <w:pPr>
        <w:jc w:val="center"/>
        <w:rPr>
          <w:rFonts w:cstheme="minorHAnsi"/>
          <w:sz w:val="18"/>
          <w:szCs w:val="18"/>
        </w:rPr>
      </w:pPr>
      <w:r w:rsidRPr="00541471">
        <w:rPr>
          <w:rFonts w:cstheme="minorHAnsi"/>
          <w:sz w:val="18"/>
          <w:szCs w:val="18"/>
        </w:rPr>
        <w:t>Source: TAT Elaboration</w:t>
      </w:r>
    </w:p>
    <w:p w14:paraId="124C979B" w14:textId="77777777" w:rsidR="0088775C" w:rsidRPr="00541471" w:rsidRDefault="0088775C" w:rsidP="0088775C">
      <w:pPr>
        <w:jc w:val="both"/>
        <w:rPr>
          <w:rFonts w:cstheme="minorHAnsi"/>
          <w:sz w:val="22"/>
          <w:szCs w:val="22"/>
        </w:rPr>
      </w:pPr>
    </w:p>
    <w:p w14:paraId="5EB31C50" w14:textId="64E8FCCB" w:rsidR="0088775C" w:rsidRPr="00541471" w:rsidRDefault="004F0120" w:rsidP="0088775C">
      <w:pPr>
        <w:jc w:val="both"/>
        <w:rPr>
          <w:rFonts w:cstheme="minorHAnsi"/>
          <w:sz w:val="22"/>
          <w:szCs w:val="22"/>
        </w:rPr>
      </w:pPr>
      <w:r w:rsidRPr="004F0120">
        <w:rPr>
          <w:rFonts w:cstheme="minorHAnsi"/>
          <w:sz w:val="22"/>
          <w:szCs w:val="22"/>
        </w:rPr>
        <w:t>As can be seen in the figure below, both sector experts (77.1%) and employers (77.5%) stated that new forms of employment and developments in technology would support the employability of People with Disabilities (PwDs) in the education sector</w:t>
      </w:r>
      <w:r w:rsidR="0088775C" w:rsidRPr="00541471">
        <w:rPr>
          <w:rFonts w:cstheme="minorHAnsi"/>
          <w:sz w:val="22"/>
          <w:szCs w:val="22"/>
        </w:rPr>
        <w:t xml:space="preserve">. </w:t>
      </w:r>
    </w:p>
    <w:p w14:paraId="21381BD2" w14:textId="00901B23" w:rsidR="00A65317" w:rsidRPr="00541471" w:rsidRDefault="00A65317" w:rsidP="0088775C">
      <w:pPr>
        <w:jc w:val="both"/>
        <w:rPr>
          <w:rFonts w:cstheme="minorHAnsi"/>
          <w:sz w:val="22"/>
          <w:szCs w:val="22"/>
        </w:rPr>
      </w:pPr>
    </w:p>
    <w:p w14:paraId="4B298B77" w14:textId="2238454F" w:rsidR="0088775C" w:rsidRPr="00541471" w:rsidRDefault="00A65317" w:rsidP="00A65317">
      <w:pPr>
        <w:pStyle w:val="Caption"/>
        <w:jc w:val="center"/>
        <w:rPr>
          <w:rFonts w:cstheme="minorHAnsi"/>
          <w:sz w:val="22"/>
          <w:szCs w:val="22"/>
        </w:rPr>
      </w:pPr>
      <w:bookmarkStart w:id="63" w:name="_Toc10821922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33</w:t>
      </w:r>
      <w:r w:rsidRPr="00541471">
        <w:rPr>
          <w:b/>
          <w:bCs/>
          <w:sz w:val="22"/>
          <w:szCs w:val="22"/>
        </w:rPr>
        <w:fldChar w:fldCharType="end"/>
      </w:r>
      <w:r w:rsidRPr="00541471">
        <w:rPr>
          <w:b/>
          <w:bCs/>
          <w:sz w:val="22"/>
          <w:szCs w:val="22"/>
        </w:rPr>
        <w:t xml:space="preserve"> – New forms of employment and new technologies support increase in the participation of PwDs in the education sector (%)</w:t>
      </w:r>
      <w:bookmarkEnd w:id="63"/>
    </w:p>
    <w:p w14:paraId="6591EF8C" w14:textId="4D10A407" w:rsidR="0088775C" w:rsidRPr="00541471" w:rsidRDefault="0088775C" w:rsidP="0088775C">
      <w:pPr>
        <w:jc w:val="both"/>
        <w:rPr>
          <w:rFonts w:cstheme="minorHAnsi"/>
          <w:sz w:val="22"/>
          <w:szCs w:val="22"/>
        </w:rPr>
      </w:pPr>
      <w:r w:rsidRPr="00541471">
        <w:rPr>
          <w:noProof/>
        </w:rPr>
        <w:drawing>
          <wp:inline distT="0" distB="0" distL="0" distR="0" wp14:anchorId="17826E44" wp14:editId="7011E240">
            <wp:extent cx="5857240" cy="2388358"/>
            <wp:effectExtent l="0" t="0" r="0" b="0"/>
            <wp:docPr id="63" name="Grafik 63">
              <a:extLst xmlns:a="http://schemas.openxmlformats.org/drawingml/2006/main">
                <a:ext uri="{FF2B5EF4-FFF2-40B4-BE49-F238E27FC236}">
                  <a16:creationId xmlns:a16="http://schemas.microsoft.com/office/drawing/2014/main" id="{295022EE-21A1-0358-41C5-6CE61D4F42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32ED1A24" w14:textId="77777777" w:rsidR="00BA3D76" w:rsidRPr="00541471" w:rsidRDefault="00BA3D76" w:rsidP="00BA3D76">
      <w:pPr>
        <w:jc w:val="center"/>
        <w:rPr>
          <w:rFonts w:cstheme="minorHAnsi"/>
          <w:sz w:val="18"/>
          <w:szCs w:val="18"/>
        </w:rPr>
      </w:pPr>
      <w:r w:rsidRPr="00541471">
        <w:rPr>
          <w:rFonts w:cstheme="minorHAnsi"/>
          <w:sz w:val="18"/>
          <w:szCs w:val="18"/>
        </w:rPr>
        <w:t>Source: TAT Elaboration</w:t>
      </w:r>
    </w:p>
    <w:p w14:paraId="447AB7E1" w14:textId="77777777" w:rsidR="00BA3D76" w:rsidRPr="00541471" w:rsidRDefault="00BA3D76" w:rsidP="0088775C">
      <w:pPr>
        <w:jc w:val="both"/>
        <w:rPr>
          <w:rFonts w:cstheme="minorHAnsi"/>
          <w:sz w:val="22"/>
          <w:szCs w:val="22"/>
        </w:rPr>
      </w:pPr>
    </w:p>
    <w:p w14:paraId="2A9FC30D" w14:textId="657AE8B6" w:rsidR="0088775C" w:rsidRPr="00541471" w:rsidRDefault="004F0120" w:rsidP="0088775C">
      <w:pPr>
        <w:jc w:val="both"/>
        <w:rPr>
          <w:rFonts w:cstheme="minorHAnsi"/>
          <w:sz w:val="22"/>
          <w:szCs w:val="22"/>
        </w:rPr>
      </w:pPr>
      <w:r w:rsidRPr="004F0120">
        <w:rPr>
          <w:rFonts w:cstheme="minorHAnsi"/>
          <w:sz w:val="22"/>
          <w:szCs w:val="22"/>
        </w:rPr>
        <w:lastRenderedPageBreak/>
        <w:t>Slightly more than half of the decision-makers and sector experts (50.8%) reported that assistive technologies would support PwDs in the labour market and the education sector. They indicated that technological transformation (44.6%) and changing the society's perspective (43.1%) would also support PwDs in the market. Decision-makers suggest that facilitating PwDs' participation in education will also keep them to be in the market (67.4%)</w:t>
      </w:r>
      <w:r w:rsidR="0088775C" w:rsidRPr="00541471">
        <w:rPr>
          <w:rFonts w:cstheme="minorHAnsi"/>
          <w:sz w:val="22"/>
          <w:szCs w:val="22"/>
        </w:rPr>
        <w:t>.</w:t>
      </w:r>
    </w:p>
    <w:p w14:paraId="752A6259" w14:textId="760BE897" w:rsidR="00A65317" w:rsidRPr="00541471" w:rsidRDefault="00A65317" w:rsidP="0088775C">
      <w:pPr>
        <w:jc w:val="both"/>
        <w:rPr>
          <w:rFonts w:cstheme="minorHAnsi"/>
          <w:sz w:val="22"/>
          <w:szCs w:val="22"/>
        </w:rPr>
      </w:pPr>
    </w:p>
    <w:p w14:paraId="4E0A807F" w14:textId="614D15B1" w:rsidR="0088775C" w:rsidRPr="00541471" w:rsidRDefault="00A65317" w:rsidP="00A65317">
      <w:pPr>
        <w:pStyle w:val="Caption"/>
        <w:jc w:val="center"/>
        <w:rPr>
          <w:rFonts w:cstheme="minorHAnsi"/>
          <w:sz w:val="22"/>
          <w:szCs w:val="22"/>
        </w:rPr>
      </w:pPr>
      <w:bookmarkStart w:id="64" w:name="_Toc108219223"/>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34</w:t>
      </w:r>
      <w:r w:rsidRPr="00541471">
        <w:rPr>
          <w:b/>
          <w:bCs/>
          <w:sz w:val="22"/>
          <w:szCs w:val="22"/>
        </w:rPr>
        <w:fldChar w:fldCharType="end"/>
      </w:r>
      <w:r w:rsidRPr="00541471">
        <w:rPr>
          <w:b/>
          <w:bCs/>
          <w:sz w:val="22"/>
          <w:szCs w:val="22"/>
        </w:rPr>
        <w:t xml:space="preserve"> – New forms of employment and new technologies support increase in the participation of PwDs in the education sector (%)</w:t>
      </w:r>
      <w:bookmarkEnd w:id="64"/>
    </w:p>
    <w:bookmarkEnd w:id="19"/>
    <w:bookmarkEnd w:id="20"/>
    <w:p w14:paraId="34584E85" w14:textId="77777777" w:rsidR="0088775C" w:rsidRPr="00541471" w:rsidRDefault="0088775C" w:rsidP="0088775C">
      <w:pPr>
        <w:jc w:val="both"/>
        <w:rPr>
          <w:rFonts w:cstheme="minorHAnsi"/>
          <w:sz w:val="22"/>
          <w:szCs w:val="22"/>
        </w:rPr>
      </w:pPr>
      <w:r w:rsidRPr="00541471">
        <w:rPr>
          <w:noProof/>
        </w:rPr>
        <w:drawing>
          <wp:inline distT="0" distB="0" distL="0" distR="0" wp14:anchorId="2CFD0FD0" wp14:editId="4FE571A4">
            <wp:extent cx="5751195" cy="4853354"/>
            <wp:effectExtent l="0" t="0" r="0" b="0"/>
            <wp:docPr id="64" name="Grafik 64">
              <a:extLst xmlns:a="http://schemas.openxmlformats.org/drawingml/2006/main">
                <a:ext uri="{FF2B5EF4-FFF2-40B4-BE49-F238E27FC236}">
                  <a16:creationId xmlns:a16="http://schemas.microsoft.com/office/drawing/2014/main" id="{01742ABB-0111-C15B-6AC7-B49AD432D99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3AC90E92" w14:textId="77777777" w:rsidR="0088775C" w:rsidRPr="00541471" w:rsidRDefault="0088775C" w:rsidP="0088775C">
      <w:pPr>
        <w:jc w:val="both"/>
        <w:rPr>
          <w:rFonts w:cstheme="minorHAnsi"/>
          <w:sz w:val="22"/>
          <w:szCs w:val="22"/>
        </w:rPr>
      </w:pPr>
    </w:p>
    <w:p w14:paraId="613639FF" w14:textId="77777777" w:rsidR="00BA3D76" w:rsidRPr="00541471" w:rsidRDefault="00BA3D76" w:rsidP="00BA3D76">
      <w:pPr>
        <w:jc w:val="center"/>
        <w:rPr>
          <w:rFonts w:cstheme="minorHAnsi"/>
          <w:sz w:val="18"/>
          <w:szCs w:val="18"/>
        </w:rPr>
      </w:pPr>
      <w:r w:rsidRPr="00541471">
        <w:rPr>
          <w:rFonts w:cstheme="minorHAnsi"/>
          <w:sz w:val="18"/>
          <w:szCs w:val="18"/>
        </w:rPr>
        <w:t>Source: TAT Elaboration</w:t>
      </w:r>
    </w:p>
    <w:p w14:paraId="4E40D11A" w14:textId="77777777" w:rsidR="0088775C" w:rsidRPr="00541471" w:rsidRDefault="0088775C" w:rsidP="0088775C">
      <w:pPr>
        <w:jc w:val="both"/>
        <w:rPr>
          <w:rFonts w:cstheme="minorHAnsi"/>
          <w:sz w:val="22"/>
          <w:szCs w:val="22"/>
        </w:rPr>
      </w:pPr>
    </w:p>
    <w:p w14:paraId="27A2B906" w14:textId="77777777" w:rsidR="0088775C" w:rsidRPr="00541471" w:rsidRDefault="0088775C" w:rsidP="0088775C">
      <w:pPr>
        <w:jc w:val="both"/>
        <w:rPr>
          <w:rFonts w:cstheme="minorHAnsi"/>
          <w:sz w:val="22"/>
          <w:szCs w:val="22"/>
        </w:rPr>
      </w:pPr>
    </w:p>
    <w:p w14:paraId="28A0E835" w14:textId="77777777" w:rsidR="0088775C" w:rsidRPr="00541471" w:rsidRDefault="0088775C" w:rsidP="0088775C">
      <w:pPr>
        <w:jc w:val="both"/>
        <w:rPr>
          <w:rFonts w:cstheme="minorHAnsi"/>
          <w:sz w:val="22"/>
          <w:szCs w:val="22"/>
        </w:rPr>
      </w:pPr>
    </w:p>
    <w:p w14:paraId="3FF9089A" w14:textId="77777777" w:rsidR="0088775C" w:rsidRPr="00541471" w:rsidRDefault="0088775C" w:rsidP="0088775C">
      <w:pPr>
        <w:jc w:val="both"/>
        <w:rPr>
          <w:rFonts w:cstheme="minorHAnsi"/>
          <w:sz w:val="22"/>
          <w:szCs w:val="22"/>
        </w:rPr>
      </w:pPr>
    </w:p>
    <w:p w14:paraId="3BA56C2E" w14:textId="77777777" w:rsidR="0088775C" w:rsidRPr="00541471" w:rsidRDefault="0088775C" w:rsidP="00B73EE5">
      <w:pPr>
        <w:jc w:val="both"/>
        <w:rPr>
          <w:rFonts w:cstheme="minorHAnsi"/>
          <w:sz w:val="22"/>
          <w:szCs w:val="22"/>
        </w:rPr>
      </w:pPr>
    </w:p>
    <w:p w14:paraId="28A8881E" w14:textId="77777777" w:rsidR="00340DCA" w:rsidRPr="00541471" w:rsidRDefault="00340DCA" w:rsidP="00B73EE5">
      <w:pPr>
        <w:jc w:val="both"/>
        <w:rPr>
          <w:rFonts w:cstheme="minorHAnsi"/>
          <w:sz w:val="22"/>
          <w:szCs w:val="22"/>
        </w:rPr>
      </w:pPr>
    </w:p>
    <w:p w14:paraId="1629DD3A" w14:textId="5C785C06" w:rsidR="000E05B5" w:rsidRPr="00541471" w:rsidRDefault="003B11F2" w:rsidP="00B136F4">
      <w:pPr>
        <w:pStyle w:val="Heading1"/>
        <w:numPr>
          <w:ilvl w:val="1"/>
          <w:numId w:val="8"/>
        </w:numPr>
        <w:rPr>
          <w:sz w:val="28"/>
          <w:szCs w:val="28"/>
        </w:rPr>
      </w:pPr>
      <w:bookmarkStart w:id="65" w:name="_Toc118192609"/>
      <w:r w:rsidRPr="00541471">
        <w:rPr>
          <w:sz w:val="28"/>
          <w:szCs w:val="28"/>
        </w:rPr>
        <w:lastRenderedPageBreak/>
        <w:t>Health</w:t>
      </w:r>
      <w:r w:rsidR="000E05B5" w:rsidRPr="00541471">
        <w:rPr>
          <w:sz w:val="28"/>
          <w:szCs w:val="28"/>
        </w:rPr>
        <w:t xml:space="preserve"> Sector</w:t>
      </w:r>
      <w:bookmarkEnd w:id="65"/>
    </w:p>
    <w:p w14:paraId="539D0BB4" w14:textId="3F061BA6" w:rsidR="00340DCA" w:rsidRPr="00541471" w:rsidRDefault="00FB16A0" w:rsidP="00B136F4">
      <w:pPr>
        <w:pStyle w:val="Heading3"/>
        <w:numPr>
          <w:ilvl w:val="2"/>
          <w:numId w:val="8"/>
        </w:numPr>
        <w:jc w:val="both"/>
      </w:pPr>
      <w:bookmarkStart w:id="66" w:name="_Toc118192610"/>
      <w:r w:rsidRPr="00541471">
        <w:t>Number of interviewed people</w:t>
      </w:r>
      <w:bookmarkEnd w:id="66"/>
    </w:p>
    <w:p w14:paraId="68B30E35" w14:textId="315B4642" w:rsidR="007B5437" w:rsidRPr="00541471" w:rsidRDefault="007B5437" w:rsidP="007B5437">
      <w:pPr>
        <w:jc w:val="both"/>
        <w:rPr>
          <w:rFonts w:cstheme="minorHAnsi"/>
          <w:sz w:val="22"/>
          <w:szCs w:val="22"/>
        </w:rPr>
      </w:pPr>
      <w:r w:rsidRPr="00541471">
        <w:rPr>
          <w:rFonts w:cstheme="minorHAnsi"/>
          <w:sz w:val="22"/>
          <w:szCs w:val="22"/>
        </w:rPr>
        <w:t xml:space="preserve">The main element of the field study for Health Sector was a total of 180 </w:t>
      </w:r>
      <w:r w:rsidR="00536E8E" w:rsidRPr="00541471">
        <w:rPr>
          <w:rFonts w:cstheme="minorHAnsi"/>
          <w:sz w:val="22"/>
          <w:szCs w:val="22"/>
        </w:rPr>
        <w:t xml:space="preserve">face-to-face interviews with </w:t>
      </w:r>
      <w:r w:rsidR="00536E8E">
        <w:rPr>
          <w:rFonts w:cstheme="minorHAnsi"/>
          <w:sz w:val="22"/>
          <w:szCs w:val="22"/>
        </w:rPr>
        <w:t xml:space="preserve">sector experts, </w:t>
      </w:r>
      <w:r w:rsidR="00536E8E" w:rsidRPr="00541471">
        <w:rPr>
          <w:rFonts w:cstheme="minorHAnsi"/>
          <w:sz w:val="22"/>
          <w:szCs w:val="22"/>
        </w:rPr>
        <w:t xml:space="preserve">decision makers, </w:t>
      </w:r>
      <w:r w:rsidR="00536E8E">
        <w:rPr>
          <w:rFonts w:cstheme="minorHAnsi"/>
          <w:sz w:val="22"/>
          <w:szCs w:val="22"/>
        </w:rPr>
        <w:t xml:space="preserve">employers, managers and </w:t>
      </w:r>
      <w:r w:rsidR="00536E8E" w:rsidRPr="00541471">
        <w:rPr>
          <w:rFonts w:cstheme="minorHAnsi"/>
          <w:sz w:val="22"/>
          <w:szCs w:val="22"/>
        </w:rPr>
        <w:t>employees</w:t>
      </w:r>
      <w:r w:rsidRPr="00541471">
        <w:rPr>
          <w:rFonts w:cstheme="minorHAnsi"/>
          <w:sz w:val="22"/>
          <w:szCs w:val="22"/>
        </w:rPr>
        <w:t xml:space="preserve"> in Health Sector, conducted in Ankara, Bursa, Izmir, Adana and Istanbul, to gain an understanding of the current situation and the future trends in respect of j</w:t>
      </w:r>
      <w:r w:rsidR="0067793B">
        <w:rPr>
          <w:rFonts w:cstheme="minorHAnsi"/>
          <w:sz w:val="22"/>
          <w:szCs w:val="22"/>
        </w:rPr>
        <w:t>ob</w:t>
      </w:r>
      <w:r w:rsidRPr="00541471">
        <w:rPr>
          <w:rFonts w:cstheme="minorHAnsi"/>
          <w:sz w:val="22"/>
          <w:szCs w:val="22"/>
        </w:rPr>
        <w:t xml:space="preserve">s and skills requirements. For this purpose, three different questionnaires were prepared </w:t>
      </w:r>
      <w:r w:rsidRPr="00BF6BA2">
        <w:rPr>
          <w:rFonts w:cstheme="minorHAnsi"/>
          <w:sz w:val="22"/>
          <w:szCs w:val="22"/>
        </w:rPr>
        <w:t xml:space="preserve">(Annex </w:t>
      </w:r>
      <w:r w:rsidR="00BF6BA2" w:rsidRPr="00BF6BA2">
        <w:rPr>
          <w:rFonts w:cstheme="minorHAnsi"/>
          <w:sz w:val="22"/>
          <w:szCs w:val="22"/>
        </w:rPr>
        <w:t>4, 5, 6</w:t>
      </w:r>
      <w:r w:rsidRPr="00BF6BA2">
        <w:rPr>
          <w:rFonts w:cstheme="minorHAnsi"/>
          <w:sz w:val="22"/>
          <w:szCs w:val="22"/>
        </w:rPr>
        <w:t>),</w:t>
      </w:r>
      <w:r w:rsidRPr="00541471">
        <w:rPr>
          <w:rFonts w:cstheme="minorHAnsi"/>
          <w:sz w:val="22"/>
          <w:szCs w:val="22"/>
        </w:rPr>
        <w:t xml:space="preserve"> one for decision makers/sector experts, one for employers and one for employees with questions influenced by feedback from stakeholders during the stakeholder meetings and the Pre-Study Workshop. The field study was conducted during March 2022.</w:t>
      </w:r>
    </w:p>
    <w:p w14:paraId="3834F7DF" w14:textId="77777777" w:rsidR="007B5437" w:rsidRPr="00541471" w:rsidRDefault="007B5437" w:rsidP="007B5437">
      <w:pPr>
        <w:jc w:val="both"/>
        <w:rPr>
          <w:rFonts w:cstheme="minorHAnsi"/>
          <w:sz w:val="22"/>
          <w:szCs w:val="22"/>
        </w:rPr>
      </w:pPr>
    </w:p>
    <w:p w14:paraId="63160013" w14:textId="77777777" w:rsidR="007B5437" w:rsidRPr="00541471" w:rsidRDefault="007B5437" w:rsidP="007B5437">
      <w:pPr>
        <w:jc w:val="both"/>
        <w:rPr>
          <w:rFonts w:cstheme="minorHAnsi"/>
          <w:sz w:val="22"/>
          <w:szCs w:val="22"/>
        </w:rPr>
      </w:pPr>
      <w:r w:rsidRPr="00541471">
        <w:rPr>
          <w:rFonts w:cstheme="minorHAnsi"/>
          <w:sz w:val="22"/>
          <w:szCs w:val="22"/>
        </w:rPr>
        <w:t>The questionnaires consist of subjects below:</w:t>
      </w:r>
    </w:p>
    <w:p w14:paraId="5E0DBF7A" w14:textId="77777777" w:rsidR="007B5437" w:rsidRPr="00541471" w:rsidRDefault="007B5437" w:rsidP="007B5437">
      <w:pPr>
        <w:jc w:val="both"/>
        <w:rPr>
          <w:rFonts w:cstheme="minorHAnsi"/>
          <w:sz w:val="22"/>
          <w:szCs w:val="22"/>
        </w:rPr>
      </w:pPr>
    </w:p>
    <w:p w14:paraId="50779EB6" w14:textId="77777777" w:rsidR="007B5437" w:rsidRPr="00541471" w:rsidRDefault="007B5437" w:rsidP="007B5437">
      <w:pPr>
        <w:ind w:left="426"/>
        <w:jc w:val="both"/>
        <w:rPr>
          <w:rFonts w:cstheme="minorHAnsi"/>
          <w:sz w:val="22"/>
          <w:szCs w:val="22"/>
        </w:rPr>
      </w:pPr>
      <w:r w:rsidRPr="00541471">
        <w:rPr>
          <w:rFonts w:cstheme="minorHAnsi"/>
          <w:sz w:val="22"/>
          <w:szCs w:val="22"/>
        </w:rPr>
        <w:t>1.</w:t>
      </w:r>
      <w:r w:rsidRPr="00541471">
        <w:rPr>
          <w:rFonts w:cstheme="minorHAnsi"/>
          <w:sz w:val="22"/>
          <w:szCs w:val="22"/>
        </w:rPr>
        <w:tab/>
        <w:t>General information about the respondents</w:t>
      </w:r>
    </w:p>
    <w:p w14:paraId="18107B78" w14:textId="77777777" w:rsidR="007B5437" w:rsidRPr="00541471" w:rsidRDefault="007B5437" w:rsidP="007B5437">
      <w:pPr>
        <w:ind w:left="426"/>
        <w:jc w:val="both"/>
        <w:rPr>
          <w:rFonts w:cstheme="minorHAnsi"/>
          <w:sz w:val="22"/>
          <w:szCs w:val="22"/>
        </w:rPr>
      </w:pPr>
      <w:r w:rsidRPr="00541471">
        <w:rPr>
          <w:rFonts w:cstheme="minorHAnsi"/>
          <w:sz w:val="22"/>
          <w:szCs w:val="22"/>
        </w:rPr>
        <w:t>2.</w:t>
      </w:r>
      <w:r w:rsidRPr="00541471">
        <w:rPr>
          <w:rFonts w:cstheme="minorHAnsi"/>
          <w:sz w:val="22"/>
          <w:szCs w:val="22"/>
        </w:rPr>
        <w:tab/>
        <w:t>Decent work concept, flexible and remote work</w:t>
      </w:r>
    </w:p>
    <w:p w14:paraId="4B5D6BC8" w14:textId="77777777" w:rsidR="007B5437" w:rsidRPr="00541471" w:rsidRDefault="007B5437" w:rsidP="007B5437">
      <w:pPr>
        <w:ind w:left="426"/>
        <w:jc w:val="both"/>
        <w:rPr>
          <w:rFonts w:cstheme="minorHAnsi"/>
          <w:sz w:val="22"/>
          <w:szCs w:val="22"/>
        </w:rPr>
      </w:pPr>
      <w:r w:rsidRPr="00541471">
        <w:rPr>
          <w:rFonts w:cstheme="minorHAnsi"/>
          <w:sz w:val="22"/>
          <w:szCs w:val="22"/>
        </w:rPr>
        <w:t xml:space="preserve">3. </w:t>
      </w:r>
      <w:r w:rsidRPr="00541471">
        <w:rPr>
          <w:rFonts w:cstheme="minorHAnsi"/>
          <w:sz w:val="22"/>
          <w:szCs w:val="22"/>
        </w:rPr>
        <w:tab/>
        <w:t>Digital technologies and adaptation</w:t>
      </w:r>
    </w:p>
    <w:p w14:paraId="59FCB28B" w14:textId="1C37BC0E" w:rsidR="007B5437" w:rsidRPr="00541471" w:rsidRDefault="007B5437" w:rsidP="007B5437">
      <w:pPr>
        <w:ind w:left="426"/>
        <w:jc w:val="both"/>
        <w:rPr>
          <w:rFonts w:cstheme="minorHAnsi"/>
          <w:sz w:val="22"/>
          <w:szCs w:val="22"/>
        </w:rPr>
      </w:pPr>
      <w:r w:rsidRPr="00541471">
        <w:rPr>
          <w:rFonts w:cstheme="minorHAnsi"/>
          <w:sz w:val="22"/>
          <w:szCs w:val="22"/>
        </w:rPr>
        <w:t xml:space="preserve">4. </w:t>
      </w:r>
      <w:r w:rsidRPr="00541471">
        <w:rPr>
          <w:rFonts w:cstheme="minorHAnsi"/>
          <w:sz w:val="22"/>
          <w:szCs w:val="22"/>
        </w:rPr>
        <w:tab/>
        <w:t>Bottleneck j</w:t>
      </w:r>
      <w:r w:rsidR="0067793B">
        <w:rPr>
          <w:rFonts w:cstheme="minorHAnsi"/>
          <w:sz w:val="22"/>
          <w:szCs w:val="22"/>
        </w:rPr>
        <w:t>ob</w:t>
      </w:r>
      <w:r w:rsidRPr="00541471">
        <w:rPr>
          <w:rFonts w:cstheme="minorHAnsi"/>
          <w:sz w:val="22"/>
          <w:szCs w:val="22"/>
        </w:rPr>
        <w:t>s, future skills and qualification needs</w:t>
      </w:r>
    </w:p>
    <w:p w14:paraId="4E5A64FF" w14:textId="77777777" w:rsidR="007B5437" w:rsidRPr="00541471" w:rsidRDefault="007B5437" w:rsidP="007B5437">
      <w:pPr>
        <w:ind w:left="426"/>
        <w:jc w:val="both"/>
        <w:rPr>
          <w:rFonts w:cstheme="minorHAnsi"/>
          <w:sz w:val="22"/>
          <w:szCs w:val="22"/>
        </w:rPr>
      </w:pPr>
      <w:r w:rsidRPr="00541471">
        <w:rPr>
          <w:rFonts w:cstheme="minorHAnsi"/>
          <w:sz w:val="22"/>
          <w:szCs w:val="22"/>
        </w:rPr>
        <w:t xml:space="preserve">5. </w:t>
      </w:r>
      <w:r w:rsidRPr="00541471">
        <w:rPr>
          <w:rFonts w:cstheme="minorHAnsi"/>
          <w:sz w:val="22"/>
          <w:szCs w:val="22"/>
        </w:rPr>
        <w:tab/>
        <w:t>Workforce development and upskilling</w:t>
      </w:r>
    </w:p>
    <w:p w14:paraId="7CE1770E" w14:textId="77777777" w:rsidR="007B5437" w:rsidRPr="00541471" w:rsidRDefault="007B5437" w:rsidP="007B5437">
      <w:pPr>
        <w:ind w:left="426"/>
        <w:jc w:val="both"/>
        <w:rPr>
          <w:rFonts w:cstheme="minorHAnsi"/>
          <w:sz w:val="22"/>
          <w:szCs w:val="22"/>
        </w:rPr>
      </w:pPr>
      <w:r w:rsidRPr="00541471">
        <w:rPr>
          <w:rFonts w:cstheme="minorHAnsi"/>
          <w:sz w:val="22"/>
          <w:szCs w:val="22"/>
        </w:rPr>
        <w:t xml:space="preserve">6. </w:t>
      </w:r>
      <w:r w:rsidRPr="00541471">
        <w:rPr>
          <w:rFonts w:cstheme="minorHAnsi"/>
          <w:sz w:val="22"/>
          <w:szCs w:val="22"/>
        </w:rPr>
        <w:tab/>
        <w:t xml:space="preserve">Prominent professions, lost professions </w:t>
      </w:r>
    </w:p>
    <w:p w14:paraId="70A14DEB" w14:textId="77777777" w:rsidR="007B5437" w:rsidRPr="00541471" w:rsidRDefault="007B5437" w:rsidP="007B5437">
      <w:pPr>
        <w:ind w:left="426"/>
        <w:jc w:val="both"/>
        <w:rPr>
          <w:rFonts w:cstheme="minorHAnsi"/>
          <w:sz w:val="22"/>
          <w:szCs w:val="22"/>
        </w:rPr>
      </w:pPr>
      <w:r w:rsidRPr="00541471">
        <w:rPr>
          <w:rFonts w:cstheme="minorHAnsi"/>
          <w:sz w:val="22"/>
          <w:szCs w:val="22"/>
        </w:rPr>
        <w:t xml:space="preserve">7. </w:t>
      </w:r>
      <w:r w:rsidRPr="00541471">
        <w:rPr>
          <w:rFonts w:cstheme="minorHAnsi"/>
          <w:sz w:val="22"/>
          <w:szCs w:val="22"/>
        </w:rPr>
        <w:tab/>
        <w:t>Gender dimensions, opportunities for PwDs</w:t>
      </w:r>
    </w:p>
    <w:p w14:paraId="773717B2" w14:textId="77777777" w:rsidR="007B5437" w:rsidRPr="00541471" w:rsidRDefault="007B5437" w:rsidP="007B5437">
      <w:pPr>
        <w:jc w:val="both"/>
        <w:rPr>
          <w:rFonts w:cstheme="minorHAnsi"/>
          <w:sz w:val="22"/>
          <w:szCs w:val="22"/>
        </w:rPr>
      </w:pPr>
    </w:p>
    <w:p w14:paraId="1794F417" w14:textId="7AE77634" w:rsidR="007B5437" w:rsidRPr="00541471" w:rsidRDefault="007B5437" w:rsidP="007B5437">
      <w:pPr>
        <w:jc w:val="both"/>
        <w:rPr>
          <w:rFonts w:cstheme="minorHAnsi"/>
          <w:sz w:val="22"/>
          <w:szCs w:val="22"/>
        </w:rPr>
      </w:pPr>
      <w:r w:rsidRPr="00541471">
        <w:rPr>
          <w:rFonts w:cstheme="minorHAnsi"/>
          <w:sz w:val="22"/>
          <w:szCs w:val="22"/>
        </w:rPr>
        <w:t xml:space="preserve">Table </w:t>
      </w:r>
      <w:r w:rsidR="006E65E8" w:rsidRPr="00541471">
        <w:rPr>
          <w:rFonts w:cstheme="minorHAnsi"/>
          <w:sz w:val="22"/>
          <w:szCs w:val="22"/>
        </w:rPr>
        <w:t>6</w:t>
      </w:r>
      <w:r w:rsidRPr="00541471">
        <w:rPr>
          <w:rFonts w:cstheme="minorHAnsi"/>
          <w:sz w:val="22"/>
          <w:szCs w:val="22"/>
        </w:rPr>
        <w:t xml:space="preserve"> presents the number of surveys conducted in each province by respondent type.</w:t>
      </w:r>
    </w:p>
    <w:p w14:paraId="4864C389" w14:textId="64CD9545" w:rsidR="007B5437" w:rsidRPr="00541471" w:rsidRDefault="007B5437" w:rsidP="007B5437">
      <w:pPr>
        <w:jc w:val="both"/>
        <w:rPr>
          <w:rFonts w:cstheme="minorHAnsi"/>
          <w:sz w:val="22"/>
          <w:szCs w:val="22"/>
        </w:rPr>
      </w:pPr>
      <w:r w:rsidRPr="00541471">
        <w:rPr>
          <w:rFonts w:cstheme="minorHAnsi"/>
          <w:sz w:val="22"/>
          <w:szCs w:val="22"/>
        </w:rPr>
        <w:t xml:space="preserve"> </w:t>
      </w:r>
    </w:p>
    <w:p w14:paraId="5CAE4CEA" w14:textId="1BB56A8A" w:rsidR="007B5437" w:rsidRPr="00541471" w:rsidRDefault="007B5437" w:rsidP="007B5437">
      <w:pPr>
        <w:pStyle w:val="Caption"/>
        <w:jc w:val="center"/>
        <w:rPr>
          <w:rFonts w:cstheme="minorHAnsi"/>
          <w:b/>
          <w:bCs/>
          <w:sz w:val="22"/>
          <w:szCs w:val="22"/>
        </w:rPr>
      </w:pPr>
      <w:bookmarkStart w:id="67" w:name="_Toc108219174"/>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6</w:t>
      </w:r>
      <w:r w:rsidRPr="00541471">
        <w:rPr>
          <w:b/>
          <w:bCs/>
          <w:sz w:val="22"/>
          <w:szCs w:val="22"/>
        </w:rPr>
        <w:fldChar w:fldCharType="end"/>
      </w:r>
      <w:r w:rsidRPr="00541471">
        <w:rPr>
          <w:b/>
          <w:bCs/>
          <w:sz w:val="22"/>
          <w:szCs w:val="22"/>
        </w:rPr>
        <w:t xml:space="preserve"> - Number of surveys conducted by respondent in each of the provinces</w:t>
      </w:r>
      <w:r w:rsidRPr="00541471">
        <w:rPr>
          <w:rFonts w:cstheme="minorHAnsi"/>
          <w:b/>
          <w:bCs/>
          <w:sz w:val="22"/>
          <w:szCs w:val="22"/>
        </w:rPr>
        <w:t xml:space="preserve"> </w:t>
      </w:r>
      <w:r w:rsidR="006E65E8" w:rsidRPr="00541471">
        <w:rPr>
          <w:rFonts w:cstheme="minorHAnsi"/>
          <w:b/>
          <w:bCs/>
          <w:sz w:val="22"/>
          <w:szCs w:val="22"/>
        </w:rPr>
        <w:t>in the health sector</w:t>
      </w:r>
      <w:bookmarkEnd w:id="67"/>
      <w:r w:rsidRPr="00541471">
        <w:rPr>
          <w:b/>
          <w:bCs/>
          <w:sz w:val="22"/>
          <w:szCs w:val="2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7"/>
        <w:gridCol w:w="1668"/>
        <w:gridCol w:w="1203"/>
        <w:gridCol w:w="1203"/>
        <w:gridCol w:w="1111"/>
      </w:tblGrid>
      <w:tr w:rsidR="007B5437" w:rsidRPr="00541471" w14:paraId="4AD8B956" w14:textId="77777777" w:rsidTr="008A1F5E">
        <w:trPr>
          <w:trHeight w:val="645"/>
          <w:jc w:val="center"/>
        </w:trPr>
        <w:tc>
          <w:tcPr>
            <w:tcW w:w="2837" w:type="dxa"/>
            <w:vAlign w:val="center"/>
          </w:tcPr>
          <w:p w14:paraId="25C9874C" w14:textId="77777777" w:rsidR="007B5437" w:rsidRPr="00541471" w:rsidRDefault="007B5437" w:rsidP="008A1F5E">
            <w:pPr>
              <w:widowControl w:val="0"/>
              <w:autoSpaceDE w:val="0"/>
              <w:autoSpaceDN w:val="0"/>
              <w:spacing w:before="1"/>
              <w:ind w:left="107"/>
              <w:jc w:val="center"/>
              <w:rPr>
                <w:rFonts w:ascii="Calibri" w:eastAsia="Calibri" w:hAnsi="Calibri" w:cs="Calibri"/>
                <w:b/>
                <w:sz w:val="22"/>
                <w:szCs w:val="22"/>
              </w:rPr>
            </w:pPr>
            <w:r w:rsidRPr="00541471">
              <w:rPr>
                <w:rFonts w:ascii="Calibri" w:eastAsia="Calibri" w:hAnsi="Calibri" w:cs="Calibri"/>
                <w:b/>
                <w:sz w:val="22"/>
                <w:szCs w:val="22"/>
              </w:rPr>
              <w:t>Sector</w:t>
            </w:r>
          </w:p>
        </w:tc>
        <w:tc>
          <w:tcPr>
            <w:tcW w:w="1668" w:type="dxa"/>
            <w:vAlign w:val="center"/>
          </w:tcPr>
          <w:p w14:paraId="3F5843BA" w14:textId="77777777" w:rsidR="007B5437" w:rsidRPr="00541471" w:rsidRDefault="007B5437" w:rsidP="008A1F5E">
            <w:pPr>
              <w:widowControl w:val="0"/>
              <w:autoSpaceDE w:val="0"/>
              <w:autoSpaceDN w:val="0"/>
              <w:spacing w:before="1"/>
              <w:ind w:left="105"/>
              <w:jc w:val="center"/>
              <w:rPr>
                <w:rFonts w:ascii="Calibri" w:eastAsia="Calibri" w:hAnsi="Calibri" w:cs="Calibri"/>
                <w:b/>
                <w:sz w:val="22"/>
                <w:szCs w:val="22"/>
              </w:rPr>
            </w:pPr>
            <w:r w:rsidRPr="00541471">
              <w:rPr>
                <w:rFonts w:ascii="Calibri" w:eastAsia="Calibri" w:hAnsi="Calibri" w:cs="Calibri"/>
                <w:b/>
                <w:sz w:val="22"/>
                <w:szCs w:val="22"/>
              </w:rPr>
              <w:t>Decision Makers/Sector experts</w:t>
            </w:r>
          </w:p>
        </w:tc>
        <w:tc>
          <w:tcPr>
            <w:tcW w:w="1203" w:type="dxa"/>
            <w:vAlign w:val="center"/>
          </w:tcPr>
          <w:p w14:paraId="382B1D99" w14:textId="77777777" w:rsidR="007B5437" w:rsidRPr="00541471" w:rsidRDefault="007B5437" w:rsidP="008A1F5E">
            <w:pPr>
              <w:widowControl w:val="0"/>
              <w:autoSpaceDE w:val="0"/>
              <w:autoSpaceDN w:val="0"/>
              <w:spacing w:before="1"/>
              <w:ind w:left="108"/>
              <w:jc w:val="center"/>
              <w:rPr>
                <w:rFonts w:ascii="Calibri" w:eastAsia="Calibri" w:hAnsi="Calibri" w:cs="Calibri"/>
                <w:b/>
                <w:sz w:val="22"/>
                <w:szCs w:val="22"/>
              </w:rPr>
            </w:pPr>
            <w:r w:rsidRPr="00541471">
              <w:rPr>
                <w:rFonts w:ascii="Calibri" w:eastAsia="Calibri" w:hAnsi="Calibri" w:cs="Calibri"/>
                <w:b/>
                <w:sz w:val="22"/>
                <w:szCs w:val="22"/>
              </w:rPr>
              <w:t>Employer</w:t>
            </w:r>
          </w:p>
        </w:tc>
        <w:tc>
          <w:tcPr>
            <w:tcW w:w="1203" w:type="dxa"/>
            <w:vAlign w:val="center"/>
          </w:tcPr>
          <w:p w14:paraId="691B470E" w14:textId="77777777" w:rsidR="007B5437" w:rsidRPr="00541471" w:rsidRDefault="007B5437" w:rsidP="008A1F5E">
            <w:pPr>
              <w:widowControl w:val="0"/>
              <w:autoSpaceDE w:val="0"/>
              <w:autoSpaceDN w:val="0"/>
              <w:spacing w:before="29"/>
              <w:ind w:left="108"/>
              <w:jc w:val="center"/>
              <w:rPr>
                <w:rFonts w:ascii="Calibri" w:eastAsia="Calibri" w:hAnsi="Calibri" w:cs="Calibri"/>
                <w:b/>
                <w:sz w:val="22"/>
                <w:szCs w:val="22"/>
              </w:rPr>
            </w:pPr>
            <w:r w:rsidRPr="00541471">
              <w:rPr>
                <w:rFonts w:ascii="Calibri" w:eastAsia="Calibri" w:hAnsi="Calibri" w:cs="Calibri"/>
                <w:b/>
                <w:sz w:val="22"/>
                <w:szCs w:val="22"/>
              </w:rPr>
              <w:t>Employee</w:t>
            </w:r>
          </w:p>
        </w:tc>
        <w:tc>
          <w:tcPr>
            <w:tcW w:w="1111" w:type="dxa"/>
            <w:vAlign w:val="center"/>
          </w:tcPr>
          <w:p w14:paraId="5681C112" w14:textId="77777777" w:rsidR="007B5437" w:rsidRPr="00541471" w:rsidRDefault="007B5437" w:rsidP="008A1F5E">
            <w:pPr>
              <w:widowControl w:val="0"/>
              <w:autoSpaceDE w:val="0"/>
              <w:autoSpaceDN w:val="0"/>
              <w:spacing w:before="1"/>
              <w:ind w:left="106"/>
              <w:jc w:val="center"/>
              <w:rPr>
                <w:rFonts w:ascii="Calibri" w:eastAsia="Calibri" w:hAnsi="Calibri" w:cs="Calibri"/>
                <w:b/>
                <w:sz w:val="22"/>
                <w:szCs w:val="22"/>
              </w:rPr>
            </w:pPr>
            <w:r w:rsidRPr="00541471">
              <w:rPr>
                <w:rFonts w:ascii="Calibri" w:eastAsia="Calibri" w:hAnsi="Calibri" w:cs="Calibri"/>
                <w:b/>
                <w:sz w:val="22"/>
                <w:szCs w:val="22"/>
              </w:rPr>
              <w:t>Total</w:t>
            </w:r>
          </w:p>
        </w:tc>
      </w:tr>
      <w:tr w:rsidR="007B5437" w:rsidRPr="00541471" w14:paraId="3EE1A3C4" w14:textId="77777777" w:rsidTr="008A1F5E">
        <w:trPr>
          <w:trHeight w:val="323"/>
          <w:jc w:val="center"/>
        </w:trPr>
        <w:tc>
          <w:tcPr>
            <w:tcW w:w="2837" w:type="dxa"/>
            <w:vAlign w:val="center"/>
          </w:tcPr>
          <w:p w14:paraId="774B045C" w14:textId="77777777" w:rsidR="007B5437" w:rsidRPr="00541471" w:rsidRDefault="007B5437"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Adana</w:t>
            </w:r>
          </w:p>
        </w:tc>
        <w:tc>
          <w:tcPr>
            <w:tcW w:w="1668" w:type="dxa"/>
            <w:vAlign w:val="bottom"/>
          </w:tcPr>
          <w:p w14:paraId="13F341C0" w14:textId="77777777" w:rsidR="007B5437" w:rsidRPr="00541471" w:rsidRDefault="007B5437" w:rsidP="008A1F5E">
            <w:pPr>
              <w:widowControl w:val="0"/>
              <w:autoSpaceDE w:val="0"/>
              <w:autoSpaceDN w:val="0"/>
              <w:spacing w:line="292" w:lineRule="exact"/>
              <w:ind w:left="105"/>
              <w:jc w:val="center"/>
              <w:rPr>
                <w:rFonts w:eastAsia="Calibri" w:cstheme="minorHAnsi"/>
                <w:sz w:val="22"/>
                <w:szCs w:val="22"/>
              </w:rPr>
            </w:pPr>
            <w:r w:rsidRPr="00541471">
              <w:rPr>
                <w:rFonts w:ascii="Calibri" w:hAnsi="Calibri" w:cs="Calibri"/>
                <w:color w:val="000000"/>
              </w:rPr>
              <w:t>12</w:t>
            </w:r>
          </w:p>
        </w:tc>
        <w:tc>
          <w:tcPr>
            <w:tcW w:w="1203" w:type="dxa"/>
            <w:vAlign w:val="bottom"/>
          </w:tcPr>
          <w:p w14:paraId="762E0DD5" w14:textId="77777777" w:rsidR="007B5437" w:rsidRPr="00541471" w:rsidRDefault="007B5437"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9</w:t>
            </w:r>
          </w:p>
        </w:tc>
        <w:tc>
          <w:tcPr>
            <w:tcW w:w="1203" w:type="dxa"/>
            <w:vAlign w:val="bottom"/>
          </w:tcPr>
          <w:p w14:paraId="5FD58F3A" w14:textId="77777777" w:rsidR="007B5437" w:rsidRPr="00541471" w:rsidRDefault="007B5437"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13</w:t>
            </w:r>
          </w:p>
        </w:tc>
        <w:tc>
          <w:tcPr>
            <w:tcW w:w="1111" w:type="dxa"/>
            <w:vAlign w:val="bottom"/>
          </w:tcPr>
          <w:p w14:paraId="1EE47ED0" w14:textId="77777777" w:rsidR="007B5437" w:rsidRPr="00541471" w:rsidRDefault="007B5437" w:rsidP="008A1F5E">
            <w:pPr>
              <w:widowControl w:val="0"/>
              <w:autoSpaceDE w:val="0"/>
              <w:autoSpaceDN w:val="0"/>
              <w:spacing w:line="292" w:lineRule="exact"/>
              <w:ind w:left="106"/>
              <w:jc w:val="center"/>
              <w:rPr>
                <w:rFonts w:eastAsia="Calibri" w:cstheme="minorHAnsi"/>
                <w:b/>
                <w:bCs/>
                <w:sz w:val="22"/>
                <w:szCs w:val="22"/>
              </w:rPr>
            </w:pPr>
            <w:r w:rsidRPr="00541471">
              <w:rPr>
                <w:rFonts w:ascii="Calibri" w:hAnsi="Calibri" w:cs="Calibri"/>
                <w:b/>
                <w:bCs/>
                <w:color w:val="000000"/>
                <w:sz w:val="22"/>
                <w:szCs w:val="22"/>
              </w:rPr>
              <w:t>34</w:t>
            </w:r>
          </w:p>
        </w:tc>
      </w:tr>
      <w:tr w:rsidR="007B5437" w:rsidRPr="00541471" w14:paraId="2FC58399" w14:textId="77777777" w:rsidTr="008A1F5E">
        <w:trPr>
          <w:trHeight w:val="321"/>
          <w:jc w:val="center"/>
        </w:trPr>
        <w:tc>
          <w:tcPr>
            <w:tcW w:w="2837" w:type="dxa"/>
            <w:vAlign w:val="center"/>
          </w:tcPr>
          <w:p w14:paraId="71546480" w14:textId="77777777" w:rsidR="007B5437" w:rsidRPr="00541471" w:rsidRDefault="007B5437"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Ankara</w:t>
            </w:r>
          </w:p>
        </w:tc>
        <w:tc>
          <w:tcPr>
            <w:tcW w:w="1668" w:type="dxa"/>
            <w:vAlign w:val="bottom"/>
          </w:tcPr>
          <w:p w14:paraId="4DA07B95" w14:textId="77777777" w:rsidR="007B5437" w:rsidRPr="00541471" w:rsidRDefault="007B5437" w:rsidP="008A1F5E">
            <w:pPr>
              <w:widowControl w:val="0"/>
              <w:autoSpaceDE w:val="0"/>
              <w:autoSpaceDN w:val="0"/>
              <w:spacing w:line="292" w:lineRule="exact"/>
              <w:ind w:left="105"/>
              <w:jc w:val="center"/>
              <w:rPr>
                <w:rFonts w:eastAsia="Calibri" w:cstheme="minorHAnsi"/>
                <w:sz w:val="22"/>
                <w:szCs w:val="22"/>
              </w:rPr>
            </w:pPr>
            <w:r w:rsidRPr="00541471">
              <w:rPr>
                <w:rFonts w:ascii="Calibri" w:hAnsi="Calibri" w:cs="Calibri"/>
                <w:color w:val="000000"/>
              </w:rPr>
              <w:t>10</w:t>
            </w:r>
          </w:p>
        </w:tc>
        <w:tc>
          <w:tcPr>
            <w:tcW w:w="1203" w:type="dxa"/>
            <w:vAlign w:val="bottom"/>
          </w:tcPr>
          <w:p w14:paraId="20B1F15A" w14:textId="77777777" w:rsidR="007B5437" w:rsidRPr="00541471" w:rsidRDefault="007B5437"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10</w:t>
            </w:r>
          </w:p>
        </w:tc>
        <w:tc>
          <w:tcPr>
            <w:tcW w:w="1203" w:type="dxa"/>
            <w:vAlign w:val="bottom"/>
          </w:tcPr>
          <w:p w14:paraId="6584C496" w14:textId="77777777" w:rsidR="007B5437" w:rsidRPr="00541471" w:rsidRDefault="007B5437"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18</w:t>
            </w:r>
          </w:p>
        </w:tc>
        <w:tc>
          <w:tcPr>
            <w:tcW w:w="1111" w:type="dxa"/>
            <w:vAlign w:val="bottom"/>
          </w:tcPr>
          <w:p w14:paraId="3176A5DB" w14:textId="77777777" w:rsidR="007B5437" w:rsidRPr="00541471" w:rsidRDefault="007B5437" w:rsidP="008A1F5E">
            <w:pPr>
              <w:widowControl w:val="0"/>
              <w:autoSpaceDE w:val="0"/>
              <w:autoSpaceDN w:val="0"/>
              <w:spacing w:line="292" w:lineRule="exact"/>
              <w:ind w:left="106"/>
              <w:jc w:val="center"/>
              <w:rPr>
                <w:rFonts w:eastAsia="Calibri" w:cstheme="minorHAnsi"/>
                <w:b/>
                <w:bCs/>
                <w:sz w:val="22"/>
                <w:szCs w:val="22"/>
              </w:rPr>
            </w:pPr>
            <w:r w:rsidRPr="00541471">
              <w:rPr>
                <w:rFonts w:ascii="Calibri" w:hAnsi="Calibri" w:cs="Calibri"/>
                <w:b/>
                <w:bCs/>
                <w:color w:val="000000"/>
                <w:sz w:val="22"/>
                <w:szCs w:val="22"/>
              </w:rPr>
              <w:t>38</w:t>
            </w:r>
          </w:p>
        </w:tc>
      </w:tr>
      <w:tr w:rsidR="007B5437" w:rsidRPr="00541471" w14:paraId="4A5BBB15" w14:textId="77777777" w:rsidTr="008A1F5E">
        <w:trPr>
          <w:trHeight w:val="321"/>
          <w:jc w:val="center"/>
        </w:trPr>
        <w:tc>
          <w:tcPr>
            <w:tcW w:w="2837" w:type="dxa"/>
            <w:vAlign w:val="center"/>
          </w:tcPr>
          <w:p w14:paraId="47565189" w14:textId="77777777" w:rsidR="007B5437" w:rsidRPr="00541471" w:rsidRDefault="007B5437"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Bursa</w:t>
            </w:r>
          </w:p>
        </w:tc>
        <w:tc>
          <w:tcPr>
            <w:tcW w:w="1668" w:type="dxa"/>
            <w:vAlign w:val="bottom"/>
          </w:tcPr>
          <w:p w14:paraId="5582BD26" w14:textId="77777777" w:rsidR="007B5437" w:rsidRPr="00541471" w:rsidRDefault="007B5437" w:rsidP="008A1F5E">
            <w:pPr>
              <w:widowControl w:val="0"/>
              <w:autoSpaceDE w:val="0"/>
              <w:autoSpaceDN w:val="0"/>
              <w:spacing w:line="292" w:lineRule="exact"/>
              <w:ind w:left="105"/>
              <w:jc w:val="center"/>
              <w:rPr>
                <w:rFonts w:eastAsia="Calibri" w:cstheme="minorHAnsi"/>
                <w:sz w:val="22"/>
                <w:szCs w:val="22"/>
              </w:rPr>
            </w:pPr>
            <w:r w:rsidRPr="00541471">
              <w:rPr>
                <w:rFonts w:ascii="Calibri" w:hAnsi="Calibri" w:cs="Calibri"/>
                <w:color w:val="000000"/>
              </w:rPr>
              <w:t>4</w:t>
            </w:r>
          </w:p>
        </w:tc>
        <w:tc>
          <w:tcPr>
            <w:tcW w:w="1203" w:type="dxa"/>
            <w:vAlign w:val="bottom"/>
          </w:tcPr>
          <w:p w14:paraId="139F467B" w14:textId="77777777" w:rsidR="007B5437" w:rsidRPr="00541471" w:rsidRDefault="007B5437"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6</w:t>
            </w:r>
          </w:p>
        </w:tc>
        <w:tc>
          <w:tcPr>
            <w:tcW w:w="1203" w:type="dxa"/>
            <w:vAlign w:val="bottom"/>
          </w:tcPr>
          <w:p w14:paraId="605F90D5" w14:textId="77777777" w:rsidR="007B5437" w:rsidRPr="00541471" w:rsidRDefault="007B5437"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21</w:t>
            </w:r>
          </w:p>
        </w:tc>
        <w:tc>
          <w:tcPr>
            <w:tcW w:w="1111" w:type="dxa"/>
            <w:vAlign w:val="bottom"/>
          </w:tcPr>
          <w:p w14:paraId="4D442567" w14:textId="77777777" w:rsidR="007B5437" w:rsidRPr="00541471" w:rsidRDefault="007B5437" w:rsidP="008A1F5E">
            <w:pPr>
              <w:widowControl w:val="0"/>
              <w:autoSpaceDE w:val="0"/>
              <w:autoSpaceDN w:val="0"/>
              <w:spacing w:line="292" w:lineRule="exact"/>
              <w:ind w:left="106"/>
              <w:jc w:val="center"/>
              <w:rPr>
                <w:rFonts w:eastAsia="Calibri" w:cstheme="minorHAnsi"/>
                <w:b/>
                <w:bCs/>
                <w:sz w:val="22"/>
                <w:szCs w:val="22"/>
              </w:rPr>
            </w:pPr>
            <w:r w:rsidRPr="00541471">
              <w:rPr>
                <w:rFonts w:ascii="Calibri" w:hAnsi="Calibri" w:cs="Calibri"/>
                <w:b/>
                <w:bCs/>
                <w:color w:val="000000"/>
                <w:sz w:val="22"/>
                <w:szCs w:val="22"/>
              </w:rPr>
              <w:t>31</w:t>
            </w:r>
          </w:p>
        </w:tc>
      </w:tr>
      <w:tr w:rsidR="007B5437" w:rsidRPr="00541471" w14:paraId="0A928449" w14:textId="77777777" w:rsidTr="008A1F5E">
        <w:trPr>
          <w:trHeight w:val="323"/>
          <w:jc w:val="center"/>
        </w:trPr>
        <w:tc>
          <w:tcPr>
            <w:tcW w:w="2837" w:type="dxa"/>
            <w:vAlign w:val="center"/>
          </w:tcPr>
          <w:p w14:paraId="3C24E63A" w14:textId="77777777" w:rsidR="007B5437" w:rsidRPr="00541471" w:rsidRDefault="007B5437" w:rsidP="008A1F5E">
            <w:pPr>
              <w:widowControl w:val="0"/>
              <w:autoSpaceDE w:val="0"/>
              <w:autoSpaceDN w:val="0"/>
              <w:spacing w:before="1"/>
              <w:ind w:left="107"/>
              <w:jc w:val="center"/>
              <w:rPr>
                <w:rFonts w:eastAsia="Calibri" w:cstheme="minorHAnsi"/>
                <w:sz w:val="22"/>
                <w:szCs w:val="22"/>
              </w:rPr>
            </w:pPr>
            <w:r w:rsidRPr="00541471">
              <w:rPr>
                <w:rFonts w:cstheme="minorHAnsi"/>
                <w:sz w:val="22"/>
                <w:szCs w:val="22"/>
              </w:rPr>
              <w:t>İstanbul</w:t>
            </w:r>
          </w:p>
        </w:tc>
        <w:tc>
          <w:tcPr>
            <w:tcW w:w="1668" w:type="dxa"/>
            <w:vAlign w:val="bottom"/>
          </w:tcPr>
          <w:p w14:paraId="6EA1117D" w14:textId="77777777" w:rsidR="007B5437" w:rsidRPr="00541471" w:rsidRDefault="007B5437" w:rsidP="008A1F5E">
            <w:pPr>
              <w:widowControl w:val="0"/>
              <w:autoSpaceDE w:val="0"/>
              <w:autoSpaceDN w:val="0"/>
              <w:spacing w:before="1"/>
              <w:ind w:left="105"/>
              <w:jc w:val="center"/>
              <w:rPr>
                <w:rFonts w:eastAsia="Calibri" w:cstheme="minorHAnsi"/>
                <w:sz w:val="22"/>
                <w:szCs w:val="22"/>
              </w:rPr>
            </w:pPr>
            <w:r w:rsidRPr="00541471">
              <w:rPr>
                <w:rFonts w:ascii="Calibri" w:hAnsi="Calibri" w:cs="Calibri"/>
                <w:color w:val="000000"/>
              </w:rPr>
              <w:t>5</w:t>
            </w:r>
          </w:p>
        </w:tc>
        <w:tc>
          <w:tcPr>
            <w:tcW w:w="1203" w:type="dxa"/>
            <w:vAlign w:val="bottom"/>
          </w:tcPr>
          <w:p w14:paraId="3428E11F" w14:textId="77777777" w:rsidR="007B5437" w:rsidRPr="00541471" w:rsidRDefault="007B5437" w:rsidP="008A1F5E">
            <w:pPr>
              <w:widowControl w:val="0"/>
              <w:autoSpaceDE w:val="0"/>
              <w:autoSpaceDN w:val="0"/>
              <w:spacing w:before="1"/>
              <w:ind w:left="108"/>
              <w:jc w:val="center"/>
              <w:rPr>
                <w:rFonts w:eastAsia="Calibri" w:cstheme="minorHAnsi"/>
                <w:sz w:val="22"/>
                <w:szCs w:val="22"/>
              </w:rPr>
            </w:pPr>
            <w:r w:rsidRPr="00541471">
              <w:rPr>
                <w:rFonts w:ascii="Calibri" w:hAnsi="Calibri" w:cs="Calibri"/>
                <w:color w:val="000000"/>
              </w:rPr>
              <w:t>4</w:t>
            </w:r>
          </w:p>
        </w:tc>
        <w:tc>
          <w:tcPr>
            <w:tcW w:w="1203" w:type="dxa"/>
            <w:vAlign w:val="bottom"/>
          </w:tcPr>
          <w:p w14:paraId="1F512DB8" w14:textId="77777777" w:rsidR="007B5437" w:rsidRPr="00541471" w:rsidRDefault="007B5437" w:rsidP="008A1F5E">
            <w:pPr>
              <w:widowControl w:val="0"/>
              <w:autoSpaceDE w:val="0"/>
              <w:autoSpaceDN w:val="0"/>
              <w:spacing w:before="1"/>
              <w:ind w:left="108"/>
              <w:jc w:val="center"/>
              <w:rPr>
                <w:rFonts w:eastAsia="Calibri" w:cstheme="minorHAnsi"/>
                <w:sz w:val="22"/>
                <w:szCs w:val="22"/>
              </w:rPr>
            </w:pPr>
            <w:r w:rsidRPr="00541471">
              <w:rPr>
                <w:rFonts w:ascii="Calibri" w:hAnsi="Calibri" w:cs="Calibri"/>
                <w:color w:val="000000"/>
              </w:rPr>
              <w:t>23</w:t>
            </w:r>
          </w:p>
        </w:tc>
        <w:tc>
          <w:tcPr>
            <w:tcW w:w="1111" w:type="dxa"/>
            <w:vAlign w:val="bottom"/>
          </w:tcPr>
          <w:p w14:paraId="08539BF4" w14:textId="77777777" w:rsidR="007B5437" w:rsidRPr="00541471" w:rsidRDefault="007B5437" w:rsidP="008A1F5E">
            <w:pPr>
              <w:widowControl w:val="0"/>
              <w:autoSpaceDE w:val="0"/>
              <w:autoSpaceDN w:val="0"/>
              <w:spacing w:before="1"/>
              <w:ind w:left="106"/>
              <w:jc w:val="center"/>
              <w:rPr>
                <w:rFonts w:eastAsia="Calibri" w:cstheme="minorHAnsi"/>
                <w:b/>
                <w:bCs/>
                <w:sz w:val="22"/>
                <w:szCs w:val="22"/>
              </w:rPr>
            </w:pPr>
            <w:r w:rsidRPr="00541471">
              <w:rPr>
                <w:rFonts w:ascii="Calibri" w:hAnsi="Calibri" w:cs="Calibri"/>
                <w:b/>
                <w:bCs/>
                <w:color w:val="000000"/>
                <w:sz w:val="22"/>
                <w:szCs w:val="22"/>
              </w:rPr>
              <w:t>32</w:t>
            </w:r>
          </w:p>
        </w:tc>
      </w:tr>
      <w:tr w:rsidR="007B5437" w:rsidRPr="00541471" w14:paraId="70352797" w14:textId="77777777" w:rsidTr="008A1F5E">
        <w:trPr>
          <w:trHeight w:val="321"/>
          <w:jc w:val="center"/>
        </w:trPr>
        <w:tc>
          <w:tcPr>
            <w:tcW w:w="2837" w:type="dxa"/>
            <w:vAlign w:val="center"/>
          </w:tcPr>
          <w:p w14:paraId="31E9912E" w14:textId="77777777" w:rsidR="007B5437" w:rsidRPr="00541471" w:rsidRDefault="007B5437"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İzmir</w:t>
            </w:r>
          </w:p>
        </w:tc>
        <w:tc>
          <w:tcPr>
            <w:tcW w:w="1668" w:type="dxa"/>
            <w:vAlign w:val="bottom"/>
          </w:tcPr>
          <w:p w14:paraId="68734F13" w14:textId="77777777" w:rsidR="007B5437" w:rsidRPr="00541471" w:rsidRDefault="007B5437" w:rsidP="008A1F5E">
            <w:pPr>
              <w:widowControl w:val="0"/>
              <w:autoSpaceDE w:val="0"/>
              <w:autoSpaceDN w:val="0"/>
              <w:spacing w:line="292" w:lineRule="exact"/>
              <w:ind w:left="105"/>
              <w:jc w:val="center"/>
              <w:rPr>
                <w:rFonts w:eastAsia="Calibri" w:cstheme="minorHAnsi"/>
                <w:sz w:val="22"/>
                <w:szCs w:val="22"/>
              </w:rPr>
            </w:pPr>
            <w:r w:rsidRPr="00541471">
              <w:rPr>
                <w:rFonts w:ascii="Calibri" w:hAnsi="Calibri" w:cs="Calibri"/>
                <w:color w:val="000000"/>
              </w:rPr>
              <w:t>11</w:t>
            </w:r>
          </w:p>
        </w:tc>
        <w:tc>
          <w:tcPr>
            <w:tcW w:w="1203" w:type="dxa"/>
            <w:vAlign w:val="bottom"/>
          </w:tcPr>
          <w:p w14:paraId="2AAD830A" w14:textId="77777777" w:rsidR="007B5437" w:rsidRPr="00541471" w:rsidRDefault="007B5437"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9</w:t>
            </w:r>
          </w:p>
        </w:tc>
        <w:tc>
          <w:tcPr>
            <w:tcW w:w="1203" w:type="dxa"/>
            <w:vAlign w:val="bottom"/>
          </w:tcPr>
          <w:p w14:paraId="5D88E921" w14:textId="77777777" w:rsidR="007B5437" w:rsidRPr="00541471" w:rsidRDefault="007B5437"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25</w:t>
            </w:r>
          </w:p>
        </w:tc>
        <w:tc>
          <w:tcPr>
            <w:tcW w:w="1111" w:type="dxa"/>
            <w:vAlign w:val="bottom"/>
          </w:tcPr>
          <w:p w14:paraId="6864704D" w14:textId="77777777" w:rsidR="007B5437" w:rsidRPr="00541471" w:rsidRDefault="007B5437" w:rsidP="008A1F5E">
            <w:pPr>
              <w:widowControl w:val="0"/>
              <w:autoSpaceDE w:val="0"/>
              <w:autoSpaceDN w:val="0"/>
              <w:spacing w:line="292" w:lineRule="exact"/>
              <w:ind w:left="106"/>
              <w:jc w:val="center"/>
              <w:rPr>
                <w:rFonts w:eastAsia="Calibri" w:cstheme="minorHAnsi"/>
                <w:b/>
                <w:bCs/>
                <w:sz w:val="22"/>
                <w:szCs w:val="22"/>
              </w:rPr>
            </w:pPr>
            <w:r w:rsidRPr="00541471">
              <w:rPr>
                <w:rFonts w:ascii="Calibri" w:hAnsi="Calibri" w:cs="Calibri"/>
                <w:b/>
                <w:bCs/>
                <w:color w:val="000000"/>
                <w:sz w:val="22"/>
                <w:szCs w:val="22"/>
              </w:rPr>
              <w:t>45</w:t>
            </w:r>
          </w:p>
        </w:tc>
      </w:tr>
      <w:tr w:rsidR="007B5437" w:rsidRPr="00541471" w14:paraId="46D5AEF1" w14:textId="77777777" w:rsidTr="008A1F5E">
        <w:trPr>
          <w:trHeight w:val="324"/>
          <w:jc w:val="center"/>
        </w:trPr>
        <w:tc>
          <w:tcPr>
            <w:tcW w:w="2837" w:type="dxa"/>
          </w:tcPr>
          <w:p w14:paraId="423CC218" w14:textId="77777777" w:rsidR="007B5437" w:rsidRPr="00541471" w:rsidRDefault="007B5437" w:rsidP="008A1F5E">
            <w:pPr>
              <w:widowControl w:val="0"/>
              <w:autoSpaceDE w:val="0"/>
              <w:autoSpaceDN w:val="0"/>
              <w:ind w:left="107"/>
              <w:jc w:val="center"/>
              <w:rPr>
                <w:rFonts w:eastAsia="Calibri" w:cstheme="minorHAnsi"/>
                <w:b/>
                <w:bCs/>
                <w:sz w:val="22"/>
                <w:szCs w:val="22"/>
              </w:rPr>
            </w:pPr>
            <w:r w:rsidRPr="00541471">
              <w:rPr>
                <w:rFonts w:eastAsia="Calibri" w:cstheme="minorHAnsi"/>
                <w:b/>
                <w:bCs/>
                <w:sz w:val="22"/>
                <w:szCs w:val="22"/>
              </w:rPr>
              <w:t>Total</w:t>
            </w:r>
          </w:p>
        </w:tc>
        <w:tc>
          <w:tcPr>
            <w:tcW w:w="1668" w:type="dxa"/>
            <w:vAlign w:val="bottom"/>
          </w:tcPr>
          <w:p w14:paraId="2FEEDE79" w14:textId="77777777" w:rsidR="007B5437" w:rsidRPr="00541471" w:rsidRDefault="007B5437" w:rsidP="008A1F5E">
            <w:pPr>
              <w:widowControl w:val="0"/>
              <w:autoSpaceDE w:val="0"/>
              <w:autoSpaceDN w:val="0"/>
              <w:ind w:left="105"/>
              <w:jc w:val="center"/>
              <w:rPr>
                <w:rFonts w:eastAsia="Calibri" w:cstheme="minorHAnsi"/>
                <w:b/>
                <w:bCs/>
                <w:sz w:val="22"/>
                <w:szCs w:val="22"/>
              </w:rPr>
            </w:pPr>
            <w:r w:rsidRPr="00541471">
              <w:rPr>
                <w:rFonts w:ascii="Calibri" w:hAnsi="Calibri" w:cs="Calibri"/>
                <w:b/>
                <w:bCs/>
                <w:color w:val="000000"/>
                <w:sz w:val="22"/>
                <w:szCs w:val="22"/>
              </w:rPr>
              <w:t>42</w:t>
            </w:r>
          </w:p>
        </w:tc>
        <w:tc>
          <w:tcPr>
            <w:tcW w:w="1203" w:type="dxa"/>
            <w:vAlign w:val="bottom"/>
          </w:tcPr>
          <w:p w14:paraId="79D993EE" w14:textId="77777777" w:rsidR="007B5437" w:rsidRPr="00541471" w:rsidRDefault="007B5437" w:rsidP="008A1F5E">
            <w:pPr>
              <w:widowControl w:val="0"/>
              <w:autoSpaceDE w:val="0"/>
              <w:autoSpaceDN w:val="0"/>
              <w:ind w:left="108"/>
              <w:jc w:val="center"/>
              <w:rPr>
                <w:rFonts w:eastAsia="Calibri" w:cstheme="minorHAnsi"/>
                <w:b/>
                <w:bCs/>
                <w:sz w:val="22"/>
                <w:szCs w:val="22"/>
              </w:rPr>
            </w:pPr>
            <w:r w:rsidRPr="00541471">
              <w:rPr>
                <w:rFonts w:ascii="Calibri" w:hAnsi="Calibri" w:cs="Calibri"/>
                <w:b/>
                <w:bCs/>
                <w:color w:val="000000"/>
                <w:sz w:val="22"/>
                <w:szCs w:val="22"/>
              </w:rPr>
              <w:t>38</w:t>
            </w:r>
          </w:p>
        </w:tc>
        <w:tc>
          <w:tcPr>
            <w:tcW w:w="1203" w:type="dxa"/>
            <w:vAlign w:val="bottom"/>
          </w:tcPr>
          <w:p w14:paraId="2B0D18B5" w14:textId="77777777" w:rsidR="007B5437" w:rsidRPr="00541471" w:rsidRDefault="007B5437" w:rsidP="008A1F5E">
            <w:pPr>
              <w:widowControl w:val="0"/>
              <w:autoSpaceDE w:val="0"/>
              <w:autoSpaceDN w:val="0"/>
              <w:ind w:left="108"/>
              <w:jc w:val="center"/>
              <w:rPr>
                <w:rFonts w:eastAsia="Calibri" w:cstheme="minorHAnsi"/>
                <w:b/>
                <w:bCs/>
                <w:sz w:val="22"/>
                <w:szCs w:val="22"/>
              </w:rPr>
            </w:pPr>
            <w:r w:rsidRPr="00541471">
              <w:rPr>
                <w:rFonts w:ascii="Calibri" w:hAnsi="Calibri" w:cs="Calibri"/>
                <w:b/>
                <w:bCs/>
                <w:color w:val="000000"/>
                <w:sz w:val="22"/>
                <w:szCs w:val="22"/>
              </w:rPr>
              <w:t>100</w:t>
            </w:r>
          </w:p>
        </w:tc>
        <w:tc>
          <w:tcPr>
            <w:tcW w:w="1111" w:type="dxa"/>
            <w:vAlign w:val="bottom"/>
          </w:tcPr>
          <w:p w14:paraId="3079AC59" w14:textId="77777777" w:rsidR="007B5437" w:rsidRPr="00541471" w:rsidRDefault="007B5437" w:rsidP="008A1F5E">
            <w:pPr>
              <w:widowControl w:val="0"/>
              <w:autoSpaceDE w:val="0"/>
              <w:autoSpaceDN w:val="0"/>
              <w:ind w:left="106"/>
              <w:jc w:val="center"/>
              <w:rPr>
                <w:rFonts w:eastAsia="Calibri" w:cstheme="minorHAnsi"/>
                <w:b/>
                <w:bCs/>
                <w:sz w:val="22"/>
                <w:szCs w:val="22"/>
              </w:rPr>
            </w:pPr>
            <w:r w:rsidRPr="00541471">
              <w:rPr>
                <w:rFonts w:ascii="Calibri" w:hAnsi="Calibri" w:cs="Calibri"/>
                <w:b/>
                <w:bCs/>
                <w:color w:val="000000"/>
                <w:sz w:val="22"/>
                <w:szCs w:val="22"/>
              </w:rPr>
              <w:t>180</w:t>
            </w:r>
          </w:p>
        </w:tc>
      </w:tr>
    </w:tbl>
    <w:p w14:paraId="0EA540E0" w14:textId="77777777" w:rsidR="007B5437" w:rsidRPr="00541471" w:rsidRDefault="007B5437" w:rsidP="007B5437">
      <w:pPr>
        <w:jc w:val="center"/>
        <w:rPr>
          <w:rFonts w:cstheme="minorHAnsi"/>
          <w:sz w:val="18"/>
          <w:szCs w:val="18"/>
        </w:rPr>
      </w:pPr>
      <w:r w:rsidRPr="00541471">
        <w:rPr>
          <w:rFonts w:cstheme="minorHAnsi"/>
          <w:sz w:val="18"/>
          <w:szCs w:val="18"/>
        </w:rPr>
        <w:t>Source: TAT Elaboration</w:t>
      </w:r>
    </w:p>
    <w:p w14:paraId="74B6855F" w14:textId="753D7C95" w:rsidR="007B5437" w:rsidRPr="00541471" w:rsidRDefault="007B5437" w:rsidP="007B5437">
      <w:pPr>
        <w:jc w:val="both"/>
        <w:rPr>
          <w:rFonts w:cstheme="minorHAnsi"/>
          <w:sz w:val="22"/>
          <w:szCs w:val="22"/>
        </w:rPr>
      </w:pPr>
    </w:p>
    <w:p w14:paraId="28457091" w14:textId="77777777" w:rsidR="006E65E8" w:rsidRPr="00541471" w:rsidRDefault="006E65E8" w:rsidP="00B136F4">
      <w:pPr>
        <w:pStyle w:val="Heading3"/>
        <w:numPr>
          <w:ilvl w:val="2"/>
          <w:numId w:val="8"/>
        </w:numPr>
      </w:pPr>
      <w:bookmarkStart w:id="68" w:name="_Toc118192611"/>
      <w:r w:rsidRPr="00541471">
        <w:t>Awareness about decent work concept, flexible and remote work</w:t>
      </w:r>
      <w:bookmarkEnd w:id="68"/>
    </w:p>
    <w:p w14:paraId="7097CA88" w14:textId="47E07C7D" w:rsidR="007B5437" w:rsidRPr="00541471" w:rsidRDefault="007B5437" w:rsidP="007B5437">
      <w:pPr>
        <w:jc w:val="both"/>
        <w:rPr>
          <w:rFonts w:cstheme="minorHAnsi"/>
          <w:sz w:val="22"/>
          <w:szCs w:val="22"/>
        </w:rPr>
      </w:pPr>
    </w:p>
    <w:p w14:paraId="528C7C2A" w14:textId="1B6E3A7E" w:rsidR="006E65E8" w:rsidRPr="00541471" w:rsidRDefault="006E65E8" w:rsidP="006E65E8">
      <w:pPr>
        <w:jc w:val="both"/>
        <w:rPr>
          <w:rFonts w:cstheme="minorHAnsi"/>
          <w:sz w:val="22"/>
          <w:szCs w:val="22"/>
        </w:rPr>
      </w:pPr>
      <w:r w:rsidRPr="00541471">
        <w:rPr>
          <w:rFonts w:cstheme="minorHAnsi"/>
          <w:sz w:val="22"/>
          <w:szCs w:val="22"/>
        </w:rPr>
        <w:t>Decent work is defined as “productive work for women and men in conditions of freedom, equity, security and human dignity”.</w:t>
      </w:r>
      <w:r w:rsidRPr="00541471">
        <w:rPr>
          <w:sz w:val="22"/>
          <w:szCs w:val="22"/>
          <w:vertAlign w:val="superscript"/>
        </w:rPr>
        <w:footnoteReference w:id="4"/>
      </w:r>
      <w:r w:rsidRPr="00541471">
        <w:rPr>
          <w:rFonts w:cstheme="minorHAnsi"/>
          <w:sz w:val="22"/>
          <w:szCs w:val="22"/>
        </w:rPr>
        <w:t xml:space="preserve"> </w:t>
      </w:r>
      <w:r w:rsidR="004F0120" w:rsidRPr="004F0120">
        <w:rPr>
          <w:rFonts w:cstheme="minorHAnsi"/>
          <w:sz w:val="22"/>
          <w:szCs w:val="22"/>
        </w:rPr>
        <w:t xml:space="preserve">Work is generally considered decent when it pays a fair income. It guarantees a secure form of employment and safe working conditions. More than half of the respondents said they heard the concept and know what it covers (54.4%). There is a statistically significant difference between sector experts, employers, and employees in terms of awareness of the concept (p&lt;0.05). More than half of the </w:t>
      </w:r>
      <w:r w:rsidR="004F0120" w:rsidRPr="004F0120">
        <w:rPr>
          <w:rFonts w:cstheme="minorHAnsi"/>
          <w:sz w:val="22"/>
          <w:szCs w:val="22"/>
        </w:rPr>
        <w:lastRenderedPageBreak/>
        <w:t>employees (53.0%) claimed that they had never heard of the concept. The awareness of female employees (43.2%) about the concept is less than that of male employees (57.3%). However, the awareness about the exact definition ratio is higher if female respondent stated that she heard the concept</w:t>
      </w:r>
      <w:r w:rsidRPr="00541471">
        <w:rPr>
          <w:rFonts w:cstheme="minorHAnsi"/>
          <w:sz w:val="22"/>
          <w:szCs w:val="22"/>
        </w:rPr>
        <w:t>.</w:t>
      </w:r>
    </w:p>
    <w:p w14:paraId="0A14945D" w14:textId="77777777" w:rsidR="006E65E8" w:rsidRPr="00541471" w:rsidRDefault="006E65E8" w:rsidP="007B5437">
      <w:pPr>
        <w:jc w:val="both"/>
        <w:rPr>
          <w:rFonts w:cstheme="minorHAnsi"/>
          <w:sz w:val="22"/>
          <w:szCs w:val="22"/>
        </w:rPr>
      </w:pPr>
    </w:p>
    <w:p w14:paraId="53B0A6E9" w14:textId="5B307434" w:rsidR="007B5437" w:rsidRPr="00541471" w:rsidRDefault="006E65E8" w:rsidP="006E65E8">
      <w:pPr>
        <w:pStyle w:val="Caption"/>
        <w:jc w:val="center"/>
        <w:rPr>
          <w:rFonts w:cstheme="minorHAnsi"/>
          <w:b/>
          <w:bCs/>
          <w:sz w:val="22"/>
          <w:szCs w:val="22"/>
        </w:rPr>
      </w:pPr>
      <w:bookmarkStart w:id="69" w:name="_Toc108219175"/>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7</w:t>
      </w:r>
      <w:r w:rsidRPr="00541471">
        <w:rPr>
          <w:b/>
          <w:bCs/>
          <w:sz w:val="22"/>
          <w:szCs w:val="22"/>
        </w:rPr>
        <w:fldChar w:fldCharType="end"/>
      </w:r>
      <w:r w:rsidRPr="00541471">
        <w:rPr>
          <w:b/>
          <w:bCs/>
          <w:sz w:val="22"/>
          <w:szCs w:val="22"/>
        </w:rPr>
        <w:t xml:space="preserve"> - Awareness about decent work concept in </w:t>
      </w:r>
      <w:bookmarkStart w:id="70" w:name="OLE_LINK12"/>
      <w:r w:rsidRPr="00541471">
        <w:rPr>
          <w:b/>
          <w:bCs/>
          <w:sz w:val="22"/>
          <w:szCs w:val="22"/>
        </w:rPr>
        <w:t>health</w:t>
      </w:r>
      <w:bookmarkEnd w:id="70"/>
      <w:r w:rsidRPr="00541471" w:rsidDel="00E261BA">
        <w:rPr>
          <w:b/>
          <w:bCs/>
          <w:sz w:val="22"/>
          <w:szCs w:val="22"/>
        </w:rPr>
        <w:t xml:space="preserve"> </w:t>
      </w:r>
      <w:r w:rsidRPr="00541471">
        <w:rPr>
          <w:b/>
          <w:bCs/>
          <w:sz w:val="22"/>
          <w:szCs w:val="22"/>
        </w:rPr>
        <w:t>sector</w:t>
      </w:r>
      <w:bookmarkEnd w:id="69"/>
    </w:p>
    <w:tbl>
      <w:tblPr>
        <w:tblW w:w="8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2"/>
        <w:gridCol w:w="1148"/>
        <w:gridCol w:w="1086"/>
        <w:gridCol w:w="1119"/>
        <w:gridCol w:w="916"/>
      </w:tblGrid>
      <w:tr w:rsidR="007B5437" w:rsidRPr="00541471" w14:paraId="3108DEAA" w14:textId="77777777" w:rsidTr="006E65E8">
        <w:trPr>
          <w:trHeight w:val="900"/>
          <w:jc w:val="center"/>
        </w:trPr>
        <w:tc>
          <w:tcPr>
            <w:tcW w:w="4092" w:type="dxa"/>
            <w:shd w:val="clear" w:color="auto" w:fill="auto"/>
            <w:noWrap/>
            <w:vAlign w:val="bottom"/>
            <w:hideMark/>
          </w:tcPr>
          <w:p w14:paraId="3B001901" w14:textId="77777777" w:rsidR="007B5437" w:rsidRPr="00541471" w:rsidRDefault="007B5437" w:rsidP="008A1F5E">
            <w:pPr>
              <w:rPr>
                <w:rFonts w:cstheme="minorHAnsi"/>
                <w:sz w:val="22"/>
                <w:szCs w:val="22"/>
              </w:rPr>
            </w:pPr>
          </w:p>
        </w:tc>
        <w:tc>
          <w:tcPr>
            <w:tcW w:w="1148" w:type="dxa"/>
            <w:shd w:val="clear" w:color="auto" w:fill="auto"/>
            <w:vAlign w:val="center"/>
            <w:hideMark/>
          </w:tcPr>
          <w:p w14:paraId="0DCC0579"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Sector Expert (n=42)</w:t>
            </w:r>
          </w:p>
        </w:tc>
        <w:tc>
          <w:tcPr>
            <w:tcW w:w="1086" w:type="dxa"/>
            <w:shd w:val="clear" w:color="auto" w:fill="auto"/>
            <w:vAlign w:val="center"/>
            <w:hideMark/>
          </w:tcPr>
          <w:p w14:paraId="66FA98B8"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Employer (n=38)</w:t>
            </w:r>
          </w:p>
        </w:tc>
        <w:tc>
          <w:tcPr>
            <w:tcW w:w="1119" w:type="dxa"/>
            <w:shd w:val="clear" w:color="auto" w:fill="auto"/>
            <w:vAlign w:val="center"/>
            <w:hideMark/>
          </w:tcPr>
          <w:p w14:paraId="36C1B9AA"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Employee (n=100)</w:t>
            </w:r>
          </w:p>
        </w:tc>
        <w:tc>
          <w:tcPr>
            <w:tcW w:w="916" w:type="dxa"/>
            <w:shd w:val="clear" w:color="auto" w:fill="auto"/>
            <w:vAlign w:val="center"/>
            <w:hideMark/>
          </w:tcPr>
          <w:p w14:paraId="40FC7B09"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Total (n=180)</w:t>
            </w:r>
          </w:p>
        </w:tc>
      </w:tr>
      <w:tr w:rsidR="007B5437" w:rsidRPr="00541471" w14:paraId="583955E0" w14:textId="77777777" w:rsidTr="006E65E8">
        <w:trPr>
          <w:trHeight w:val="320"/>
          <w:jc w:val="center"/>
        </w:trPr>
        <w:tc>
          <w:tcPr>
            <w:tcW w:w="4092" w:type="dxa"/>
            <w:shd w:val="clear" w:color="auto" w:fill="auto"/>
            <w:noWrap/>
            <w:vAlign w:val="bottom"/>
            <w:hideMark/>
          </w:tcPr>
          <w:p w14:paraId="3C52E3CB" w14:textId="77777777" w:rsidR="007B5437" w:rsidRPr="00541471" w:rsidRDefault="007B5437" w:rsidP="008A1F5E">
            <w:pPr>
              <w:rPr>
                <w:rFonts w:cstheme="minorHAnsi"/>
                <w:color w:val="000000"/>
                <w:sz w:val="22"/>
                <w:szCs w:val="22"/>
              </w:rPr>
            </w:pPr>
            <w:r w:rsidRPr="00541471">
              <w:rPr>
                <w:rFonts w:cstheme="minorHAnsi"/>
                <w:color w:val="000000"/>
                <w:sz w:val="22"/>
                <w:szCs w:val="22"/>
              </w:rPr>
              <w:t>Yes, I heard, I don't know the definition</w:t>
            </w:r>
          </w:p>
        </w:tc>
        <w:tc>
          <w:tcPr>
            <w:tcW w:w="1148" w:type="dxa"/>
            <w:shd w:val="clear" w:color="auto" w:fill="auto"/>
            <w:noWrap/>
            <w:vAlign w:val="center"/>
            <w:hideMark/>
          </w:tcPr>
          <w:p w14:paraId="52F9B9E3"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23.8</w:t>
            </w:r>
          </w:p>
        </w:tc>
        <w:tc>
          <w:tcPr>
            <w:tcW w:w="1086" w:type="dxa"/>
            <w:shd w:val="clear" w:color="auto" w:fill="auto"/>
            <w:noWrap/>
            <w:vAlign w:val="center"/>
            <w:hideMark/>
          </w:tcPr>
          <w:p w14:paraId="515D1CD2"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28.9</w:t>
            </w:r>
          </w:p>
        </w:tc>
        <w:tc>
          <w:tcPr>
            <w:tcW w:w="1119" w:type="dxa"/>
            <w:shd w:val="clear" w:color="auto" w:fill="auto"/>
            <w:noWrap/>
            <w:vAlign w:val="center"/>
            <w:hideMark/>
          </w:tcPr>
          <w:p w14:paraId="7C277894"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27.0</w:t>
            </w:r>
          </w:p>
        </w:tc>
        <w:tc>
          <w:tcPr>
            <w:tcW w:w="916" w:type="dxa"/>
            <w:shd w:val="clear" w:color="auto" w:fill="auto"/>
            <w:noWrap/>
            <w:vAlign w:val="center"/>
            <w:hideMark/>
          </w:tcPr>
          <w:p w14:paraId="1149D33C"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26.7</w:t>
            </w:r>
          </w:p>
        </w:tc>
      </w:tr>
      <w:tr w:rsidR="007B5437" w:rsidRPr="00541471" w14:paraId="22EE6203" w14:textId="77777777" w:rsidTr="006E65E8">
        <w:trPr>
          <w:trHeight w:val="320"/>
          <w:jc w:val="center"/>
        </w:trPr>
        <w:tc>
          <w:tcPr>
            <w:tcW w:w="4092" w:type="dxa"/>
            <w:shd w:val="clear" w:color="auto" w:fill="auto"/>
            <w:noWrap/>
            <w:vAlign w:val="bottom"/>
            <w:hideMark/>
          </w:tcPr>
          <w:p w14:paraId="2AA04B3E" w14:textId="77777777" w:rsidR="007B5437" w:rsidRPr="00541471" w:rsidRDefault="007B5437" w:rsidP="008A1F5E">
            <w:pPr>
              <w:rPr>
                <w:rFonts w:cstheme="minorHAnsi"/>
                <w:color w:val="000000"/>
                <w:sz w:val="22"/>
                <w:szCs w:val="22"/>
              </w:rPr>
            </w:pPr>
            <w:r w:rsidRPr="00541471">
              <w:rPr>
                <w:rFonts w:cstheme="minorHAnsi"/>
                <w:color w:val="000000"/>
                <w:sz w:val="22"/>
                <w:szCs w:val="22"/>
              </w:rPr>
              <w:t>Yes, I heard, I know the definition</w:t>
            </w:r>
          </w:p>
        </w:tc>
        <w:tc>
          <w:tcPr>
            <w:tcW w:w="1148" w:type="dxa"/>
            <w:shd w:val="clear" w:color="auto" w:fill="auto"/>
            <w:noWrap/>
            <w:vAlign w:val="center"/>
            <w:hideMark/>
          </w:tcPr>
          <w:p w14:paraId="62734D55"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38.1</w:t>
            </w:r>
          </w:p>
        </w:tc>
        <w:tc>
          <w:tcPr>
            <w:tcW w:w="1086" w:type="dxa"/>
            <w:shd w:val="clear" w:color="auto" w:fill="auto"/>
            <w:noWrap/>
            <w:vAlign w:val="center"/>
            <w:hideMark/>
          </w:tcPr>
          <w:p w14:paraId="7C6A9E7A"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36.8</w:t>
            </w:r>
          </w:p>
        </w:tc>
        <w:tc>
          <w:tcPr>
            <w:tcW w:w="1119" w:type="dxa"/>
            <w:shd w:val="clear" w:color="auto" w:fill="auto"/>
            <w:noWrap/>
            <w:vAlign w:val="center"/>
            <w:hideMark/>
          </w:tcPr>
          <w:p w14:paraId="214E9E0A"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20.0</w:t>
            </w:r>
          </w:p>
        </w:tc>
        <w:tc>
          <w:tcPr>
            <w:tcW w:w="916" w:type="dxa"/>
            <w:shd w:val="clear" w:color="auto" w:fill="auto"/>
            <w:noWrap/>
            <w:vAlign w:val="center"/>
            <w:hideMark/>
          </w:tcPr>
          <w:p w14:paraId="6011B8E0"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27.8</w:t>
            </w:r>
          </w:p>
        </w:tc>
      </w:tr>
      <w:tr w:rsidR="007B5437" w:rsidRPr="00541471" w14:paraId="73E111DB" w14:textId="77777777" w:rsidTr="006E65E8">
        <w:trPr>
          <w:trHeight w:val="320"/>
          <w:jc w:val="center"/>
        </w:trPr>
        <w:tc>
          <w:tcPr>
            <w:tcW w:w="4092" w:type="dxa"/>
            <w:shd w:val="clear" w:color="auto" w:fill="auto"/>
            <w:noWrap/>
            <w:vAlign w:val="bottom"/>
            <w:hideMark/>
          </w:tcPr>
          <w:p w14:paraId="2E32D180" w14:textId="698E7D21" w:rsidR="007B5437" w:rsidRPr="00541471" w:rsidRDefault="007B5437" w:rsidP="008A1F5E">
            <w:pPr>
              <w:rPr>
                <w:rFonts w:cstheme="minorHAnsi"/>
                <w:color w:val="000000"/>
                <w:sz w:val="22"/>
                <w:szCs w:val="22"/>
              </w:rPr>
            </w:pPr>
            <w:r w:rsidRPr="00541471">
              <w:rPr>
                <w:rFonts w:cstheme="minorHAnsi"/>
                <w:color w:val="000000"/>
                <w:sz w:val="22"/>
                <w:szCs w:val="22"/>
              </w:rPr>
              <w:t xml:space="preserve">No, I </w:t>
            </w:r>
            <w:r w:rsidR="00DD0FD5" w:rsidRPr="00541471">
              <w:rPr>
                <w:rFonts w:cstheme="minorHAnsi"/>
                <w:color w:val="000000"/>
                <w:sz w:val="22"/>
                <w:szCs w:val="22"/>
              </w:rPr>
              <w:t>didn’t</w:t>
            </w:r>
            <w:r w:rsidRPr="00541471">
              <w:rPr>
                <w:rFonts w:cstheme="minorHAnsi"/>
                <w:color w:val="000000"/>
                <w:sz w:val="22"/>
                <w:szCs w:val="22"/>
              </w:rPr>
              <w:t>'</w:t>
            </w:r>
            <w:r w:rsidR="009647C0">
              <w:rPr>
                <w:rFonts w:cstheme="minorHAnsi"/>
                <w:color w:val="000000"/>
                <w:sz w:val="22"/>
                <w:szCs w:val="22"/>
              </w:rPr>
              <w:t xml:space="preserve"> hear</w:t>
            </w:r>
          </w:p>
        </w:tc>
        <w:tc>
          <w:tcPr>
            <w:tcW w:w="1148" w:type="dxa"/>
            <w:shd w:val="clear" w:color="auto" w:fill="auto"/>
            <w:noWrap/>
            <w:vAlign w:val="center"/>
            <w:hideMark/>
          </w:tcPr>
          <w:p w14:paraId="6E9BEF1E"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38.1</w:t>
            </w:r>
          </w:p>
        </w:tc>
        <w:tc>
          <w:tcPr>
            <w:tcW w:w="1086" w:type="dxa"/>
            <w:shd w:val="clear" w:color="auto" w:fill="auto"/>
            <w:noWrap/>
            <w:vAlign w:val="center"/>
            <w:hideMark/>
          </w:tcPr>
          <w:p w14:paraId="6F314702"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34.2</w:t>
            </w:r>
          </w:p>
        </w:tc>
        <w:tc>
          <w:tcPr>
            <w:tcW w:w="1119" w:type="dxa"/>
            <w:shd w:val="clear" w:color="auto" w:fill="auto"/>
            <w:noWrap/>
            <w:vAlign w:val="center"/>
            <w:hideMark/>
          </w:tcPr>
          <w:p w14:paraId="507E1455"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53.0</w:t>
            </w:r>
          </w:p>
        </w:tc>
        <w:tc>
          <w:tcPr>
            <w:tcW w:w="916" w:type="dxa"/>
            <w:shd w:val="clear" w:color="auto" w:fill="auto"/>
            <w:noWrap/>
            <w:vAlign w:val="center"/>
            <w:hideMark/>
          </w:tcPr>
          <w:p w14:paraId="0FDEDD6B"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45.6</w:t>
            </w:r>
          </w:p>
        </w:tc>
      </w:tr>
      <w:tr w:rsidR="007B5437" w:rsidRPr="00541471" w14:paraId="558C0F19" w14:textId="77777777" w:rsidTr="006E65E8">
        <w:trPr>
          <w:trHeight w:val="320"/>
          <w:jc w:val="center"/>
        </w:trPr>
        <w:tc>
          <w:tcPr>
            <w:tcW w:w="4092" w:type="dxa"/>
            <w:shd w:val="clear" w:color="auto" w:fill="auto"/>
            <w:noWrap/>
            <w:vAlign w:val="bottom"/>
            <w:hideMark/>
          </w:tcPr>
          <w:p w14:paraId="1C770369" w14:textId="77777777" w:rsidR="007B5437" w:rsidRPr="00541471" w:rsidRDefault="007B5437" w:rsidP="008A1F5E">
            <w:pPr>
              <w:rPr>
                <w:rFonts w:cstheme="minorHAnsi"/>
                <w:color w:val="000000"/>
                <w:sz w:val="22"/>
                <w:szCs w:val="22"/>
              </w:rPr>
            </w:pPr>
            <w:r w:rsidRPr="00541471">
              <w:rPr>
                <w:rFonts w:cstheme="minorHAnsi"/>
                <w:color w:val="000000"/>
                <w:sz w:val="22"/>
                <w:szCs w:val="22"/>
              </w:rPr>
              <w:t>Total</w:t>
            </w:r>
          </w:p>
        </w:tc>
        <w:tc>
          <w:tcPr>
            <w:tcW w:w="1148" w:type="dxa"/>
            <w:shd w:val="clear" w:color="auto" w:fill="auto"/>
            <w:noWrap/>
            <w:vAlign w:val="center"/>
            <w:hideMark/>
          </w:tcPr>
          <w:p w14:paraId="1CCA8892" w14:textId="77777777" w:rsidR="007B5437" w:rsidRPr="00541471" w:rsidRDefault="007B5437" w:rsidP="008A1F5E">
            <w:pPr>
              <w:jc w:val="center"/>
              <w:rPr>
                <w:rFonts w:cstheme="minorHAnsi"/>
                <w:color w:val="000000"/>
                <w:sz w:val="22"/>
                <w:szCs w:val="22"/>
              </w:rPr>
            </w:pPr>
            <w:r w:rsidRPr="00541471">
              <w:rPr>
                <w:rFonts w:cstheme="minorHAnsi"/>
                <w:color w:val="000000"/>
                <w:sz w:val="22"/>
                <w:szCs w:val="22"/>
              </w:rPr>
              <w:t>100</w:t>
            </w:r>
          </w:p>
        </w:tc>
        <w:tc>
          <w:tcPr>
            <w:tcW w:w="1086" w:type="dxa"/>
            <w:shd w:val="clear" w:color="auto" w:fill="auto"/>
            <w:noWrap/>
            <w:vAlign w:val="center"/>
            <w:hideMark/>
          </w:tcPr>
          <w:p w14:paraId="20E61013" w14:textId="77777777" w:rsidR="007B5437" w:rsidRPr="00541471" w:rsidRDefault="007B5437" w:rsidP="008A1F5E">
            <w:pPr>
              <w:jc w:val="center"/>
              <w:rPr>
                <w:rFonts w:cstheme="minorHAnsi"/>
                <w:color w:val="000000"/>
                <w:sz w:val="22"/>
                <w:szCs w:val="22"/>
              </w:rPr>
            </w:pPr>
            <w:r w:rsidRPr="00541471">
              <w:rPr>
                <w:rFonts w:cstheme="minorHAnsi"/>
                <w:color w:val="000000"/>
                <w:sz w:val="22"/>
                <w:szCs w:val="22"/>
              </w:rPr>
              <w:t>100</w:t>
            </w:r>
          </w:p>
        </w:tc>
        <w:tc>
          <w:tcPr>
            <w:tcW w:w="1119" w:type="dxa"/>
            <w:shd w:val="clear" w:color="auto" w:fill="auto"/>
            <w:noWrap/>
            <w:vAlign w:val="center"/>
            <w:hideMark/>
          </w:tcPr>
          <w:p w14:paraId="350363DF" w14:textId="77777777" w:rsidR="007B5437" w:rsidRPr="00541471" w:rsidRDefault="007B5437" w:rsidP="008A1F5E">
            <w:pPr>
              <w:jc w:val="center"/>
              <w:rPr>
                <w:rFonts w:cstheme="minorHAnsi"/>
                <w:color w:val="000000"/>
                <w:sz w:val="22"/>
                <w:szCs w:val="22"/>
              </w:rPr>
            </w:pPr>
            <w:r w:rsidRPr="00541471">
              <w:rPr>
                <w:rFonts w:cstheme="minorHAnsi"/>
                <w:color w:val="000000"/>
                <w:sz w:val="22"/>
                <w:szCs w:val="22"/>
              </w:rPr>
              <w:t>100</w:t>
            </w:r>
          </w:p>
        </w:tc>
        <w:tc>
          <w:tcPr>
            <w:tcW w:w="916" w:type="dxa"/>
            <w:shd w:val="clear" w:color="auto" w:fill="auto"/>
            <w:noWrap/>
            <w:vAlign w:val="center"/>
            <w:hideMark/>
          </w:tcPr>
          <w:p w14:paraId="5E1B39FA" w14:textId="77777777" w:rsidR="007B5437" w:rsidRPr="00541471" w:rsidRDefault="007B5437" w:rsidP="008A1F5E">
            <w:pPr>
              <w:jc w:val="center"/>
              <w:rPr>
                <w:rFonts w:cstheme="minorHAnsi"/>
                <w:color w:val="000000"/>
                <w:sz w:val="22"/>
                <w:szCs w:val="22"/>
              </w:rPr>
            </w:pPr>
            <w:r w:rsidRPr="00541471">
              <w:rPr>
                <w:rFonts w:cstheme="minorHAnsi"/>
                <w:color w:val="000000"/>
                <w:sz w:val="22"/>
                <w:szCs w:val="22"/>
              </w:rPr>
              <w:t>100</w:t>
            </w:r>
          </w:p>
        </w:tc>
      </w:tr>
    </w:tbl>
    <w:p w14:paraId="792C25C5" w14:textId="0B9F305C" w:rsidR="007B5437" w:rsidRPr="00541471" w:rsidRDefault="00186BB2" w:rsidP="00186BB2">
      <w:pPr>
        <w:jc w:val="center"/>
        <w:rPr>
          <w:rFonts w:cstheme="minorHAnsi"/>
          <w:sz w:val="18"/>
          <w:szCs w:val="18"/>
        </w:rPr>
      </w:pPr>
      <w:r w:rsidRPr="00541471">
        <w:rPr>
          <w:rFonts w:cstheme="minorHAnsi"/>
          <w:sz w:val="18"/>
          <w:szCs w:val="18"/>
        </w:rPr>
        <w:t>Source: TAT Elaboration</w:t>
      </w:r>
    </w:p>
    <w:p w14:paraId="40252208" w14:textId="6B975463" w:rsidR="006E65E8" w:rsidRPr="00541471" w:rsidRDefault="006E65E8" w:rsidP="007B5437">
      <w:pPr>
        <w:rPr>
          <w:rFonts w:cstheme="minorHAnsi"/>
          <w:sz w:val="22"/>
          <w:szCs w:val="22"/>
        </w:rPr>
      </w:pPr>
    </w:p>
    <w:p w14:paraId="4F52DDD7" w14:textId="52885CEE" w:rsidR="006E65E8" w:rsidRPr="00541471" w:rsidRDefault="006E65E8" w:rsidP="006E65E8">
      <w:pPr>
        <w:jc w:val="both"/>
        <w:rPr>
          <w:rFonts w:cstheme="minorHAnsi"/>
          <w:sz w:val="22"/>
          <w:szCs w:val="22"/>
        </w:rPr>
      </w:pPr>
      <w:r w:rsidRPr="00541471">
        <w:rPr>
          <w:rFonts w:cstheme="minorHAnsi"/>
          <w:sz w:val="22"/>
          <w:szCs w:val="22"/>
        </w:rPr>
        <w:t xml:space="preserve">Working conditions associates new business models </w:t>
      </w:r>
      <w:r w:rsidR="004F0120">
        <w:rPr>
          <w:rFonts w:cstheme="minorHAnsi"/>
          <w:sz w:val="22"/>
          <w:szCs w:val="22"/>
        </w:rPr>
        <w:t>with</w:t>
      </w:r>
      <w:r w:rsidRPr="00541471">
        <w:rPr>
          <w:rFonts w:cstheme="minorHAnsi"/>
          <w:sz w:val="22"/>
          <w:szCs w:val="22"/>
        </w:rPr>
        <w:t xml:space="preserve"> the future of work. </w:t>
      </w:r>
      <w:r w:rsidR="00D549CE" w:rsidRPr="00D549CE">
        <w:rPr>
          <w:rFonts w:cstheme="minorHAnsi"/>
          <w:sz w:val="22"/>
          <w:szCs w:val="22"/>
        </w:rPr>
        <w:t>According to ILO, flexible and remote work is expected to become more prevalent shortly with the help of the new and digital technologies and emerging business tools</w:t>
      </w:r>
      <w:r w:rsidRPr="00541471">
        <w:rPr>
          <w:rFonts w:cstheme="minorHAnsi"/>
          <w:sz w:val="22"/>
          <w:szCs w:val="22"/>
        </w:rPr>
        <w:t>.</w:t>
      </w:r>
      <w:r w:rsidRPr="00541471">
        <w:rPr>
          <w:vertAlign w:val="superscript"/>
        </w:rPr>
        <w:footnoteReference w:id="5"/>
      </w:r>
      <w:r w:rsidRPr="00541471">
        <w:rPr>
          <w:rFonts w:cstheme="minorHAnsi"/>
          <w:sz w:val="22"/>
          <w:szCs w:val="22"/>
        </w:rPr>
        <w:t xml:space="preserve"> </w:t>
      </w:r>
      <w:r w:rsidR="00D549CE" w:rsidRPr="00D549CE">
        <w:rPr>
          <w:rFonts w:cstheme="minorHAnsi"/>
          <w:sz w:val="22"/>
          <w:szCs w:val="22"/>
        </w:rPr>
        <w:t>These new business models will also allow marginalised workers to join the workforce, as well as workers with family responsibilities. However, without rules and regulations, such new business models may be abused by two sides of the labour market.</w:t>
      </w:r>
      <w:r w:rsidRPr="00541471">
        <w:rPr>
          <w:rFonts w:cstheme="minorHAnsi"/>
          <w:sz w:val="22"/>
          <w:szCs w:val="22"/>
        </w:rPr>
        <w:t xml:space="preserve"> </w:t>
      </w:r>
    </w:p>
    <w:p w14:paraId="39155B2C" w14:textId="77777777" w:rsidR="006E65E8" w:rsidRPr="00541471" w:rsidRDefault="006E65E8" w:rsidP="006E65E8">
      <w:pPr>
        <w:jc w:val="both"/>
        <w:rPr>
          <w:rFonts w:cstheme="minorHAnsi"/>
          <w:sz w:val="22"/>
          <w:szCs w:val="22"/>
        </w:rPr>
      </w:pPr>
    </w:p>
    <w:p w14:paraId="278D3EBF" w14:textId="1617D0B4" w:rsidR="006E65E8" w:rsidRPr="00541471" w:rsidRDefault="004F0120" w:rsidP="006E65E8">
      <w:pPr>
        <w:jc w:val="both"/>
        <w:rPr>
          <w:rFonts w:cstheme="minorHAnsi"/>
          <w:sz w:val="22"/>
          <w:szCs w:val="22"/>
        </w:rPr>
      </w:pPr>
      <w:r w:rsidRPr="004F0120">
        <w:rPr>
          <w:rFonts w:cstheme="minorHAnsi"/>
          <w:sz w:val="22"/>
          <w:szCs w:val="22"/>
        </w:rPr>
        <w:t>Unlike other sectors, most respondents (86.0%) indicated that flexible and remote work arrangements are unavailable in the health sector, mainly with unwritten rules. They claim that customers or the serviced audience cannot adapt to implementing flexible or remote working arrangements in the health sector. Only 13.5% of employers state that flexible and remote works arrangements with unwritten rules are available in the health sector</w:t>
      </w:r>
      <w:r w:rsidR="006E65E8" w:rsidRPr="00541471">
        <w:rPr>
          <w:rFonts w:cstheme="minorHAnsi"/>
          <w:sz w:val="22"/>
          <w:szCs w:val="22"/>
        </w:rPr>
        <w:t xml:space="preserve">. </w:t>
      </w:r>
    </w:p>
    <w:p w14:paraId="33CE9386" w14:textId="77777777" w:rsidR="006E65E8" w:rsidRPr="00541471" w:rsidRDefault="006E65E8" w:rsidP="007B5437">
      <w:pPr>
        <w:rPr>
          <w:rFonts w:cstheme="minorHAnsi"/>
          <w:sz w:val="22"/>
          <w:szCs w:val="22"/>
        </w:rPr>
      </w:pPr>
    </w:p>
    <w:p w14:paraId="394C0D5B" w14:textId="0DD746F1" w:rsidR="006E65E8" w:rsidRPr="00541471" w:rsidRDefault="006E65E8" w:rsidP="006E65E8">
      <w:pPr>
        <w:pStyle w:val="Caption"/>
        <w:jc w:val="center"/>
        <w:rPr>
          <w:rFonts w:cstheme="minorHAnsi"/>
          <w:b/>
          <w:bCs/>
          <w:sz w:val="22"/>
          <w:szCs w:val="22"/>
        </w:rPr>
      </w:pPr>
      <w:bookmarkStart w:id="71" w:name="_Toc108219176"/>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8</w:t>
      </w:r>
      <w:r w:rsidRPr="00541471">
        <w:rPr>
          <w:b/>
          <w:bCs/>
          <w:sz w:val="22"/>
          <w:szCs w:val="22"/>
        </w:rPr>
        <w:fldChar w:fldCharType="end"/>
      </w:r>
      <w:r w:rsidRPr="00541471">
        <w:rPr>
          <w:b/>
          <w:bCs/>
          <w:sz w:val="22"/>
          <w:szCs w:val="22"/>
        </w:rPr>
        <w:t xml:space="preserve"> - Flexible and remote work arrangements in health sector</w:t>
      </w:r>
      <w:bookmarkEnd w:id="71"/>
    </w:p>
    <w:p w14:paraId="369EA691" w14:textId="77777777" w:rsidR="007B5437" w:rsidRPr="00541471" w:rsidRDefault="007B5437" w:rsidP="007B5437">
      <w:pPr>
        <w:rPr>
          <w:rFonts w:cstheme="minorHAnsi"/>
          <w:sz w:val="22"/>
          <w:szCs w:val="22"/>
        </w:rPr>
      </w:pP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2"/>
        <w:gridCol w:w="1292"/>
        <w:gridCol w:w="1086"/>
        <w:gridCol w:w="1119"/>
        <w:gridCol w:w="916"/>
      </w:tblGrid>
      <w:tr w:rsidR="007B5437" w:rsidRPr="00541471" w14:paraId="4A61CF5A" w14:textId="77777777" w:rsidTr="006E65E8">
        <w:trPr>
          <w:trHeight w:val="900"/>
          <w:jc w:val="center"/>
        </w:trPr>
        <w:tc>
          <w:tcPr>
            <w:tcW w:w="4232" w:type="dxa"/>
            <w:shd w:val="clear" w:color="auto" w:fill="auto"/>
            <w:noWrap/>
            <w:vAlign w:val="bottom"/>
            <w:hideMark/>
          </w:tcPr>
          <w:p w14:paraId="7F68C97C" w14:textId="77777777" w:rsidR="007B5437" w:rsidRPr="00541471" w:rsidRDefault="007B5437" w:rsidP="008A1F5E">
            <w:pPr>
              <w:rPr>
                <w:rFonts w:cstheme="minorHAnsi"/>
                <w:sz w:val="22"/>
                <w:szCs w:val="22"/>
              </w:rPr>
            </w:pPr>
          </w:p>
        </w:tc>
        <w:tc>
          <w:tcPr>
            <w:tcW w:w="1292" w:type="dxa"/>
            <w:shd w:val="clear" w:color="auto" w:fill="auto"/>
            <w:vAlign w:val="center"/>
            <w:hideMark/>
          </w:tcPr>
          <w:p w14:paraId="72069ED1"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Sector Expert (n=41)</w:t>
            </w:r>
          </w:p>
        </w:tc>
        <w:tc>
          <w:tcPr>
            <w:tcW w:w="1086" w:type="dxa"/>
            <w:shd w:val="clear" w:color="auto" w:fill="auto"/>
            <w:vAlign w:val="center"/>
            <w:hideMark/>
          </w:tcPr>
          <w:p w14:paraId="0307B309"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Employer (n=37)</w:t>
            </w:r>
          </w:p>
        </w:tc>
        <w:tc>
          <w:tcPr>
            <w:tcW w:w="1119" w:type="dxa"/>
            <w:shd w:val="clear" w:color="auto" w:fill="auto"/>
            <w:vAlign w:val="center"/>
            <w:hideMark/>
          </w:tcPr>
          <w:p w14:paraId="596C2487"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Employee (n=93)</w:t>
            </w:r>
          </w:p>
        </w:tc>
        <w:tc>
          <w:tcPr>
            <w:tcW w:w="916" w:type="dxa"/>
            <w:shd w:val="clear" w:color="auto" w:fill="auto"/>
            <w:vAlign w:val="center"/>
            <w:hideMark/>
          </w:tcPr>
          <w:p w14:paraId="24C23B18"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Total (n=171)</w:t>
            </w:r>
          </w:p>
        </w:tc>
      </w:tr>
      <w:tr w:rsidR="007B5437" w:rsidRPr="00541471" w14:paraId="453ED9AD" w14:textId="77777777" w:rsidTr="006E65E8">
        <w:trPr>
          <w:trHeight w:val="320"/>
          <w:jc w:val="center"/>
        </w:trPr>
        <w:tc>
          <w:tcPr>
            <w:tcW w:w="4232" w:type="dxa"/>
            <w:shd w:val="clear" w:color="auto" w:fill="auto"/>
            <w:noWrap/>
            <w:vAlign w:val="bottom"/>
            <w:hideMark/>
          </w:tcPr>
          <w:p w14:paraId="255C7C0D" w14:textId="77777777" w:rsidR="007B5437" w:rsidRPr="00541471" w:rsidRDefault="007B5437" w:rsidP="008A1F5E">
            <w:pPr>
              <w:rPr>
                <w:rFonts w:cstheme="minorHAnsi"/>
                <w:color w:val="000000"/>
                <w:sz w:val="22"/>
                <w:szCs w:val="22"/>
              </w:rPr>
            </w:pPr>
            <w:r w:rsidRPr="00541471">
              <w:rPr>
                <w:rFonts w:cstheme="minorHAnsi"/>
                <w:color w:val="000000"/>
                <w:sz w:val="22"/>
                <w:szCs w:val="22"/>
              </w:rPr>
              <w:t>Yes, but there are no written rules</w:t>
            </w:r>
          </w:p>
        </w:tc>
        <w:tc>
          <w:tcPr>
            <w:tcW w:w="1292" w:type="dxa"/>
            <w:shd w:val="clear" w:color="auto" w:fill="auto"/>
            <w:noWrap/>
            <w:vAlign w:val="center"/>
            <w:hideMark/>
          </w:tcPr>
          <w:p w14:paraId="680FB5B8"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12.2</w:t>
            </w:r>
          </w:p>
        </w:tc>
        <w:tc>
          <w:tcPr>
            <w:tcW w:w="1086" w:type="dxa"/>
            <w:shd w:val="clear" w:color="auto" w:fill="auto"/>
            <w:noWrap/>
            <w:vAlign w:val="center"/>
            <w:hideMark/>
          </w:tcPr>
          <w:p w14:paraId="3DBB3A1F"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13.5</w:t>
            </w:r>
          </w:p>
        </w:tc>
        <w:tc>
          <w:tcPr>
            <w:tcW w:w="1119" w:type="dxa"/>
            <w:shd w:val="clear" w:color="auto" w:fill="auto"/>
            <w:noWrap/>
            <w:vAlign w:val="center"/>
            <w:hideMark/>
          </w:tcPr>
          <w:p w14:paraId="52B18EC7"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3.2</w:t>
            </w:r>
          </w:p>
        </w:tc>
        <w:tc>
          <w:tcPr>
            <w:tcW w:w="916" w:type="dxa"/>
            <w:shd w:val="clear" w:color="auto" w:fill="auto"/>
            <w:noWrap/>
            <w:vAlign w:val="center"/>
            <w:hideMark/>
          </w:tcPr>
          <w:p w14:paraId="00BF4821" w14:textId="77777777" w:rsidR="007B5437" w:rsidRPr="00541471" w:rsidRDefault="007B5437" w:rsidP="008A1F5E">
            <w:pPr>
              <w:jc w:val="center"/>
              <w:rPr>
                <w:rFonts w:cstheme="minorHAnsi"/>
                <w:b/>
                <w:bCs/>
                <w:color w:val="000000"/>
                <w:sz w:val="22"/>
                <w:szCs w:val="22"/>
              </w:rPr>
            </w:pPr>
            <w:r w:rsidRPr="00541471">
              <w:rPr>
                <w:rFonts w:ascii="Calibri" w:hAnsi="Calibri" w:cs="Calibri"/>
                <w:b/>
                <w:bCs/>
                <w:color w:val="000000"/>
                <w:sz w:val="22"/>
                <w:szCs w:val="22"/>
              </w:rPr>
              <w:t>7.6</w:t>
            </w:r>
          </w:p>
        </w:tc>
      </w:tr>
      <w:tr w:rsidR="007B5437" w:rsidRPr="00541471" w14:paraId="5D0FD980" w14:textId="77777777" w:rsidTr="006E65E8">
        <w:trPr>
          <w:trHeight w:val="320"/>
          <w:jc w:val="center"/>
        </w:trPr>
        <w:tc>
          <w:tcPr>
            <w:tcW w:w="4232" w:type="dxa"/>
            <w:shd w:val="clear" w:color="auto" w:fill="auto"/>
            <w:noWrap/>
            <w:vAlign w:val="bottom"/>
            <w:hideMark/>
          </w:tcPr>
          <w:p w14:paraId="1731AAD4" w14:textId="77777777" w:rsidR="007B5437" w:rsidRPr="00541471" w:rsidRDefault="007B5437" w:rsidP="008A1F5E">
            <w:pPr>
              <w:rPr>
                <w:rFonts w:cstheme="minorHAnsi"/>
                <w:color w:val="000000"/>
                <w:sz w:val="22"/>
                <w:szCs w:val="22"/>
              </w:rPr>
            </w:pPr>
            <w:r w:rsidRPr="00541471">
              <w:rPr>
                <w:rFonts w:cstheme="minorHAnsi"/>
                <w:color w:val="000000"/>
                <w:sz w:val="22"/>
                <w:szCs w:val="22"/>
              </w:rPr>
              <w:t>Yes, it is implemented with written rules</w:t>
            </w:r>
          </w:p>
        </w:tc>
        <w:tc>
          <w:tcPr>
            <w:tcW w:w="1292" w:type="dxa"/>
            <w:shd w:val="clear" w:color="auto" w:fill="auto"/>
            <w:noWrap/>
            <w:vAlign w:val="center"/>
            <w:hideMark/>
          </w:tcPr>
          <w:p w14:paraId="677331F3"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12.2</w:t>
            </w:r>
          </w:p>
        </w:tc>
        <w:tc>
          <w:tcPr>
            <w:tcW w:w="1086" w:type="dxa"/>
            <w:shd w:val="clear" w:color="auto" w:fill="auto"/>
            <w:noWrap/>
            <w:vAlign w:val="center"/>
            <w:hideMark/>
          </w:tcPr>
          <w:p w14:paraId="49501430"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8.1</w:t>
            </w:r>
          </w:p>
        </w:tc>
        <w:tc>
          <w:tcPr>
            <w:tcW w:w="1119" w:type="dxa"/>
            <w:shd w:val="clear" w:color="auto" w:fill="auto"/>
            <w:noWrap/>
            <w:vAlign w:val="center"/>
            <w:hideMark/>
          </w:tcPr>
          <w:p w14:paraId="20235845"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3.2</w:t>
            </w:r>
          </w:p>
        </w:tc>
        <w:tc>
          <w:tcPr>
            <w:tcW w:w="916" w:type="dxa"/>
            <w:shd w:val="clear" w:color="auto" w:fill="auto"/>
            <w:noWrap/>
            <w:vAlign w:val="center"/>
            <w:hideMark/>
          </w:tcPr>
          <w:p w14:paraId="06FE18F3"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6.4</w:t>
            </w:r>
          </w:p>
        </w:tc>
      </w:tr>
      <w:tr w:rsidR="007B5437" w:rsidRPr="00541471" w14:paraId="035E3FD2" w14:textId="77777777" w:rsidTr="006E65E8">
        <w:trPr>
          <w:trHeight w:val="320"/>
          <w:jc w:val="center"/>
        </w:trPr>
        <w:tc>
          <w:tcPr>
            <w:tcW w:w="4232" w:type="dxa"/>
            <w:shd w:val="clear" w:color="auto" w:fill="auto"/>
            <w:noWrap/>
            <w:vAlign w:val="bottom"/>
            <w:hideMark/>
          </w:tcPr>
          <w:p w14:paraId="4417D852" w14:textId="77777777" w:rsidR="007B5437" w:rsidRPr="00541471" w:rsidRDefault="007B5437" w:rsidP="008A1F5E">
            <w:pPr>
              <w:rPr>
                <w:rFonts w:cstheme="minorHAnsi"/>
                <w:color w:val="000000"/>
                <w:sz w:val="22"/>
                <w:szCs w:val="22"/>
              </w:rPr>
            </w:pPr>
            <w:r w:rsidRPr="00541471">
              <w:rPr>
                <w:rFonts w:cstheme="minorHAnsi"/>
                <w:color w:val="000000"/>
                <w:sz w:val="22"/>
                <w:szCs w:val="22"/>
              </w:rPr>
              <w:t>No</w:t>
            </w:r>
          </w:p>
        </w:tc>
        <w:tc>
          <w:tcPr>
            <w:tcW w:w="1292" w:type="dxa"/>
            <w:shd w:val="clear" w:color="auto" w:fill="auto"/>
            <w:noWrap/>
            <w:vAlign w:val="center"/>
            <w:hideMark/>
          </w:tcPr>
          <w:p w14:paraId="61D28CF1"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75.6</w:t>
            </w:r>
          </w:p>
        </w:tc>
        <w:tc>
          <w:tcPr>
            <w:tcW w:w="1086" w:type="dxa"/>
            <w:shd w:val="clear" w:color="auto" w:fill="auto"/>
            <w:noWrap/>
            <w:vAlign w:val="center"/>
            <w:hideMark/>
          </w:tcPr>
          <w:p w14:paraId="6575DA82"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78.4</w:t>
            </w:r>
          </w:p>
        </w:tc>
        <w:tc>
          <w:tcPr>
            <w:tcW w:w="1119" w:type="dxa"/>
            <w:shd w:val="clear" w:color="auto" w:fill="auto"/>
            <w:noWrap/>
            <w:vAlign w:val="center"/>
            <w:hideMark/>
          </w:tcPr>
          <w:p w14:paraId="754C88B6"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93.5</w:t>
            </w:r>
          </w:p>
        </w:tc>
        <w:tc>
          <w:tcPr>
            <w:tcW w:w="916" w:type="dxa"/>
            <w:shd w:val="clear" w:color="auto" w:fill="auto"/>
            <w:noWrap/>
            <w:vAlign w:val="center"/>
            <w:hideMark/>
          </w:tcPr>
          <w:p w14:paraId="1425A601" w14:textId="77777777" w:rsidR="007B5437" w:rsidRPr="00541471" w:rsidRDefault="007B5437" w:rsidP="008A1F5E">
            <w:pPr>
              <w:jc w:val="center"/>
              <w:rPr>
                <w:rFonts w:cstheme="minorHAnsi"/>
                <w:color w:val="000000"/>
                <w:sz w:val="22"/>
                <w:szCs w:val="22"/>
              </w:rPr>
            </w:pPr>
            <w:r w:rsidRPr="00541471">
              <w:rPr>
                <w:rFonts w:ascii="Calibri" w:hAnsi="Calibri" w:cs="Calibri"/>
                <w:color w:val="000000"/>
                <w:sz w:val="22"/>
                <w:szCs w:val="22"/>
              </w:rPr>
              <w:t>86.0</w:t>
            </w:r>
          </w:p>
        </w:tc>
      </w:tr>
      <w:tr w:rsidR="007B5437" w:rsidRPr="00541471" w14:paraId="6109AD89" w14:textId="77777777" w:rsidTr="006E65E8">
        <w:trPr>
          <w:trHeight w:val="320"/>
          <w:jc w:val="center"/>
        </w:trPr>
        <w:tc>
          <w:tcPr>
            <w:tcW w:w="4232" w:type="dxa"/>
            <w:shd w:val="clear" w:color="auto" w:fill="auto"/>
            <w:noWrap/>
            <w:vAlign w:val="bottom"/>
          </w:tcPr>
          <w:p w14:paraId="51C30B64" w14:textId="77777777" w:rsidR="007B5437" w:rsidRPr="00541471" w:rsidRDefault="007B5437" w:rsidP="008A1F5E">
            <w:pPr>
              <w:rPr>
                <w:rFonts w:cstheme="minorHAnsi"/>
                <w:color w:val="000000"/>
                <w:sz w:val="22"/>
                <w:szCs w:val="22"/>
              </w:rPr>
            </w:pPr>
            <w:r w:rsidRPr="00541471">
              <w:rPr>
                <w:rFonts w:cstheme="minorHAnsi"/>
                <w:color w:val="000000"/>
                <w:sz w:val="22"/>
                <w:szCs w:val="22"/>
              </w:rPr>
              <w:t>Total</w:t>
            </w:r>
          </w:p>
        </w:tc>
        <w:tc>
          <w:tcPr>
            <w:tcW w:w="1292" w:type="dxa"/>
            <w:shd w:val="clear" w:color="auto" w:fill="auto"/>
            <w:noWrap/>
            <w:vAlign w:val="center"/>
          </w:tcPr>
          <w:p w14:paraId="4298ECB2" w14:textId="77777777" w:rsidR="007B5437" w:rsidRPr="00541471" w:rsidRDefault="007B5437" w:rsidP="008A1F5E">
            <w:pPr>
              <w:jc w:val="center"/>
              <w:rPr>
                <w:rFonts w:cstheme="minorHAnsi"/>
                <w:color w:val="000000"/>
                <w:sz w:val="22"/>
                <w:szCs w:val="22"/>
              </w:rPr>
            </w:pPr>
            <w:r w:rsidRPr="00541471">
              <w:rPr>
                <w:rFonts w:cstheme="minorHAnsi"/>
                <w:color w:val="000000"/>
                <w:sz w:val="22"/>
                <w:szCs w:val="22"/>
              </w:rPr>
              <w:t>100.0</w:t>
            </w:r>
          </w:p>
        </w:tc>
        <w:tc>
          <w:tcPr>
            <w:tcW w:w="1086" w:type="dxa"/>
            <w:shd w:val="clear" w:color="auto" w:fill="auto"/>
            <w:noWrap/>
          </w:tcPr>
          <w:p w14:paraId="7FBD3BAE" w14:textId="77777777" w:rsidR="007B5437" w:rsidRPr="00541471" w:rsidRDefault="007B5437" w:rsidP="008A1F5E">
            <w:pPr>
              <w:jc w:val="center"/>
              <w:rPr>
                <w:rFonts w:cstheme="minorHAnsi"/>
                <w:color w:val="000000"/>
                <w:sz w:val="22"/>
                <w:szCs w:val="22"/>
              </w:rPr>
            </w:pPr>
            <w:r w:rsidRPr="00541471">
              <w:rPr>
                <w:rFonts w:cstheme="minorHAnsi"/>
                <w:color w:val="000000"/>
                <w:sz w:val="22"/>
                <w:szCs w:val="22"/>
              </w:rPr>
              <w:t>100.0</w:t>
            </w:r>
          </w:p>
        </w:tc>
        <w:tc>
          <w:tcPr>
            <w:tcW w:w="1119" w:type="dxa"/>
            <w:shd w:val="clear" w:color="auto" w:fill="auto"/>
            <w:noWrap/>
          </w:tcPr>
          <w:p w14:paraId="19A78C4E" w14:textId="77777777" w:rsidR="007B5437" w:rsidRPr="00541471" w:rsidRDefault="007B5437" w:rsidP="008A1F5E">
            <w:pPr>
              <w:jc w:val="center"/>
              <w:rPr>
                <w:rFonts w:cstheme="minorHAnsi"/>
                <w:color w:val="000000"/>
                <w:sz w:val="22"/>
                <w:szCs w:val="22"/>
              </w:rPr>
            </w:pPr>
            <w:r w:rsidRPr="00541471">
              <w:rPr>
                <w:rFonts w:cstheme="minorHAnsi"/>
                <w:color w:val="000000"/>
                <w:sz w:val="22"/>
                <w:szCs w:val="22"/>
              </w:rPr>
              <w:t>100.0</w:t>
            </w:r>
          </w:p>
        </w:tc>
        <w:tc>
          <w:tcPr>
            <w:tcW w:w="916" w:type="dxa"/>
            <w:shd w:val="clear" w:color="auto" w:fill="auto"/>
            <w:noWrap/>
          </w:tcPr>
          <w:p w14:paraId="4BBE5D2F" w14:textId="77777777" w:rsidR="007B5437" w:rsidRPr="00541471" w:rsidRDefault="007B5437" w:rsidP="008A1F5E">
            <w:pPr>
              <w:jc w:val="center"/>
              <w:rPr>
                <w:rFonts w:cstheme="minorHAnsi"/>
                <w:color w:val="000000"/>
                <w:sz w:val="22"/>
                <w:szCs w:val="22"/>
              </w:rPr>
            </w:pPr>
            <w:r w:rsidRPr="00541471">
              <w:rPr>
                <w:rFonts w:cstheme="minorHAnsi"/>
                <w:color w:val="000000"/>
                <w:sz w:val="22"/>
                <w:szCs w:val="22"/>
              </w:rPr>
              <w:t>100.0</w:t>
            </w:r>
          </w:p>
        </w:tc>
      </w:tr>
    </w:tbl>
    <w:p w14:paraId="4B535C53" w14:textId="5BDC001C" w:rsidR="007B5437" w:rsidRPr="00541471" w:rsidRDefault="00186BB2" w:rsidP="00186BB2">
      <w:pPr>
        <w:jc w:val="center"/>
        <w:rPr>
          <w:rFonts w:cstheme="minorHAnsi"/>
          <w:sz w:val="18"/>
          <w:szCs w:val="18"/>
        </w:rPr>
      </w:pPr>
      <w:r w:rsidRPr="00541471">
        <w:rPr>
          <w:rFonts w:cstheme="minorHAnsi"/>
          <w:sz w:val="18"/>
          <w:szCs w:val="18"/>
        </w:rPr>
        <w:t>Source: TAT Elaboration</w:t>
      </w:r>
    </w:p>
    <w:p w14:paraId="0416801C" w14:textId="1807D024" w:rsidR="007B5437" w:rsidRPr="00541471" w:rsidRDefault="007B5437" w:rsidP="007B5437">
      <w:pPr>
        <w:rPr>
          <w:rFonts w:cstheme="minorHAnsi"/>
          <w:sz w:val="22"/>
          <w:szCs w:val="22"/>
        </w:rPr>
      </w:pPr>
    </w:p>
    <w:p w14:paraId="7B02343F" w14:textId="77777777" w:rsidR="00201390" w:rsidRDefault="00201390" w:rsidP="006E65E8">
      <w:pPr>
        <w:jc w:val="both"/>
        <w:rPr>
          <w:rFonts w:cstheme="minorHAnsi"/>
          <w:sz w:val="22"/>
          <w:szCs w:val="22"/>
        </w:rPr>
      </w:pPr>
    </w:p>
    <w:p w14:paraId="37132A10" w14:textId="1E9B43C8" w:rsidR="006E65E8" w:rsidRPr="00541471" w:rsidRDefault="00201390" w:rsidP="006E65E8">
      <w:pPr>
        <w:jc w:val="both"/>
        <w:rPr>
          <w:rFonts w:cstheme="minorHAnsi"/>
          <w:sz w:val="22"/>
          <w:szCs w:val="22"/>
        </w:rPr>
      </w:pPr>
      <w:r w:rsidRPr="00201390">
        <w:rPr>
          <w:rFonts w:cstheme="minorHAnsi"/>
          <w:sz w:val="22"/>
          <w:szCs w:val="22"/>
        </w:rPr>
        <w:t>As seen in Table 9, respondents in the health sector generally agreed and were happy that flexible and remote working arrangements allow employees to fulfil family responsibilities and participate in family and social activities</w:t>
      </w:r>
      <w:r w:rsidR="006E65E8" w:rsidRPr="00541471">
        <w:rPr>
          <w:rFonts w:cstheme="minorHAnsi"/>
          <w:sz w:val="22"/>
          <w:szCs w:val="22"/>
        </w:rPr>
        <w:t xml:space="preserve">. </w:t>
      </w:r>
    </w:p>
    <w:p w14:paraId="1BAF886D" w14:textId="38117785" w:rsidR="006E65E8" w:rsidRPr="00541471" w:rsidRDefault="006E65E8" w:rsidP="007B5437">
      <w:pPr>
        <w:rPr>
          <w:rFonts w:cstheme="minorHAnsi"/>
          <w:sz w:val="22"/>
          <w:szCs w:val="22"/>
        </w:rPr>
      </w:pPr>
    </w:p>
    <w:p w14:paraId="1122EC75" w14:textId="77777777" w:rsidR="006E65E8" w:rsidRPr="00541471" w:rsidRDefault="006E65E8" w:rsidP="007B5437">
      <w:pPr>
        <w:rPr>
          <w:rFonts w:cstheme="minorHAnsi"/>
          <w:sz w:val="22"/>
          <w:szCs w:val="22"/>
        </w:rPr>
      </w:pPr>
    </w:p>
    <w:p w14:paraId="057A344B" w14:textId="085A3A3C" w:rsidR="006E65E8" w:rsidRPr="00541471" w:rsidRDefault="006E65E8" w:rsidP="006E65E8">
      <w:pPr>
        <w:pStyle w:val="Caption"/>
        <w:jc w:val="center"/>
        <w:rPr>
          <w:rFonts w:cstheme="minorHAnsi"/>
          <w:b/>
          <w:bCs/>
          <w:sz w:val="22"/>
          <w:szCs w:val="22"/>
        </w:rPr>
      </w:pPr>
      <w:bookmarkStart w:id="72" w:name="_Toc108219177"/>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9</w:t>
      </w:r>
      <w:r w:rsidRPr="00541471">
        <w:rPr>
          <w:b/>
          <w:bCs/>
          <w:sz w:val="22"/>
          <w:szCs w:val="22"/>
        </w:rPr>
        <w:fldChar w:fldCharType="end"/>
      </w:r>
      <w:r w:rsidRPr="00541471">
        <w:rPr>
          <w:b/>
          <w:bCs/>
          <w:sz w:val="22"/>
          <w:szCs w:val="22"/>
        </w:rPr>
        <w:t xml:space="preserve"> - Percentage of participants agree with the statements about flexible and remote work arrangements in health sector (%)</w:t>
      </w:r>
      <w:bookmarkEnd w:id="72"/>
    </w:p>
    <w:p w14:paraId="441846FC" w14:textId="77777777" w:rsidR="007B5437" w:rsidRPr="00541471" w:rsidRDefault="007B5437" w:rsidP="006E65E8">
      <w:pPr>
        <w:rPr>
          <w:rFonts w:cstheme="minorHAnsi"/>
          <w:b/>
          <w:bCs/>
          <w:sz w:val="22"/>
          <w:szCs w:val="22"/>
        </w:rPr>
      </w:pPr>
    </w:p>
    <w:tbl>
      <w:tblPr>
        <w:tblW w:w="8931" w:type="dxa"/>
        <w:tblInd w:w="-5" w:type="dxa"/>
        <w:tblLook w:val="04A0" w:firstRow="1" w:lastRow="0" w:firstColumn="1" w:lastColumn="0" w:noHBand="0" w:noVBand="1"/>
      </w:tblPr>
      <w:tblGrid>
        <w:gridCol w:w="4820"/>
        <w:gridCol w:w="1559"/>
        <w:gridCol w:w="1418"/>
        <w:gridCol w:w="1134"/>
      </w:tblGrid>
      <w:tr w:rsidR="007B5437" w:rsidRPr="00541471" w14:paraId="65513BD1" w14:textId="77777777" w:rsidTr="008A1F5E">
        <w:trPr>
          <w:trHeight w:val="560"/>
        </w:trPr>
        <w:tc>
          <w:tcPr>
            <w:tcW w:w="482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26817AC"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 </w:t>
            </w:r>
          </w:p>
        </w:tc>
        <w:tc>
          <w:tcPr>
            <w:tcW w:w="1559" w:type="dxa"/>
            <w:tcBorders>
              <w:top w:val="single" w:sz="4" w:space="0" w:color="auto"/>
              <w:left w:val="nil"/>
              <w:bottom w:val="single" w:sz="4" w:space="0" w:color="auto"/>
              <w:right w:val="single" w:sz="4" w:space="0" w:color="auto"/>
            </w:tcBorders>
            <w:shd w:val="clear" w:color="auto" w:fill="auto"/>
            <w:vAlign w:val="bottom"/>
            <w:hideMark/>
          </w:tcPr>
          <w:p w14:paraId="1E61116E" w14:textId="77777777" w:rsidR="007B5437" w:rsidRPr="00541471" w:rsidRDefault="007B5437" w:rsidP="008A1F5E">
            <w:pPr>
              <w:jc w:val="center"/>
              <w:rPr>
                <w:rFonts w:ascii="Calibri" w:hAnsi="Calibri" w:cs="Calibri"/>
                <w:b/>
                <w:bCs/>
                <w:color w:val="000000"/>
                <w:sz w:val="18"/>
                <w:szCs w:val="18"/>
              </w:rPr>
            </w:pPr>
            <w:r w:rsidRPr="00541471">
              <w:rPr>
                <w:rFonts w:ascii="Calibri" w:hAnsi="Calibri" w:cs="Calibri"/>
                <w:b/>
                <w:bCs/>
                <w:color w:val="000000"/>
                <w:sz w:val="18"/>
                <w:szCs w:val="18"/>
              </w:rPr>
              <w:t>Sector Expert</w:t>
            </w:r>
          </w:p>
        </w:tc>
        <w:tc>
          <w:tcPr>
            <w:tcW w:w="1418" w:type="dxa"/>
            <w:tcBorders>
              <w:top w:val="single" w:sz="4" w:space="0" w:color="auto"/>
              <w:left w:val="nil"/>
              <w:bottom w:val="single" w:sz="4" w:space="0" w:color="auto"/>
              <w:right w:val="single" w:sz="4" w:space="0" w:color="auto"/>
            </w:tcBorders>
            <w:shd w:val="clear" w:color="auto" w:fill="auto"/>
            <w:noWrap/>
            <w:vAlign w:val="bottom"/>
            <w:hideMark/>
          </w:tcPr>
          <w:p w14:paraId="0CE66AD4"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Employer</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E9CED86"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Employee</w:t>
            </w:r>
          </w:p>
        </w:tc>
      </w:tr>
      <w:tr w:rsidR="007B5437" w:rsidRPr="00541471" w14:paraId="79BEDB58"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7870B0CA" w14:textId="61BCBD9E"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 xml:space="preserve">Flexible or remote working arrangements allow employees to </w:t>
            </w:r>
            <w:r w:rsidR="00BB4C83" w:rsidRPr="00541471">
              <w:rPr>
                <w:rFonts w:ascii="Calibri" w:hAnsi="Calibri" w:cs="Calibri"/>
                <w:b/>
                <w:bCs/>
                <w:color w:val="000000"/>
                <w:sz w:val="18"/>
                <w:szCs w:val="18"/>
              </w:rPr>
              <w:t>fulfil</w:t>
            </w:r>
            <w:r w:rsidRPr="00541471">
              <w:rPr>
                <w:rFonts w:ascii="Calibri" w:hAnsi="Calibri" w:cs="Calibri"/>
                <w:b/>
                <w:bCs/>
                <w:color w:val="000000"/>
                <w:sz w:val="18"/>
                <w:szCs w:val="18"/>
              </w:rPr>
              <w:t xml:space="preserve"> their family responsibilities.</w:t>
            </w:r>
          </w:p>
        </w:tc>
        <w:tc>
          <w:tcPr>
            <w:tcW w:w="1559" w:type="dxa"/>
            <w:tcBorders>
              <w:top w:val="single" w:sz="4" w:space="0" w:color="auto"/>
              <w:left w:val="single" w:sz="4" w:space="0" w:color="auto"/>
              <w:bottom w:val="single" w:sz="4" w:space="0" w:color="auto"/>
              <w:right w:val="single" w:sz="4" w:space="0" w:color="auto"/>
            </w:tcBorders>
            <w:shd w:val="clear" w:color="000000" w:fill="69C07C"/>
            <w:noWrap/>
            <w:vAlign w:val="bottom"/>
            <w:hideMark/>
          </w:tcPr>
          <w:p w14:paraId="163B3CDB"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70.3%</w:t>
            </w:r>
          </w:p>
        </w:tc>
        <w:tc>
          <w:tcPr>
            <w:tcW w:w="1418" w:type="dxa"/>
            <w:tcBorders>
              <w:top w:val="single" w:sz="4" w:space="0" w:color="auto"/>
              <w:left w:val="single" w:sz="4" w:space="0" w:color="auto"/>
              <w:bottom w:val="single" w:sz="4" w:space="0" w:color="auto"/>
              <w:right w:val="single" w:sz="4" w:space="0" w:color="auto"/>
            </w:tcBorders>
            <w:shd w:val="clear" w:color="000000" w:fill="88C97E"/>
            <w:noWrap/>
            <w:vAlign w:val="bottom"/>
            <w:hideMark/>
          </w:tcPr>
          <w:p w14:paraId="799A609E"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63.3%</w:t>
            </w:r>
          </w:p>
        </w:tc>
        <w:tc>
          <w:tcPr>
            <w:tcW w:w="1134" w:type="dxa"/>
            <w:tcBorders>
              <w:top w:val="single" w:sz="4" w:space="0" w:color="auto"/>
              <w:left w:val="single" w:sz="4" w:space="0" w:color="auto"/>
              <w:bottom w:val="single" w:sz="4" w:space="0" w:color="auto"/>
              <w:right w:val="single" w:sz="4" w:space="0" w:color="auto"/>
            </w:tcBorders>
            <w:shd w:val="clear" w:color="000000" w:fill="6BC17C"/>
            <w:noWrap/>
            <w:vAlign w:val="bottom"/>
            <w:hideMark/>
          </w:tcPr>
          <w:p w14:paraId="32797D0B"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69.8%</w:t>
            </w:r>
          </w:p>
        </w:tc>
      </w:tr>
      <w:tr w:rsidR="007B5437" w:rsidRPr="00541471" w14:paraId="7C3C4071"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29F1C2B2"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Flexible or remote working arrangements help employees participate in family and social activities.</w:t>
            </w:r>
          </w:p>
        </w:tc>
        <w:tc>
          <w:tcPr>
            <w:tcW w:w="1559" w:type="dxa"/>
            <w:tcBorders>
              <w:top w:val="single" w:sz="4" w:space="0" w:color="auto"/>
              <w:left w:val="single" w:sz="4" w:space="0" w:color="auto"/>
              <w:bottom w:val="single" w:sz="4" w:space="0" w:color="auto"/>
              <w:right w:val="single" w:sz="4" w:space="0" w:color="auto"/>
            </w:tcBorders>
            <w:shd w:val="clear" w:color="000000" w:fill="69C07C"/>
            <w:noWrap/>
            <w:vAlign w:val="bottom"/>
            <w:hideMark/>
          </w:tcPr>
          <w:p w14:paraId="3AC6E6BA"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70.3%</w:t>
            </w:r>
          </w:p>
        </w:tc>
        <w:tc>
          <w:tcPr>
            <w:tcW w:w="1418" w:type="dxa"/>
            <w:tcBorders>
              <w:top w:val="single" w:sz="4" w:space="0" w:color="auto"/>
              <w:left w:val="single" w:sz="4" w:space="0" w:color="auto"/>
              <w:bottom w:val="single" w:sz="4" w:space="0" w:color="auto"/>
              <w:right w:val="single" w:sz="4" w:space="0" w:color="auto"/>
            </w:tcBorders>
            <w:shd w:val="clear" w:color="000000" w:fill="B5D680"/>
            <w:noWrap/>
            <w:vAlign w:val="bottom"/>
            <w:hideMark/>
          </w:tcPr>
          <w:p w14:paraId="7B8E5305"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53.3%</w:t>
            </w:r>
          </w:p>
        </w:tc>
        <w:tc>
          <w:tcPr>
            <w:tcW w:w="1134" w:type="dxa"/>
            <w:tcBorders>
              <w:top w:val="single" w:sz="4" w:space="0" w:color="auto"/>
              <w:left w:val="single" w:sz="4" w:space="0" w:color="auto"/>
              <w:bottom w:val="single" w:sz="4" w:space="0" w:color="auto"/>
              <w:right w:val="single" w:sz="4" w:space="0" w:color="auto"/>
            </w:tcBorders>
            <w:shd w:val="clear" w:color="000000" w:fill="63BE7B"/>
            <w:noWrap/>
            <w:vAlign w:val="bottom"/>
            <w:hideMark/>
          </w:tcPr>
          <w:p w14:paraId="1E13E4C6"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71.4%</w:t>
            </w:r>
          </w:p>
        </w:tc>
      </w:tr>
      <w:tr w:rsidR="007B5437" w:rsidRPr="00541471" w14:paraId="25096602"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2E8117F4" w14:textId="20C35302"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Institutions/</w:t>
            </w:r>
            <w:r w:rsidR="00851DB1">
              <w:rPr>
                <w:rFonts w:ascii="Calibri" w:hAnsi="Calibri" w:cs="Calibri"/>
                <w:b/>
                <w:bCs/>
                <w:color w:val="000000"/>
                <w:sz w:val="18"/>
                <w:szCs w:val="18"/>
              </w:rPr>
              <w:t>organisations</w:t>
            </w:r>
            <w:r w:rsidRPr="00541471">
              <w:rPr>
                <w:rFonts w:ascii="Calibri" w:hAnsi="Calibri" w:cs="Calibri"/>
                <w:b/>
                <w:bCs/>
                <w:color w:val="000000"/>
                <w:sz w:val="18"/>
                <w:szCs w:val="18"/>
              </w:rPr>
              <w:t>/workplaces can track their employees' flexible working hours or remote work.</w:t>
            </w:r>
          </w:p>
        </w:tc>
        <w:tc>
          <w:tcPr>
            <w:tcW w:w="1559" w:type="dxa"/>
            <w:tcBorders>
              <w:top w:val="single" w:sz="4" w:space="0" w:color="auto"/>
              <w:left w:val="single" w:sz="4" w:space="0" w:color="auto"/>
              <w:bottom w:val="single" w:sz="4" w:space="0" w:color="auto"/>
              <w:right w:val="single" w:sz="4" w:space="0" w:color="auto"/>
            </w:tcBorders>
            <w:shd w:val="clear" w:color="000000" w:fill="7DC67D"/>
            <w:noWrap/>
            <w:vAlign w:val="bottom"/>
            <w:hideMark/>
          </w:tcPr>
          <w:p w14:paraId="2980AA82"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65.7%</w:t>
            </w:r>
          </w:p>
        </w:tc>
        <w:tc>
          <w:tcPr>
            <w:tcW w:w="1418" w:type="dxa"/>
            <w:tcBorders>
              <w:top w:val="single" w:sz="4" w:space="0" w:color="auto"/>
              <w:left w:val="single" w:sz="4" w:space="0" w:color="auto"/>
              <w:bottom w:val="single" w:sz="4" w:space="0" w:color="auto"/>
              <w:right w:val="single" w:sz="4" w:space="0" w:color="auto"/>
            </w:tcBorders>
            <w:shd w:val="clear" w:color="000000" w:fill="C4DA81"/>
            <w:noWrap/>
            <w:vAlign w:val="bottom"/>
            <w:hideMark/>
          </w:tcPr>
          <w:p w14:paraId="4819FFEA"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50.0%</w:t>
            </w:r>
          </w:p>
        </w:tc>
        <w:tc>
          <w:tcPr>
            <w:tcW w:w="1134" w:type="dxa"/>
            <w:tcBorders>
              <w:top w:val="single" w:sz="4" w:space="0" w:color="auto"/>
              <w:left w:val="single" w:sz="4" w:space="0" w:color="auto"/>
              <w:bottom w:val="single" w:sz="4" w:space="0" w:color="auto"/>
              <w:right w:val="single" w:sz="4" w:space="0" w:color="auto"/>
            </w:tcBorders>
            <w:shd w:val="clear" w:color="000000" w:fill="81C77D"/>
            <w:noWrap/>
            <w:vAlign w:val="bottom"/>
            <w:hideMark/>
          </w:tcPr>
          <w:p w14:paraId="287B80D0"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64.9%</w:t>
            </w:r>
          </w:p>
        </w:tc>
      </w:tr>
      <w:tr w:rsidR="007B5437" w:rsidRPr="00541471" w14:paraId="55564B36"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749B2846"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In our industry, customers or the serviced audience cannot adapt to the implementation of flexible or remote working arrangements.</w:t>
            </w:r>
          </w:p>
        </w:tc>
        <w:tc>
          <w:tcPr>
            <w:tcW w:w="1559" w:type="dxa"/>
            <w:tcBorders>
              <w:top w:val="single" w:sz="4" w:space="0" w:color="auto"/>
              <w:left w:val="single" w:sz="4" w:space="0" w:color="auto"/>
              <w:bottom w:val="single" w:sz="4" w:space="0" w:color="auto"/>
              <w:right w:val="single" w:sz="4" w:space="0" w:color="auto"/>
            </w:tcBorders>
            <w:shd w:val="clear" w:color="000000" w:fill="99CE7F"/>
            <w:noWrap/>
            <w:vAlign w:val="bottom"/>
            <w:hideMark/>
          </w:tcPr>
          <w:p w14:paraId="7F65058E"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59.5%</w:t>
            </w:r>
          </w:p>
        </w:tc>
        <w:tc>
          <w:tcPr>
            <w:tcW w:w="1418" w:type="dxa"/>
            <w:tcBorders>
              <w:top w:val="single" w:sz="4" w:space="0" w:color="auto"/>
              <w:left w:val="single" w:sz="4" w:space="0" w:color="auto"/>
              <w:bottom w:val="single" w:sz="4" w:space="0" w:color="auto"/>
              <w:right w:val="single" w:sz="4" w:space="0" w:color="auto"/>
            </w:tcBorders>
            <w:shd w:val="clear" w:color="000000" w:fill="E2E383"/>
            <w:noWrap/>
            <w:vAlign w:val="bottom"/>
            <w:hideMark/>
          </w:tcPr>
          <w:p w14:paraId="619309CD"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43.3%</w:t>
            </w:r>
          </w:p>
        </w:tc>
        <w:tc>
          <w:tcPr>
            <w:tcW w:w="1134"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14:paraId="60EBE8FE"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36.8%</w:t>
            </w:r>
          </w:p>
        </w:tc>
      </w:tr>
      <w:tr w:rsidR="007B5437" w:rsidRPr="00541471" w14:paraId="557D3382"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6A9048E1"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Other employees who do not work this way react negatively to people who work according to flexible or remote work arrangements.</w:t>
            </w:r>
          </w:p>
        </w:tc>
        <w:tc>
          <w:tcPr>
            <w:tcW w:w="1559" w:type="dxa"/>
            <w:tcBorders>
              <w:top w:val="single" w:sz="4" w:space="0" w:color="auto"/>
              <w:left w:val="single" w:sz="4" w:space="0" w:color="auto"/>
              <w:bottom w:val="single" w:sz="4" w:space="0" w:color="auto"/>
              <w:right w:val="single" w:sz="4" w:space="0" w:color="auto"/>
            </w:tcBorders>
            <w:shd w:val="clear" w:color="000000" w:fill="D1DE82"/>
            <w:noWrap/>
            <w:vAlign w:val="bottom"/>
            <w:hideMark/>
          </w:tcPr>
          <w:p w14:paraId="3C48E004"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47.1%</w:t>
            </w:r>
          </w:p>
        </w:tc>
        <w:tc>
          <w:tcPr>
            <w:tcW w:w="1418"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14:paraId="52C6D218"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36.7%</w:t>
            </w:r>
          </w:p>
        </w:tc>
        <w:tc>
          <w:tcPr>
            <w:tcW w:w="1134" w:type="dxa"/>
            <w:tcBorders>
              <w:top w:val="single" w:sz="4" w:space="0" w:color="auto"/>
              <w:left w:val="single" w:sz="4" w:space="0" w:color="auto"/>
              <w:bottom w:val="single" w:sz="4" w:space="0" w:color="auto"/>
              <w:right w:val="single" w:sz="4" w:space="0" w:color="auto"/>
            </w:tcBorders>
            <w:shd w:val="clear" w:color="000000" w:fill="FDC67C"/>
            <w:noWrap/>
            <w:vAlign w:val="bottom"/>
            <w:hideMark/>
          </w:tcPr>
          <w:p w14:paraId="3076B7FD"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26.3%</w:t>
            </w:r>
          </w:p>
        </w:tc>
      </w:tr>
      <w:tr w:rsidR="007B5437" w:rsidRPr="00541471" w14:paraId="76F8D8C9"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3F2DF0D2"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Flexible or remote working arrangements make employees less committed to their role at work.</w:t>
            </w:r>
          </w:p>
        </w:tc>
        <w:tc>
          <w:tcPr>
            <w:tcW w:w="1559" w:type="dxa"/>
            <w:tcBorders>
              <w:top w:val="single" w:sz="4" w:space="0" w:color="auto"/>
              <w:left w:val="single" w:sz="4" w:space="0" w:color="auto"/>
              <w:bottom w:val="single" w:sz="4" w:space="0" w:color="auto"/>
              <w:right w:val="single" w:sz="4" w:space="0" w:color="auto"/>
            </w:tcBorders>
            <w:shd w:val="clear" w:color="000000" w:fill="EEE683"/>
            <w:noWrap/>
            <w:vAlign w:val="bottom"/>
            <w:hideMark/>
          </w:tcPr>
          <w:p w14:paraId="607C8606"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40.5%</w:t>
            </w:r>
          </w:p>
        </w:tc>
        <w:tc>
          <w:tcPr>
            <w:tcW w:w="1418" w:type="dxa"/>
            <w:tcBorders>
              <w:top w:val="single" w:sz="4" w:space="0" w:color="auto"/>
              <w:left w:val="single" w:sz="4" w:space="0" w:color="auto"/>
              <w:bottom w:val="single" w:sz="4" w:space="0" w:color="auto"/>
              <w:right w:val="single" w:sz="4" w:space="0" w:color="auto"/>
            </w:tcBorders>
            <w:shd w:val="clear" w:color="000000" w:fill="E2E383"/>
            <w:noWrap/>
            <w:vAlign w:val="bottom"/>
            <w:hideMark/>
          </w:tcPr>
          <w:p w14:paraId="242E76F0"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43.3%</w:t>
            </w:r>
          </w:p>
        </w:tc>
        <w:tc>
          <w:tcPr>
            <w:tcW w:w="1134" w:type="dxa"/>
            <w:tcBorders>
              <w:top w:val="single" w:sz="4" w:space="0" w:color="auto"/>
              <w:left w:val="single" w:sz="4" w:space="0" w:color="auto"/>
              <w:bottom w:val="single" w:sz="4" w:space="0" w:color="auto"/>
              <w:right w:val="single" w:sz="4" w:space="0" w:color="auto"/>
            </w:tcBorders>
            <w:shd w:val="clear" w:color="000000" w:fill="FBA777"/>
            <w:noWrap/>
            <w:vAlign w:val="bottom"/>
            <w:hideMark/>
          </w:tcPr>
          <w:p w14:paraId="2595981A"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17.7%</w:t>
            </w:r>
          </w:p>
        </w:tc>
      </w:tr>
      <w:tr w:rsidR="007B5437" w:rsidRPr="00541471" w14:paraId="5CC870DE"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43A191D4"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Flexible or remote working arrangements make it difficult for employees to do their work.</w:t>
            </w:r>
          </w:p>
        </w:tc>
        <w:tc>
          <w:tcPr>
            <w:tcW w:w="1559" w:type="dxa"/>
            <w:tcBorders>
              <w:top w:val="single" w:sz="4" w:space="0" w:color="auto"/>
              <w:left w:val="single" w:sz="4" w:space="0" w:color="auto"/>
              <w:bottom w:val="single" w:sz="4" w:space="0" w:color="auto"/>
              <w:right w:val="single" w:sz="4" w:space="0" w:color="auto"/>
            </w:tcBorders>
            <w:shd w:val="clear" w:color="000000" w:fill="FAEA84"/>
            <w:noWrap/>
            <w:vAlign w:val="bottom"/>
            <w:hideMark/>
          </w:tcPr>
          <w:p w14:paraId="286440C4"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37.8%</w:t>
            </w:r>
          </w:p>
        </w:tc>
        <w:tc>
          <w:tcPr>
            <w:tcW w:w="1418" w:type="dxa"/>
            <w:tcBorders>
              <w:top w:val="single" w:sz="4" w:space="0" w:color="auto"/>
              <w:left w:val="single" w:sz="4" w:space="0" w:color="auto"/>
              <w:bottom w:val="single" w:sz="4" w:space="0" w:color="auto"/>
              <w:right w:val="single" w:sz="4" w:space="0" w:color="auto"/>
            </w:tcBorders>
            <w:shd w:val="clear" w:color="000000" w:fill="91CC7E"/>
            <w:noWrap/>
            <w:vAlign w:val="bottom"/>
            <w:hideMark/>
          </w:tcPr>
          <w:p w14:paraId="2915755F"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61.3%</w:t>
            </w:r>
          </w:p>
        </w:tc>
        <w:tc>
          <w:tcPr>
            <w:tcW w:w="1134" w:type="dxa"/>
            <w:tcBorders>
              <w:top w:val="single" w:sz="4" w:space="0" w:color="auto"/>
              <w:left w:val="single" w:sz="4" w:space="0" w:color="auto"/>
              <w:bottom w:val="single" w:sz="4" w:space="0" w:color="auto"/>
              <w:right w:val="single" w:sz="4" w:space="0" w:color="auto"/>
            </w:tcBorders>
            <w:shd w:val="clear" w:color="000000" w:fill="FA9A74"/>
            <w:noWrap/>
            <w:vAlign w:val="bottom"/>
            <w:hideMark/>
          </w:tcPr>
          <w:p w14:paraId="37449301"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13.8%</w:t>
            </w:r>
          </w:p>
        </w:tc>
      </w:tr>
      <w:tr w:rsidR="007B5437" w:rsidRPr="00541471" w14:paraId="438D6714"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109ED6E2"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Flexible or remote working arrangements can disrupt business processes</w:t>
            </w:r>
          </w:p>
        </w:tc>
        <w:tc>
          <w:tcPr>
            <w:tcW w:w="1559" w:type="dxa"/>
            <w:tcBorders>
              <w:top w:val="single" w:sz="4" w:space="0" w:color="auto"/>
              <w:left w:val="single" w:sz="4" w:space="0" w:color="auto"/>
              <w:bottom w:val="single" w:sz="4" w:space="0" w:color="auto"/>
              <w:right w:val="single" w:sz="4" w:space="0" w:color="auto"/>
            </w:tcBorders>
            <w:shd w:val="clear" w:color="000000" w:fill="FAEA84"/>
            <w:noWrap/>
            <w:vAlign w:val="bottom"/>
            <w:hideMark/>
          </w:tcPr>
          <w:p w14:paraId="38A65499"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37.8%</w:t>
            </w:r>
          </w:p>
        </w:tc>
        <w:tc>
          <w:tcPr>
            <w:tcW w:w="1418" w:type="dxa"/>
            <w:tcBorders>
              <w:top w:val="single" w:sz="4" w:space="0" w:color="auto"/>
              <w:left w:val="single" w:sz="4" w:space="0" w:color="auto"/>
              <w:bottom w:val="single" w:sz="4" w:space="0" w:color="auto"/>
              <w:right w:val="single" w:sz="4" w:space="0" w:color="auto"/>
            </w:tcBorders>
            <w:shd w:val="clear" w:color="000000" w:fill="D3DF82"/>
            <w:noWrap/>
            <w:vAlign w:val="bottom"/>
            <w:hideMark/>
          </w:tcPr>
          <w:p w14:paraId="600849C5"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46.7%</w:t>
            </w:r>
          </w:p>
        </w:tc>
        <w:tc>
          <w:tcPr>
            <w:tcW w:w="1134" w:type="dxa"/>
            <w:tcBorders>
              <w:top w:val="single" w:sz="4" w:space="0" w:color="auto"/>
              <w:left w:val="single" w:sz="4" w:space="0" w:color="auto"/>
              <w:bottom w:val="single" w:sz="4" w:space="0" w:color="auto"/>
              <w:right w:val="single" w:sz="4" w:space="0" w:color="auto"/>
            </w:tcBorders>
            <w:shd w:val="clear" w:color="000000" w:fill="FCB379"/>
            <w:noWrap/>
            <w:vAlign w:val="bottom"/>
            <w:hideMark/>
          </w:tcPr>
          <w:p w14:paraId="390302C1"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21.0%</w:t>
            </w:r>
          </w:p>
        </w:tc>
      </w:tr>
      <w:tr w:rsidR="007B5437" w:rsidRPr="00541471" w14:paraId="588BD4F5"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22B83040"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Employees can focus more on their work with flexible or remote working arrangements.</w:t>
            </w:r>
          </w:p>
        </w:tc>
        <w:tc>
          <w:tcPr>
            <w:tcW w:w="1559" w:type="dxa"/>
            <w:tcBorders>
              <w:top w:val="single" w:sz="4" w:space="0" w:color="auto"/>
              <w:left w:val="single" w:sz="4" w:space="0" w:color="auto"/>
              <w:bottom w:val="single" w:sz="4" w:space="0" w:color="auto"/>
              <w:right w:val="single" w:sz="4" w:space="0" w:color="auto"/>
            </w:tcBorders>
            <w:shd w:val="clear" w:color="000000" w:fill="FEDB81"/>
            <w:noWrap/>
            <w:vAlign w:val="bottom"/>
            <w:hideMark/>
          </w:tcPr>
          <w:p w14:paraId="0F1FD3C1"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32.4%</w:t>
            </w:r>
          </w:p>
        </w:tc>
        <w:tc>
          <w:tcPr>
            <w:tcW w:w="1418" w:type="dxa"/>
            <w:tcBorders>
              <w:top w:val="single" w:sz="4" w:space="0" w:color="auto"/>
              <w:left w:val="single" w:sz="4" w:space="0" w:color="auto"/>
              <w:bottom w:val="single" w:sz="4" w:space="0" w:color="auto"/>
              <w:right w:val="single" w:sz="4" w:space="0" w:color="auto"/>
            </w:tcBorders>
            <w:shd w:val="clear" w:color="000000" w:fill="FBA476"/>
            <w:noWrap/>
            <w:vAlign w:val="bottom"/>
            <w:hideMark/>
          </w:tcPr>
          <w:p w14:paraId="530B580C"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16.7%</w:t>
            </w:r>
          </w:p>
        </w:tc>
        <w:tc>
          <w:tcPr>
            <w:tcW w:w="1134" w:type="dxa"/>
            <w:tcBorders>
              <w:top w:val="single" w:sz="4" w:space="0" w:color="auto"/>
              <w:left w:val="single" w:sz="4" w:space="0" w:color="auto"/>
              <w:bottom w:val="single" w:sz="4" w:space="0" w:color="auto"/>
              <w:right w:val="single" w:sz="4" w:space="0" w:color="auto"/>
            </w:tcBorders>
            <w:shd w:val="clear" w:color="000000" w:fill="B9D780"/>
            <w:noWrap/>
            <w:vAlign w:val="bottom"/>
            <w:hideMark/>
          </w:tcPr>
          <w:p w14:paraId="753DA264"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52.4%</w:t>
            </w:r>
          </w:p>
        </w:tc>
      </w:tr>
      <w:tr w:rsidR="007B5437" w:rsidRPr="00541471" w14:paraId="7DABA29C"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077593F3" w14:textId="005429D4"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From time to time, employees can miss meetings within the institution/organi</w:t>
            </w:r>
            <w:r w:rsidR="00065E8F">
              <w:rPr>
                <w:rFonts w:ascii="Calibri" w:hAnsi="Calibri" w:cs="Calibri"/>
                <w:b/>
                <w:bCs/>
                <w:color w:val="000000"/>
                <w:sz w:val="18"/>
                <w:szCs w:val="18"/>
              </w:rPr>
              <w:t>s</w:t>
            </w:r>
            <w:r w:rsidRPr="00541471">
              <w:rPr>
                <w:rFonts w:ascii="Calibri" w:hAnsi="Calibri" w:cs="Calibri"/>
                <w:b/>
                <w:bCs/>
                <w:color w:val="000000"/>
                <w:sz w:val="18"/>
                <w:szCs w:val="18"/>
              </w:rPr>
              <w:t>ation/workplace in a flexible or remote working arrangement.</w:t>
            </w:r>
          </w:p>
        </w:tc>
        <w:tc>
          <w:tcPr>
            <w:tcW w:w="1559" w:type="dxa"/>
            <w:tcBorders>
              <w:top w:val="single" w:sz="4" w:space="0" w:color="auto"/>
              <w:left w:val="single" w:sz="4" w:space="0" w:color="auto"/>
              <w:bottom w:val="single" w:sz="4" w:space="0" w:color="auto"/>
              <w:right w:val="single" w:sz="4" w:space="0" w:color="auto"/>
            </w:tcBorders>
            <w:shd w:val="clear" w:color="000000" w:fill="FDD57F"/>
            <w:noWrap/>
            <w:vAlign w:val="bottom"/>
            <w:hideMark/>
          </w:tcPr>
          <w:p w14:paraId="44B975B1"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30.6%</w:t>
            </w:r>
          </w:p>
        </w:tc>
        <w:tc>
          <w:tcPr>
            <w:tcW w:w="1418" w:type="dxa"/>
            <w:tcBorders>
              <w:top w:val="single" w:sz="4" w:space="0" w:color="auto"/>
              <w:left w:val="single" w:sz="4" w:space="0" w:color="auto"/>
              <w:bottom w:val="single" w:sz="4" w:space="0" w:color="auto"/>
              <w:right w:val="single" w:sz="4" w:space="0" w:color="auto"/>
            </w:tcBorders>
            <w:shd w:val="clear" w:color="000000" w:fill="FFEB84"/>
            <w:noWrap/>
            <w:vAlign w:val="bottom"/>
            <w:hideMark/>
          </w:tcPr>
          <w:p w14:paraId="19E4EBC8"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36.7%</w:t>
            </w:r>
          </w:p>
        </w:tc>
        <w:tc>
          <w:tcPr>
            <w:tcW w:w="1134" w:type="dxa"/>
            <w:tcBorders>
              <w:top w:val="single" w:sz="4" w:space="0" w:color="auto"/>
              <w:left w:val="single" w:sz="4" w:space="0" w:color="auto"/>
              <w:bottom w:val="single" w:sz="4" w:space="0" w:color="auto"/>
              <w:right w:val="single" w:sz="4" w:space="0" w:color="auto"/>
            </w:tcBorders>
            <w:shd w:val="clear" w:color="000000" w:fill="F98D71"/>
            <w:noWrap/>
            <w:vAlign w:val="bottom"/>
            <w:hideMark/>
          </w:tcPr>
          <w:p w14:paraId="7E362162"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10.2%</w:t>
            </w:r>
          </w:p>
        </w:tc>
      </w:tr>
      <w:tr w:rsidR="007B5437" w:rsidRPr="00541471" w14:paraId="1DCFD404"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3C8A3E2C"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Some employees would not be able to work without flexible or remote work arrangements.</w:t>
            </w:r>
          </w:p>
        </w:tc>
        <w:tc>
          <w:tcPr>
            <w:tcW w:w="1559" w:type="dxa"/>
            <w:tcBorders>
              <w:top w:val="single" w:sz="4" w:space="0" w:color="auto"/>
              <w:left w:val="single" w:sz="4" w:space="0" w:color="auto"/>
              <w:bottom w:val="single" w:sz="4" w:space="0" w:color="auto"/>
              <w:right w:val="single" w:sz="4" w:space="0" w:color="auto"/>
            </w:tcBorders>
            <w:shd w:val="clear" w:color="000000" w:fill="FDCE7E"/>
            <w:noWrap/>
            <w:vAlign w:val="bottom"/>
            <w:hideMark/>
          </w:tcPr>
          <w:p w14:paraId="1E7FEF6F"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28.6%</w:t>
            </w:r>
          </w:p>
        </w:tc>
        <w:tc>
          <w:tcPr>
            <w:tcW w:w="1418" w:type="dxa"/>
            <w:tcBorders>
              <w:top w:val="single" w:sz="4" w:space="0" w:color="auto"/>
              <w:left w:val="single" w:sz="4" w:space="0" w:color="auto"/>
              <w:bottom w:val="single" w:sz="4" w:space="0" w:color="auto"/>
              <w:right w:val="single" w:sz="4" w:space="0" w:color="auto"/>
            </w:tcBorders>
            <w:shd w:val="clear" w:color="000000" w:fill="F8766D"/>
            <w:noWrap/>
            <w:vAlign w:val="bottom"/>
            <w:hideMark/>
          </w:tcPr>
          <w:p w14:paraId="2D1139CF"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3.8%</w:t>
            </w:r>
          </w:p>
        </w:tc>
        <w:tc>
          <w:tcPr>
            <w:tcW w:w="1134" w:type="dxa"/>
            <w:tcBorders>
              <w:top w:val="single" w:sz="4" w:space="0" w:color="auto"/>
              <w:left w:val="single" w:sz="4" w:space="0" w:color="auto"/>
              <w:bottom w:val="single" w:sz="4" w:space="0" w:color="auto"/>
              <w:right w:val="single" w:sz="4" w:space="0" w:color="auto"/>
            </w:tcBorders>
            <w:shd w:val="clear" w:color="000000" w:fill="F8746D"/>
            <w:noWrap/>
            <w:vAlign w:val="bottom"/>
            <w:hideMark/>
          </w:tcPr>
          <w:p w14:paraId="08E394CB"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3.2%</w:t>
            </w:r>
          </w:p>
        </w:tc>
      </w:tr>
      <w:tr w:rsidR="007B5437" w:rsidRPr="00541471" w14:paraId="2258FEA4"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49054DA2"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It negatively affects flexible or remote working performance.</w:t>
            </w:r>
          </w:p>
        </w:tc>
        <w:tc>
          <w:tcPr>
            <w:tcW w:w="1559" w:type="dxa"/>
            <w:tcBorders>
              <w:top w:val="single" w:sz="4" w:space="0" w:color="auto"/>
              <w:left w:val="single" w:sz="4" w:space="0" w:color="auto"/>
              <w:bottom w:val="single" w:sz="4" w:space="0" w:color="auto"/>
              <w:right w:val="single" w:sz="4" w:space="0" w:color="auto"/>
            </w:tcBorders>
            <w:shd w:val="clear" w:color="000000" w:fill="FDCE7E"/>
            <w:noWrap/>
            <w:vAlign w:val="bottom"/>
            <w:hideMark/>
          </w:tcPr>
          <w:p w14:paraId="6B8011D2"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28.6%</w:t>
            </w:r>
          </w:p>
        </w:tc>
        <w:tc>
          <w:tcPr>
            <w:tcW w:w="1418" w:type="dxa"/>
            <w:tcBorders>
              <w:top w:val="single" w:sz="4" w:space="0" w:color="auto"/>
              <w:left w:val="single" w:sz="4" w:space="0" w:color="auto"/>
              <w:bottom w:val="single" w:sz="4" w:space="0" w:color="auto"/>
              <w:right w:val="single" w:sz="4" w:space="0" w:color="auto"/>
            </w:tcBorders>
            <w:shd w:val="clear" w:color="000000" w:fill="DBE182"/>
            <w:noWrap/>
            <w:vAlign w:val="bottom"/>
            <w:hideMark/>
          </w:tcPr>
          <w:p w14:paraId="2B389A8E"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44.8%</w:t>
            </w:r>
          </w:p>
        </w:tc>
        <w:tc>
          <w:tcPr>
            <w:tcW w:w="1134"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14:paraId="358DF767"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0.0%</w:t>
            </w:r>
          </w:p>
        </w:tc>
      </w:tr>
      <w:tr w:rsidR="007B5437" w:rsidRPr="00541471" w14:paraId="79CBC41F"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4B2D9359"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Flexible or remote working negatively affects occupational health and safety.</w:t>
            </w:r>
          </w:p>
        </w:tc>
        <w:tc>
          <w:tcPr>
            <w:tcW w:w="1559" w:type="dxa"/>
            <w:tcBorders>
              <w:top w:val="single" w:sz="4" w:space="0" w:color="auto"/>
              <w:left w:val="single" w:sz="4" w:space="0" w:color="auto"/>
              <w:bottom w:val="single" w:sz="4" w:space="0" w:color="auto"/>
              <w:right w:val="single" w:sz="4" w:space="0" w:color="auto"/>
            </w:tcBorders>
            <w:shd w:val="clear" w:color="000000" w:fill="FCB77A"/>
            <w:noWrap/>
            <w:vAlign w:val="bottom"/>
            <w:hideMark/>
          </w:tcPr>
          <w:p w14:paraId="2E7A98E5"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22.2%</w:t>
            </w:r>
          </w:p>
        </w:tc>
        <w:tc>
          <w:tcPr>
            <w:tcW w:w="1418" w:type="dxa"/>
            <w:tcBorders>
              <w:top w:val="single" w:sz="4" w:space="0" w:color="auto"/>
              <w:left w:val="single" w:sz="4" w:space="0" w:color="auto"/>
              <w:bottom w:val="single" w:sz="4" w:space="0" w:color="auto"/>
              <w:right w:val="single" w:sz="4" w:space="0" w:color="auto"/>
            </w:tcBorders>
            <w:shd w:val="clear" w:color="000000" w:fill="FBAA77"/>
            <w:noWrap/>
            <w:vAlign w:val="bottom"/>
            <w:hideMark/>
          </w:tcPr>
          <w:p w14:paraId="304861AF"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18.5%</w:t>
            </w:r>
          </w:p>
        </w:tc>
        <w:tc>
          <w:tcPr>
            <w:tcW w:w="1134"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14:paraId="63D83DE7"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0.0%</w:t>
            </w:r>
          </w:p>
        </w:tc>
      </w:tr>
      <w:tr w:rsidR="007B5437" w:rsidRPr="00541471" w14:paraId="31EE3CEE"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192FC71C"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Within the scope of flexible or remote working arrangements, employees' work-related expenses (food, electricity, internet, heating, etc.) outside the workplace are covered.</w:t>
            </w:r>
          </w:p>
        </w:tc>
        <w:tc>
          <w:tcPr>
            <w:tcW w:w="1559" w:type="dxa"/>
            <w:tcBorders>
              <w:top w:val="single" w:sz="4" w:space="0" w:color="auto"/>
              <w:left w:val="single" w:sz="4" w:space="0" w:color="auto"/>
              <w:bottom w:val="single" w:sz="4" w:space="0" w:color="auto"/>
              <w:right w:val="single" w:sz="4" w:space="0" w:color="auto"/>
            </w:tcBorders>
            <w:shd w:val="clear" w:color="000000" w:fill="FA9673"/>
            <w:noWrap/>
            <w:vAlign w:val="bottom"/>
            <w:hideMark/>
          </w:tcPr>
          <w:p w14:paraId="58F63BBC"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12.9%</w:t>
            </w:r>
          </w:p>
        </w:tc>
        <w:tc>
          <w:tcPr>
            <w:tcW w:w="1418" w:type="dxa"/>
            <w:tcBorders>
              <w:top w:val="single" w:sz="4" w:space="0" w:color="auto"/>
              <w:left w:val="single" w:sz="4" w:space="0" w:color="auto"/>
              <w:bottom w:val="single" w:sz="4" w:space="0" w:color="auto"/>
              <w:right w:val="single" w:sz="4" w:space="0" w:color="auto"/>
            </w:tcBorders>
            <w:shd w:val="clear" w:color="000000" w:fill="F98370"/>
            <w:noWrap/>
            <w:vAlign w:val="bottom"/>
            <w:hideMark/>
          </w:tcPr>
          <w:p w14:paraId="795E8ED5"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7.4%</w:t>
            </w:r>
          </w:p>
        </w:tc>
        <w:tc>
          <w:tcPr>
            <w:tcW w:w="1134"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14:paraId="3B9A8507"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0.0%</w:t>
            </w:r>
          </w:p>
        </w:tc>
      </w:tr>
      <w:tr w:rsidR="007B5437" w:rsidRPr="00541471" w14:paraId="7BBC89CE" w14:textId="77777777" w:rsidTr="008A1F5E">
        <w:trPr>
          <w:trHeight w:val="560"/>
        </w:trPr>
        <w:tc>
          <w:tcPr>
            <w:tcW w:w="4820" w:type="dxa"/>
            <w:tcBorders>
              <w:top w:val="nil"/>
              <w:left w:val="single" w:sz="4" w:space="0" w:color="auto"/>
              <w:bottom w:val="single" w:sz="4" w:space="0" w:color="auto"/>
              <w:right w:val="single" w:sz="4" w:space="0" w:color="auto"/>
            </w:tcBorders>
            <w:shd w:val="clear" w:color="auto" w:fill="auto"/>
            <w:hideMark/>
          </w:tcPr>
          <w:p w14:paraId="1BA432B5" w14:textId="77777777" w:rsidR="007B5437" w:rsidRPr="00541471" w:rsidRDefault="007B5437" w:rsidP="008A1F5E">
            <w:pPr>
              <w:rPr>
                <w:rFonts w:ascii="Calibri" w:hAnsi="Calibri" w:cs="Calibri"/>
                <w:b/>
                <w:bCs/>
                <w:color w:val="000000"/>
                <w:sz w:val="18"/>
                <w:szCs w:val="18"/>
              </w:rPr>
            </w:pPr>
            <w:r w:rsidRPr="00541471">
              <w:rPr>
                <w:rFonts w:ascii="Calibri" w:hAnsi="Calibri" w:cs="Calibri"/>
                <w:b/>
                <w:bCs/>
                <w:color w:val="000000"/>
                <w:sz w:val="18"/>
                <w:szCs w:val="18"/>
              </w:rPr>
              <w:t>I feel like I'm constantly working because of flexible or remote work arrangements.</w:t>
            </w:r>
          </w:p>
        </w:tc>
        <w:tc>
          <w:tcPr>
            <w:tcW w:w="1559"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14:paraId="0539FEBB"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0.0%</w:t>
            </w:r>
          </w:p>
        </w:tc>
        <w:tc>
          <w:tcPr>
            <w:tcW w:w="1418" w:type="dxa"/>
            <w:tcBorders>
              <w:top w:val="single" w:sz="4" w:space="0" w:color="auto"/>
              <w:left w:val="single" w:sz="4" w:space="0" w:color="auto"/>
              <w:bottom w:val="single" w:sz="4" w:space="0" w:color="auto"/>
              <w:right w:val="single" w:sz="4" w:space="0" w:color="auto"/>
            </w:tcBorders>
            <w:shd w:val="clear" w:color="000000" w:fill="F8696B"/>
            <w:noWrap/>
            <w:vAlign w:val="bottom"/>
            <w:hideMark/>
          </w:tcPr>
          <w:p w14:paraId="1CEE0F85"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0.0%</w:t>
            </w:r>
          </w:p>
        </w:tc>
        <w:tc>
          <w:tcPr>
            <w:tcW w:w="1134" w:type="dxa"/>
            <w:tcBorders>
              <w:top w:val="single" w:sz="4" w:space="0" w:color="auto"/>
              <w:left w:val="single" w:sz="4" w:space="0" w:color="auto"/>
              <w:bottom w:val="single" w:sz="4" w:space="0" w:color="auto"/>
              <w:right w:val="single" w:sz="4" w:space="0" w:color="auto"/>
            </w:tcBorders>
            <w:shd w:val="clear" w:color="000000" w:fill="F98D71"/>
            <w:noWrap/>
            <w:vAlign w:val="bottom"/>
            <w:hideMark/>
          </w:tcPr>
          <w:p w14:paraId="73D63502" w14:textId="77777777" w:rsidR="007B5437" w:rsidRPr="00541471" w:rsidRDefault="007B5437" w:rsidP="008A1F5E">
            <w:pPr>
              <w:jc w:val="right"/>
              <w:rPr>
                <w:rFonts w:ascii="Calibri" w:hAnsi="Calibri" w:cs="Calibri"/>
                <w:color w:val="000000"/>
                <w:sz w:val="18"/>
                <w:szCs w:val="18"/>
              </w:rPr>
            </w:pPr>
            <w:r w:rsidRPr="00541471">
              <w:rPr>
                <w:rFonts w:ascii="Calibri" w:hAnsi="Calibri" w:cs="Calibri"/>
                <w:color w:val="000000"/>
                <w:sz w:val="18"/>
                <w:szCs w:val="18"/>
              </w:rPr>
              <w:t>10.2%</w:t>
            </w:r>
          </w:p>
        </w:tc>
      </w:tr>
    </w:tbl>
    <w:p w14:paraId="21FD1228" w14:textId="77777777" w:rsidR="00186BB2" w:rsidRPr="00541471" w:rsidRDefault="00186BB2" w:rsidP="00186BB2">
      <w:pPr>
        <w:jc w:val="center"/>
        <w:rPr>
          <w:rFonts w:cstheme="minorHAnsi"/>
          <w:sz w:val="18"/>
          <w:szCs w:val="18"/>
        </w:rPr>
      </w:pPr>
      <w:r w:rsidRPr="00541471">
        <w:rPr>
          <w:rFonts w:cstheme="minorHAnsi"/>
          <w:sz w:val="18"/>
          <w:szCs w:val="18"/>
        </w:rPr>
        <w:t>Source: TAT Elaboration</w:t>
      </w:r>
    </w:p>
    <w:p w14:paraId="0AFF9C40" w14:textId="77777777" w:rsidR="007B5437" w:rsidRPr="00541471" w:rsidRDefault="007B5437" w:rsidP="007B5437">
      <w:pPr>
        <w:jc w:val="center"/>
        <w:rPr>
          <w:rFonts w:cstheme="minorHAnsi"/>
          <w:b/>
          <w:bCs/>
          <w:sz w:val="22"/>
          <w:szCs w:val="22"/>
        </w:rPr>
      </w:pPr>
    </w:p>
    <w:p w14:paraId="45AEBC3F" w14:textId="77777777" w:rsidR="00F83F99" w:rsidRDefault="00F83F99" w:rsidP="008777B5">
      <w:pPr>
        <w:jc w:val="both"/>
        <w:rPr>
          <w:rFonts w:cstheme="minorHAnsi"/>
          <w:sz w:val="22"/>
          <w:szCs w:val="22"/>
        </w:rPr>
      </w:pPr>
    </w:p>
    <w:p w14:paraId="08D7149A" w14:textId="4AEB732F" w:rsidR="007B5437" w:rsidRPr="00541471" w:rsidRDefault="00F83F99" w:rsidP="008777B5">
      <w:pPr>
        <w:jc w:val="both"/>
        <w:rPr>
          <w:rFonts w:cstheme="minorHAnsi"/>
          <w:sz w:val="22"/>
          <w:szCs w:val="22"/>
        </w:rPr>
      </w:pPr>
      <w:r w:rsidRPr="00F83F99">
        <w:rPr>
          <w:rFonts w:cstheme="minorHAnsi"/>
          <w:sz w:val="22"/>
          <w:szCs w:val="22"/>
        </w:rPr>
        <w:t>Most sector experts and decision-makers reported that the new forms of employment and employment relations that have emerged with the use of digital technologies in the health sector are insufficient (70.4%)</w:t>
      </w:r>
      <w:r>
        <w:rPr>
          <w:rFonts w:cstheme="minorHAnsi"/>
          <w:sz w:val="22"/>
          <w:szCs w:val="22"/>
        </w:rPr>
        <w:t>.</w:t>
      </w:r>
    </w:p>
    <w:p w14:paraId="650AF0F9" w14:textId="6FCB8022" w:rsidR="006E65E8" w:rsidRPr="00541471" w:rsidRDefault="006E65E8" w:rsidP="007B5437">
      <w:pPr>
        <w:rPr>
          <w:rFonts w:cstheme="minorHAnsi"/>
          <w:sz w:val="22"/>
          <w:szCs w:val="22"/>
        </w:rPr>
      </w:pPr>
    </w:p>
    <w:p w14:paraId="3E3E12C4" w14:textId="246E4C1A" w:rsidR="007B5437" w:rsidRPr="00541471" w:rsidRDefault="000001DA" w:rsidP="000001DA">
      <w:pPr>
        <w:pStyle w:val="Caption"/>
        <w:jc w:val="center"/>
        <w:rPr>
          <w:rFonts w:cstheme="minorHAnsi"/>
          <w:sz w:val="22"/>
          <w:szCs w:val="22"/>
        </w:rPr>
      </w:pPr>
      <w:bookmarkStart w:id="73" w:name="_Toc108219224"/>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35</w:t>
      </w:r>
      <w:r w:rsidRPr="00541471">
        <w:rPr>
          <w:b/>
          <w:bCs/>
          <w:sz w:val="22"/>
          <w:szCs w:val="22"/>
        </w:rPr>
        <w:fldChar w:fldCharType="end"/>
      </w:r>
      <w:r w:rsidRPr="00541471">
        <w:rPr>
          <w:b/>
          <w:bCs/>
          <w:sz w:val="22"/>
          <w:szCs w:val="22"/>
        </w:rPr>
        <w:t xml:space="preserve"> – Sufficiency of the new forms of employment and employment relations that have emerged with the use of digital technologies in the health sector (%)</w:t>
      </w:r>
      <w:bookmarkEnd w:id="73"/>
    </w:p>
    <w:p w14:paraId="438A88A8" w14:textId="77777777" w:rsidR="007B5437" w:rsidRPr="00541471" w:rsidRDefault="007B5437" w:rsidP="007B5437">
      <w:pPr>
        <w:jc w:val="center"/>
        <w:rPr>
          <w:rFonts w:cstheme="minorHAnsi"/>
          <w:sz w:val="22"/>
          <w:szCs w:val="22"/>
        </w:rPr>
      </w:pPr>
      <w:r w:rsidRPr="00541471">
        <w:rPr>
          <w:noProof/>
        </w:rPr>
        <w:drawing>
          <wp:inline distT="0" distB="0" distL="0" distR="0" wp14:anchorId="405D590D" wp14:editId="0376A8AD">
            <wp:extent cx="4119880" cy="2371411"/>
            <wp:effectExtent l="0" t="0" r="0" b="0"/>
            <wp:docPr id="13" name="Grafik 8">
              <a:extLst xmlns:a="http://schemas.openxmlformats.org/drawingml/2006/main">
                <a:ext uri="{FF2B5EF4-FFF2-40B4-BE49-F238E27FC236}">
                  <a16:creationId xmlns:a16="http://schemas.microsoft.com/office/drawing/2014/main" id="{9AE9D763-5DCF-ED20-F629-51C9D0D42F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r w:rsidRPr="00541471" w:rsidDel="00B93324">
        <w:rPr>
          <w:noProof/>
        </w:rPr>
        <w:t xml:space="preserve"> </w:t>
      </w:r>
    </w:p>
    <w:p w14:paraId="10DBB4C9" w14:textId="2F2C1D44" w:rsidR="008777B5" w:rsidRPr="00541471" w:rsidRDefault="00186BB2" w:rsidP="00186BB2">
      <w:pPr>
        <w:jc w:val="center"/>
        <w:rPr>
          <w:rFonts w:cstheme="minorHAnsi"/>
          <w:sz w:val="18"/>
          <w:szCs w:val="18"/>
        </w:rPr>
      </w:pPr>
      <w:r w:rsidRPr="00541471">
        <w:rPr>
          <w:rFonts w:cstheme="minorHAnsi"/>
          <w:sz w:val="18"/>
          <w:szCs w:val="18"/>
        </w:rPr>
        <w:t>Source: TAT Elaboration</w:t>
      </w:r>
    </w:p>
    <w:p w14:paraId="6203DEB6" w14:textId="14A3AAD7" w:rsidR="007B5437" w:rsidRPr="00541471" w:rsidRDefault="007B5437" w:rsidP="00B136F4">
      <w:pPr>
        <w:pStyle w:val="Heading3"/>
        <w:numPr>
          <w:ilvl w:val="2"/>
          <w:numId w:val="8"/>
        </w:numPr>
      </w:pPr>
      <w:bookmarkStart w:id="74" w:name="_Toc118192612"/>
      <w:r w:rsidRPr="00541471">
        <w:t>Digital technologies and adaptation</w:t>
      </w:r>
      <w:bookmarkEnd w:id="74"/>
    </w:p>
    <w:p w14:paraId="4983C522" w14:textId="77777777" w:rsidR="007B5437" w:rsidRPr="00541471" w:rsidRDefault="007B5437" w:rsidP="007B5437">
      <w:pPr>
        <w:rPr>
          <w:rFonts w:cstheme="minorHAnsi"/>
          <w:sz w:val="22"/>
          <w:szCs w:val="22"/>
        </w:rPr>
      </w:pPr>
    </w:p>
    <w:p w14:paraId="5F2E7B19" w14:textId="37D56309" w:rsidR="007B5437" w:rsidRPr="00541471" w:rsidRDefault="00F83F99" w:rsidP="008777B5">
      <w:pPr>
        <w:jc w:val="both"/>
        <w:rPr>
          <w:rFonts w:cstheme="minorHAnsi"/>
          <w:sz w:val="22"/>
          <w:szCs w:val="22"/>
        </w:rPr>
      </w:pPr>
      <w:r w:rsidRPr="00F83F99">
        <w:rPr>
          <w:rFonts w:cstheme="minorHAnsi"/>
          <w:sz w:val="22"/>
          <w:szCs w:val="22"/>
        </w:rPr>
        <w:t xml:space="preserve">Sector experts and decision-makers claim that digital infrastructure in the sector is either the same or ahead of the new technologies used in developed countries (56.1%). However, nearly half of the sector experts and decision-makers think differently. They say the technology behind the similar technologies used in developed countries (43.9%). Employers’ perceptions about digital infrastructure used in their institutions are relatively positive. They claim their </w:t>
      </w:r>
      <w:r w:rsidR="00851DB1">
        <w:rPr>
          <w:rFonts w:cstheme="minorHAnsi"/>
          <w:sz w:val="22"/>
          <w:szCs w:val="22"/>
        </w:rPr>
        <w:t>organisations</w:t>
      </w:r>
      <w:r w:rsidRPr="00F83F99">
        <w:rPr>
          <w:rFonts w:cstheme="minorHAnsi"/>
          <w:sz w:val="22"/>
          <w:szCs w:val="22"/>
        </w:rPr>
        <w:t>’ digital infrastructure is close to the newest technology used in developed countries (8.2 out of 10). If they want to adapt their technology to the latest technology, they assume that transforming it to the newest one is not difficult.</w:t>
      </w:r>
      <w:r w:rsidR="007B5437" w:rsidRPr="00541471">
        <w:rPr>
          <w:rFonts w:cstheme="minorHAnsi"/>
          <w:sz w:val="22"/>
          <w:szCs w:val="22"/>
        </w:rPr>
        <w:t xml:space="preserve"> </w:t>
      </w:r>
    </w:p>
    <w:p w14:paraId="0DB53DC9" w14:textId="7D0FFAAB" w:rsidR="000001DA" w:rsidRPr="00541471" w:rsidRDefault="000001DA" w:rsidP="008777B5">
      <w:pPr>
        <w:jc w:val="both"/>
        <w:rPr>
          <w:rFonts w:cstheme="minorHAnsi"/>
          <w:sz w:val="22"/>
          <w:szCs w:val="22"/>
        </w:rPr>
      </w:pPr>
    </w:p>
    <w:p w14:paraId="15354E71" w14:textId="4472AEB2" w:rsidR="007B5437" w:rsidRPr="00541471" w:rsidRDefault="000001DA" w:rsidP="000001DA">
      <w:pPr>
        <w:pStyle w:val="Caption"/>
        <w:jc w:val="center"/>
        <w:rPr>
          <w:rFonts w:cstheme="minorHAnsi"/>
          <w:sz w:val="22"/>
          <w:szCs w:val="22"/>
        </w:rPr>
      </w:pPr>
      <w:bookmarkStart w:id="75" w:name="_Toc10821922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36</w:t>
      </w:r>
      <w:r w:rsidRPr="00541471">
        <w:rPr>
          <w:b/>
          <w:bCs/>
          <w:sz w:val="22"/>
          <w:szCs w:val="22"/>
        </w:rPr>
        <w:fldChar w:fldCharType="end"/>
      </w:r>
      <w:r w:rsidRPr="00541471">
        <w:rPr>
          <w:b/>
          <w:bCs/>
          <w:sz w:val="22"/>
          <w:szCs w:val="22"/>
        </w:rPr>
        <w:t xml:space="preserve"> – Comparison of digital infrastructure in health sector with similar technologies used in developed countries (%)</w:t>
      </w:r>
      <w:bookmarkEnd w:id="75"/>
    </w:p>
    <w:p w14:paraId="11C53DA9" w14:textId="77777777" w:rsidR="007B5437" w:rsidRPr="00541471" w:rsidRDefault="007B5437" w:rsidP="007B5437">
      <w:pPr>
        <w:jc w:val="center"/>
        <w:rPr>
          <w:rFonts w:cstheme="minorHAnsi"/>
          <w:sz w:val="22"/>
          <w:szCs w:val="22"/>
        </w:rPr>
      </w:pPr>
      <w:r w:rsidRPr="00541471">
        <w:rPr>
          <w:noProof/>
        </w:rPr>
        <w:drawing>
          <wp:inline distT="0" distB="0" distL="0" distR="0" wp14:anchorId="7D8AFA51" wp14:editId="698A9D42">
            <wp:extent cx="4289611" cy="2420470"/>
            <wp:effectExtent l="0" t="0" r="0" b="0"/>
            <wp:docPr id="20" name="Grafik 10">
              <a:extLst xmlns:a="http://schemas.openxmlformats.org/drawingml/2006/main">
                <a:ext uri="{FF2B5EF4-FFF2-40B4-BE49-F238E27FC236}">
                  <a16:creationId xmlns:a16="http://schemas.microsoft.com/office/drawing/2014/main" id="{FE4801ED-C2BE-ABF6-7F51-7AFA83AD43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6DB44D9" w14:textId="19254E68" w:rsidR="007B5437" w:rsidRPr="00541471" w:rsidRDefault="00186BB2" w:rsidP="00186BB2">
      <w:pPr>
        <w:jc w:val="center"/>
        <w:rPr>
          <w:rFonts w:cstheme="minorHAnsi"/>
          <w:sz w:val="18"/>
          <w:szCs w:val="18"/>
        </w:rPr>
      </w:pPr>
      <w:r w:rsidRPr="00541471">
        <w:rPr>
          <w:rFonts w:cstheme="minorHAnsi"/>
          <w:sz w:val="18"/>
          <w:szCs w:val="18"/>
        </w:rPr>
        <w:t>Source: TAT Elaboration</w:t>
      </w:r>
    </w:p>
    <w:p w14:paraId="37A81D61" w14:textId="77777777" w:rsidR="008777B5" w:rsidRPr="00541471" w:rsidRDefault="008777B5" w:rsidP="007B5437">
      <w:pPr>
        <w:rPr>
          <w:rFonts w:cstheme="minorHAnsi"/>
          <w:sz w:val="22"/>
          <w:szCs w:val="22"/>
        </w:rPr>
      </w:pPr>
    </w:p>
    <w:p w14:paraId="754B2466" w14:textId="77777777" w:rsidR="008777B5" w:rsidRPr="00541471" w:rsidRDefault="008777B5" w:rsidP="007B5437">
      <w:pPr>
        <w:rPr>
          <w:rFonts w:cstheme="minorHAnsi"/>
          <w:sz w:val="22"/>
          <w:szCs w:val="22"/>
        </w:rPr>
      </w:pPr>
    </w:p>
    <w:p w14:paraId="34ED2B79" w14:textId="0FC96E76" w:rsidR="007B5437" w:rsidRPr="00541471" w:rsidRDefault="002444EC" w:rsidP="000001DA">
      <w:pPr>
        <w:jc w:val="both"/>
        <w:rPr>
          <w:rFonts w:cstheme="minorHAnsi"/>
          <w:sz w:val="22"/>
          <w:szCs w:val="22"/>
        </w:rPr>
      </w:pPr>
      <w:r w:rsidRPr="002444EC">
        <w:rPr>
          <w:rFonts w:cstheme="minorHAnsi"/>
          <w:sz w:val="22"/>
          <w:szCs w:val="22"/>
        </w:rPr>
        <w:t>In support of the earlier finding, decision-makers stated that lack of technical infrastructure (50.0%) and inadequate standards and legislation are two major barriers to technology adaptation. These two are followed by high application costs (35.0%), integration challenges into the system and a lack of technical knowledge of currently employed personnel (32.5%).</w:t>
      </w:r>
    </w:p>
    <w:p w14:paraId="3015D4A7" w14:textId="508BD79E" w:rsidR="000001DA" w:rsidRPr="00541471" w:rsidRDefault="000001DA" w:rsidP="000001DA">
      <w:pPr>
        <w:jc w:val="both"/>
        <w:rPr>
          <w:rFonts w:cstheme="minorHAnsi"/>
          <w:sz w:val="22"/>
          <w:szCs w:val="22"/>
        </w:rPr>
      </w:pPr>
    </w:p>
    <w:p w14:paraId="10EA2B86" w14:textId="0FB78D21" w:rsidR="008777B5" w:rsidRPr="00541471" w:rsidRDefault="000001DA" w:rsidP="000001DA">
      <w:pPr>
        <w:pStyle w:val="Caption"/>
        <w:jc w:val="center"/>
        <w:rPr>
          <w:rFonts w:cstheme="minorHAnsi"/>
          <w:sz w:val="22"/>
          <w:szCs w:val="22"/>
        </w:rPr>
      </w:pPr>
      <w:bookmarkStart w:id="76" w:name="_Toc108219226"/>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37</w:t>
      </w:r>
      <w:r w:rsidRPr="00541471">
        <w:rPr>
          <w:b/>
          <w:bCs/>
          <w:sz w:val="22"/>
          <w:szCs w:val="22"/>
        </w:rPr>
        <w:fldChar w:fldCharType="end"/>
      </w:r>
      <w:r w:rsidRPr="00541471">
        <w:rPr>
          <w:b/>
          <w:bCs/>
          <w:sz w:val="22"/>
          <w:szCs w:val="22"/>
        </w:rPr>
        <w:t xml:space="preserve"> – Barriers to new and digital technology adaptation in the health sector (%)</w:t>
      </w:r>
      <w:bookmarkEnd w:id="76"/>
    </w:p>
    <w:p w14:paraId="15DA3843" w14:textId="77777777" w:rsidR="007B5437" w:rsidRPr="00541471" w:rsidRDefault="007B5437" w:rsidP="007B5437">
      <w:pPr>
        <w:rPr>
          <w:rFonts w:cstheme="minorHAnsi"/>
          <w:sz w:val="22"/>
          <w:szCs w:val="22"/>
        </w:rPr>
      </w:pPr>
      <w:r w:rsidRPr="00541471">
        <w:rPr>
          <w:noProof/>
        </w:rPr>
        <w:drawing>
          <wp:inline distT="0" distB="0" distL="0" distR="0" wp14:anchorId="5FF560FF" wp14:editId="7F667B72">
            <wp:extent cx="5943600" cy="4948518"/>
            <wp:effectExtent l="0" t="0" r="0" b="0"/>
            <wp:docPr id="21" name="Grafik 14">
              <a:extLst xmlns:a="http://schemas.openxmlformats.org/drawingml/2006/main">
                <a:ext uri="{FF2B5EF4-FFF2-40B4-BE49-F238E27FC236}">
                  <a16:creationId xmlns:a16="http://schemas.microsoft.com/office/drawing/2014/main" id="{00E16A0A-8FA1-C874-68B4-290CFE040F8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r w:rsidRPr="00541471" w:rsidDel="00396D93">
        <w:rPr>
          <w:noProof/>
        </w:rPr>
        <w:t xml:space="preserve"> </w:t>
      </w:r>
    </w:p>
    <w:p w14:paraId="6FAD1045" w14:textId="6A477377" w:rsidR="007B5437" w:rsidRPr="00541471" w:rsidRDefault="007B5437" w:rsidP="007B5437">
      <w:pPr>
        <w:rPr>
          <w:rFonts w:cstheme="minorHAnsi"/>
          <w:sz w:val="22"/>
          <w:szCs w:val="22"/>
        </w:rPr>
      </w:pPr>
    </w:p>
    <w:p w14:paraId="473DB61C" w14:textId="77777777" w:rsidR="00186BB2" w:rsidRPr="00541471" w:rsidRDefault="00186BB2" w:rsidP="00186BB2">
      <w:pPr>
        <w:jc w:val="center"/>
        <w:rPr>
          <w:rFonts w:cstheme="minorHAnsi"/>
          <w:sz w:val="18"/>
          <w:szCs w:val="18"/>
        </w:rPr>
      </w:pPr>
      <w:r w:rsidRPr="00541471">
        <w:rPr>
          <w:rFonts w:cstheme="minorHAnsi"/>
          <w:sz w:val="18"/>
          <w:szCs w:val="18"/>
        </w:rPr>
        <w:t>Source: TAT Elaboration</w:t>
      </w:r>
    </w:p>
    <w:p w14:paraId="52259397" w14:textId="77777777" w:rsidR="008777B5" w:rsidRPr="00541471" w:rsidRDefault="008777B5" w:rsidP="007B5437">
      <w:pPr>
        <w:rPr>
          <w:rFonts w:cstheme="minorHAnsi"/>
          <w:sz w:val="22"/>
          <w:szCs w:val="22"/>
        </w:rPr>
      </w:pPr>
    </w:p>
    <w:p w14:paraId="5D560E2B" w14:textId="6D2F4EBC" w:rsidR="007B5437" w:rsidRPr="00541471" w:rsidRDefault="002444EC" w:rsidP="008777B5">
      <w:pPr>
        <w:jc w:val="both"/>
        <w:rPr>
          <w:rFonts w:cstheme="minorHAnsi"/>
          <w:sz w:val="22"/>
          <w:szCs w:val="22"/>
        </w:rPr>
      </w:pPr>
      <w:r w:rsidRPr="002444EC">
        <w:rPr>
          <w:rFonts w:cstheme="minorHAnsi"/>
          <w:sz w:val="22"/>
          <w:szCs w:val="22"/>
        </w:rPr>
        <w:t>Slightly more than a third of employers stated that lack of trained human resources (36.8%) and cost-effectiveness (34.2%) are the two main difficulties in adapting existing digital technology infrastructure to the newest technology. Nearly a quarter also mentioned difficulties in accessing technical/digital infrastructure (26.3%) and lack of budget (23.7%)</w:t>
      </w:r>
      <w:r w:rsidR="007B5437" w:rsidRPr="00541471">
        <w:rPr>
          <w:rFonts w:cstheme="minorHAnsi"/>
          <w:sz w:val="22"/>
          <w:szCs w:val="22"/>
        </w:rPr>
        <w:t>.</w:t>
      </w:r>
    </w:p>
    <w:p w14:paraId="496A5F10" w14:textId="5E5B5103" w:rsidR="007B5437" w:rsidRPr="00541471" w:rsidRDefault="007B5437" w:rsidP="007B5437">
      <w:pPr>
        <w:rPr>
          <w:rFonts w:cstheme="minorHAnsi"/>
          <w:sz w:val="22"/>
          <w:szCs w:val="22"/>
        </w:rPr>
      </w:pPr>
    </w:p>
    <w:p w14:paraId="703FC10B" w14:textId="58DDC4D8" w:rsidR="008777B5" w:rsidRPr="00541471" w:rsidRDefault="008777B5" w:rsidP="007B5437">
      <w:pPr>
        <w:rPr>
          <w:rFonts w:cstheme="minorHAnsi"/>
          <w:sz w:val="22"/>
          <w:szCs w:val="22"/>
        </w:rPr>
      </w:pPr>
    </w:p>
    <w:p w14:paraId="4ED58A6E" w14:textId="712C7061" w:rsidR="008777B5" w:rsidRPr="00541471" w:rsidRDefault="008777B5" w:rsidP="007B5437">
      <w:pPr>
        <w:rPr>
          <w:rFonts w:cstheme="minorHAnsi"/>
          <w:sz w:val="22"/>
          <w:szCs w:val="22"/>
        </w:rPr>
      </w:pPr>
    </w:p>
    <w:p w14:paraId="33AC4530" w14:textId="4AEC6C9F" w:rsidR="000001DA" w:rsidRDefault="000001DA" w:rsidP="007B5437">
      <w:pPr>
        <w:rPr>
          <w:rFonts w:cstheme="minorHAnsi"/>
          <w:sz w:val="22"/>
          <w:szCs w:val="22"/>
        </w:rPr>
      </w:pPr>
    </w:p>
    <w:p w14:paraId="6B0FE002" w14:textId="77777777" w:rsidR="002444EC" w:rsidRPr="00541471" w:rsidRDefault="002444EC" w:rsidP="007B5437">
      <w:pPr>
        <w:rPr>
          <w:rFonts w:cstheme="minorHAnsi"/>
          <w:sz w:val="22"/>
          <w:szCs w:val="22"/>
        </w:rPr>
      </w:pPr>
    </w:p>
    <w:p w14:paraId="26238DC1" w14:textId="436A5DDC" w:rsidR="000001DA" w:rsidRPr="00541471" w:rsidRDefault="000001DA" w:rsidP="000001DA">
      <w:pPr>
        <w:pStyle w:val="Caption"/>
        <w:jc w:val="center"/>
        <w:rPr>
          <w:rFonts w:cstheme="minorHAnsi"/>
          <w:sz w:val="22"/>
          <w:szCs w:val="22"/>
        </w:rPr>
      </w:pPr>
      <w:bookmarkStart w:id="77" w:name="_Toc10821922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38</w:t>
      </w:r>
      <w:r w:rsidRPr="00541471">
        <w:rPr>
          <w:b/>
          <w:bCs/>
          <w:sz w:val="22"/>
          <w:szCs w:val="22"/>
        </w:rPr>
        <w:fldChar w:fldCharType="end"/>
      </w:r>
      <w:r w:rsidRPr="00541471">
        <w:rPr>
          <w:b/>
          <w:bCs/>
          <w:sz w:val="22"/>
          <w:szCs w:val="22"/>
        </w:rPr>
        <w:t xml:space="preserve"> – Difficulties for adaptation of existing digital technological infrastructure to the newest technology (%)</w:t>
      </w:r>
      <w:bookmarkEnd w:id="77"/>
    </w:p>
    <w:p w14:paraId="408BF405" w14:textId="77777777" w:rsidR="007B5437" w:rsidRPr="00541471" w:rsidRDefault="007B5437" w:rsidP="007B5437">
      <w:pPr>
        <w:jc w:val="center"/>
        <w:rPr>
          <w:rFonts w:cstheme="minorHAnsi"/>
          <w:sz w:val="22"/>
          <w:szCs w:val="22"/>
        </w:rPr>
      </w:pPr>
      <w:r w:rsidRPr="00541471">
        <w:rPr>
          <w:noProof/>
        </w:rPr>
        <w:drawing>
          <wp:inline distT="0" distB="0" distL="0" distR="0" wp14:anchorId="335A4A0D" wp14:editId="657D4331">
            <wp:extent cx="5943600" cy="2958957"/>
            <wp:effectExtent l="0" t="0" r="0" b="0"/>
            <wp:docPr id="22" name="Chart 22">
              <a:extLst xmlns:a="http://schemas.openxmlformats.org/drawingml/2006/main">
                <a:ext uri="{FF2B5EF4-FFF2-40B4-BE49-F238E27FC236}">
                  <a16:creationId xmlns:a16="http://schemas.microsoft.com/office/drawing/2014/main" id="{4C3BDD36-C892-9F7B-8CA9-8B33DCDD90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5803135" w14:textId="77777777" w:rsidR="00186BB2" w:rsidRPr="00541471" w:rsidRDefault="00186BB2" w:rsidP="00186BB2">
      <w:pPr>
        <w:jc w:val="center"/>
        <w:rPr>
          <w:rFonts w:cstheme="minorHAnsi"/>
          <w:sz w:val="18"/>
          <w:szCs w:val="18"/>
        </w:rPr>
      </w:pPr>
      <w:r w:rsidRPr="00541471">
        <w:rPr>
          <w:rFonts w:cstheme="minorHAnsi"/>
          <w:sz w:val="18"/>
          <w:szCs w:val="18"/>
        </w:rPr>
        <w:t>Source: TAT Elaboration</w:t>
      </w:r>
    </w:p>
    <w:p w14:paraId="541D4C6A" w14:textId="77777777" w:rsidR="007B5437" w:rsidRPr="00541471" w:rsidRDefault="007B5437" w:rsidP="007B5437">
      <w:pPr>
        <w:rPr>
          <w:rFonts w:cstheme="minorHAnsi"/>
          <w:sz w:val="22"/>
          <w:szCs w:val="22"/>
        </w:rPr>
      </w:pPr>
    </w:p>
    <w:p w14:paraId="17F18641" w14:textId="26147333" w:rsidR="00C21130" w:rsidRPr="00541471" w:rsidRDefault="002444EC" w:rsidP="009113FE">
      <w:pPr>
        <w:jc w:val="both"/>
        <w:rPr>
          <w:rFonts w:cstheme="minorHAnsi"/>
          <w:sz w:val="22"/>
          <w:szCs w:val="22"/>
        </w:rPr>
      </w:pPr>
      <w:r w:rsidRPr="002444EC">
        <w:rPr>
          <w:rFonts w:cstheme="minorHAnsi"/>
          <w:sz w:val="22"/>
          <w:szCs w:val="22"/>
        </w:rPr>
        <w:t>Decision-makers (75.0%) think that most of the companies in the sector invest in new technologies. However, the investment is not sufficient for digital transformation (58.3%)</w:t>
      </w:r>
      <w:r w:rsidR="00C21130" w:rsidRPr="00541471">
        <w:rPr>
          <w:rFonts w:cstheme="minorHAnsi"/>
          <w:sz w:val="22"/>
          <w:szCs w:val="22"/>
        </w:rPr>
        <w:t>.</w:t>
      </w:r>
    </w:p>
    <w:p w14:paraId="29BADB2D" w14:textId="007724F1" w:rsidR="004F67DF" w:rsidRPr="00541471" w:rsidRDefault="004F67DF" w:rsidP="009113FE">
      <w:pPr>
        <w:jc w:val="both"/>
        <w:rPr>
          <w:rFonts w:cstheme="minorHAnsi"/>
          <w:sz w:val="22"/>
          <w:szCs w:val="22"/>
        </w:rPr>
      </w:pPr>
    </w:p>
    <w:p w14:paraId="75D0F1FC" w14:textId="29245C1D" w:rsidR="004F67DF" w:rsidRPr="00541471" w:rsidRDefault="004F67DF" w:rsidP="004F67DF">
      <w:pPr>
        <w:pStyle w:val="Caption"/>
        <w:jc w:val="center"/>
        <w:rPr>
          <w:rFonts w:cstheme="minorHAnsi"/>
          <w:sz w:val="22"/>
          <w:szCs w:val="22"/>
        </w:rPr>
      </w:pPr>
      <w:bookmarkStart w:id="78" w:name="_Toc108219228"/>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39</w:t>
      </w:r>
      <w:r w:rsidRPr="00541471">
        <w:rPr>
          <w:b/>
          <w:bCs/>
          <w:sz w:val="22"/>
          <w:szCs w:val="22"/>
        </w:rPr>
        <w:fldChar w:fldCharType="end"/>
      </w:r>
      <w:r w:rsidRPr="00541471">
        <w:rPr>
          <w:b/>
          <w:bCs/>
          <w:sz w:val="22"/>
          <w:szCs w:val="22"/>
        </w:rPr>
        <w:t xml:space="preserve"> – Investment to the new technologies in the health sector (%)</w:t>
      </w:r>
      <w:bookmarkEnd w:id="78"/>
    </w:p>
    <w:p w14:paraId="72C80F8C" w14:textId="77777777" w:rsidR="007B5437" w:rsidRPr="00541471" w:rsidRDefault="007B5437" w:rsidP="007B5437">
      <w:pPr>
        <w:jc w:val="center"/>
        <w:rPr>
          <w:rFonts w:cstheme="minorHAnsi"/>
          <w:sz w:val="22"/>
          <w:szCs w:val="22"/>
        </w:rPr>
      </w:pPr>
      <w:r w:rsidRPr="00541471">
        <w:rPr>
          <w:noProof/>
        </w:rPr>
        <w:drawing>
          <wp:inline distT="0" distB="0" distL="0" distR="0" wp14:anchorId="4F2EA011" wp14:editId="7FA8BE17">
            <wp:extent cx="5704205" cy="3343701"/>
            <wp:effectExtent l="0" t="0" r="0" b="0"/>
            <wp:docPr id="66" name="Chart 66">
              <a:extLst xmlns:a="http://schemas.openxmlformats.org/drawingml/2006/main">
                <a:ext uri="{FF2B5EF4-FFF2-40B4-BE49-F238E27FC236}">
                  <a16:creationId xmlns:a16="http://schemas.microsoft.com/office/drawing/2014/main" id="{A02866E9-1557-A7E5-1F9D-66A11FE03C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41EC7A59" w14:textId="77777777" w:rsidR="00186BB2" w:rsidRPr="00541471" w:rsidRDefault="00186BB2" w:rsidP="00186BB2">
      <w:pPr>
        <w:jc w:val="center"/>
        <w:rPr>
          <w:rFonts w:cstheme="minorHAnsi"/>
          <w:sz w:val="18"/>
          <w:szCs w:val="18"/>
        </w:rPr>
      </w:pPr>
      <w:r w:rsidRPr="00541471">
        <w:rPr>
          <w:rFonts w:cstheme="minorHAnsi"/>
          <w:sz w:val="18"/>
          <w:szCs w:val="18"/>
        </w:rPr>
        <w:t>Source: TAT Elaboration</w:t>
      </w:r>
    </w:p>
    <w:p w14:paraId="00095E68" w14:textId="77777777" w:rsidR="007B5437" w:rsidRPr="00541471" w:rsidRDefault="007B5437" w:rsidP="007B5437">
      <w:pPr>
        <w:jc w:val="center"/>
        <w:rPr>
          <w:rFonts w:cstheme="minorHAnsi"/>
          <w:sz w:val="22"/>
          <w:szCs w:val="22"/>
        </w:rPr>
      </w:pPr>
    </w:p>
    <w:p w14:paraId="027768AB" w14:textId="34B6B3B7" w:rsidR="007B5437" w:rsidRPr="00541471" w:rsidRDefault="002444EC" w:rsidP="009113FE">
      <w:pPr>
        <w:jc w:val="both"/>
        <w:rPr>
          <w:rFonts w:cstheme="minorHAnsi"/>
          <w:sz w:val="22"/>
          <w:szCs w:val="22"/>
        </w:rPr>
      </w:pPr>
      <w:r w:rsidRPr="002444EC">
        <w:rPr>
          <w:rFonts w:cstheme="minorHAnsi"/>
          <w:sz w:val="22"/>
          <w:szCs w:val="22"/>
        </w:rPr>
        <w:t xml:space="preserve">Although decision-makers and sector experts mostly claim uncertainties in the general economy affect investment decisions in the sector, both decision-makers and employers agree on those crucial factors: technology </w:t>
      </w:r>
      <w:r w:rsidR="0067793B">
        <w:rPr>
          <w:rFonts w:cstheme="minorHAnsi"/>
          <w:sz w:val="22"/>
          <w:szCs w:val="22"/>
        </w:rPr>
        <w:t>ob</w:t>
      </w:r>
      <w:r w:rsidRPr="002444EC">
        <w:rPr>
          <w:rFonts w:cstheme="minorHAnsi"/>
          <w:sz w:val="22"/>
          <w:szCs w:val="22"/>
        </w:rPr>
        <w:t>solescence risk and investment’s cost-benefit. Additionally, more than a third of the sector experts/decision-makers mentioned about availability of staff to manage the digital technologies (40.0%). They also note that the quality of academic education and higher wages demanded by qualified personnel affect investment decisions</w:t>
      </w:r>
      <w:r w:rsidR="007B5437" w:rsidRPr="00541471">
        <w:rPr>
          <w:rFonts w:cstheme="minorHAnsi"/>
          <w:sz w:val="22"/>
          <w:szCs w:val="22"/>
        </w:rPr>
        <w:t xml:space="preserve">. </w:t>
      </w:r>
    </w:p>
    <w:p w14:paraId="63429776" w14:textId="0CB976E4" w:rsidR="00B46B77" w:rsidRPr="00541471" w:rsidRDefault="00B46B77" w:rsidP="009113FE">
      <w:pPr>
        <w:jc w:val="both"/>
        <w:rPr>
          <w:rFonts w:cstheme="minorHAnsi"/>
          <w:sz w:val="22"/>
          <w:szCs w:val="22"/>
        </w:rPr>
      </w:pPr>
    </w:p>
    <w:p w14:paraId="39F71408" w14:textId="3C63A927" w:rsidR="007B5437" w:rsidRPr="00541471" w:rsidRDefault="00B46B77" w:rsidP="00B46B77">
      <w:pPr>
        <w:pStyle w:val="Caption"/>
        <w:jc w:val="center"/>
        <w:rPr>
          <w:rFonts w:cstheme="minorHAnsi"/>
          <w:sz w:val="22"/>
          <w:szCs w:val="22"/>
        </w:rPr>
      </w:pPr>
      <w:bookmarkStart w:id="79" w:name="_Toc10821922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40</w:t>
      </w:r>
      <w:r w:rsidRPr="00541471">
        <w:rPr>
          <w:b/>
          <w:bCs/>
          <w:sz w:val="22"/>
          <w:szCs w:val="22"/>
        </w:rPr>
        <w:fldChar w:fldCharType="end"/>
      </w:r>
      <w:r w:rsidRPr="00541471">
        <w:rPr>
          <w:b/>
          <w:bCs/>
          <w:sz w:val="22"/>
          <w:szCs w:val="22"/>
        </w:rPr>
        <w:t xml:space="preserve"> – Effects on investment decisions in health sector (%)</w:t>
      </w:r>
      <w:bookmarkEnd w:id="79"/>
    </w:p>
    <w:p w14:paraId="5CA44675" w14:textId="77777777" w:rsidR="007B5437" w:rsidRPr="00541471" w:rsidRDefault="007B5437" w:rsidP="007B5437">
      <w:pPr>
        <w:rPr>
          <w:rFonts w:cstheme="minorHAnsi"/>
          <w:sz w:val="22"/>
          <w:szCs w:val="22"/>
        </w:rPr>
      </w:pPr>
      <w:r w:rsidRPr="00541471">
        <w:rPr>
          <w:noProof/>
        </w:rPr>
        <w:drawing>
          <wp:inline distT="0" distB="0" distL="0" distR="0" wp14:anchorId="3048BBD8" wp14:editId="71746EF7">
            <wp:extent cx="5943600" cy="5172502"/>
            <wp:effectExtent l="0" t="0" r="0" b="0"/>
            <wp:docPr id="23" name="Grafik 34">
              <a:extLst xmlns:a="http://schemas.openxmlformats.org/drawingml/2006/main">
                <a:ext uri="{FF2B5EF4-FFF2-40B4-BE49-F238E27FC236}">
                  <a16:creationId xmlns:a16="http://schemas.microsoft.com/office/drawing/2014/main" id="{A0BED2FC-D315-79DD-32CF-25FF98BBC8E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Pr="00541471" w:rsidDel="00396D93">
        <w:rPr>
          <w:noProof/>
        </w:rPr>
        <w:t xml:space="preserve"> </w:t>
      </w:r>
    </w:p>
    <w:p w14:paraId="0791629C" w14:textId="77777777" w:rsidR="00186BB2" w:rsidRPr="00541471" w:rsidRDefault="00186BB2" w:rsidP="00186BB2">
      <w:pPr>
        <w:jc w:val="center"/>
        <w:rPr>
          <w:rFonts w:cstheme="minorHAnsi"/>
          <w:sz w:val="18"/>
          <w:szCs w:val="18"/>
        </w:rPr>
      </w:pPr>
      <w:r w:rsidRPr="00541471">
        <w:rPr>
          <w:rFonts w:cstheme="minorHAnsi"/>
          <w:sz w:val="18"/>
          <w:szCs w:val="18"/>
        </w:rPr>
        <w:t>Source: TAT Elaboration</w:t>
      </w:r>
    </w:p>
    <w:p w14:paraId="7FAF6A47" w14:textId="77777777" w:rsidR="009113FE" w:rsidRPr="00541471" w:rsidRDefault="009113FE" w:rsidP="007B5437">
      <w:pPr>
        <w:rPr>
          <w:rFonts w:cstheme="minorHAnsi"/>
          <w:sz w:val="22"/>
          <w:szCs w:val="22"/>
        </w:rPr>
      </w:pPr>
    </w:p>
    <w:p w14:paraId="259F9A32" w14:textId="77777777" w:rsidR="002444EC" w:rsidRPr="002444EC" w:rsidRDefault="002444EC" w:rsidP="002444EC">
      <w:pPr>
        <w:jc w:val="both"/>
        <w:rPr>
          <w:rFonts w:cstheme="minorHAnsi"/>
          <w:sz w:val="22"/>
          <w:szCs w:val="22"/>
        </w:rPr>
      </w:pPr>
      <w:r w:rsidRPr="002444EC">
        <w:rPr>
          <w:rFonts w:cstheme="minorHAnsi"/>
          <w:sz w:val="22"/>
          <w:szCs w:val="22"/>
        </w:rPr>
        <w:t xml:space="preserve">Most employers in the health sector evaluated that their institution’s technological/digital infrastructure dramatically impacts the quality of the services produced (79.0%). </w:t>
      </w:r>
    </w:p>
    <w:p w14:paraId="76EB3E9C" w14:textId="77777777" w:rsidR="002444EC" w:rsidRPr="002444EC" w:rsidRDefault="002444EC" w:rsidP="002444EC">
      <w:pPr>
        <w:jc w:val="both"/>
        <w:rPr>
          <w:rFonts w:cstheme="minorHAnsi"/>
          <w:sz w:val="22"/>
          <w:szCs w:val="22"/>
        </w:rPr>
      </w:pPr>
    </w:p>
    <w:p w14:paraId="02172292" w14:textId="690BB3D4" w:rsidR="00B46B77" w:rsidRPr="00541471" w:rsidRDefault="002444EC" w:rsidP="002444EC">
      <w:pPr>
        <w:jc w:val="both"/>
        <w:rPr>
          <w:rFonts w:cstheme="minorHAnsi"/>
          <w:sz w:val="22"/>
          <w:szCs w:val="22"/>
        </w:rPr>
      </w:pPr>
      <w:r w:rsidRPr="002444EC">
        <w:rPr>
          <w:rFonts w:cstheme="minorHAnsi"/>
          <w:sz w:val="22"/>
          <w:szCs w:val="22"/>
        </w:rPr>
        <w:t xml:space="preserve">Figure 41 below shows how new or emerging technologies affect employment in the health sector. Most sector experts and decision-makers agree that there is a need for education for current staff working in the sector (76.2%). Only close to a quarter of them confirmed the ratio of bottleneck professions (26.3%). They </w:t>
      </w:r>
      <w:r w:rsidRPr="002444EC">
        <w:rPr>
          <w:rFonts w:cstheme="minorHAnsi"/>
          <w:sz w:val="22"/>
          <w:szCs w:val="22"/>
        </w:rPr>
        <w:lastRenderedPageBreak/>
        <w:t>reported an increase in the number of qualified staff in the sector (21.4%) and employment quality (16.7%) but not in parallel with the progress in digital technologies (23.8%). One-tenth of sector experts also reported an increase in open j</w:t>
      </w:r>
      <w:r w:rsidR="0067793B">
        <w:rPr>
          <w:rFonts w:cstheme="minorHAnsi"/>
          <w:sz w:val="22"/>
          <w:szCs w:val="22"/>
        </w:rPr>
        <w:t>ob</w:t>
      </w:r>
      <w:r w:rsidRPr="002444EC">
        <w:rPr>
          <w:rFonts w:cstheme="minorHAnsi"/>
          <w:sz w:val="22"/>
          <w:szCs w:val="22"/>
        </w:rPr>
        <w:t>s (11.9%). Only a few mentioned a rise in the number of women employees and PwDs in the sector. However, sector experts noted equal opportunities for gender in employment. Some sector experts mentioned that new technologies or r</w:t>
      </w:r>
      <w:r w:rsidR="0067793B">
        <w:rPr>
          <w:rFonts w:cstheme="minorHAnsi"/>
          <w:sz w:val="22"/>
          <w:szCs w:val="22"/>
        </w:rPr>
        <w:t>obot</w:t>
      </w:r>
      <w:r w:rsidRPr="002444EC">
        <w:rPr>
          <w:rFonts w:cstheme="minorHAnsi"/>
          <w:sz w:val="22"/>
          <w:szCs w:val="22"/>
        </w:rPr>
        <w:t>s would replace workers (14.3%)</w:t>
      </w:r>
      <w:r w:rsidR="009622DC" w:rsidRPr="00541471">
        <w:rPr>
          <w:rFonts w:cstheme="minorHAnsi"/>
          <w:sz w:val="22"/>
          <w:szCs w:val="22"/>
        </w:rPr>
        <w:t>.</w:t>
      </w:r>
    </w:p>
    <w:p w14:paraId="0D1A0DBA" w14:textId="77777777" w:rsidR="009622DC" w:rsidRPr="00541471" w:rsidRDefault="009622DC" w:rsidP="00064E50">
      <w:pPr>
        <w:jc w:val="both"/>
        <w:rPr>
          <w:rFonts w:cstheme="minorHAnsi"/>
          <w:sz w:val="22"/>
          <w:szCs w:val="22"/>
        </w:rPr>
      </w:pPr>
    </w:p>
    <w:p w14:paraId="5A76AA25" w14:textId="4A417BDC" w:rsidR="007B5437" w:rsidRPr="00541471" w:rsidRDefault="00B46B77" w:rsidP="00B46B77">
      <w:pPr>
        <w:pStyle w:val="Caption"/>
        <w:jc w:val="center"/>
        <w:rPr>
          <w:rFonts w:cstheme="minorHAnsi"/>
          <w:sz w:val="22"/>
          <w:szCs w:val="22"/>
        </w:rPr>
      </w:pPr>
      <w:bookmarkStart w:id="80" w:name="_Toc10821923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41</w:t>
      </w:r>
      <w:r w:rsidRPr="00541471">
        <w:rPr>
          <w:b/>
          <w:bCs/>
          <w:sz w:val="22"/>
          <w:szCs w:val="22"/>
        </w:rPr>
        <w:fldChar w:fldCharType="end"/>
      </w:r>
      <w:r w:rsidRPr="00541471">
        <w:rPr>
          <w:b/>
          <w:bCs/>
          <w:sz w:val="22"/>
          <w:szCs w:val="22"/>
        </w:rPr>
        <w:t xml:space="preserve"> – How new or emerging technologies affect the labour market/employment (%)</w:t>
      </w:r>
      <w:bookmarkEnd w:id="80"/>
    </w:p>
    <w:p w14:paraId="1DE8D22B" w14:textId="77777777" w:rsidR="007B5437" w:rsidRPr="00541471" w:rsidRDefault="007B5437" w:rsidP="007B5437">
      <w:pPr>
        <w:rPr>
          <w:rFonts w:cstheme="minorHAnsi"/>
          <w:sz w:val="22"/>
          <w:szCs w:val="22"/>
        </w:rPr>
      </w:pPr>
      <w:r w:rsidRPr="00541471">
        <w:rPr>
          <w:noProof/>
        </w:rPr>
        <w:drawing>
          <wp:inline distT="0" distB="0" distL="0" distR="0" wp14:anchorId="4CA7656B" wp14:editId="57B94064">
            <wp:extent cx="5882185" cy="4072255"/>
            <wp:effectExtent l="0" t="0" r="0" b="0"/>
            <wp:docPr id="24" name="Grafik 35">
              <a:extLst xmlns:a="http://schemas.openxmlformats.org/drawingml/2006/main">
                <a:ext uri="{FF2B5EF4-FFF2-40B4-BE49-F238E27FC236}">
                  <a16:creationId xmlns:a16="http://schemas.microsoft.com/office/drawing/2014/main" id="{9CB6E724-5FC4-84A3-22AE-90D0B74F34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r w:rsidRPr="00541471" w:rsidDel="00396D93">
        <w:rPr>
          <w:noProof/>
        </w:rPr>
        <w:t xml:space="preserve"> </w:t>
      </w:r>
    </w:p>
    <w:p w14:paraId="07D370AD" w14:textId="77777777" w:rsidR="007B5437" w:rsidRPr="00541471" w:rsidRDefault="007B5437" w:rsidP="007B5437">
      <w:pPr>
        <w:rPr>
          <w:rFonts w:cstheme="minorHAnsi"/>
          <w:sz w:val="22"/>
          <w:szCs w:val="22"/>
        </w:rPr>
      </w:pPr>
    </w:p>
    <w:p w14:paraId="6F809DA9" w14:textId="77777777" w:rsidR="00186BB2" w:rsidRPr="00541471" w:rsidRDefault="00186BB2" w:rsidP="00186BB2">
      <w:pPr>
        <w:jc w:val="center"/>
        <w:rPr>
          <w:rFonts w:cstheme="minorHAnsi"/>
          <w:sz w:val="18"/>
          <w:szCs w:val="18"/>
        </w:rPr>
      </w:pPr>
      <w:r w:rsidRPr="00541471">
        <w:rPr>
          <w:rFonts w:cstheme="minorHAnsi"/>
          <w:sz w:val="18"/>
          <w:szCs w:val="18"/>
        </w:rPr>
        <w:t>Source: TAT Elaboration</w:t>
      </w:r>
    </w:p>
    <w:p w14:paraId="718C32CA" w14:textId="77777777" w:rsidR="00064E50" w:rsidRPr="00541471" w:rsidRDefault="00064E50" w:rsidP="007B5437">
      <w:pPr>
        <w:rPr>
          <w:rFonts w:cstheme="minorHAnsi"/>
          <w:sz w:val="22"/>
          <w:szCs w:val="22"/>
        </w:rPr>
      </w:pPr>
    </w:p>
    <w:p w14:paraId="55964109" w14:textId="3F73A19C" w:rsidR="007B5437" w:rsidRPr="00541471" w:rsidRDefault="002444EC" w:rsidP="00064E50">
      <w:pPr>
        <w:jc w:val="both"/>
        <w:rPr>
          <w:rFonts w:cstheme="minorHAnsi"/>
          <w:sz w:val="22"/>
          <w:szCs w:val="22"/>
        </w:rPr>
      </w:pPr>
      <w:r w:rsidRPr="002444EC">
        <w:rPr>
          <w:rFonts w:cstheme="minorHAnsi"/>
          <w:sz w:val="22"/>
          <w:szCs w:val="22"/>
        </w:rPr>
        <w:t>According to 41.5</w:t>
      </w:r>
      <w:r w:rsidR="00BE40C5">
        <w:rPr>
          <w:rFonts w:cstheme="minorHAnsi"/>
          <w:sz w:val="22"/>
          <w:szCs w:val="22"/>
        </w:rPr>
        <w:t>%</w:t>
      </w:r>
      <w:r w:rsidRPr="002444EC">
        <w:rPr>
          <w:rFonts w:cstheme="minorHAnsi"/>
          <w:sz w:val="22"/>
          <w:szCs w:val="22"/>
        </w:rPr>
        <w:t xml:space="preserve"> of sector experts/decision-makers, training is provided in order to overcome difficulties and increase compliance with new and digital technologies in the health sector. According to sector experts, digital transformation in the health sector was started nearly a decade ago with the slogan of “hospitals with no paper”. Close to one-third (31.7%) of sector experts mentioned that digital strategies and action plans are being prepared in the health sector. Decision-makers also claim that training needs are analysed to improve curricula in training institutions (29.3%). TUBITAK and the Health Institutes of Türkiye (TUSEB) work closely in preparing digital transformation strategies. Hence, some of them also refer that the public-university-industry cooperation model in digital transformation processes in the health field is important and being developed (19.5%). However, A quarter of decision-makers and sector experts declared insufficiency in these efforts (24.4%).</w:t>
      </w:r>
    </w:p>
    <w:p w14:paraId="0049EC36" w14:textId="77777777" w:rsidR="007B5437" w:rsidRPr="00541471" w:rsidRDefault="007B5437" w:rsidP="00064E50">
      <w:pPr>
        <w:jc w:val="both"/>
        <w:rPr>
          <w:rFonts w:cstheme="minorHAnsi"/>
          <w:sz w:val="22"/>
          <w:szCs w:val="22"/>
        </w:rPr>
      </w:pPr>
    </w:p>
    <w:p w14:paraId="2EF78359" w14:textId="057328C0" w:rsidR="007B5437" w:rsidRPr="00541471" w:rsidRDefault="007B5437" w:rsidP="007B5437">
      <w:pPr>
        <w:rPr>
          <w:rFonts w:cstheme="minorHAnsi"/>
          <w:sz w:val="22"/>
          <w:szCs w:val="22"/>
        </w:rPr>
      </w:pPr>
    </w:p>
    <w:p w14:paraId="2DEEF850" w14:textId="2722499B" w:rsidR="00B46B77" w:rsidRPr="00541471" w:rsidRDefault="00B46B77" w:rsidP="007B5437">
      <w:pPr>
        <w:rPr>
          <w:rFonts w:cstheme="minorHAnsi"/>
          <w:sz w:val="22"/>
          <w:szCs w:val="22"/>
        </w:rPr>
      </w:pPr>
    </w:p>
    <w:p w14:paraId="696E8823" w14:textId="506995D5" w:rsidR="00B46B77" w:rsidRPr="00541471" w:rsidRDefault="00B46B77" w:rsidP="007B5437">
      <w:pPr>
        <w:rPr>
          <w:rFonts w:cstheme="minorHAnsi"/>
          <w:sz w:val="22"/>
          <w:szCs w:val="22"/>
        </w:rPr>
      </w:pPr>
    </w:p>
    <w:p w14:paraId="6876BBDB" w14:textId="607D6E50" w:rsidR="007B5437" w:rsidRPr="00541471" w:rsidRDefault="00B46B77" w:rsidP="00B46B77">
      <w:pPr>
        <w:pStyle w:val="Caption"/>
        <w:jc w:val="center"/>
        <w:rPr>
          <w:rFonts w:cstheme="minorHAnsi"/>
          <w:sz w:val="22"/>
          <w:szCs w:val="22"/>
        </w:rPr>
      </w:pPr>
      <w:bookmarkStart w:id="81" w:name="_Toc108219231"/>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42</w:t>
      </w:r>
      <w:r w:rsidRPr="00541471">
        <w:rPr>
          <w:b/>
          <w:bCs/>
          <w:sz w:val="22"/>
          <w:szCs w:val="22"/>
        </w:rPr>
        <w:fldChar w:fldCharType="end"/>
      </w:r>
      <w:r w:rsidRPr="00541471">
        <w:rPr>
          <w:b/>
          <w:bCs/>
          <w:sz w:val="22"/>
          <w:szCs w:val="22"/>
        </w:rPr>
        <w:t xml:space="preserve"> – Actions done to increase compliance with new and digital technologies in the health sector (%)</w:t>
      </w:r>
      <w:bookmarkEnd w:id="81"/>
    </w:p>
    <w:p w14:paraId="1E65C6E1" w14:textId="77777777" w:rsidR="009622DC" w:rsidRPr="00541471" w:rsidRDefault="007B5437" w:rsidP="007B5437">
      <w:pPr>
        <w:rPr>
          <w:noProof/>
        </w:rPr>
      </w:pPr>
      <w:r w:rsidRPr="00541471">
        <w:rPr>
          <w:noProof/>
        </w:rPr>
        <w:drawing>
          <wp:inline distT="0" distB="0" distL="0" distR="0" wp14:anchorId="616D598B" wp14:editId="5ACF9992">
            <wp:extent cx="5943600" cy="3575713"/>
            <wp:effectExtent l="0" t="0" r="0" b="0"/>
            <wp:docPr id="25" name="Grafik 39">
              <a:extLst xmlns:a="http://schemas.openxmlformats.org/drawingml/2006/main">
                <a:ext uri="{FF2B5EF4-FFF2-40B4-BE49-F238E27FC236}">
                  <a16:creationId xmlns:a16="http://schemas.microsoft.com/office/drawing/2014/main" id="{90C12437-99F2-8435-176F-9523C7FF0D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8299BDA" w14:textId="1BD8CE69" w:rsidR="007B5437" w:rsidRPr="00541471" w:rsidRDefault="009622DC" w:rsidP="009622DC">
      <w:pPr>
        <w:jc w:val="center"/>
        <w:rPr>
          <w:rFonts w:cstheme="minorHAnsi"/>
          <w:sz w:val="18"/>
          <w:szCs w:val="18"/>
        </w:rPr>
      </w:pPr>
      <w:r w:rsidRPr="00541471">
        <w:rPr>
          <w:rFonts w:cstheme="minorHAnsi"/>
          <w:sz w:val="18"/>
          <w:szCs w:val="18"/>
        </w:rPr>
        <w:t>Source: TAT Elaboration</w:t>
      </w:r>
      <w:r w:rsidR="007B5437" w:rsidRPr="00541471" w:rsidDel="00F22874">
        <w:rPr>
          <w:noProof/>
        </w:rPr>
        <w:t xml:space="preserve"> </w:t>
      </w:r>
    </w:p>
    <w:p w14:paraId="1DD19896" w14:textId="0EA639B9" w:rsidR="007B5437" w:rsidRPr="00541471" w:rsidRDefault="007B5437" w:rsidP="00B136F4">
      <w:pPr>
        <w:pStyle w:val="Heading3"/>
        <w:numPr>
          <w:ilvl w:val="2"/>
          <w:numId w:val="8"/>
        </w:numPr>
      </w:pPr>
      <w:bookmarkStart w:id="82" w:name="_Toc118192613"/>
      <w:r w:rsidRPr="00541471">
        <w:t>Prominent professions, lost professions in health sector</w:t>
      </w:r>
      <w:bookmarkEnd w:id="82"/>
    </w:p>
    <w:p w14:paraId="0CD77C26" w14:textId="77777777" w:rsidR="007B5437" w:rsidRPr="00541471" w:rsidRDefault="007B5437" w:rsidP="007B5437">
      <w:pPr>
        <w:rPr>
          <w:rFonts w:cstheme="minorHAnsi"/>
          <w:sz w:val="22"/>
          <w:szCs w:val="22"/>
        </w:rPr>
      </w:pPr>
    </w:p>
    <w:p w14:paraId="41C2867C" w14:textId="104532E1" w:rsidR="007B5437" w:rsidRPr="00541471" w:rsidRDefault="007B5437" w:rsidP="00521D1D">
      <w:pPr>
        <w:jc w:val="both"/>
        <w:rPr>
          <w:rFonts w:cstheme="minorHAnsi"/>
          <w:sz w:val="22"/>
          <w:szCs w:val="22"/>
        </w:rPr>
      </w:pPr>
      <w:r w:rsidRPr="00541471">
        <w:rPr>
          <w:rFonts w:cstheme="minorHAnsi"/>
          <w:sz w:val="22"/>
          <w:szCs w:val="22"/>
        </w:rPr>
        <w:t>Decision</w:t>
      </w:r>
      <w:r w:rsidR="00065E8F">
        <w:rPr>
          <w:rFonts w:cstheme="minorHAnsi"/>
          <w:sz w:val="22"/>
          <w:szCs w:val="22"/>
        </w:rPr>
        <w:t>-</w:t>
      </w:r>
      <w:r w:rsidRPr="00541471">
        <w:rPr>
          <w:rFonts w:cstheme="minorHAnsi"/>
          <w:sz w:val="22"/>
          <w:szCs w:val="22"/>
        </w:rPr>
        <w:t xml:space="preserve">makers/sector experts stated that digital technologies would replace employees (41.5%). However, close to half of them is not agree with a decrease in the employment in the sector due to new automation technologies. </w:t>
      </w:r>
    </w:p>
    <w:p w14:paraId="3EAB722F" w14:textId="524838BC" w:rsidR="00B46B77" w:rsidRPr="00541471" w:rsidRDefault="00B46B77" w:rsidP="00521D1D">
      <w:pPr>
        <w:jc w:val="both"/>
        <w:rPr>
          <w:rFonts w:cstheme="minorHAnsi"/>
          <w:sz w:val="22"/>
          <w:szCs w:val="22"/>
        </w:rPr>
      </w:pPr>
    </w:p>
    <w:p w14:paraId="37B55EF6" w14:textId="7F8CC7FD" w:rsidR="00B46B77" w:rsidRPr="00541471" w:rsidRDefault="00B46B77" w:rsidP="00B46B77">
      <w:pPr>
        <w:pStyle w:val="Caption"/>
        <w:jc w:val="center"/>
        <w:rPr>
          <w:rFonts w:cstheme="minorHAnsi"/>
          <w:sz w:val="22"/>
          <w:szCs w:val="22"/>
        </w:rPr>
      </w:pPr>
      <w:bookmarkStart w:id="83" w:name="_Toc10821923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43</w:t>
      </w:r>
      <w:r w:rsidRPr="00541471">
        <w:rPr>
          <w:b/>
          <w:bCs/>
          <w:sz w:val="22"/>
          <w:szCs w:val="22"/>
        </w:rPr>
        <w:fldChar w:fldCharType="end"/>
      </w:r>
      <w:r w:rsidRPr="00541471">
        <w:rPr>
          <w:b/>
          <w:bCs/>
          <w:sz w:val="22"/>
          <w:szCs w:val="22"/>
        </w:rPr>
        <w:t xml:space="preserve"> – Expected effect of new technologies in employment in the health Sector (%)</w:t>
      </w:r>
      <w:bookmarkEnd w:id="83"/>
    </w:p>
    <w:p w14:paraId="6B2E5B63" w14:textId="77777777" w:rsidR="007B5437" w:rsidRPr="00541471" w:rsidRDefault="007B5437" w:rsidP="007B5437">
      <w:pPr>
        <w:rPr>
          <w:rFonts w:cstheme="minorHAnsi"/>
          <w:sz w:val="22"/>
          <w:szCs w:val="22"/>
        </w:rPr>
      </w:pPr>
      <w:r w:rsidRPr="00541471">
        <w:rPr>
          <w:noProof/>
        </w:rPr>
        <w:drawing>
          <wp:inline distT="0" distB="0" distL="0" distR="0" wp14:anchorId="1704888E" wp14:editId="0086D982">
            <wp:extent cx="5603240" cy="2374710"/>
            <wp:effectExtent l="0" t="0" r="0" b="0"/>
            <wp:docPr id="26" name="Grafik 41">
              <a:extLst xmlns:a="http://schemas.openxmlformats.org/drawingml/2006/main">
                <a:ext uri="{FF2B5EF4-FFF2-40B4-BE49-F238E27FC236}">
                  <a16:creationId xmlns:a16="http://schemas.microsoft.com/office/drawing/2014/main" id="{192B0D60-01ED-10DB-DB7D-6D566785FB1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67735940" w14:textId="77777777" w:rsidR="009622DC" w:rsidRPr="00541471" w:rsidRDefault="009622DC" w:rsidP="009622DC">
      <w:pPr>
        <w:jc w:val="center"/>
        <w:rPr>
          <w:rFonts w:cstheme="minorHAnsi"/>
          <w:sz w:val="18"/>
          <w:szCs w:val="18"/>
        </w:rPr>
      </w:pPr>
      <w:r w:rsidRPr="00541471">
        <w:rPr>
          <w:rFonts w:cstheme="minorHAnsi"/>
          <w:sz w:val="18"/>
          <w:szCs w:val="18"/>
        </w:rPr>
        <w:t>Source: TAT Elaboration</w:t>
      </w:r>
    </w:p>
    <w:p w14:paraId="6FE9EE28" w14:textId="77777777" w:rsidR="00427194" w:rsidRPr="00427194" w:rsidRDefault="00427194" w:rsidP="00427194">
      <w:pPr>
        <w:jc w:val="both"/>
        <w:rPr>
          <w:rFonts w:cstheme="minorHAnsi"/>
          <w:sz w:val="22"/>
          <w:szCs w:val="22"/>
        </w:rPr>
      </w:pPr>
      <w:r w:rsidRPr="00427194">
        <w:rPr>
          <w:rFonts w:cstheme="minorHAnsi"/>
          <w:sz w:val="22"/>
          <w:szCs w:val="22"/>
        </w:rPr>
        <w:lastRenderedPageBreak/>
        <w:t>Some decision-makers who disagreed with the statements above stated that the health sector is a sector supporting the survival of human beings. They support the idea of change in working processes in the future with the help of new and digital technologies. As long as the target is to increase life quality and expected life, public and private sectors will always invest in the sector and human resources. They claim that the sector will still be popular in the future. It has also been stated that although there will be no loss as a profession in this sector, the lagging or unqualified personnel may be eliminated from the sector.</w:t>
      </w:r>
    </w:p>
    <w:p w14:paraId="7C625BC7" w14:textId="77777777" w:rsidR="00427194" w:rsidRPr="00427194" w:rsidRDefault="00427194" w:rsidP="00427194">
      <w:pPr>
        <w:jc w:val="both"/>
        <w:rPr>
          <w:rFonts w:cstheme="minorHAnsi"/>
          <w:sz w:val="22"/>
          <w:szCs w:val="22"/>
        </w:rPr>
      </w:pPr>
    </w:p>
    <w:p w14:paraId="42BC8D34" w14:textId="6467ED2F" w:rsidR="007B5437" w:rsidRPr="00541471" w:rsidRDefault="00427194" w:rsidP="00427194">
      <w:pPr>
        <w:jc w:val="both"/>
        <w:rPr>
          <w:rFonts w:cstheme="minorHAnsi"/>
          <w:sz w:val="22"/>
          <w:szCs w:val="22"/>
        </w:rPr>
      </w:pPr>
      <w:r w:rsidRPr="00427194">
        <w:rPr>
          <w:rFonts w:cstheme="minorHAnsi"/>
          <w:sz w:val="22"/>
          <w:szCs w:val="22"/>
        </w:rPr>
        <w:t>Close to two-thirds (64.7%) of employers reported no need for new personnel at their workplaces due to technological innovations and developments in the sector.</w:t>
      </w:r>
    </w:p>
    <w:p w14:paraId="045EF710" w14:textId="4A38E66C" w:rsidR="00224D00" w:rsidRPr="00541471" w:rsidRDefault="00224D00" w:rsidP="00521D1D">
      <w:pPr>
        <w:jc w:val="both"/>
        <w:rPr>
          <w:rFonts w:cstheme="minorHAnsi"/>
          <w:sz w:val="22"/>
          <w:szCs w:val="22"/>
        </w:rPr>
      </w:pPr>
    </w:p>
    <w:p w14:paraId="0EDBDB4B" w14:textId="23C8C13B" w:rsidR="007B5437" w:rsidRPr="00541471" w:rsidRDefault="00224D00" w:rsidP="00224D00">
      <w:pPr>
        <w:pStyle w:val="Caption"/>
        <w:jc w:val="center"/>
        <w:rPr>
          <w:rFonts w:cstheme="minorHAnsi"/>
          <w:sz w:val="22"/>
          <w:szCs w:val="22"/>
        </w:rPr>
      </w:pPr>
      <w:bookmarkStart w:id="84" w:name="_Toc108219233"/>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44</w:t>
      </w:r>
      <w:r w:rsidRPr="00541471">
        <w:rPr>
          <w:b/>
          <w:bCs/>
          <w:sz w:val="22"/>
          <w:szCs w:val="22"/>
        </w:rPr>
        <w:fldChar w:fldCharType="end"/>
      </w:r>
      <w:r w:rsidRPr="00541471">
        <w:rPr>
          <w:b/>
          <w:bCs/>
          <w:sz w:val="22"/>
          <w:szCs w:val="22"/>
        </w:rPr>
        <w:t xml:space="preserve"> – Need for new personnel due to innovations in technology and developments in the health Sector (%)</w:t>
      </w:r>
      <w:bookmarkEnd w:id="84"/>
    </w:p>
    <w:p w14:paraId="237872C3" w14:textId="77777777" w:rsidR="007B5437" w:rsidRPr="00541471" w:rsidRDefault="007B5437" w:rsidP="007B5437">
      <w:pPr>
        <w:jc w:val="center"/>
        <w:rPr>
          <w:rFonts w:cstheme="minorHAnsi"/>
          <w:sz w:val="22"/>
          <w:szCs w:val="22"/>
        </w:rPr>
      </w:pPr>
      <w:r w:rsidRPr="00541471">
        <w:rPr>
          <w:noProof/>
        </w:rPr>
        <w:drawing>
          <wp:inline distT="0" distB="0" distL="0" distR="0" wp14:anchorId="65BFA18D" wp14:editId="532F6F4B">
            <wp:extent cx="5681609" cy="3369924"/>
            <wp:effectExtent l="0" t="0" r="0" b="0"/>
            <wp:docPr id="27" name="Grafik 42">
              <a:extLst xmlns:a="http://schemas.openxmlformats.org/drawingml/2006/main">
                <a:ext uri="{FF2B5EF4-FFF2-40B4-BE49-F238E27FC236}">
                  <a16:creationId xmlns:a16="http://schemas.microsoft.com/office/drawing/2014/main" id="{40334360-C68C-22BF-E40C-D980129CEF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69435891" w14:textId="77777777" w:rsidR="009622DC" w:rsidRPr="00541471" w:rsidRDefault="009622DC" w:rsidP="009622DC">
      <w:pPr>
        <w:jc w:val="center"/>
        <w:rPr>
          <w:rFonts w:cstheme="minorHAnsi"/>
          <w:sz w:val="18"/>
          <w:szCs w:val="18"/>
        </w:rPr>
      </w:pPr>
      <w:r w:rsidRPr="00541471">
        <w:rPr>
          <w:rFonts w:cstheme="minorHAnsi"/>
          <w:sz w:val="18"/>
          <w:szCs w:val="18"/>
        </w:rPr>
        <w:t>Source: TAT Elaboration</w:t>
      </w:r>
    </w:p>
    <w:p w14:paraId="5ED76440" w14:textId="77777777" w:rsidR="007B5437" w:rsidRPr="00541471" w:rsidRDefault="007B5437" w:rsidP="007B5437">
      <w:pPr>
        <w:rPr>
          <w:rFonts w:cstheme="minorHAnsi"/>
          <w:sz w:val="22"/>
          <w:szCs w:val="22"/>
        </w:rPr>
      </w:pPr>
    </w:p>
    <w:p w14:paraId="0A632C6A" w14:textId="77777777" w:rsidR="00427194" w:rsidRPr="00427194" w:rsidRDefault="00427194" w:rsidP="00427194">
      <w:pPr>
        <w:jc w:val="both"/>
        <w:rPr>
          <w:rFonts w:cstheme="minorHAnsi"/>
          <w:sz w:val="22"/>
          <w:szCs w:val="22"/>
        </w:rPr>
      </w:pPr>
      <w:r w:rsidRPr="00427194">
        <w:rPr>
          <w:rFonts w:cstheme="minorHAnsi"/>
          <w:sz w:val="22"/>
          <w:szCs w:val="22"/>
        </w:rPr>
        <w:t>In the health sector, on the other hand, according to sector experts and managers, bottleneck positions in the health sector are technical personnel in the network and informatics, personnel working as operating room technicians and personnel who will work in the field of health in general.</w:t>
      </w:r>
    </w:p>
    <w:p w14:paraId="19AB8C37" w14:textId="77777777" w:rsidR="00427194" w:rsidRPr="00427194" w:rsidRDefault="00427194" w:rsidP="00427194">
      <w:pPr>
        <w:jc w:val="both"/>
        <w:rPr>
          <w:rFonts w:cstheme="minorHAnsi"/>
          <w:sz w:val="22"/>
          <w:szCs w:val="22"/>
        </w:rPr>
      </w:pPr>
    </w:p>
    <w:p w14:paraId="420678E6" w14:textId="652EEC2D" w:rsidR="007B5437" w:rsidRPr="00541471" w:rsidRDefault="00427194" w:rsidP="00427194">
      <w:pPr>
        <w:jc w:val="both"/>
        <w:rPr>
          <w:rFonts w:cstheme="minorHAnsi"/>
          <w:sz w:val="22"/>
          <w:szCs w:val="22"/>
        </w:rPr>
      </w:pPr>
      <w:r w:rsidRPr="00427194">
        <w:rPr>
          <w:rFonts w:cstheme="minorHAnsi"/>
          <w:sz w:val="22"/>
          <w:szCs w:val="22"/>
        </w:rPr>
        <w:t>When employers and managers struggle to fill vacancies, this is often due to applicants lacking the required skills, qualifications, or experience (62.5%). They said that especially the positions that require an intense work pace are hard to fill in the health sector (37.5%). A quarter declared that applicants find the offered wages (25.0%), the social opportunities and rights offered insufficient for these positions (12.5%)</w:t>
      </w:r>
      <w:r w:rsidR="007B5437" w:rsidRPr="00541471">
        <w:rPr>
          <w:rFonts w:cstheme="minorHAnsi"/>
          <w:sz w:val="22"/>
          <w:szCs w:val="22"/>
        </w:rPr>
        <w:t xml:space="preserve">. </w:t>
      </w:r>
    </w:p>
    <w:p w14:paraId="0D58D877" w14:textId="77777777" w:rsidR="007B5437" w:rsidRPr="00541471" w:rsidRDefault="007B5437" w:rsidP="007B5437">
      <w:pPr>
        <w:rPr>
          <w:rFonts w:cstheme="minorHAnsi"/>
          <w:sz w:val="22"/>
          <w:szCs w:val="22"/>
        </w:rPr>
      </w:pPr>
    </w:p>
    <w:p w14:paraId="6DEDE4DD" w14:textId="57A9AD68" w:rsidR="00224D00" w:rsidRPr="00541471" w:rsidRDefault="00224D00" w:rsidP="007B5437">
      <w:pPr>
        <w:rPr>
          <w:rFonts w:cstheme="minorHAnsi"/>
          <w:sz w:val="22"/>
          <w:szCs w:val="22"/>
        </w:rPr>
      </w:pPr>
    </w:p>
    <w:p w14:paraId="236E5CDA" w14:textId="54275E27" w:rsidR="009622DC" w:rsidRDefault="009622DC" w:rsidP="007B5437">
      <w:pPr>
        <w:rPr>
          <w:rFonts w:cstheme="minorHAnsi"/>
          <w:sz w:val="22"/>
          <w:szCs w:val="22"/>
        </w:rPr>
      </w:pPr>
    </w:p>
    <w:p w14:paraId="0553D5EA" w14:textId="7C421A04" w:rsidR="00427194" w:rsidRDefault="00427194" w:rsidP="007B5437">
      <w:pPr>
        <w:rPr>
          <w:rFonts w:cstheme="minorHAnsi"/>
          <w:sz w:val="22"/>
          <w:szCs w:val="22"/>
        </w:rPr>
      </w:pPr>
    </w:p>
    <w:p w14:paraId="0EED0B82" w14:textId="77777777" w:rsidR="00427194" w:rsidRPr="00541471" w:rsidRDefault="00427194" w:rsidP="007B5437">
      <w:pPr>
        <w:rPr>
          <w:rFonts w:cstheme="minorHAnsi"/>
          <w:sz w:val="22"/>
          <w:szCs w:val="22"/>
        </w:rPr>
      </w:pPr>
    </w:p>
    <w:p w14:paraId="2AEDA332" w14:textId="77777777" w:rsidR="009622DC" w:rsidRPr="00541471" w:rsidRDefault="009622DC" w:rsidP="007B5437">
      <w:pPr>
        <w:rPr>
          <w:rFonts w:cstheme="minorHAnsi"/>
          <w:sz w:val="22"/>
          <w:szCs w:val="22"/>
        </w:rPr>
      </w:pPr>
    </w:p>
    <w:p w14:paraId="605F37EE" w14:textId="5C3DE151" w:rsidR="00224D00" w:rsidRPr="00541471" w:rsidRDefault="00224D00" w:rsidP="00224D00">
      <w:pPr>
        <w:pStyle w:val="Caption"/>
        <w:jc w:val="center"/>
        <w:rPr>
          <w:rFonts w:cstheme="minorHAnsi"/>
          <w:sz w:val="22"/>
          <w:szCs w:val="22"/>
        </w:rPr>
      </w:pPr>
      <w:bookmarkStart w:id="85" w:name="_Toc108219234"/>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45</w:t>
      </w:r>
      <w:r w:rsidRPr="00541471">
        <w:rPr>
          <w:b/>
          <w:bCs/>
          <w:sz w:val="22"/>
          <w:szCs w:val="22"/>
        </w:rPr>
        <w:fldChar w:fldCharType="end"/>
      </w:r>
      <w:r w:rsidRPr="00541471">
        <w:rPr>
          <w:b/>
          <w:bCs/>
          <w:sz w:val="22"/>
          <w:szCs w:val="22"/>
        </w:rPr>
        <w:t xml:space="preserve"> – Reasons stated by employers/ managers for struggling with hard-to-fill positions in the health sector (%)</w:t>
      </w:r>
      <w:bookmarkEnd w:id="85"/>
    </w:p>
    <w:p w14:paraId="7DEAD511" w14:textId="77777777" w:rsidR="007B5437" w:rsidRPr="00541471" w:rsidRDefault="007B5437" w:rsidP="007B5437">
      <w:pPr>
        <w:rPr>
          <w:rFonts w:cstheme="minorHAnsi"/>
          <w:sz w:val="22"/>
          <w:szCs w:val="22"/>
        </w:rPr>
      </w:pPr>
      <w:r w:rsidRPr="00541471">
        <w:rPr>
          <w:noProof/>
        </w:rPr>
        <w:drawing>
          <wp:inline distT="0" distB="0" distL="0" distR="0" wp14:anchorId="7F65FF30" wp14:editId="77D95268">
            <wp:extent cx="5943600" cy="2156346"/>
            <wp:effectExtent l="0" t="0" r="0" b="0"/>
            <wp:docPr id="67" name="Chart 67">
              <a:extLst xmlns:a="http://schemas.openxmlformats.org/drawingml/2006/main">
                <a:ext uri="{FF2B5EF4-FFF2-40B4-BE49-F238E27FC236}">
                  <a16:creationId xmlns:a16="http://schemas.microsoft.com/office/drawing/2014/main" id="{93B229CF-8412-151E-538E-D5018B33E65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BA091EA" w14:textId="77777777" w:rsidR="009622DC" w:rsidRPr="00541471" w:rsidRDefault="009622DC" w:rsidP="009622DC">
      <w:pPr>
        <w:jc w:val="center"/>
        <w:rPr>
          <w:rFonts w:cstheme="minorHAnsi"/>
          <w:sz w:val="18"/>
          <w:szCs w:val="18"/>
        </w:rPr>
      </w:pPr>
      <w:r w:rsidRPr="00541471">
        <w:rPr>
          <w:rFonts w:cstheme="minorHAnsi"/>
          <w:sz w:val="18"/>
          <w:szCs w:val="18"/>
        </w:rPr>
        <w:t>Source: TAT Elaboration</w:t>
      </w:r>
    </w:p>
    <w:p w14:paraId="7B19D958" w14:textId="77777777" w:rsidR="009622DC" w:rsidRPr="00541471" w:rsidRDefault="009622DC" w:rsidP="00521D1D">
      <w:pPr>
        <w:jc w:val="both"/>
        <w:rPr>
          <w:rFonts w:cstheme="minorHAnsi"/>
          <w:sz w:val="22"/>
          <w:szCs w:val="22"/>
        </w:rPr>
      </w:pPr>
    </w:p>
    <w:p w14:paraId="70F6DE22" w14:textId="52B2BA7B" w:rsidR="007B5437" w:rsidRPr="00541471" w:rsidRDefault="00427194" w:rsidP="00521D1D">
      <w:pPr>
        <w:jc w:val="both"/>
        <w:rPr>
          <w:rFonts w:cstheme="minorHAnsi"/>
          <w:sz w:val="22"/>
          <w:szCs w:val="22"/>
        </w:rPr>
      </w:pPr>
      <w:r w:rsidRPr="00427194">
        <w:rPr>
          <w:rFonts w:cstheme="minorHAnsi"/>
          <w:sz w:val="22"/>
          <w:szCs w:val="22"/>
        </w:rPr>
        <w:t>Sector experts also evaluated the reasons for hard-to-fill positions in the health sector. More than half of them reported a failure to reward performance in the health sector (52.4%), insufficient wages and social opportunities (42.9%) and another failure to set wages fairly by considering qualifications (42.9%). These reasons mainly cause difficulty retaining qualified personnel (45.2%) and brain drains in professions needed by the health sector (38.1%). Only a quarter mentioned insufficient quality or expertise (26.2%)</w:t>
      </w:r>
      <w:r w:rsidR="007B5437" w:rsidRPr="00541471">
        <w:rPr>
          <w:rFonts w:cstheme="minorHAnsi"/>
          <w:sz w:val="22"/>
          <w:szCs w:val="22"/>
        </w:rPr>
        <w:t>.</w:t>
      </w:r>
    </w:p>
    <w:p w14:paraId="12D40883" w14:textId="6B573725" w:rsidR="00224D00" w:rsidRPr="00541471" w:rsidRDefault="00224D00" w:rsidP="00521D1D">
      <w:pPr>
        <w:jc w:val="both"/>
        <w:rPr>
          <w:rFonts w:cstheme="minorHAnsi"/>
          <w:sz w:val="22"/>
          <w:szCs w:val="22"/>
        </w:rPr>
      </w:pPr>
    </w:p>
    <w:p w14:paraId="0BEB7111" w14:textId="54E2A74D" w:rsidR="00224D00" w:rsidRPr="00541471" w:rsidRDefault="00224D00" w:rsidP="00224D00">
      <w:pPr>
        <w:pStyle w:val="Caption"/>
        <w:jc w:val="center"/>
        <w:rPr>
          <w:rFonts w:cstheme="minorHAnsi"/>
          <w:sz w:val="22"/>
          <w:szCs w:val="22"/>
        </w:rPr>
      </w:pPr>
      <w:bookmarkStart w:id="86" w:name="_Toc10821923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46</w:t>
      </w:r>
      <w:r w:rsidRPr="00541471">
        <w:rPr>
          <w:b/>
          <w:bCs/>
          <w:sz w:val="22"/>
          <w:szCs w:val="22"/>
        </w:rPr>
        <w:fldChar w:fldCharType="end"/>
      </w:r>
      <w:r w:rsidRPr="00541471">
        <w:rPr>
          <w:b/>
          <w:bCs/>
          <w:sz w:val="22"/>
          <w:szCs w:val="22"/>
        </w:rPr>
        <w:t xml:space="preserve"> – Reasons stated by sector experts/ decision makers for struggling with hard-to-fill positions in the health Sector (%)</w:t>
      </w:r>
      <w:bookmarkEnd w:id="86"/>
    </w:p>
    <w:p w14:paraId="49B4BAE2" w14:textId="77777777" w:rsidR="007B5437" w:rsidRPr="00541471" w:rsidRDefault="007B5437" w:rsidP="007B5437">
      <w:pPr>
        <w:rPr>
          <w:rFonts w:cstheme="minorHAnsi"/>
          <w:sz w:val="22"/>
          <w:szCs w:val="22"/>
        </w:rPr>
      </w:pPr>
      <w:r w:rsidRPr="00541471">
        <w:rPr>
          <w:noProof/>
        </w:rPr>
        <w:drawing>
          <wp:inline distT="0" distB="0" distL="0" distR="0" wp14:anchorId="02F48D8A" wp14:editId="6E6AC37A">
            <wp:extent cx="5943600" cy="3622431"/>
            <wp:effectExtent l="0" t="0" r="0" b="0"/>
            <wp:docPr id="28" name="Grafik 44">
              <a:extLst xmlns:a="http://schemas.openxmlformats.org/drawingml/2006/main">
                <a:ext uri="{FF2B5EF4-FFF2-40B4-BE49-F238E27FC236}">
                  <a16:creationId xmlns:a16="http://schemas.microsoft.com/office/drawing/2014/main" id="{CA4FEDA4-118E-0EE7-443B-9BA5C5D4F1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sidRPr="00541471" w:rsidDel="00F22874">
        <w:rPr>
          <w:noProof/>
        </w:rPr>
        <w:t xml:space="preserve"> </w:t>
      </w:r>
    </w:p>
    <w:p w14:paraId="6A0A8DA8" w14:textId="77777777" w:rsidR="009622DC" w:rsidRPr="00541471" w:rsidRDefault="009622DC" w:rsidP="009622DC">
      <w:pPr>
        <w:jc w:val="center"/>
        <w:rPr>
          <w:rFonts w:cstheme="minorHAnsi"/>
          <w:sz w:val="18"/>
          <w:szCs w:val="18"/>
        </w:rPr>
      </w:pPr>
      <w:r w:rsidRPr="00541471">
        <w:rPr>
          <w:rFonts w:cstheme="minorHAnsi"/>
          <w:sz w:val="18"/>
          <w:szCs w:val="18"/>
        </w:rPr>
        <w:t>Source: TAT Elaboration</w:t>
      </w:r>
    </w:p>
    <w:p w14:paraId="357245BF" w14:textId="77777777" w:rsidR="007B5437" w:rsidRPr="00541471" w:rsidRDefault="007B5437" w:rsidP="007B5437">
      <w:pPr>
        <w:rPr>
          <w:rFonts w:cstheme="minorHAnsi"/>
          <w:sz w:val="22"/>
          <w:szCs w:val="22"/>
        </w:rPr>
      </w:pPr>
    </w:p>
    <w:p w14:paraId="5489D52F" w14:textId="77777777" w:rsidR="00427194" w:rsidRPr="00427194" w:rsidRDefault="00427194" w:rsidP="00427194">
      <w:pPr>
        <w:jc w:val="both"/>
        <w:rPr>
          <w:rFonts w:cstheme="minorHAnsi"/>
          <w:sz w:val="22"/>
          <w:szCs w:val="22"/>
        </w:rPr>
      </w:pPr>
      <w:r w:rsidRPr="00427194">
        <w:rPr>
          <w:rFonts w:cstheme="minorHAnsi"/>
          <w:sz w:val="22"/>
          <w:szCs w:val="22"/>
        </w:rPr>
        <w:t xml:space="preserve">Figure 47 shows the impacts reported by employers who had difficulty filling their vacancies because of skill shortages. Most decision-makers indicated an increasing burden on other sector staff (59.5%). The second impact was mentioned as delays in delivering services (45.2%) and the inability to offer certain services at the expected level of quality (42.9%) or even no services (42.9%). They also mentioned outsourcing the work in the sector (38.1%) by sending patients to other institutions. They claimed a low-level satisfaction of patients because of all these impacts (38.1%)  </w:t>
      </w:r>
    </w:p>
    <w:p w14:paraId="46C449E2" w14:textId="77777777" w:rsidR="00427194" w:rsidRPr="00427194" w:rsidRDefault="00427194" w:rsidP="00427194">
      <w:pPr>
        <w:jc w:val="both"/>
        <w:rPr>
          <w:rFonts w:cstheme="minorHAnsi"/>
          <w:sz w:val="22"/>
          <w:szCs w:val="22"/>
        </w:rPr>
      </w:pPr>
    </w:p>
    <w:p w14:paraId="301E6A07" w14:textId="73534CD3" w:rsidR="007B5437" w:rsidRPr="00541471" w:rsidRDefault="00427194" w:rsidP="00427194">
      <w:pPr>
        <w:jc w:val="both"/>
        <w:rPr>
          <w:rFonts w:cstheme="minorHAnsi"/>
          <w:sz w:val="22"/>
          <w:szCs w:val="22"/>
        </w:rPr>
      </w:pPr>
      <w:r w:rsidRPr="00427194">
        <w:rPr>
          <w:rFonts w:cstheme="minorHAnsi"/>
          <w:sz w:val="22"/>
          <w:szCs w:val="22"/>
        </w:rPr>
        <w:t>Some of them also reported an inability to keep up with technological changes and new working practices appears because of the insufficient number or capability of staff (21.4%).</w:t>
      </w:r>
      <w:r w:rsidR="007B5437" w:rsidRPr="00541471">
        <w:rPr>
          <w:rFonts w:cstheme="minorHAnsi"/>
          <w:sz w:val="22"/>
          <w:szCs w:val="22"/>
        </w:rPr>
        <w:t xml:space="preserve"> </w:t>
      </w:r>
    </w:p>
    <w:p w14:paraId="5A045A13" w14:textId="7400603E" w:rsidR="00224D00" w:rsidRPr="00541471" w:rsidRDefault="00224D00" w:rsidP="00521D1D">
      <w:pPr>
        <w:jc w:val="both"/>
        <w:rPr>
          <w:rFonts w:cstheme="minorHAnsi"/>
          <w:sz w:val="22"/>
          <w:szCs w:val="22"/>
        </w:rPr>
      </w:pPr>
    </w:p>
    <w:p w14:paraId="19D666BC" w14:textId="175CCC7B" w:rsidR="007B5437" w:rsidRPr="00541471" w:rsidRDefault="00224D00" w:rsidP="00224D00">
      <w:pPr>
        <w:pStyle w:val="Caption"/>
        <w:jc w:val="center"/>
        <w:rPr>
          <w:rFonts w:cstheme="minorHAnsi"/>
          <w:sz w:val="22"/>
          <w:szCs w:val="22"/>
        </w:rPr>
      </w:pPr>
      <w:bookmarkStart w:id="87" w:name="_Toc108219236"/>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47</w:t>
      </w:r>
      <w:r w:rsidRPr="00541471">
        <w:rPr>
          <w:b/>
          <w:bCs/>
          <w:sz w:val="22"/>
          <w:szCs w:val="22"/>
        </w:rPr>
        <w:fldChar w:fldCharType="end"/>
      </w:r>
      <w:r w:rsidRPr="00541471">
        <w:rPr>
          <w:b/>
          <w:bCs/>
          <w:sz w:val="22"/>
          <w:szCs w:val="22"/>
        </w:rPr>
        <w:t xml:space="preserve"> – Impact of hard-to-fill positions to the health Sector (%)</w:t>
      </w:r>
      <w:bookmarkEnd w:id="87"/>
    </w:p>
    <w:p w14:paraId="3120F10E" w14:textId="77777777" w:rsidR="007B5437" w:rsidRPr="00541471" w:rsidRDefault="007B5437" w:rsidP="007B5437">
      <w:pPr>
        <w:rPr>
          <w:rFonts w:cstheme="minorHAnsi"/>
          <w:sz w:val="22"/>
          <w:szCs w:val="22"/>
        </w:rPr>
      </w:pPr>
      <w:r w:rsidRPr="00541471">
        <w:rPr>
          <w:noProof/>
        </w:rPr>
        <w:drawing>
          <wp:inline distT="0" distB="0" distL="0" distR="0" wp14:anchorId="7D3333EB" wp14:editId="0747A041">
            <wp:extent cx="5943600" cy="4981433"/>
            <wp:effectExtent l="0" t="0" r="0" b="0"/>
            <wp:docPr id="29" name="Grafik 45">
              <a:extLst xmlns:a="http://schemas.openxmlformats.org/drawingml/2006/main">
                <a:ext uri="{FF2B5EF4-FFF2-40B4-BE49-F238E27FC236}">
                  <a16:creationId xmlns:a16="http://schemas.microsoft.com/office/drawing/2014/main" id="{48EAE9E9-69F3-3006-84E3-282E0A37E5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sidRPr="00541471" w:rsidDel="00F22874">
        <w:rPr>
          <w:noProof/>
        </w:rPr>
        <w:t xml:space="preserve"> </w:t>
      </w:r>
    </w:p>
    <w:p w14:paraId="57CC7296" w14:textId="77777777" w:rsidR="007B5437" w:rsidRPr="00541471" w:rsidRDefault="007B5437" w:rsidP="007B5437">
      <w:pPr>
        <w:rPr>
          <w:rFonts w:cstheme="minorHAnsi"/>
          <w:sz w:val="22"/>
          <w:szCs w:val="22"/>
        </w:rPr>
      </w:pPr>
    </w:p>
    <w:p w14:paraId="7050A34F" w14:textId="77777777" w:rsidR="009622DC" w:rsidRPr="00541471" w:rsidRDefault="009622DC" w:rsidP="009622DC">
      <w:pPr>
        <w:jc w:val="center"/>
        <w:rPr>
          <w:rFonts w:cstheme="minorHAnsi"/>
          <w:sz w:val="18"/>
          <w:szCs w:val="18"/>
        </w:rPr>
      </w:pPr>
      <w:r w:rsidRPr="00541471">
        <w:rPr>
          <w:rFonts w:cstheme="minorHAnsi"/>
          <w:sz w:val="18"/>
          <w:szCs w:val="18"/>
        </w:rPr>
        <w:t>Source: TAT Elaboration</w:t>
      </w:r>
    </w:p>
    <w:p w14:paraId="744E1DB0" w14:textId="77777777" w:rsidR="00521D1D" w:rsidRPr="00541471" w:rsidRDefault="00521D1D" w:rsidP="007B5437">
      <w:pPr>
        <w:rPr>
          <w:rFonts w:cstheme="minorHAnsi"/>
          <w:sz w:val="22"/>
          <w:szCs w:val="22"/>
        </w:rPr>
      </w:pPr>
    </w:p>
    <w:p w14:paraId="40768439" w14:textId="77777777" w:rsidR="00521D1D" w:rsidRPr="00541471" w:rsidRDefault="00521D1D" w:rsidP="00521D1D">
      <w:pPr>
        <w:jc w:val="both"/>
        <w:rPr>
          <w:rFonts w:cstheme="minorHAnsi"/>
          <w:sz w:val="22"/>
          <w:szCs w:val="22"/>
        </w:rPr>
      </w:pPr>
    </w:p>
    <w:p w14:paraId="39490D20" w14:textId="77777777" w:rsidR="00521D1D" w:rsidRPr="00541471" w:rsidRDefault="00521D1D" w:rsidP="00521D1D">
      <w:pPr>
        <w:jc w:val="both"/>
        <w:rPr>
          <w:rFonts w:cstheme="minorHAnsi"/>
          <w:sz w:val="22"/>
          <w:szCs w:val="22"/>
        </w:rPr>
      </w:pPr>
    </w:p>
    <w:p w14:paraId="285C0B09" w14:textId="77777777" w:rsidR="00521D1D" w:rsidRPr="00541471" w:rsidRDefault="00521D1D" w:rsidP="00521D1D">
      <w:pPr>
        <w:jc w:val="both"/>
        <w:rPr>
          <w:rFonts w:cstheme="minorHAnsi"/>
          <w:sz w:val="22"/>
          <w:szCs w:val="22"/>
        </w:rPr>
      </w:pPr>
    </w:p>
    <w:p w14:paraId="49F78D95" w14:textId="77777777" w:rsidR="00427194" w:rsidRDefault="00427194" w:rsidP="00521D1D">
      <w:pPr>
        <w:jc w:val="both"/>
        <w:rPr>
          <w:rFonts w:cstheme="minorHAnsi"/>
          <w:sz w:val="22"/>
          <w:szCs w:val="22"/>
        </w:rPr>
      </w:pPr>
    </w:p>
    <w:p w14:paraId="5954CFCA" w14:textId="04B246A4" w:rsidR="007B5437" w:rsidRPr="00541471" w:rsidRDefault="00427194" w:rsidP="00521D1D">
      <w:pPr>
        <w:jc w:val="both"/>
        <w:rPr>
          <w:rFonts w:cstheme="minorHAnsi"/>
          <w:sz w:val="22"/>
          <w:szCs w:val="22"/>
        </w:rPr>
      </w:pPr>
      <w:r w:rsidRPr="00427194">
        <w:rPr>
          <w:rFonts w:cstheme="minorHAnsi"/>
          <w:sz w:val="22"/>
          <w:szCs w:val="22"/>
        </w:rPr>
        <w:t xml:space="preserve">Nearly two-thirds of the employers/managers (63.6%) reported that they provide more training to existing staff. The latter coping strategies are stated as developing new recruitment strategies (36.4%) and use of internships actively (27.4%). Other coping strategies in the sector were indicated as redefining existing </w:t>
      </w:r>
      <w:proofErr w:type="spellStart"/>
      <w:r w:rsidRPr="00427194">
        <w:rPr>
          <w:rFonts w:cstheme="minorHAnsi"/>
          <w:sz w:val="22"/>
          <w:szCs w:val="22"/>
        </w:rPr>
        <w:t>j</w:t>
      </w:r>
      <w:r w:rsidR="000D4A99">
        <w:rPr>
          <w:rFonts w:cstheme="minorHAnsi"/>
          <w:sz w:val="22"/>
          <w:szCs w:val="22"/>
        </w:rPr>
        <w:t>MoLSS</w:t>
      </w:r>
      <w:r w:rsidRPr="00427194">
        <w:rPr>
          <w:rFonts w:cstheme="minorHAnsi"/>
          <w:sz w:val="22"/>
          <w:szCs w:val="22"/>
        </w:rPr>
        <w:t>s</w:t>
      </w:r>
      <w:proofErr w:type="spellEnd"/>
      <w:r w:rsidRPr="00427194">
        <w:rPr>
          <w:rFonts w:cstheme="minorHAnsi"/>
          <w:sz w:val="22"/>
          <w:szCs w:val="22"/>
        </w:rPr>
        <w:t xml:space="preserve"> (27.3%) and increasing wages (in the private sector)</w:t>
      </w:r>
      <w:r>
        <w:rPr>
          <w:rFonts w:cstheme="minorHAnsi"/>
          <w:sz w:val="22"/>
          <w:szCs w:val="22"/>
        </w:rPr>
        <w:t>.</w:t>
      </w:r>
      <w:r w:rsidR="007B5437" w:rsidRPr="00541471">
        <w:rPr>
          <w:rFonts w:cstheme="minorHAnsi"/>
          <w:sz w:val="22"/>
          <w:szCs w:val="22"/>
        </w:rPr>
        <w:t xml:space="preserve">  </w:t>
      </w:r>
    </w:p>
    <w:p w14:paraId="27605E1C" w14:textId="37071AEF" w:rsidR="00487C95" w:rsidRPr="00541471" w:rsidRDefault="00487C95" w:rsidP="00521D1D">
      <w:pPr>
        <w:jc w:val="both"/>
        <w:rPr>
          <w:rFonts w:cstheme="minorHAnsi"/>
          <w:sz w:val="22"/>
          <w:szCs w:val="22"/>
        </w:rPr>
      </w:pPr>
    </w:p>
    <w:p w14:paraId="25B4566B" w14:textId="7B97055B" w:rsidR="007B5437" w:rsidRPr="00541471" w:rsidRDefault="00487C95" w:rsidP="00487C95">
      <w:pPr>
        <w:pStyle w:val="Caption"/>
        <w:jc w:val="center"/>
        <w:rPr>
          <w:rFonts w:cstheme="minorHAnsi"/>
          <w:sz w:val="22"/>
          <w:szCs w:val="22"/>
        </w:rPr>
      </w:pPr>
      <w:bookmarkStart w:id="88" w:name="_Toc10821923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48</w:t>
      </w:r>
      <w:r w:rsidRPr="00541471">
        <w:rPr>
          <w:b/>
          <w:bCs/>
          <w:sz w:val="22"/>
          <w:szCs w:val="22"/>
        </w:rPr>
        <w:fldChar w:fldCharType="end"/>
      </w:r>
      <w:r w:rsidRPr="00541471">
        <w:rPr>
          <w:b/>
          <w:bCs/>
          <w:sz w:val="22"/>
          <w:szCs w:val="22"/>
        </w:rPr>
        <w:t xml:space="preserve"> – Coping strategy to decrease impact of hard-to-fill positions in the health sector (%)</w:t>
      </w:r>
      <w:bookmarkEnd w:id="88"/>
    </w:p>
    <w:p w14:paraId="21B89790" w14:textId="77777777" w:rsidR="007B5437" w:rsidRPr="00541471" w:rsidRDefault="007B5437" w:rsidP="007B5437">
      <w:pPr>
        <w:jc w:val="both"/>
        <w:rPr>
          <w:rFonts w:cstheme="minorHAnsi"/>
          <w:sz w:val="22"/>
          <w:szCs w:val="22"/>
        </w:rPr>
      </w:pPr>
      <w:r w:rsidRPr="00541471">
        <w:rPr>
          <w:noProof/>
        </w:rPr>
        <w:drawing>
          <wp:inline distT="0" distB="0" distL="0" distR="0" wp14:anchorId="4A5A62C5" wp14:editId="2507E938">
            <wp:extent cx="5943600" cy="4476466"/>
            <wp:effectExtent l="0" t="0" r="0" b="0"/>
            <wp:docPr id="30" name="Grafik 46">
              <a:extLst xmlns:a="http://schemas.openxmlformats.org/drawingml/2006/main">
                <a:ext uri="{FF2B5EF4-FFF2-40B4-BE49-F238E27FC236}">
                  <a16:creationId xmlns:a16="http://schemas.microsoft.com/office/drawing/2014/main" id="{C05A9792-EB83-2E3B-5AD0-C0BF319E5B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1BC20E65" w14:textId="77777777" w:rsidR="00521D1D" w:rsidRPr="00541471" w:rsidRDefault="00521D1D" w:rsidP="007B5437">
      <w:pPr>
        <w:rPr>
          <w:rFonts w:cstheme="minorHAnsi"/>
          <w:sz w:val="22"/>
          <w:szCs w:val="22"/>
        </w:rPr>
      </w:pPr>
    </w:p>
    <w:p w14:paraId="6095FF70" w14:textId="77777777" w:rsidR="009622DC" w:rsidRPr="00541471" w:rsidRDefault="009622DC" w:rsidP="009622DC">
      <w:pPr>
        <w:jc w:val="center"/>
        <w:rPr>
          <w:rFonts w:cstheme="minorHAnsi"/>
          <w:sz w:val="18"/>
          <w:szCs w:val="18"/>
        </w:rPr>
      </w:pPr>
      <w:r w:rsidRPr="00541471">
        <w:rPr>
          <w:rFonts w:cstheme="minorHAnsi"/>
          <w:sz w:val="18"/>
          <w:szCs w:val="18"/>
        </w:rPr>
        <w:t>Source: TAT Elaboration</w:t>
      </w:r>
    </w:p>
    <w:p w14:paraId="5FBC7140" w14:textId="77777777" w:rsidR="00521D1D" w:rsidRPr="00541471" w:rsidRDefault="00521D1D" w:rsidP="007B5437">
      <w:pPr>
        <w:rPr>
          <w:rFonts w:cstheme="minorHAnsi"/>
          <w:sz w:val="22"/>
          <w:szCs w:val="22"/>
        </w:rPr>
      </w:pPr>
    </w:p>
    <w:p w14:paraId="658F0E47" w14:textId="77777777" w:rsidR="00521D1D" w:rsidRPr="00541471" w:rsidRDefault="00521D1D" w:rsidP="009622DC">
      <w:pPr>
        <w:jc w:val="both"/>
        <w:rPr>
          <w:rFonts w:cstheme="minorHAnsi"/>
          <w:sz w:val="22"/>
          <w:szCs w:val="22"/>
        </w:rPr>
      </w:pPr>
    </w:p>
    <w:p w14:paraId="419B2A5B" w14:textId="0587D056" w:rsidR="007B5437" w:rsidRPr="00541471" w:rsidRDefault="00A87FB9" w:rsidP="009622DC">
      <w:pPr>
        <w:jc w:val="both"/>
        <w:rPr>
          <w:rFonts w:cstheme="minorHAnsi"/>
          <w:sz w:val="22"/>
          <w:szCs w:val="22"/>
        </w:rPr>
      </w:pPr>
      <w:r w:rsidRPr="00A87FB9">
        <w:rPr>
          <w:rFonts w:cstheme="minorHAnsi"/>
          <w:sz w:val="22"/>
          <w:szCs w:val="22"/>
        </w:rPr>
        <w:t>The majority of sector experts (92.2%) and employers (79.6%) stated that artificial intelligence would be the most prominent area in the health sector soon. They reported that the second important area would be r</w:t>
      </w:r>
      <w:r w:rsidR="0067793B">
        <w:rPr>
          <w:rFonts w:cstheme="minorHAnsi"/>
          <w:sz w:val="22"/>
          <w:szCs w:val="22"/>
        </w:rPr>
        <w:t>ob</w:t>
      </w:r>
      <w:r w:rsidRPr="00A87FB9">
        <w:rPr>
          <w:rFonts w:cstheme="minorHAnsi"/>
          <w:sz w:val="22"/>
          <w:szCs w:val="22"/>
        </w:rPr>
        <w:t>otic process automation, and the third one would be wearable technologies. Decision-makers and sector experts also frequently mentioned the ability to use virtual reality (VR) and advance human-machine interfaces</w:t>
      </w:r>
      <w:r>
        <w:rPr>
          <w:rFonts w:cstheme="minorHAnsi"/>
          <w:sz w:val="22"/>
          <w:szCs w:val="22"/>
        </w:rPr>
        <w:t>.</w:t>
      </w:r>
      <w:r w:rsidR="007B5437" w:rsidRPr="00541471">
        <w:rPr>
          <w:rFonts w:cstheme="minorHAnsi"/>
          <w:sz w:val="22"/>
          <w:szCs w:val="22"/>
        </w:rPr>
        <w:t xml:space="preserve"> </w:t>
      </w:r>
    </w:p>
    <w:p w14:paraId="78B4C3FD" w14:textId="77777777" w:rsidR="007B5437" w:rsidRPr="00541471" w:rsidRDefault="007B5437" w:rsidP="009622DC">
      <w:pPr>
        <w:jc w:val="both"/>
        <w:rPr>
          <w:rFonts w:cstheme="minorHAnsi"/>
          <w:sz w:val="22"/>
          <w:szCs w:val="22"/>
        </w:rPr>
      </w:pPr>
    </w:p>
    <w:p w14:paraId="42FC5E2D" w14:textId="362AF003" w:rsidR="007B5437" w:rsidRPr="00541471" w:rsidRDefault="007B5437" w:rsidP="007B5437">
      <w:pPr>
        <w:rPr>
          <w:rFonts w:cstheme="minorHAnsi"/>
          <w:sz w:val="22"/>
          <w:szCs w:val="22"/>
        </w:rPr>
      </w:pPr>
    </w:p>
    <w:p w14:paraId="28467DE8" w14:textId="3358E674" w:rsidR="00F327E9" w:rsidRPr="00541471" w:rsidRDefault="00F327E9" w:rsidP="007B5437">
      <w:pPr>
        <w:rPr>
          <w:rFonts w:cstheme="minorHAnsi"/>
          <w:sz w:val="22"/>
          <w:szCs w:val="22"/>
        </w:rPr>
      </w:pPr>
    </w:p>
    <w:p w14:paraId="748DBA51" w14:textId="7C31AEE2" w:rsidR="00F327E9" w:rsidRPr="00541471" w:rsidRDefault="00F327E9" w:rsidP="007B5437">
      <w:pPr>
        <w:rPr>
          <w:rFonts w:cstheme="minorHAnsi"/>
          <w:sz w:val="22"/>
          <w:szCs w:val="22"/>
        </w:rPr>
      </w:pPr>
    </w:p>
    <w:p w14:paraId="1E33A742" w14:textId="3EA46106" w:rsidR="00F327E9" w:rsidRPr="00541471" w:rsidRDefault="00F327E9" w:rsidP="007B5437">
      <w:pPr>
        <w:rPr>
          <w:rFonts w:cstheme="minorHAnsi"/>
          <w:sz w:val="22"/>
          <w:szCs w:val="22"/>
        </w:rPr>
      </w:pPr>
    </w:p>
    <w:p w14:paraId="5A88FA98" w14:textId="42D8C30F" w:rsidR="00F327E9" w:rsidRPr="00541471" w:rsidRDefault="00F327E9" w:rsidP="00F327E9">
      <w:pPr>
        <w:pStyle w:val="Caption"/>
        <w:jc w:val="center"/>
        <w:rPr>
          <w:rFonts w:cstheme="minorHAnsi"/>
          <w:sz w:val="22"/>
          <w:szCs w:val="22"/>
        </w:rPr>
      </w:pPr>
      <w:bookmarkStart w:id="89" w:name="_Toc108219238"/>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49</w:t>
      </w:r>
      <w:r w:rsidRPr="00541471">
        <w:rPr>
          <w:b/>
          <w:bCs/>
          <w:sz w:val="22"/>
          <w:szCs w:val="22"/>
        </w:rPr>
        <w:fldChar w:fldCharType="end"/>
      </w:r>
      <w:r w:rsidRPr="00541471">
        <w:rPr>
          <w:b/>
          <w:bCs/>
          <w:sz w:val="22"/>
          <w:szCs w:val="22"/>
        </w:rPr>
        <w:t xml:space="preserve"> – Digital technologies be more prominent in the health sector (%)</w:t>
      </w:r>
      <w:bookmarkEnd w:id="89"/>
    </w:p>
    <w:p w14:paraId="66B5B39F" w14:textId="77777777" w:rsidR="007B5437" w:rsidRPr="00541471" w:rsidRDefault="007B5437" w:rsidP="007B5437">
      <w:pPr>
        <w:rPr>
          <w:rFonts w:cstheme="minorHAnsi"/>
          <w:sz w:val="22"/>
          <w:szCs w:val="22"/>
        </w:rPr>
      </w:pPr>
      <w:r w:rsidRPr="00541471">
        <w:rPr>
          <w:noProof/>
        </w:rPr>
        <w:drawing>
          <wp:inline distT="0" distB="0" distL="0" distR="0" wp14:anchorId="7DF170AE" wp14:editId="59B83277">
            <wp:extent cx="5943600" cy="3589361"/>
            <wp:effectExtent l="0" t="0" r="0" b="0"/>
            <wp:docPr id="68" name="Chart 68">
              <a:extLst xmlns:a="http://schemas.openxmlformats.org/drawingml/2006/main">
                <a:ext uri="{FF2B5EF4-FFF2-40B4-BE49-F238E27FC236}">
                  <a16:creationId xmlns:a16="http://schemas.microsoft.com/office/drawing/2014/main" id="{A4DDCFFE-88C2-99DE-30B1-1ADCBC4C9B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14:paraId="384F7067" w14:textId="77777777" w:rsidR="00F4431A" w:rsidRPr="00541471" w:rsidRDefault="00F4431A" w:rsidP="00F4431A">
      <w:pPr>
        <w:jc w:val="center"/>
        <w:rPr>
          <w:rFonts w:cstheme="minorHAnsi"/>
          <w:sz w:val="18"/>
          <w:szCs w:val="18"/>
        </w:rPr>
      </w:pPr>
      <w:r w:rsidRPr="00541471">
        <w:rPr>
          <w:rFonts w:cstheme="minorHAnsi"/>
          <w:sz w:val="18"/>
          <w:szCs w:val="18"/>
        </w:rPr>
        <w:t>Source: TAT Elaboration</w:t>
      </w:r>
    </w:p>
    <w:p w14:paraId="3B263298" w14:textId="77777777" w:rsidR="00F4431A" w:rsidRPr="00541471" w:rsidRDefault="00F4431A" w:rsidP="00521D1D">
      <w:pPr>
        <w:jc w:val="both"/>
        <w:rPr>
          <w:rFonts w:cstheme="minorHAnsi"/>
          <w:sz w:val="22"/>
          <w:szCs w:val="22"/>
        </w:rPr>
      </w:pPr>
    </w:p>
    <w:p w14:paraId="40F7FDFA" w14:textId="436FC9DC" w:rsidR="007B5437" w:rsidRPr="00541471" w:rsidRDefault="007B5437" w:rsidP="00521D1D">
      <w:pPr>
        <w:jc w:val="both"/>
        <w:rPr>
          <w:rFonts w:cstheme="minorHAnsi"/>
          <w:sz w:val="22"/>
          <w:szCs w:val="22"/>
        </w:rPr>
      </w:pPr>
      <w:r w:rsidRPr="00541471">
        <w:rPr>
          <w:rFonts w:cstheme="minorHAnsi"/>
          <w:sz w:val="22"/>
          <w:szCs w:val="22"/>
        </w:rPr>
        <w:t>Sector experts and decision makers stated that artificial intelligence mostly used in information technology automation (50.0%). They also stated that AI can be used in management of equipment and devices (38.1%), in cyber security (28.6%) and quality control (23.8%).</w:t>
      </w:r>
    </w:p>
    <w:p w14:paraId="65CF8CC3" w14:textId="6657F32C" w:rsidR="00F327E9" w:rsidRPr="00541471" w:rsidRDefault="00F327E9" w:rsidP="00521D1D">
      <w:pPr>
        <w:jc w:val="both"/>
        <w:rPr>
          <w:rFonts w:cstheme="minorHAnsi"/>
          <w:sz w:val="22"/>
          <w:szCs w:val="22"/>
        </w:rPr>
      </w:pPr>
    </w:p>
    <w:p w14:paraId="04D745F4" w14:textId="629E733B" w:rsidR="007B5437" w:rsidRPr="00541471" w:rsidRDefault="00F327E9" w:rsidP="00F4431A">
      <w:pPr>
        <w:pStyle w:val="Caption"/>
        <w:jc w:val="center"/>
        <w:rPr>
          <w:rFonts w:cstheme="minorHAnsi"/>
          <w:sz w:val="22"/>
          <w:szCs w:val="22"/>
        </w:rPr>
      </w:pPr>
      <w:bookmarkStart w:id="90" w:name="_Toc10821923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50</w:t>
      </w:r>
      <w:r w:rsidRPr="00541471">
        <w:rPr>
          <w:b/>
          <w:bCs/>
          <w:sz w:val="22"/>
          <w:szCs w:val="22"/>
        </w:rPr>
        <w:fldChar w:fldCharType="end"/>
      </w:r>
      <w:r w:rsidRPr="00541471">
        <w:rPr>
          <w:b/>
          <w:bCs/>
          <w:sz w:val="22"/>
          <w:szCs w:val="22"/>
        </w:rPr>
        <w:t xml:space="preserve"> – Areas which artificial intelligence applications used in the health sector (%)</w:t>
      </w:r>
      <w:bookmarkEnd w:id="90"/>
    </w:p>
    <w:p w14:paraId="4CE7592F" w14:textId="77777777" w:rsidR="007B5437" w:rsidRPr="00541471" w:rsidRDefault="007B5437" w:rsidP="007B5437">
      <w:pPr>
        <w:rPr>
          <w:rFonts w:cstheme="minorHAnsi"/>
          <w:sz w:val="22"/>
          <w:szCs w:val="22"/>
        </w:rPr>
      </w:pPr>
      <w:r w:rsidRPr="00541471">
        <w:rPr>
          <w:noProof/>
        </w:rPr>
        <w:drawing>
          <wp:inline distT="0" distB="0" distL="0" distR="0" wp14:anchorId="789ADD14" wp14:editId="4D085E16">
            <wp:extent cx="5943600" cy="2797791"/>
            <wp:effectExtent l="0" t="0" r="0" b="0"/>
            <wp:docPr id="31" name="Grafik 48">
              <a:extLst xmlns:a="http://schemas.openxmlformats.org/drawingml/2006/main">
                <a:ext uri="{FF2B5EF4-FFF2-40B4-BE49-F238E27FC236}">
                  <a16:creationId xmlns:a16="http://schemas.microsoft.com/office/drawing/2014/main" id="{33DDE18E-078E-1D86-1D04-8FFEB2303A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6F1FE187" w14:textId="21962243" w:rsidR="00521D1D" w:rsidRPr="00541471" w:rsidRDefault="00F4431A" w:rsidP="00F4431A">
      <w:pPr>
        <w:jc w:val="center"/>
        <w:rPr>
          <w:rFonts w:cstheme="minorHAnsi"/>
          <w:sz w:val="18"/>
          <w:szCs w:val="18"/>
        </w:rPr>
      </w:pPr>
      <w:r w:rsidRPr="00541471">
        <w:rPr>
          <w:rFonts w:cstheme="minorHAnsi"/>
          <w:sz w:val="18"/>
          <w:szCs w:val="18"/>
        </w:rPr>
        <w:t>Source: TAT Elaboration</w:t>
      </w:r>
    </w:p>
    <w:p w14:paraId="1F8163DF" w14:textId="77777777" w:rsidR="00A87FB9" w:rsidRDefault="00A87FB9" w:rsidP="00A87FB9">
      <w:pPr>
        <w:jc w:val="both"/>
        <w:rPr>
          <w:rFonts w:cstheme="minorHAnsi"/>
          <w:sz w:val="22"/>
          <w:szCs w:val="22"/>
        </w:rPr>
      </w:pPr>
    </w:p>
    <w:p w14:paraId="2CED8937" w14:textId="7EAF2091" w:rsidR="00A87FB9" w:rsidRPr="00A87FB9" w:rsidRDefault="00A87FB9" w:rsidP="00A87FB9">
      <w:pPr>
        <w:jc w:val="both"/>
        <w:rPr>
          <w:rFonts w:cstheme="minorHAnsi"/>
          <w:sz w:val="22"/>
          <w:szCs w:val="22"/>
        </w:rPr>
      </w:pPr>
      <w:r w:rsidRPr="00A87FB9">
        <w:rPr>
          <w:rFonts w:cstheme="minorHAnsi"/>
          <w:sz w:val="22"/>
          <w:szCs w:val="22"/>
        </w:rPr>
        <w:t xml:space="preserve">According to the majority of sector experts/decision-makers, the most common skills employers felt to stand out in the health sector would be analytical thinking, reasoning and innovation (65.8%) and the ability to use wearable technologies (55.3%). They reported active learning skills (47.4%) and using decision-support systems (44.7%) will be leading talents in the near future. </w:t>
      </w:r>
    </w:p>
    <w:p w14:paraId="2FB5C239" w14:textId="77777777" w:rsidR="00A87FB9" w:rsidRPr="00A87FB9" w:rsidRDefault="00A87FB9" w:rsidP="00A87FB9">
      <w:pPr>
        <w:jc w:val="both"/>
        <w:rPr>
          <w:rFonts w:cstheme="minorHAnsi"/>
          <w:sz w:val="22"/>
          <w:szCs w:val="22"/>
        </w:rPr>
      </w:pPr>
    </w:p>
    <w:p w14:paraId="2843D22A" w14:textId="6AE8C3DF" w:rsidR="007B5437" w:rsidRPr="00541471" w:rsidRDefault="00A87FB9" w:rsidP="00A87FB9">
      <w:pPr>
        <w:jc w:val="both"/>
        <w:rPr>
          <w:rFonts w:cstheme="minorHAnsi"/>
          <w:sz w:val="22"/>
          <w:szCs w:val="22"/>
        </w:rPr>
      </w:pPr>
      <w:r w:rsidRPr="00A87FB9">
        <w:rPr>
          <w:rFonts w:cstheme="minorHAnsi"/>
          <w:sz w:val="22"/>
          <w:szCs w:val="22"/>
        </w:rPr>
        <w:t>Employers' first option for technical skills to stand out in the near future is the ability to use artificial intelligence (54.8%). Employers indicated in parallel with the sector experts that ability to use wearable technologies and analytical thinking, reasoning, and innovation (42.9%) skills will be important</w:t>
      </w:r>
      <w:r w:rsidR="007B5437" w:rsidRPr="00541471">
        <w:rPr>
          <w:rFonts w:cstheme="minorHAnsi"/>
          <w:sz w:val="22"/>
          <w:szCs w:val="22"/>
        </w:rPr>
        <w:t xml:space="preserve">. </w:t>
      </w:r>
    </w:p>
    <w:p w14:paraId="1D99C082" w14:textId="2E7AFB11" w:rsidR="00F327E9" w:rsidRPr="00541471" w:rsidRDefault="00F327E9" w:rsidP="00521D1D">
      <w:pPr>
        <w:jc w:val="both"/>
        <w:rPr>
          <w:rFonts w:cstheme="minorHAnsi"/>
          <w:sz w:val="22"/>
          <w:szCs w:val="22"/>
        </w:rPr>
      </w:pPr>
    </w:p>
    <w:p w14:paraId="3EFE8BB9" w14:textId="524EF759" w:rsidR="00F327E9" w:rsidRPr="00541471" w:rsidRDefault="00F327E9" w:rsidP="00F327E9">
      <w:pPr>
        <w:pStyle w:val="Caption"/>
        <w:jc w:val="center"/>
        <w:rPr>
          <w:rFonts w:cstheme="minorHAnsi"/>
          <w:sz w:val="22"/>
          <w:szCs w:val="22"/>
        </w:rPr>
      </w:pPr>
      <w:bookmarkStart w:id="91" w:name="_Toc10821924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51</w:t>
      </w:r>
      <w:r w:rsidRPr="00541471">
        <w:rPr>
          <w:b/>
          <w:bCs/>
          <w:sz w:val="22"/>
          <w:szCs w:val="22"/>
        </w:rPr>
        <w:fldChar w:fldCharType="end"/>
      </w:r>
      <w:r w:rsidRPr="00541471">
        <w:rPr>
          <w:b/>
          <w:bCs/>
          <w:sz w:val="22"/>
          <w:szCs w:val="22"/>
        </w:rPr>
        <w:t xml:space="preserve"> – Skills to be stand out in the health sector (%)</w:t>
      </w:r>
      <w:bookmarkEnd w:id="91"/>
    </w:p>
    <w:p w14:paraId="158DA960" w14:textId="550E5BF1" w:rsidR="007B5437" w:rsidRPr="00541471" w:rsidRDefault="007B5437" w:rsidP="007B5437">
      <w:pPr>
        <w:jc w:val="both"/>
        <w:rPr>
          <w:rFonts w:cstheme="minorHAnsi"/>
          <w:sz w:val="22"/>
          <w:szCs w:val="22"/>
        </w:rPr>
      </w:pPr>
      <w:r w:rsidRPr="00541471">
        <w:rPr>
          <w:noProof/>
        </w:rPr>
        <w:drawing>
          <wp:inline distT="0" distB="0" distL="0" distR="0" wp14:anchorId="3B2402EC" wp14:editId="3D9234EB">
            <wp:extent cx="5943600" cy="5923128"/>
            <wp:effectExtent l="0" t="0" r="0" b="0"/>
            <wp:docPr id="69" name="Chart 69">
              <a:extLst xmlns:a="http://schemas.openxmlformats.org/drawingml/2006/main">
                <a:ext uri="{FF2B5EF4-FFF2-40B4-BE49-F238E27FC236}">
                  <a16:creationId xmlns:a16="http://schemas.microsoft.com/office/drawing/2014/main" id="{0A0D7E8C-1746-0DB2-53D8-6105B6A943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0618469C" w14:textId="77777777" w:rsidR="00F4431A" w:rsidRPr="00541471" w:rsidRDefault="00F4431A" w:rsidP="00F4431A">
      <w:pPr>
        <w:jc w:val="center"/>
        <w:rPr>
          <w:rFonts w:cstheme="minorHAnsi"/>
          <w:sz w:val="18"/>
          <w:szCs w:val="18"/>
        </w:rPr>
      </w:pPr>
      <w:r w:rsidRPr="00541471">
        <w:rPr>
          <w:rFonts w:cstheme="minorHAnsi"/>
          <w:sz w:val="18"/>
          <w:szCs w:val="18"/>
        </w:rPr>
        <w:t>Source: TAT Elaboration</w:t>
      </w:r>
    </w:p>
    <w:p w14:paraId="22EA003F" w14:textId="77777777" w:rsidR="00F4431A" w:rsidRPr="00541471" w:rsidRDefault="00F4431A" w:rsidP="007B5437">
      <w:pPr>
        <w:jc w:val="both"/>
        <w:rPr>
          <w:rFonts w:cstheme="minorHAnsi"/>
          <w:sz w:val="22"/>
          <w:szCs w:val="22"/>
        </w:rPr>
      </w:pPr>
    </w:p>
    <w:p w14:paraId="5F1D94F5" w14:textId="5EC126B4" w:rsidR="007B5437" w:rsidRPr="00541471" w:rsidRDefault="007B5437" w:rsidP="00B136F4">
      <w:pPr>
        <w:pStyle w:val="Heading3"/>
        <w:numPr>
          <w:ilvl w:val="2"/>
          <w:numId w:val="8"/>
        </w:numPr>
        <w:jc w:val="both"/>
      </w:pPr>
      <w:bookmarkStart w:id="92" w:name="_Toc118192614"/>
      <w:r w:rsidRPr="00541471">
        <w:lastRenderedPageBreak/>
        <w:t>Training, workforce development and upskilling for new technologies and digital adaptation</w:t>
      </w:r>
      <w:bookmarkEnd w:id="92"/>
    </w:p>
    <w:p w14:paraId="0CE85DC3" w14:textId="77777777" w:rsidR="007B5437" w:rsidRPr="00541471" w:rsidRDefault="007B5437" w:rsidP="007B5437">
      <w:pPr>
        <w:jc w:val="both"/>
        <w:rPr>
          <w:rFonts w:cstheme="minorHAnsi"/>
          <w:sz w:val="22"/>
          <w:szCs w:val="22"/>
        </w:rPr>
      </w:pPr>
    </w:p>
    <w:p w14:paraId="25FB6C37" w14:textId="6F63AD36" w:rsidR="00A87FB9" w:rsidRPr="0067793B" w:rsidRDefault="00A87FB9" w:rsidP="00BF6BA2">
      <w:pPr>
        <w:jc w:val="both"/>
        <w:rPr>
          <w:rFonts w:cstheme="minorHAnsi"/>
          <w:sz w:val="22"/>
          <w:szCs w:val="22"/>
        </w:rPr>
      </w:pPr>
      <w:r w:rsidRPr="0067793B">
        <w:rPr>
          <w:rFonts w:cstheme="minorHAnsi"/>
          <w:sz w:val="22"/>
          <w:szCs w:val="22"/>
        </w:rPr>
        <w:t>Staff training is a powerful tool in allowing employers to cope with skills shortages and skill gaps within their workplace, develop their workforce to comply with requirements of the new and/or digital technologies, and increase productivity and expertise.</w:t>
      </w:r>
    </w:p>
    <w:p w14:paraId="397330AE" w14:textId="77777777" w:rsidR="00A87FB9" w:rsidRPr="0067793B" w:rsidRDefault="00A87FB9" w:rsidP="00BF6BA2">
      <w:pPr>
        <w:jc w:val="both"/>
        <w:rPr>
          <w:rFonts w:cstheme="minorHAnsi"/>
          <w:sz w:val="22"/>
          <w:szCs w:val="22"/>
        </w:rPr>
      </w:pPr>
    </w:p>
    <w:p w14:paraId="2F80EBF3" w14:textId="32F16809" w:rsidR="007B5437" w:rsidRPr="0067793B" w:rsidRDefault="00A87FB9" w:rsidP="00BF6BA2">
      <w:pPr>
        <w:jc w:val="both"/>
        <w:rPr>
          <w:rFonts w:cstheme="minorHAnsi"/>
          <w:sz w:val="22"/>
          <w:szCs w:val="22"/>
        </w:rPr>
      </w:pPr>
      <w:r w:rsidRPr="0067793B">
        <w:rPr>
          <w:rFonts w:cstheme="minorHAnsi"/>
          <w:sz w:val="22"/>
          <w:szCs w:val="22"/>
        </w:rPr>
        <w:t>The majority of decision-makers/ sector experts (89.2%) claimed that existing staff in the health sector needs training for adaptation to new and digital technologies</w:t>
      </w:r>
      <w:r w:rsidR="007B5437" w:rsidRPr="0067793B">
        <w:rPr>
          <w:rFonts w:cstheme="minorHAnsi"/>
          <w:sz w:val="22"/>
          <w:szCs w:val="22"/>
        </w:rPr>
        <w:t>.</w:t>
      </w:r>
    </w:p>
    <w:p w14:paraId="233A6D13" w14:textId="1377309F" w:rsidR="00157AFB" w:rsidRPr="00541471" w:rsidRDefault="00157AFB" w:rsidP="00034C83">
      <w:pPr>
        <w:spacing w:line="320" w:lineRule="atLeast"/>
        <w:jc w:val="both"/>
      </w:pPr>
    </w:p>
    <w:p w14:paraId="5E90F882" w14:textId="74B9B352" w:rsidR="00157AFB" w:rsidRPr="00541471" w:rsidRDefault="00157AFB" w:rsidP="00157AFB">
      <w:pPr>
        <w:pStyle w:val="Caption"/>
        <w:jc w:val="center"/>
        <w:rPr>
          <w:rFonts w:cstheme="minorHAnsi"/>
          <w:sz w:val="22"/>
          <w:szCs w:val="22"/>
        </w:rPr>
      </w:pPr>
      <w:bookmarkStart w:id="93" w:name="_Toc10821924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52</w:t>
      </w:r>
      <w:r w:rsidRPr="00541471">
        <w:rPr>
          <w:b/>
          <w:bCs/>
          <w:sz w:val="22"/>
          <w:szCs w:val="22"/>
        </w:rPr>
        <w:fldChar w:fldCharType="end"/>
      </w:r>
      <w:r w:rsidRPr="00541471">
        <w:rPr>
          <w:b/>
          <w:bCs/>
          <w:sz w:val="22"/>
          <w:szCs w:val="22"/>
        </w:rPr>
        <w:t xml:space="preserve"> – Need for training of existing staff in the health sector (%)</w:t>
      </w:r>
      <w:bookmarkEnd w:id="93"/>
    </w:p>
    <w:p w14:paraId="037A0CD9" w14:textId="77777777" w:rsidR="007B5437" w:rsidRPr="00541471" w:rsidRDefault="007B5437" w:rsidP="007B5437">
      <w:pPr>
        <w:jc w:val="center"/>
        <w:rPr>
          <w:rFonts w:cstheme="minorHAnsi"/>
          <w:sz w:val="22"/>
          <w:szCs w:val="22"/>
        </w:rPr>
      </w:pPr>
      <w:r w:rsidRPr="00541471">
        <w:rPr>
          <w:noProof/>
        </w:rPr>
        <w:drawing>
          <wp:inline distT="0" distB="0" distL="0" distR="0" wp14:anchorId="268206B9" wp14:editId="1FB2AB52">
            <wp:extent cx="3561715" cy="1883391"/>
            <wp:effectExtent l="0" t="0" r="0" b="0"/>
            <wp:docPr id="32" name="Grafik 50">
              <a:extLst xmlns:a="http://schemas.openxmlformats.org/drawingml/2006/main">
                <a:ext uri="{FF2B5EF4-FFF2-40B4-BE49-F238E27FC236}">
                  <a16:creationId xmlns:a16="http://schemas.microsoft.com/office/drawing/2014/main" id="{867A9714-7CE3-FAFD-272B-6941B5FC39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r w:rsidRPr="00541471" w:rsidDel="003960C4">
        <w:rPr>
          <w:noProof/>
        </w:rPr>
        <w:t xml:space="preserve"> </w:t>
      </w:r>
    </w:p>
    <w:p w14:paraId="6CE13CA1" w14:textId="77777777" w:rsidR="00F4431A" w:rsidRPr="00541471" w:rsidRDefault="00F4431A" w:rsidP="00F4431A">
      <w:pPr>
        <w:jc w:val="center"/>
        <w:rPr>
          <w:rFonts w:cstheme="minorHAnsi"/>
          <w:sz w:val="18"/>
          <w:szCs w:val="18"/>
        </w:rPr>
      </w:pPr>
      <w:r w:rsidRPr="00541471">
        <w:rPr>
          <w:rFonts w:cstheme="minorHAnsi"/>
          <w:sz w:val="18"/>
          <w:szCs w:val="18"/>
        </w:rPr>
        <w:t>Source: TAT Elaboration</w:t>
      </w:r>
    </w:p>
    <w:p w14:paraId="20AECC52" w14:textId="77777777" w:rsidR="00F4431A" w:rsidRPr="00541471" w:rsidRDefault="00F4431A" w:rsidP="007B5437">
      <w:pPr>
        <w:jc w:val="both"/>
        <w:rPr>
          <w:rFonts w:cstheme="minorHAnsi"/>
          <w:sz w:val="22"/>
          <w:szCs w:val="22"/>
        </w:rPr>
      </w:pPr>
    </w:p>
    <w:p w14:paraId="7C4B9C19" w14:textId="3329738B" w:rsidR="007B5437" w:rsidRPr="00541471" w:rsidRDefault="00A87FB9" w:rsidP="007B5437">
      <w:pPr>
        <w:jc w:val="both"/>
        <w:rPr>
          <w:rFonts w:cstheme="minorHAnsi"/>
          <w:sz w:val="22"/>
          <w:szCs w:val="22"/>
        </w:rPr>
      </w:pPr>
      <w:r w:rsidRPr="00A87FB9">
        <w:rPr>
          <w:rFonts w:cstheme="minorHAnsi"/>
          <w:sz w:val="22"/>
          <w:szCs w:val="22"/>
        </w:rPr>
        <w:t>Employers/managers take action to cope with the skill shortages of their employees. The majority of employers/managers (91.7%) indicated that they have either provided/funded or planned skill development training programmes for their employees. More than a third reported performance evaluations to understand the lack of skills needed (37.5%). In another action, one-third reported that they had reorganized business processes according to employees’ skills (33.3%). Increasing staff supervision was also mentioned by a quarter of respondents (25.0%).</w:t>
      </w:r>
    </w:p>
    <w:p w14:paraId="05EAC95A" w14:textId="1B3B25E3" w:rsidR="00041DED" w:rsidRPr="00541471" w:rsidRDefault="00041DED" w:rsidP="007B5437">
      <w:pPr>
        <w:jc w:val="both"/>
        <w:rPr>
          <w:rFonts w:cstheme="minorHAnsi"/>
          <w:sz w:val="22"/>
          <w:szCs w:val="22"/>
        </w:rPr>
      </w:pPr>
    </w:p>
    <w:p w14:paraId="4729450A" w14:textId="643BDEEA" w:rsidR="00041DED" w:rsidRPr="00541471" w:rsidRDefault="00041DED" w:rsidP="00041DED">
      <w:pPr>
        <w:pStyle w:val="Caption"/>
        <w:jc w:val="center"/>
        <w:rPr>
          <w:rFonts w:cstheme="minorHAnsi"/>
          <w:sz w:val="22"/>
          <w:szCs w:val="22"/>
        </w:rPr>
      </w:pPr>
      <w:bookmarkStart w:id="94" w:name="_Toc10821924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53</w:t>
      </w:r>
      <w:r w:rsidRPr="00541471">
        <w:rPr>
          <w:b/>
          <w:bCs/>
          <w:sz w:val="22"/>
          <w:szCs w:val="22"/>
        </w:rPr>
        <w:fldChar w:fldCharType="end"/>
      </w:r>
      <w:r w:rsidRPr="00541471">
        <w:rPr>
          <w:b/>
          <w:bCs/>
          <w:sz w:val="22"/>
          <w:szCs w:val="22"/>
        </w:rPr>
        <w:t xml:space="preserve"> – Employers action for coping skill shortages of employees (%)</w:t>
      </w:r>
      <w:bookmarkEnd w:id="94"/>
    </w:p>
    <w:p w14:paraId="29FB5E39" w14:textId="7106F852" w:rsidR="007B5437" w:rsidRPr="00541471" w:rsidRDefault="007B5437" w:rsidP="00F4431A">
      <w:pPr>
        <w:jc w:val="center"/>
        <w:rPr>
          <w:rFonts w:cstheme="minorHAnsi"/>
          <w:sz w:val="22"/>
          <w:szCs w:val="22"/>
        </w:rPr>
      </w:pPr>
      <w:r w:rsidRPr="00541471">
        <w:rPr>
          <w:noProof/>
        </w:rPr>
        <w:drawing>
          <wp:inline distT="0" distB="0" distL="0" distR="0" wp14:anchorId="306B1A54" wp14:editId="3EE17982">
            <wp:extent cx="5507355" cy="2210937"/>
            <wp:effectExtent l="0" t="0" r="0" b="0"/>
            <wp:docPr id="33" name="Grafik 51">
              <a:extLst xmlns:a="http://schemas.openxmlformats.org/drawingml/2006/main">
                <a:ext uri="{FF2B5EF4-FFF2-40B4-BE49-F238E27FC236}">
                  <a16:creationId xmlns:a16="http://schemas.microsoft.com/office/drawing/2014/main" id="{1905FA56-8AD7-582D-492D-8D43DEAD3E6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6A157960" w14:textId="77777777" w:rsidR="00F4431A" w:rsidRPr="00541471" w:rsidRDefault="00F4431A" w:rsidP="00F4431A">
      <w:pPr>
        <w:jc w:val="center"/>
        <w:rPr>
          <w:rFonts w:cstheme="minorHAnsi"/>
          <w:sz w:val="18"/>
          <w:szCs w:val="18"/>
        </w:rPr>
      </w:pPr>
      <w:r w:rsidRPr="00541471">
        <w:rPr>
          <w:rFonts w:cstheme="minorHAnsi"/>
          <w:sz w:val="18"/>
          <w:szCs w:val="18"/>
        </w:rPr>
        <w:t>Source: TAT Elaboration</w:t>
      </w:r>
    </w:p>
    <w:p w14:paraId="01C7D3D0" w14:textId="77777777" w:rsidR="00F4431A" w:rsidRPr="00541471" w:rsidRDefault="00F4431A" w:rsidP="007B5437">
      <w:pPr>
        <w:jc w:val="both"/>
        <w:rPr>
          <w:rFonts w:cstheme="minorHAnsi"/>
          <w:sz w:val="22"/>
          <w:szCs w:val="22"/>
        </w:rPr>
      </w:pPr>
    </w:p>
    <w:p w14:paraId="06C4E68F" w14:textId="36065721" w:rsidR="00A87FB9" w:rsidRPr="00A87FB9" w:rsidRDefault="00A87FB9" w:rsidP="00A87FB9">
      <w:pPr>
        <w:jc w:val="both"/>
        <w:rPr>
          <w:rFonts w:cstheme="minorHAnsi"/>
          <w:sz w:val="22"/>
          <w:szCs w:val="22"/>
        </w:rPr>
      </w:pPr>
      <w:r w:rsidRPr="00A87FB9">
        <w:rPr>
          <w:rFonts w:cstheme="minorHAnsi"/>
          <w:sz w:val="22"/>
          <w:szCs w:val="22"/>
        </w:rPr>
        <w:lastRenderedPageBreak/>
        <w:t xml:space="preserve">Most employees (79.0%) in the health sector reported that they developed their skills by participating in in-house training. More than half of them (52.4%) stated that they also follow relevant portals, blogs, and forums on the web. Nearly a third of employees reported that either they use the opportunity of learning from their colleagues, or they use their means to get more knowledge or benefit from online or distance education programmes. </w:t>
      </w:r>
    </w:p>
    <w:p w14:paraId="4ACDB8DE" w14:textId="77777777" w:rsidR="00A87FB9" w:rsidRPr="00A87FB9" w:rsidRDefault="00A87FB9" w:rsidP="00A87FB9">
      <w:pPr>
        <w:jc w:val="both"/>
        <w:rPr>
          <w:rFonts w:cstheme="minorHAnsi"/>
          <w:sz w:val="22"/>
          <w:szCs w:val="22"/>
        </w:rPr>
      </w:pPr>
    </w:p>
    <w:p w14:paraId="43335612" w14:textId="35D1E0AE" w:rsidR="007B5437" w:rsidRPr="00541471" w:rsidRDefault="00A87FB9" w:rsidP="00A87FB9">
      <w:pPr>
        <w:jc w:val="both"/>
        <w:rPr>
          <w:rFonts w:cstheme="minorHAnsi"/>
          <w:sz w:val="22"/>
          <w:szCs w:val="22"/>
        </w:rPr>
      </w:pPr>
      <w:r w:rsidRPr="00A87FB9">
        <w:rPr>
          <w:rFonts w:cstheme="minorHAnsi"/>
          <w:sz w:val="22"/>
          <w:szCs w:val="22"/>
        </w:rPr>
        <w:t>It was noticed that the first two professional development ways are common for both male and female employees. Male employees mentioned more frequently that they benefit from online or distance education and training outside the workplace. Female employees in the health sector reported more on relevant portals, blogs and forums and got help from their colleagues and acquaintances</w:t>
      </w:r>
      <w:r w:rsidR="007B5437" w:rsidRPr="00541471">
        <w:rPr>
          <w:rFonts w:cstheme="minorHAnsi"/>
          <w:sz w:val="22"/>
          <w:szCs w:val="22"/>
        </w:rPr>
        <w:t xml:space="preserve">.  </w:t>
      </w:r>
    </w:p>
    <w:p w14:paraId="7591ACAA" w14:textId="7099DEA8" w:rsidR="002159E6" w:rsidRPr="00541471" w:rsidRDefault="002159E6" w:rsidP="007B5437">
      <w:pPr>
        <w:jc w:val="both"/>
        <w:rPr>
          <w:rFonts w:cstheme="minorHAnsi"/>
          <w:sz w:val="22"/>
          <w:szCs w:val="22"/>
        </w:rPr>
      </w:pPr>
    </w:p>
    <w:p w14:paraId="13ED549B" w14:textId="25CF63D6" w:rsidR="002159E6" w:rsidRPr="00541471" w:rsidRDefault="002159E6" w:rsidP="002159E6">
      <w:pPr>
        <w:pStyle w:val="Caption"/>
        <w:jc w:val="center"/>
        <w:rPr>
          <w:b/>
          <w:bCs/>
          <w:sz w:val="22"/>
          <w:szCs w:val="22"/>
        </w:rPr>
      </w:pPr>
      <w:bookmarkStart w:id="95" w:name="_Toc108219243"/>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54</w:t>
      </w:r>
      <w:r w:rsidRPr="00541471">
        <w:rPr>
          <w:b/>
          <w:bCs/>
          <w:sz w:val="22"/>
          <w:szCs w:val="22"/>
        </w:rPr>
        <w:fldChar w:fldCharType="end"/>
      </w:r>
      <w:r w:rsidRPr="00541471">
        <w:rPr>
          <w:b/>
          <w:bCs/>
          <w:sz w:val="22"/>
          <w:szCs w:val="22"/>
        </w:rPr>
        <w:t xml:space="preserve"> – Employees skills and knowledge development ways (%)</w:t>
      </w:r>
      <w:bookmarkEnd w:id="95"/>
    </w:p>
    <w:p w14:paraId="05F7BD66" w14:textId="77777777" w:rsidR="007B5437" w:rsidRPr="00541471" w:rsidRDefault="007B5437" w:rsidP="007B5437">
      <w:pPr>
        <w:jc w:val="both"/>
        <w:rPr>
          <w:rFonts w:cstheme="minorHAnsi"/>
          <w:sz w:val="22"/>
          <w:szCs w:val="22"/>
        </w:rPr>
      </w:pPr>
      <w:r w:rsidRPr="00541471">
        <w:rPr>
          <w:noProof/>
        </w:rPr>
        <w:drawing>
          <wp:inline distT="0" distB="0" distL="0" distR="0" wp14:anchorId="362A8FC4" wp14:editId="55E1C0A6">
            <wp:extent cx="5943600" cy="4640239"/>
            <wp:effectExtent l="0" t="0" r="0" b="0"/>
            <wp:docPr id="36" name="Grafik 52">
              <a:extLst xmlns:a="http://schemas.openxmlformats.org/drawingml/2006/main">
                <a:ext uri="{FF2B5EF4-FFF2-40B4-BE49-F238E27FC236}">
                  <a16:creationId xmlns:a16="http://schemas.microsoft.com/office/drawing/2014/main" id="{5AB6DB39-4899-7BB9-3D90-F3EAAE9CB36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r w:rsidRPr="00541471" w:rsidDel="003960C4">
        <w:rPr>
          <w:noProof/>
        </w:rPr>
        <w:t xml:space="preserve"> </w:t>
      </w:r>
    </w:p>
    <w:p w14:paraId="24633811" w14:textId="77777777" w:rsidR="00F4431A" w:rsidRPr="00541471" w:rsidRDefault="00F4431A" w:rsidP="00F4431A">
      <w:pPr>
        <w:jc w:val="center"/>
        <w:rPr>
          <w:rFonts w:cstheme="minorHAnsi"/>
          <w:sz w:val="18"/>
          <w:szCs w:val="18"/>
        </w:rPr>
      </w:pPr>
      <w:r w:rsidRPr="00541471">
        <w:rPr>
          <w:rFonts w:cstheme="minorHAnsi"/>
          <w:sz w:val="18"/>
          <w:szCs w:val="18"/>
        </w:rPr>
        <w:t>Source: TAT Elaboration</w:t>
      </w:r>
    </w:p>
    <w:p w14:paraId="5ABE7E08" w14:textId="77777777" w:rsidR="00355AC9" w:rsidRPr="00541471" w:rsidRDefault="00355AC9" w:rsidP="007B5437">
      <w:pPr>
        <w:jc w:val="both"/>
        <w:rPr>
          <w:rFonts w:cstheme="minorHAnsi"/>
          <w:sz w:val="22"/>
          <w:szCs w:val="22"/>
        </w:rPr>
      </w:pPr>
    </w:p>
    <w:p w14:paraId="0C29B784" w14:textId="1D6AF836" w:rsidR="007B5437" w:rsidRPr="00541471" w:rsidRDefault="007B5437" w:rsidP="007B5437">
      <w:pPr>
        <w:jc w:val="both"/>
        <w:rPr>
          <w:rFonts w:cstheme="minorHAnsi"/>
          <w:sz w:val="22"/>
          <w:szCs w:val="22"/>
        </w:rPr>
      </w:pPr>
      <w:r w:rsidRPr="00541471">
        <w:rPr>
          <w:rFonts w:cstheme="minorHAnsi"/>
          <w:sz w:val="22"/>
          <w:szCs w:val="22"/>
        </w:rPr>
        <w:t xml:space="preserve">The majority of employers reported that they conducted training needs analysis (TNA) to understand what exactly needed. The Ministry of Health </w:t>
      </w:r>
      <w:r w:rsidR="00102C92">
        <w:rPr>
          <w:rFonts w:cstheme="minorHAnsi"/>
          <w:sz w:val="22"/>
          <w:szCs w:val="22"/>
        </w:rPr>
        <w:t xml:space="preserve">(MOH) </w:t>
      </w:r>
      <w:r w:rsidRPr="00541471">
        <w:rPr>
          <w:rFonts w:cstheme="minorHAnsi"/>
          <w:sz w:val="22"/>
          <w:szCs w:val="22"/>
        </w:rPr>
        <w:t>conducts TNAs through different specific projects to understand training needs of the health staff.</w:t>
      </w:r>
    </w:p>
    <w:p w14:paraId="4F192B4D" w14:textId="139F183F" w:rsidR="002159E6" w:rsidRPr="00541471" w:rsidRDefault="002159E6" w:rsidP="007B5437">
      <w:pPr>
        <w:jc w:val="both"/>
        <w:rPr>
          <w:rFonts w:cstheme="minorHAnsi"/>
          <w:sz w:val="22"/>
          <w:szCs w:val="22"/>
        </w:rPr>
      </w:pPr>
    </w:p>
    <w:p w14:paraId="5971D23F" w14:textId="7E9B9EEA" w:rsidR="002159E6" w:rsidRPr="00541471" w:rsidRDefault="002159E6" w:rsidP="007B5437">
      <w:pPr>
        <w:jc w:val="both"/>
        <w:rPr>
          <w:rFonts w:cstheme="minorHAnsi"/>
          <w:sz w:val="22"/>
          <w:szCs w:val="22"/>
        </w:rPr>
      </w:pPr>
    </w:p>
    <w:p w14:paraId="21F568E2" w14:textId="2367F8D9" w:rsidR="002159E6" w:rsidRPr="00541471" w:rsidRDefault="002159E6" w:rsidP="002159E6">
      <w:pPr>
        <w:pStyle w:val="Caption"/>
        <w:jc w:val="center"/>
        <w:rPr>
          <w:rFonts w:cstheme="minorHAnsi"/>
          <w:sz w:val="22"/>
          <w:szCs w:val="22"/>
        </w:rPr>
      </w:pPr>
      <w:bookmarkStart w:id="96" w:name="_Toc10821924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55</w:t>
      </w:r>
      <w:r w:rsidRPr="00541471">
        <w:rPr>
          <w:b/>
          <w:bCs/>
          <w:sz w:val="22"/>
          <w:szCs w:val="22"/>
        </w:rPr>
        <w:fldChar w:fldCharType="end"/>
      </w:r>
      <w:r w:rsidRPr="00541471">
        <w:rPr>
          <w:b/>
          <w:bCs/>
          <w:sz w:val="22"/>
          <w:szCs w:val="22"/>
        </w:rPr>
        <w:t xml:space="preserve"> – Conduct TNA to determine training needs (%)</w:t>
      </w:r>
      <w:bookmarkEnd w:id="96"/>
    </w:p>
    <w:p w14:paraId="7AFE417C" w14:textId="5B35DC1C" w:rsidR="00EF2251" w:rsidRPr="00541471" w:rsidRDefault="007B5437" w:rsidP="00F4431A">
      <w:pPr>
        <w:jc w:val="center"/>
        <w:rPr>
          <w:rFonts w:cstheme="minorHAnsi"/>
          <w:sz w:val="22"/>
          <w:szCs w:val="22"/>
        </w:rPr>
      </w:pPr>
      <w:r w:rsidRPr="00541471">
        <w:rPr>
          <w:noProof/>
        </w:rPr>
        <w:lastRenderedPageBreak/>
        <w:drawing>
          <wp:inline distT="0" distB="0" distL="0" distR="0" wp14:anchorId="60F83DC1" wp14:editId="5E09B469">
            <wp:extent cx="4299045" cy="2374265"/>
            <wp:effectExtent l="0" t="0" r="0" b="0"/>
            <wp:docPr id="37" name="Grafik 53">
              <a:extLst xmlns:a="http://schemas.openxmlformats.org/drawingml/2006/main">
                <a:ext uri="{FF2B5EF4-FFF2-40B4-BE49-F238E27FC236}">
                  <a16:creationId xmlns:a16="http://schemas.microsoft.com/office/drawing/2014/main" id="{50CDFB2D-D0F7-6B27-6390-2886A9D0A9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r w:rsidRPr="00541471" w:rsidDel="003960C4">
        <w:rPr>
          <w:noProof/>
        </w:rPr>
        <w:t xml:space="preserve"> </w:t>
      </w:r>
    </w:p>
    <w:p w14:paraId="3DD62428" w14:textId="77777777" w:rsidR="00F4431A" w:rsidRPr="00541471" w:rsidRDefault="00F4431A" w:rsidP="00F4431A">
      <w:pPr>
        <w:jc w:val="center"/>
        <w:rPr>
          <w:rFonts w:cstheme="minorHAnsi"/>
          <w:sz w:val="18"/>
          <w:szCs w:val="18"/>
        </w:rPr>
      </w:pPr>
      <w:r w:rsidRPr="00541471">
        <w:rPr>
          <w:rFonts w:cstheme="minorHAnsi"/>
          <w:sz w:val="18"/>
          <w:szCs w:val="18"/>
        </w:rPr>
        <w:t>Source: TAT Elaboration</w:t>
      </w:r>
    </w:p>
    <w:p w14:paraId="4E4B67B3" w14:textId="77777777" w:rsidR="00F4431A" w:rsidRPr="00541471" w:rsidRDefault="00F4431A" w:rsidP="007B5437">
      <w:pPr>
        <w:jc w:val="both"/>
        <w:rPr>
          <w:rFonts w:cstheme="minorHAnsi"/>
          <w:sz w:val="22"/>
          <w:szCs w:val="22"/>
        </w:rPr>
      </w:pPr>
    </w:p>
    <w:p w14:paraId="1FC8CD76" w14:textId="6383A33D" w:rsidR="007B5437" w:rsidRPr="00541471" w:rsidRDefault="009F4572" w:rsidP="007B5437">
      <w:pPr>
        <w:jc w:val="both"/>
        <w:rPr>
          <w:rFonts w:cstheme="minorHAnsi"/>
          <w:sz w:val="22"/>
          <w:szCs w:val="22"/>
        </w:rPr>
      </w:pPr>
      <w:r w:rsidRPr="009F4572">
        <w:rPr>
          <w:rFonts w:cstheme="minorHAnsi"/>
          <w:sz w:val="22"/>
          <w:szCs w:val="22"/>
        </w:rPr>
        <w:t>Most employers and managers mainly reported j</w:t>
      </w:r>
      <w:r w:rsidR="0067793B">
        <w:rPr>
          <w:rFonts w:cstheme="minorHAnsi"/>
          <w:sz w:val="22"/>
          <w:szCs w:val="22"/>
        </w:rPr>
        <w:t>ob</w:t>
      </w:r>
      <w:r w:rsidRPr="009F4572">
        <w:rPr>
          <w:rFonts w:cstheme="minorHAnsi"/>
          <w:sz w:val="22"/>
          <w:szCs w:val="22"/>
        </w:rPr>
        <w:t xml:space="preserve">-specific training (75.0%) and onboarding/orientation training given to employees (65.6%). More than half also indicated Occupational Health and Safety (OHS) are provided to staff frequently (59.4%). However, some of them also mentioned training in new technologies (34.4%), new products and services (31.3%), hardware (25.0%) and software training (18.8%). More than a quarter of them stated that they also supported the distance education fees of their staff (28.1%). </w:t>
      </w:r>
      <w:r w:rsidR="007B5437" w:rsidRPr="00541471">
        <w:rPr>
          <w:rFonts w:cstheme="minorHAnsi"/>
          <w:sz w:val="22"/>
          <w:szCs w:val="22"/>
        </w:rPr>
        <w:t xml:space="preserve"> </w:t>
      </w:r>
    </w:p>
    <w:p w14:paraId="4110ED8F" w14:textId="41764C55" w:rsidR="002159E6" w:rsidRPr="00541471" w:rsidRDefault="002159E6" w:rsidP="007B5437">
      <w:pPr>
        <w:jc w:val="both"/>
        <w:rPr>
          <w:rFonts w:cstheme="minorHAnsi"/>
          <w:sz w:val="22"/>
          <w:szCs w:val="22"/>
        </w:rPr>
      </w:pPr>
    </w:p>
    <w:p w14:paraId="725B3A5C" w14:textId="37CDB126" w:rsidR="002159E6" w:rsidRPr="00541471" w:rsidRDefault="002159E6" w:rsidP="002159E6">
      <w:pPr>
        <w:pStyle w:val="Caption"/>
        <w:jc w:val="center"/>
        <w:rPr>
          <w:rFonts w:cstheme="minorHAnsi"/>
          <w:sz w:val="22"/>
          <w:szCs w:val="22"/>
        </w:rPr>
      </w:pPr>
      <w:bookmarkStart w:id="97" w:name="_Toc10821924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56</w:t>
      </w:r>
      <w:r w:rsidRPr="00541471">
        <w:rPr>
          <w:b/>
          <w:bCs/>
          <w:sz w:val="22"/>
          <w:szCs w:val="22"/>
        </w:rPr>
        <w:fldChar w:fldCharType="end"/>
      </w:r>
      <w:r w:rsidRPr="00541471">
        <w:rPr>
          <w:b/>
          <w:bCs/>
          <w:sz w:val="22"/>
          <w:szCs w:val="22"/>
        </w:rPr>
        <w:t xml:space="preserve"> – Training provided in the health</w:t>
      </w:r>
      <w:r w:rsidRPr="00541471" w:rsidDel="00E261BA">
        <w:rPr>
          <w:b/>
          <w:bCs/>
          <w:sz w:val="22"/>
          <w:szCs w:val="22"/>
        </w:rPr>
        <w:t xml:space="preserve"> </w:t>
      </w:r>
      <w:r w:rsidRPr="00541471">
        <w:rPr>
          <w:b/>
          <w:bCs/>
          <w:sz w:val="22"/>
          <w:szCs w:val="22"/>
        </w:rPr>
        <w:t>sector (%)</w:t>
      </w:r>
      <w:bookmarkEnd w:id="97"/>
    </w:p>
    <w:p w14:paraId="21944F68" w14:textId="77777777" w:rsidR="007B5437" w:rsidRPr="00541471" w:rsidRDefault="007B5437" w:rsidP="007B5437">
      <w:pPr>
        <w:jc w:val="both"/>
        <w:rPr>
          <w:rFonts w:cstheme="minorHAnsi"/>
          <w:sz w:val="22"/>
          <w:szCs w:val="22"/>
        </w:rPr>
      </w:pPr>
      <w:r w:rsidRPr="00541471">
        <w:rPr>
          <w:noProof/>
        </w:rPr>
        <w:drawing>
          <wp:inline distT="0" distB="0" distL="0" distR="0" wp14:anchorId="19A94000" wp14:editId="50300950">
            <wp:extent cx="5943600" cy="3548418"/>
            <wp:effectExtent l="0" t="0" r="0" b="0"/>
            <wp:docPr id="70" name="Chart 70">
              <a:extLst xmlns:a="http://schemas.openxmlformats.org/drawingml/2006/main">
                <a:ext uri="{FF2B5EF4-FFF2-40B4-BE49-F238E27FC236}">
                  <a16:creationId xmlns:a16="http://schemas.microsoft.com/office/drawing/2014/main" id="{F1248BA6-8A85-142E-9C07-C5B4EA0A14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14:paraId="3C4A063F" w14:textId="77777777" w:rsidR="00F4431A" w:rsidRPr="00541471" w:rsidRDefault="00F4431A" w:rsidP="00F4431A">
      <w:pPr>
        <w:jc w:val="center"/>
        <w:rPr>
          <w:rFonts w:cstheme="minorHAnsi"/>
          <w:sz w:val="18"/>
          <w:szCs w:val="18"/>
        </w:rPr>
      </w:pPr>
      <w:r w:rsidRPr="00541471">
        <w:rPr>
          <w:rFonts w:cstheme="minorHAnsi"/>
          <w:sz w:val="18"/>
          <w:szCs w:val="18"/>
        </w:rPr>
        <w:t>Source: TAT Elaboration</w:t>
      </w:r>
    </w:p>
    <w:p w14:paraId="51B70AF1" w14:textId="77777777" w:rsidR="007B5437" w:rsidRPr="00541471" w:rsidRDefault="007B5437" w:rsidP="007B5437">
      <w:pPr>
        <w:jc w:val="both"/>
        <w:rPr>
          <w:rFonts w:cstheme="minorHAnsi"/>
          <w:sz w:val="22"/>
          <w:szCs w:val="22"/>
        </w:rPr>
      </w:pPr>
    </w:p>
    <w:p w14:paraId="762BA84C" w14:textId="5F3EE5A6" w:rsidR="007B5437" w:rsidRPr="00541471" w:rsidRDefault="007B5437" w:rsidP="007B5437">
      <w:pPr>
        <w:jc w:val="both"/>
        <w:rPr>
          <w:rFonts w:cstheme="minorHAnsi"/>
          <w:sz w:val="22"/>
          <w:szCs w:val="22"/>
        </w:rPr>
      </w:pPr>
      <w:r w:rsidRPr="00541471">
        <w:rPr>
          <w:rFonts w:cstheme="minorHAnsi"/>
          <w:sz w:val="22"/>
          <w:szCs w:val="22"/>
        </w:rPr>
        <w:t>Slightly more than half of employers reported that their employees demanded training (54.1%)</w:t>
      </w:r>
    </w:p>
    <w:p w14:paraId="0AFD0C1E" w14:textId="28C68336" w:rsidR="002159E6" w:rsidRPr="00541471" w:rsidRDefault="002159E6" w:rsidP="007B5437">
      <w:pPr>
        <w:jc w:val="both"/>
        <w:rPr>
          <w:rFonts w:cstheme="minorHAnsi"/>
          <w:sz w:val="22"/>
          <w:szCs w:val="22"/>
        </w:rPr>
      </w:pPr>
    </w:p>
    <w:p w14:paraId="62A47DD1" w14:textId="2BB12BC0" w:rsidR="002159E6" w:rsidRPr="00541471" w:rsidRDefault="002159E6" w:rsidP="002159E6">
      <w:pPr>
        <w:pStyle w:val="Caption"/>
        <w:jc w:val="center"/>
        <w:rPr>
          <w:rFonts w:cstheme="minorHAnsi"/>
          <w:sz w:val="22"/>
          <w:szCs w:val="22"/>
        </w:rPr>
      </w:pPr>
      <w:bookmarkStart w:id="98" w:name="_Toc108219246"/>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57</w:t>
      </w:r>
      <w:r w:rsidRPr="00541471">
        <w:rPr>
          <w:b/>
          <w:bCs/>
          <w:sz w:val="22"/>
          <w:szCs w:val="22"/>
        </w:rPr>
        <w:fldChar w:fldCharType="end"/>
      </w:r>
      <w:r w:rsidRPr="00541471">
        <w:rPr>
          <w:b/>
          <w:bCs/>
          <w:sz w:val="22"/>
          <w:szCs w:val="22"/>
        </w:rPr>
        <w:t xml:space="preserve"> – Training demand for skill development in the health sector (%)</w:t>
      </w:r>
      <w:bookmarkEnd w:id="98"/>
    </w:p>
    <w:p w14:paraId="03E46945" w14:textId="77777777" w:rsidR="007B5437" w:rsidRPr="00541471" w:rsidRDefault="007B5437" w:rsidP="007B5437">
      <w:pPr>
        <w:jc w:val="both"/>
        <w:rPr>
          <w:rFonts w:cstheme="minorHAnsi"/>
          <w:sz w:val="22"/>
          <w:szCs w:val="22"/>
        </w:rPr>
      </w:pPr>
    </w:p>
    <w:p w14:paraId="434D10CE" w14:textId="7E4AB3D4" w:rsidR="00EF2251" w:rsidRPr="00541471" w:rsidRDefault="007B5437" w:rsidP="00F4431A">
      <w:pPr>
        <w:jc w:val="center"/>
        <w:rPr>
          <w:rFonts w:cstheme="minorHAnsi"/>
          <w:sz w:val="22"/>
          <w:szCs w:val="22"/>
        </w:rPr>
      </w:pPr>
      <w:r w:rsidRPr="00541471">
        <w:rPr>
          <w:noProof/>
        </w:rPr>
        <w:drawing>
          <wp:inline distT="0" distB="0" distL="0" distR="0" wp14:anchorId="30006C7D" wp14:editId="34FBD6EC">
            <wp:extent cx="4486940" cy="2328531"/>
            <wp:effectExtent l="0" t="0" r="0" b="0"/>
            <wp:docPr id="38" name="Grafik 55">
              <a:extLst xmlns:a="http://schemas.openxmlformats.org/drawingml/2006/main">
                <a:ext uri="{FF2B5EF4-FFF2-40B4-BE49-F238E27FC236}">
                  <a16:creationId xmlns:a16="http://schemas.microsoft.com/office/drawing/2014/main" id="{59B11F83-9820-F25A-D808-7BA32E2EF7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r w:rsidRPr="00541471" w:rsidDel="00381A7E">
        <w:rPr>
          <w:noProof/>
        </w:rPr>
        <w:t xml:space="preserve"> </w:t>
      </w:r>
    </w:p>
    <w:p w14:paraId="4ED28BD1" w14:textId="77777777" w:rsidR="00F4431A" w:rsidRPr="00541471" w:rsidRDefault="00F4431A" w:rsidP="00F4431A">
      <w:pPr>
        <w:jc w:val="center"/>
        <w:rPr>
          <w:rFonts w:cstheme="minorHAnsi"/>
          <w:sz w:val="18"/>
          <w:szCs w:val="18"/>
        </w:rPr>
      </w:pPr>
      <w:r w:rsidRPr="00541471">
        <w:rPr>
          <w:rFonts w:cstheme="minorHAnsi"/>
          <w:sz w:val="18"/>
          <w:szCs w:val="18"/>
        </w:rPr>
        <w:t>Source: TAT Elaboration</w:t>
      </w:r>
    </w:p>
    <w:p w14:paraId="49409CF7" w14:textId="77777777" w:rsidR="00F4431A" w:rsidRPr="00541471" w:rsidRDefault="00F4431A" w:rsidP="007B5437">
      <w:pPr>
        <w:jc w:val="both"/>
        <w:rPr>
          <w:rFonts w:cstheme="minorHAnsi"/>
          <w:sz w:val="22"/>
          <w:szCs w:val="22"/>
        </w:rPr>
      </w:pPr>
    </w:p>
    <w:p w14:paraId="787199A8" w14:textId="52155590" w:rsidR="007B5437" w:rsidRPr="00541471" w:rsidRDefault="009F4572" w:rsidP="007B5437">
      <w:pPr>
        <w:jc w:val="both"/>
        <w:rPr>
          <w:rFonts w:cstheme="minorHAnsi"/>
          <w:sz w:val="22"/>
          <w:szCs w:val="22"/>
        </w:rPr>
      </w:pPr>
      <w:r w:rsidRPr="009F4572">
        <w:rPr>
          <w:rFonts w:cstheme="minorHAnsi"/>
          <w:sz w:val="22"/>
          <w:szCs w:val="22"/>
        </w:rPr>
        <w:t>The majority of employees in the health sector confirmed that they have participated in the training. There is no statistically significant difference by gender in training participation (p&gt;0.05). Nearly one-fifth reported that they demanded precisely some of the training provided; however, only 1.8% said that the training provided was exactly what they had requested. Despite the fact that they have not requested training, 75.0% of female and 90.0% of male employees reported satisfaction with training packages provided for them to close their skill and knowledge gaps</w:t>
      </w:r>
      <w:r w:rsidR="007B5437" w:rsidRPr="00541471">
        <w:rPr>
          <w:rFonts w:cstheme="minorHAnsi"/>
          <w:sz w:val="22"/>
          <w:szCs w:val="22"/>
        </w:rPr>
        <w:t xml:space="preserve"> </w:t>
      </w:r>
    </w:p>
    <w:p w14:paraId="4FB118AE" w14:textId="580CB5AF" w:rsidR="002159E6" w:rsidRPr="00541471" w:rsidRDefault="002159E6" w:rsidP="007B5437">
      <w:pPr>
        <w:jc w:val="both"/>
        <w:rPr>
          <w:rFonts w:cstheme="minorHAnsi"/>
          <w:sz w:val="22"/>
          <w:szCs w:val="22"/>
        </w:rPr>
      </w:pPr>
    </w:p>
    <w:p w14:paraId="57750CF4" w14:textId="3666E011" w:rsidR="007B5437" w:rsidRPr="00541471" w:rsidRDefault="002159E6" w:rsidP="00F4431A">
      <w:pPr>
        <w:pStyle w:val="Caption"/>
        <w:jc w:val="center"/>
        <w:rPr>
          <w:rFonts w:cstheme="minorHAnsi"/>
          <w:sz w:val="22"/>
          <w:szCs w:val="22"/>
        </w:rPr>
      </w:pPr>
      <w:bookmarkStart w:id="99" w:name="_Toc10821924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58</w:t>
      </w:r>
      <w:r w:rsidRPr="00541471">
        <w:rPr>
          <w:b/>
          <w:bCs/>
          <w:sz w:val="22"/>
          <w:szCs w:val="22"/>
        </w:rPr>
        <w:fldChar w:fldCharType="end"/>
      </w:r>
      <w:r w:rsidRPr="00541471">
        <w:rPr>
          <w:b/>
          <w:bCs/>
          <w:sz w:val="22"/>
          <w:szCs w:val="22"/>
        </w:rPr>
        <w:t xml:space="preserve"> – Participation in training in the health sector by gender (%)</w:t>
      </w:r>
      <w:bookmarkEnd w:id="99"/>
    </w:p>
    <w:p w14:paraId="407ED205" w14:textId="77777777" w:rsidR="007B5437" w:rsidRPr="00541471" w:rsidRDefault="007B5437" w:rsidP="007B5437">
      <w:pPr>
        <w:jc w:val="both"/>
        <w:rPr>
          <w:rFonts w:cstheme="minorHAnsi"/>
          <w:sz w:val="22"/>
          <w:szCs w:val="22"/>
        </w:rPr>
      </w:pPr>
      <w:r w:rsidRPr="00541471">
        <w:rPr>
          <w:noProof/>
        </w:rPr>
        <w:drawing>
          <wp:inline distT="0" distB="0" distL="0" distR="0" wp14:anchorId="36267F4F" wp14:editId="611344DE">
            <wp:extent cx="5943600" cy="1797978"/>
            <wp:effectExtent l="0" t="0" r="0" b="0"/>
            <wp:docPr id="40" name="Grafik 56">
              <a:extLst xmlns:a="http://schemas.openxmlformats.org/drawingml/2006/main">
                <a:ext uri="{FF2B5EF4-FFF2-40B4-BE49-F238E27FC236}">
                  <a16:creationId xmlns:a16="http://schemas.microsoft.com/office/drawing/2014/main" id="{C8420166-6062-8B54-A90E-FCD99B5F10B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r w:rsidRPr="00541471" w:rsidDel="009F4505">
        <w:rPr>
          <w:noProof/>
        </w:rPr>
        <w:t xml:space="preserve"> </w:t>
      </w:r>
    </w:p>
    <w:p w14:paraId="65931930" w14:textId="77777777" w:rsidR="00EF2251" w:rsidRPr="00541471" w:rsidRDefault="00EF2251" w:rsidP="007B5437">
      <w:pPr>
        <w:jc w:val="both"/>
        <w:rPr>
          <w:rFonts w:cstheme="minorHAnsi"/>
          <w:sz w:val="22"/>
          <w:szCs w:val="22"/>
        </w:rPr>
      </w:pPr>
    </w:p>
    <w:p w14:paraId="12E1C33B" w14:textId="77777777" w:rsidR="00F4431A" w:rsidRPr="00541471" w:rsidRDefault="00F4431A" w:rsidP="00F4431A">
      <w:pPr>
        <w:jc w:val="center"/>
        <w:rPr>
          <w:rFonts w:cstheme="minorHAnsi"/>
          <w:sz w:val="18"/>
          <w:szCs w:val="18"/>
        </w:rPr>
      </w:pPr>
      <w:r w:rsidRPr="00541471">
        <w:rPr>
          <w:rFonts w:cstheme="minorHAnsi"/>
          <w:sz w:val="18"/>
          <w:szCs w:val="18"/>
        </w:rPr>
        <w:t>Source: TAT Elaboration</w:t>
      </w:r>
    </w:p>
    <w:p w14:paraId="6FB52A44" w14:textId="77777777" w:rsidR="00EF2251" w:rsidRPr="00541471" w:rsidRDefault="00EF2251" w:rsidP="007B5437">
      <w:pPr>
        <w:jc w:val="both"/>
        <w:rPr>
          <w:rFonts w:cstheme="minorHAnsi"/>
          <w:sz w:val="22"/>
          <w:szCs w:val="22"/>
        </w:rPr>
      </w:pPr>
    </w:p>
    <w:p w14:paraId="5C4BDA70" w14:textId="126ADD7A" w:rsidR="007B5437" w:rsidRDefault="009F4572" w:rsidP="007B5437">
      <w:pPr>
        <w:jc w:val="both"/>
        <w:rPr>
          <w:rFonts w:cstheme="minorHAnsi"/>
          <w:sz w:val="22"/>
          <w:szCs w:val="22"/>
        </w:rPr>
      </w:pPr>
      <w:r w:rsidRPr="009F4572">
        <w:rPr>
          <w:rFonts w:cstheme="minorHAnsi"/>
          <w:sz w:val="22"/>
          <w:szCs w:val="22"/>
        </w:rPr>
        <w:t>According to female employees, the practicality of training (47.5%), length (37.5%), transferability of real-life (20.0%) are the main aspects of satisfaction from training if training is implemented within work time (22.5%), and outcomes reflect the income (45.0%). Male employees relate the satisfaction factors with practical aspects in training (40.0%), its length (40.0%) and transferability of outcomes to real life (40.0%). Male employees also stated that they prefer proper training duration during working time</w:t>
      </w:r>
      <w:r w:rsidR="007B5437" w:rsidRPr="00541471">
        <w:rPr>
          <w:rFonts w:cstheme="minorHAnsi"/>
          <w:sz w:val="22"/>
          <w:szCs w:val="22"/>
        </w:rPr>
        <w:t xml:space="preserve">. </w:t>
      </w:r>
    </w:p>
    <w:p w14:paraId="28BF5D99" w14:textId="50768CF9" w:rsidR="00BF6BA2" w:rsidRDefault="00BF6BA2" w:rsidP="007B5437">
      <w:pPr>
        <w:jc w:val="both"/>
        <w:rPr>
          <w:rFonts w:cstheme="minorHAnsi"/>
          <w:sz w:val="22"/>
          <w:szCs w:val="22"/>
        </w:rPr>
      </w:pPr>
    </w:p>
    <w:p w14:paraId="6F0B16DA" w14:textId="77777777" w:rsidR="00BF6BA2" w:rsidRPr="00541471" w:rsidRDefault="00BF6BA2" w:rsidP="007B5437">
      <w:pPr>
        <w:jc w:val="both"/>
        <w:rPr>
          <w:rFonts w:cstheme="minorHAnsi"/>
          <w:sz w:val="22"/>
          <w:szCs w:val="22"/>
        </w:rPr>
      </w:pPr>
    </w:p>
    <w:p w14:paraId="158B6476" w14:textId="2BB34A6D" w:rsidR="002159E6" w:rsidRPr="00541471" w:rsidRDefault="002159E6" w:rsidP="002159E6">
      <w:pPr>
        <w:pStyle w:val="Caption"/>
        <w:jc w:val="center"/>
        <w:rPr>
          <w:rFonts w:cstheme="minorHAnsi"/>
          <w:sz w:val="22"/>
          <w:szCs w:val="22"/>
        </w:rPr>
      </w:pPr>
      <w:bookmarkStart w:id="100" w:name="_Toc108219248"/>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59</w:t>
      </w:r>
      <w:r w:rsidRPr="00541471">
        <w:rPr>
          <w:b/>
          <w:bCs/>
          <w:sz w:val="22"/>
          <w:szCs w:val="22"/>
        </w:rPr>
        <w:fldChar w:fldCharType="end"/>
      </w:r>
      <w:r w:rsidRPr="00541471">
        <w:rPr>
          <w:b/>
          <w:bCs/>
          <w:sz w:val="22"/>
          <w:szCs w:val="22"/>
        </w:rPr>
        <w:t xml:space="preserve"> – Factors affecting satisfaction from training in the health sector by gender (%)</w:t>
      </w:r>
      <w:bookmarkEnd w:id="100"/>
    </w:p>
    <w:p w14:paraId="7B00733A" w14:textId="77777777" w:rsidR="007B5437" w:rsidRPr="00541471" w:rsidRDefault="007B5437" w:rsidP="007B5437">
      <w:pPr>
        <w:jc w:val="both"/>
        <w:rPr>
          <w:rFonts w:cstheme="minorHAnsi"/>
          <w:sz w:val="22"/>
          <w:szCs w:val="22"/>
        </w:rPr>
      </w:pPr>
    </w:p>
    <w:p w14:paraId="49CADA8B" w14:textId="23AD7361" w:rsidR="007B5437" w:rsidRPr="00541471" w:rsidRDefault="007B5437" w:rsidP="007B5437">
      <w:pPr>
        <w:jc w:val="both"/>
        <w:rPr>
          <w:rFonts w:cstheme="minorHAnsi"/>
          <w:sz w:val="22"/>
          <w:szCs w:val="22"/>
        </w:rPr>
      </w:pPr>
      <w:r w:rsidRPr="00541471">
        <w:rPr>
          <w:noProof/>
        </w:rPr>
        <w:drawing>
          <wp:inline distT="0" distB="0" distL="0" distR="0" wp14:anchorId="4A8D10F7" wp14:editId="20D0ADDF">
            <wp:extent cx="5943600" cy="3246634"/>
            <wp:effectExtent l="0" t="0" r="0" b="0"/>
            <wp:docPr id="71" name="Chart 71">
              <a:extLst xmlns:a="http://schemas.openxmlformats.org/drawingml/2006/main">
                <a:ext uri="{FF2B5EF4-FFF2-40B4-BE49-F238E27FC236}">
                  <a16:creationId xmlns:a16="http://schemas.microsoft.com/office/drawing/2014/main" id="{F60ACA9A-B817-F6F2-EC31-5A76B0DF64E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r w:rsidRPr="00541471" w:rsidDel="009F4505">
        <w:rPr>
          <w:noProof/>
        </w:rPr>
        <w:t xml:space="preserve"> </w:t>
      </w:r>
    </w:p>
    <w:p w14:paraId="2EC3AC15" w14:textId="77777777" w:rsidR="00F4431A" w:rsidRPr="00541471" w:rsidRDefault="00F4431A" w:rsidP="00F4431A">
      <w:pPr>
        <w:jc w:val="center"/>
        <w:rPr>
          <w:rFonts w:cstheme="minorHAnsi"/>
          <w:sz w:val="18"/>
          <w:szCs w:val="18"/>
        </w:rPr>
      </w:pPr>
      <w:r w:rsidRPr="00541471">
        <w:rPr>
          <w:rFonts w:cstheme="minorHAnsi"/>
          <w:sz w:val="18"/>
          <w:szCs w:val="18"/>
        </w:rPr>
        <w:t>Source: TAT Elaboration</w:t>
      </w:r>
    </w:p>
    <w:p w14:paraId="70CACA66" w14:textId="77777777" w:rsidR="00F4431A" w:rsidRPr="00541471" w:rsidRDefault="00F4431A" w:rsidP="007B5437">
      <w:pPr>
        <w:jc w:val="both"/>
        <w:rPr>
          <w:rFonts w:cstheme="minorHAnsi"/>
          <w:sz w:val="22"/>
          <w:szCs w:val="22"/>
        </w:rPr>
      </w:pPr>
    </w:p>
    <w:p w14:paraId="062EECDA" w14:textId="21AC79D6" w:rsidR="007B5437" w:rsidRPr="00541471" w:rsidRDefault="007B5437" w:rsidP="007B5437">
      <w:pPr>
        <w:jc w:val="both"/>
        <w:rPr>
          <w:rFonts w:cstheme="minorHAnsi"/>
          <w:sz w:val="22"/>
          <w:szCs w:val="22"/>
        </w:rPr>
      </w:pPr>
      <w:r w:rsidRPr="00541471">
        <w:rPr>
          <w:rFonts w:cstheme="minorHAnsi"/>
          <w:sz w:val="22"/>
          <w:szCs w:val="22"/>
        </w:rPr>
        <w:t xml:space="preserve">Majority of employees reported no change in their expectations after training (60.5%). Some employees, especially female ones, reported a wage increase and promotion within the company. </w:t>
      </w:r>
    </w:p>
    <w:p w14:paraId="758EBD3F" w14:textId="7FFF0182" w:rsidR="002159E6" w:rsidRPr="00541471" w:rsidRDefault="002159E6" w:rsidP="007B5437">
      <w:pPr>
        <w:jc w:val="both"/>
        <w:rPr>
          <w:rFonts w:cstheme="minorHAnsi"/>
          <w:sz w:val="22"/>
          <w:szCs w:val="22"/>
        </w:rPr>
      </w:pPr>
    </w:p>
    <w:p w14:paraId="74E9E085" w14:textId="4F8EC4C7" w:rsidR="002159E6" w:rsidRPr="00541471" w:rsidRDefault="002159E6" w:rsidP="002159E6">
      <w:pPr>
        <w:pStyle w:val="Caption"/>
        <w:jc w:val="center"/>
        <w:rPr>
          <w:rFonts w:cstheme="minorHAnsi"/>
          <w:sz w:val="22"/>
          <w:szCs w:val="22"/>
        </w:rPr>
      </w:pPr>
      <w:bookmarkStart w:id="101" w:name="_Toc10821924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60</w:t>
      </w:r>
      <w:r w:rsidRPr="00541471">
        <w:rPr>
          <w:b/>
          <w:bCs/>
          <w:sz w:val="22"/>
          <w:szCs w:val="22"/>
        </w:rPr>
        <w:fldChar w:fldCharType="end"/>
      </w:r>
      <w:r w:rsidRPr="00541471">
        <w:rPr>
          <w:b/>
          <w:bCs/>
          <w:sz w:val="22"/>
          <w:szCs w:val="22"/>
        </w:rPr>
        <w:t xml:space="preserve"> – Change in expectation after training in the health sector by gender (%)</w:t>
      </w:r>
      <w:bookmarkEnd w:id="101"/>
    </w:p>
    <w:p w14:paraId="21888D89" w14:textId="77777777" w:rsidR="007B5437" w:rsidRPr="00541471" w:rsidRDefault="007B5437" w:rsidP="007B5437">
      <w:pPr>
        <w:jc w:val="both"/>
        <w:rPr>
          <w:rFonts w:cstheme="minorHAnsi"/>
          <w:sz w:val="22"/>
          <w:szCs w:val="22"/>
        </w:rPr>
      </w:pPr>
      <w:r w:rsidRPr="00541471">
        <w:rPr>
          <w:noProof/>
        </w:rPr>
        <w:drawing>
          <wp:inline distT="0" distB="0" distL="0" distR="0" wp14:anchorId="00AB0B33" wp14:editId="0E5D29A2">
            <wp:extent cx="5943600" cy="3098042"/>
            <wp:effectExtent l="0" t="0" r="0" b="0"/>
            <wp:docPr id="73" name="Grafik 58">
              <a:extLst xmlns:a="http://schemas.openxmlformats.org/drawingml/2006/main">
                <a:ext uri="{FF2B5EF4-FFF2-40B4-BE49-F238E27FC236}">
                  <a16:creationId xmlns:a16="http://schemas.microsoft.com/office/drawing/2014/main" id="{BFF25284-51EC-1139-FE0A-61FC07349F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r w:rsidRPr="00541471" w:rsidDel="009F4505">
        <w:rPr>
          <w:noProof/>
        </w:rPr>
        <w:t xml:space="preserve"> </w:t>
      </w:r>
    </w:p>
    <w:p w14:paraId="0EAA7200" w14:textId="240F2934" w:rsidR="007B5437" w:rsidRPr="00541471" w:rsidRDefault="00F4431A" w:rsidP="00F4431A">
      <w:pPr>
        <w:jc w:val="center"/>
        <w:rPr>
          <w:rFonts w:cstheme="minorHAnsi"/>
          <w:sz w:val="18"/>
          <w:szCs w:val="18"/>
        </w:rPr>
      </w:pPr>
      <w:r w:rsidRPr="00541471">
        <w:rPr>
          <w:rFonts w:cstheme="minorHAnsi"/>
          <w:sz w:val="18"/>
          <w:szCs w:val="18"/>
        </w:rPr>
        <w:t>Source: TAT Elaboration</w:t>
      </w:r>
    </w:p>
    <w:p w14:paraId="3BE42A70" w14:textId="49D5ADC3" w:rsidR="007B5437" w:rsidRPr="00541471" w:rsidRDefault="009F4572" w:rsidP="007B5437">
      <w:pPr>
        <w:jc w:val="both"/>
        <w:rPr>
          <w:rFonts w:cstheme="minorHAnsi"/>
          <w:sz w:val="22"/>
          <w:szCs w:val="22"/>
        </w:rPr>
      </w:pPr>
      <w:r w:rsidRPr="009F4572">
        <w:rPr>
          <w:rFonts w:cstheme="minorHAnsi"/>
          <w:sz w:val="22"/>
          <w:szCs w:val="22"/>
        </w:rPr>
        <w:lastRenderedPageBreak/>
        <w:t>Nearly two-thirds of employers (60.6%) reported equal opportunity for skill development in the health sector. Male employees (84.0%) claim the same. However, only half of the female employees (52.7%) confirmed equal skill development opportunities. There is a statistically significant difference between female and male responses (p&lt;0.05)</w:t>
      </w:r>
      <w:r>
        <w:rPr>
          <w:rFonts w:cstheme="minorHAnsi"/>
          <w:sz w:val="22"/>
          <w:szCs w:val="22"/>
        </w:rPr>
        <w:t>.</w:t>
      </w:r>
      <w:r w:rsidR="007B5437" w:rsidRPr="00541471">
        <w:rPr>
          <w:rFonts w:cstheme="minorHAnsi"/>
          <w:sz w:val="22"/>
          <w:szCs w:val="22"/>
        </w:rPr>
        <w:t xml:space="preserve"> </w:t>
      </w:r>
    </w:p>
    <w:p w14:paraId="6CE0421D" w14:textId="725549E5" w:rsidR="002159E6" w:rsidRPr="00541471" w:rsidRDefault="002159E6" w:rsidP="007B5437">
      <w:pPr>
        <w:jc w:val="both"/>
        <w:rPr>
          <w:rFonts w:cstheme="minorHAnsi"/>
          <w:sz w:val="22"/>
          <w:szCs w:val="22"/>
        </w:rPr>
      </w:pPr>
    </w:p>
    <w:p w14:paraId="4D00BDAB" w14:textId="63B6DB71" w:rsidR="002159E6" w:rsidRPr="00541471" w:rsidRDefault="002159E6" w:rsidP="002159E6">
      <w:pPr>
        <w:pStyle w:val="Caption"/>
        <w:jc w:val="center"/>
        <w:rPr>
          <w:rFonts w:cstheme="minorHAnsi"/>
          <w:sz w:val="22"/>
          <w:szCs w:val="22"/>
        </w:rPr>
      </w:pPr>
      <w:bookmarkStart w:id="102" w:name="_Toc10821925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61</w:t>
      </w:r>
      <w:r w:rsidRPr="00541471">
        <w:rPr>
          <w:b/>
          <w:bCs/>
          <w:sz w:val="22"/>
          <w:szCs w:val="22"/>
        </w:rPr>
        <w:fldChar w:fldCharType="end"/>
      </w:r>
      <w:r w:rsidRPr="00541471">
        <w:rPr>
          <w:b/>
          <w:bCs/>
          <w:sz w:val="22"/>
          <w:szCs w:val="22"/>
        </w:rPr>
        <w:t xml:space="preserve"> – Equal opportunity for skill development in the health sector by gender (%)</w:t>
      </w:r>
      <w:bookmarkEnd w:id="102"/>
    </w:p>
    <w:p w14:paraId="245E0023" w14:textId="77777777" w:rsidR="007B5437" w:rsidRPr="00541471" w:rsidRDefault="007B5437" w:rsidP="007B5437">
      <w:pPr>
        <w:jc w:val="both"/>
        <w:rPr>
          <w:rFonts w:cstheme="minorHAnsi"/>
          <w:sz w:val="22"/>
          <w:szCs w:val="22"/>
        </w:rPr>
      </w:pPr>
      <w:r w:rsidRPr="00541471">
        <w:rPr>
          <w:noProof/>
        </w:rPr>
        <w:drawing>
          <wp:inline distT="0" distB="0" distL="0" distR="0" wp14:anchorId="7661F043" wp14:editId="71563458">
            <wp:extent cx="5943600" cy="2169994"/>
            <wp:effectExtent l="0" t="0" r="0" b="0"/>
            <wp:docPr id="74" name="Grafik 59">
              <a:extLst xmlns:a="http://schemas.openxmlformats.org/drawingml/2006/main">
                <a:ext uri="{FF2B5EF4-FFF2-40B4-BE49-F238E27FC236}">
                  <a16:creationId xmlns:a16="http://schemas.microsoft.com/office/drawing/2014/main" id="{445C324F-9729-A226-34A7-56BB03BA35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r w:rsidRPr="00541471" w:rsidDel="009F4505">
        <w:rPr>
          <w:noProof/>
        </w:rPr>
        <w:t xml:space="preserve"> </w:t>
      </w:r>
    </w:p>
    <w:p w14:paraId="45380DC4" w14:textId="1B7E5AA3" w:rsidR="007B5437" w:rsidRPr="00541471" w:rsidRDefault="00F4431A" w:rsidP="00F4431A">
      <w:pPr>
        <w:jc w:val="center"/>
        <w:rPr>
          <w:rFonts w:cstheme="minorHAnsi"/>
          <w:sz w:val="18"/>
          <w:szCs w:val="18"/>
        </w:rPr>
      </w:pPr>
      <w:r w:rsidRPr="00541471">
        <w:rPr>
          <w:rFonts w:cstheme="minorHAnsi"/>
          <w:sz w:val="18"/>
          <w:szCs w:val="18"/>
        </w:rPr>
        <w:t>Source: TAT Elaboration</w:t>
      </w:r>
    </w:p>
    <w:p w14:paraId="1274E3E2" w14:textId="1C04D1D6" w:rsidR="007B5437" w:rsidRPr="00541471" w:rsidRDefault="007B5437" w:rsidP="00B136F4">
      <w:pPr>
        <w:pStyle w:val="Heading3"/>
        <w:numPr>
          <w:ilvl w:val="2"/>
          <w:numId w:val="8"/>
        </w:numPr>
        <w:jc w:val="both"/>
      </w:pPr>
      <w:bookmarkStart w:id="103" w:name="_Toc118192615"/>
      <w:r w:rsidRPr="00541471">
        <w:t>Gender and disability perspective in the health sector</w:t>
      </w:r>
      <w:bookmarkEnd w:id="103"/>
    </w:p>
    <w:p w14:paraId="29571A1D" w14:textId="77777777" w:rsidR="007B5437" w:rsidRPr="00541471" w:rsidRDefault="007B5437" w:rsidP="007B5437">
      <w:pPr>
        <w:jc w:val="both"/>
        <w:rPr>
          <w:rFonts w:cstheme="minorHAnsi"/>
          <w:sz w:val="22"/>
          <w:szCs w:val="22"/>
        </w:rPr>
      </w:pPr>
    </w:p>
    <w:p w14:paraId="0D91892E" w14:textId="44EFB107" w:rsidR="007B5437" w:rsidRPr="00541471" w:rsidRDefault="009F4572" w:rsidP="007B5437">
      <w:pPr>
        <w:jc w:val="both"/>
        <w:rPr>
          <w:rFonts w:cstheme="minorHAnsi"/>
          <w:sz w:val="22"/>
          <w:szCs w:val="22"/>
        </w:rPr>
      </w:pPr>
      <w:r w:rsidRPr="009F4572">
        <w:rPr>
          <w:rFonts w:cstheme="minorHAnsi"/>
          <w:sz w:val="22"/>
          <w:szCs w:val="22"/>
        </w:rPr>
        <w:t>More than one-third of the sector experts and decision (36.1%) makers believe that the development and increase of new and digital technologies will facilitate women’s employment in the health sector more. However, one-tenth (11.1%) still think negatively about the same issue</w:t>
      </w:r>
      <w:r w:rsidR="007B5437" w:rsidRPr="00541471">
        <w:rPr>
          <w:rFonts w:cstheme="minorHAnsi"/>
          <w:sz w:val="22"/>
          <w:szCs w:val="22"/>
        </w:rPr>
        <w:t xml:space="preserve">. </w:t>
      </w:r>
    </w:p>
    <w:p w14:paraId="550934C0" w14:textId="5D39980B" w:rsidR="002159E6" w:rsidRPr="00541471" w:rsidRDefault="002159E6" w:rsidP="007B5437">
      <w:pPr>
        <w:jc w:val="both"/>
        <w:rPr>
          <w:rFonts w:cstheme="minorHAnsi"/>
          <w:sz w:val="22"/>
          <w:szCs w:val="22"/>
        </w:rPr>
      </w:pPr>
    </w:p>
    <w:p w14:paraId="058AC63A" w14:textId="4E262E44" w:rsidR="002159E6" w:rsidRPr="00541471" w:rsidRDefault="002159E6" w:rsidP="002159E6">
      <w:pPr>
        <w:pStyle w:val="Caption"/>
        <w:jc w:val="center"/>
        <w:rPr>
          <w:rFonts w:cstheme="minorHAnsi"/>
          <w:sz w:val="22"/>
          <w:szCs w:val="22"/>
        </w:rPr>
      </w:pPr>
      <w:bookmarkStart w:id="104" w:name="_Toc10821925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62</w:t>
      </w:r>
      <w:r w:rsidRPr="00541471">
        <w:rPr>
          <w:b/>
          <w:bCs/>
          <w:sz w:val="22"/>
          <w:szCs w:val="22"/>
        </w:rPr>
        <w:fldChar w:fldCharType="end"/>
      </w:r>
      <w:r w:rsidRPr="00541471">
        <w:rPr>
          <w:b/>
          <w:bCs/>
          <w:sz w:val="22"/>
          <w:szCs w:val="22"/>
        </w:rPr>
        <w:t xml:space="preserve"> – Effect of new and digital technologies on women ‘s participation in the employment and in the health sector (%)</w:t>
      </w:r>
      <w:bookmarkEnd w:id="104"/>
    </w:p>
    <w:p w14:paraId="2348577F" w14:textId="77777777" w:rsidR="007B5437" w:rsidRPr="00541471" w:rsidRDefault="007B5437" w:rsidP="007B5437">
      <w:pPr>
        <w:jc w:val="both"/>
        <w:rPr>
          <w:rFonts w:cstheme="minorHAnsi"/>
          <w:sz w:val="22"/>
          <w:szCs w:val="22"/>
        </w:rPr>
      </w:pPr>
    </w:p>
    <w:p w14:paraId="305AB7DF" w14:textId="77777777" w:rsidR="007B5437" w:rsidRPr="00541471" w:rsidRDefault="007B5437" w:rsidP="007B5437">
      <w:pPr>
        <w:jc w:val="center"/>
        <w:rPr>
          <w:rFonts w:cstheme="minorHAnsi"/>
          <w:sz w:val="22"/>
          <w:szCs w:val="22"/>
        </w:rPr>
      </w:pPr>
      <w:r w:rsidRPr="00541471">
        <w:rPr>
          <w:noProof/>
        </w:rPr>
        <w:drawing>
          <wp:inline distT="0" distB="0" distL="0" distR="0" wp14:anchorId="2C90B502" wp14:editId="78B19DD2">
            <wp:extent cx="4531057" cy="2634018"/>
            <wp:effectExtent l="0" t="0" r="0" b="0"/>
            <wp:docPr id="75" name="Grafik 60">
              <a:extLst xmlns:a="http://schemas.openxmlformats.org/drawingml/2006/main">
                <a:ext uri="{FF2B5EF4-FFF2-40B4-BE49-F238E27FC236}">
                  <a16:creationId xmlns:a16="http://schemas.microsoft.com/office/drawing/2014/main" id="{1B097E18-AD61-FBF9-6A0B-6625BDF9D82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058BA7ED" w14:textId="77777777" w:rsidR="00F4431A" w:rsidRPr="00541471" w:rsidRDefault="00F4431A" w:rsidP="00F4431A">
      <w:pPr>
        <w:jc w:val="center"/>
        <w:rPr>
          <w:rFonts w:cstheme="minorHAnsi"/>
          <w:sz w:val="18"/>
          <w:szCs w:val="18"/>
        </w:rPr>
      </w:pPr>
      <w:r w:rsidRPr="00541471">
        <w:rPr>
          <w:rFonts w:cstheme="minorHAnsi"/>
          <w:sz w:val="18"/>
          <w:szCs w:val="18"/>
        </w:rPr>
        <w:t>Source: TAT Elaboration</w:t>
      </w:r>
    </w:p>
    <w:p w14:paraId="234CBE21" w14:textId="77777777" w:rsidR="007B5437" w:rsidRPr="00541471" w:rsidRDefault="007B5437" w:rsidP="007B5437">
      <w:pPr>
        <w:jc w:val="both"/>
        <w:rPr>
          <w:rFonts w:cstheme="minorHAnsi"/>
          <w:sz w:val="22"/>
          <w:szCs w:val="22"/>
        </w:rPr>
      </w:pPr>
    </w:p>
    <w:p w14:paraId="30D1F39D" w14:textId="04FF84BF" w:rsidR="00BB7BEA" w:rsidRPr="00BB7BEA" w:rsidRDefault="00BB7BEA" w:rsidP="00BB7BEA">
      <w:pPr>
        <w:jc w:val="both"/>
        <w:rPr>
          <w:rFonts w:cstheme="minorHAnsi"/>
          <w:sz w:val="22"/>
          <w:szCs w:val="22"/>
        </w:rPr>
      </w:pPr>
      <w:r w:rsidRPr="00BB7BEA">
        <w:rPr>
          <w:rFonts w:cstheme="minorHAnsi"/>
          <w:sz w:val="22"/>
          <w:szCs w:val="22"/>
        </w:rPr>
        <w:t>Employees positively evaluated the possibility of a woman being a manager. According to them, the pr</w:t>
      </w:r>
      <w:r w:rsidR="0067793B">
        <w:rPr>
          <w:rFonts w:cstheme="minorHAnsi"/>
          <w:sz w:val="22"/>
          <w:szCs w:val="22"/>
        </w:rPr>
        <w:t>ob</w:t>
      </w:r>
      <w:r w:rsidRPr="00BB7BEA">
        <w:rPr>
          <w:rFonts w:cstheme="minorHAnsi"/>
          <w:sz w:val="22"/>
          <w:szCs w:val="22"/>
        </w:rPr>
        <w:t>ability is 69.5%. Female employees claimed that the likelihood of being a manager in the health sector is 68.8%, but male counterparts claimed a 71.4% pr</w:t>
      </w:r>
      <w:r w:rsidR="0067793B">
        <w:rPr>
          <w:rFonts w:cstheme="minorHAnsi"/>
          <w:sz w:val="22"/>
          <w:szCs w:val="22"/>
        </w:rPr>
        <w:t>ob</w:t>
      </w:r>
      <w:r w:rsidRPr="00BB7BEA">
        <w:rPr>
          <w:rFonts w:cstheme="minorHAnsi"/>
          <w:sz w:val="22"/>
          <w:szCs w:val="22"/>
        </w:rPr>
        <w:t xml:space="preserve">ability that a woman could be a manager. </w:t>
      </w:r>
    </w:p>
    <w:p w14:paraId="017B9239" w14:textId="77777777" w:rsidR="00BB7BEA" w:rsidRPr="00BB7BEA" w:rsidRDefault="00BB7BEA" w:rsidP="00BB7BEA">
      <w:pPr>
        <w:jc w:val="both"/>
        <w:rPr>
          <w:rFonts w:cstheme="minorHAnsi"/>
          <w:sz w:val="22"/>
          <w:szCs w:val="22"/>
        </w:rPr>
      </w:pPr>
    </w:p>
    <w:p w14:paraId="09621633" w14:textId="7CA5536B" w:rsidR="007B5437" w:rsidRPr="00541471" w:rsidRDefault="00BB7BEA" w:rsidP="00BB7BEA">
      <w:pPr>
        <w:jc w:val="both"/>
        <w:rPr>
          <w:rFonts w:cstheme="minorHAnsi"/>
          <w:sz w:val="22"/>
          <w:szCs w:val="22"/>
        </w:rPr>
      </w:pPr>
      <w:r w:rsidRPr="00BB7BEA">
        <w:rPr>
          <w:rFonts w:cstheme="minorHAnsi"/>
          <w:sz w:val="22"/>
          <w:szCs w:val="22"/>
        </w:rPr>
        <w:t>In order to increase the number of women managers in the health sector, close to half of the sector experts and decision-makers recommend providing gender training in the sector (42.9%) and increasing nursery facilities (40.5%). A third of them also suggest supporting female employees to increase their socialization and communication network (38.1%), the establishment of women working groups (33.3%), provision of coaching and leadership training sessions for women (31.0%) and introduction of role models (31.0%)</w:t>
      </w:r>
      <w:r w:rsidR="007B5437" w:rsidRPr="00541471">
        <w:rPr>
          <w:rFonts w:cstheme="minorHAnsi"/>
          <w:sz w:val="22"/>
          <w:szCs w:val="22"/>
        </w:rPr>
        <w:t>.</w:t>
      </w:r>
    </w:p>
    <w:p w14:paraId="4BA0B72D" w14:textId="7AAF7AA7" w:rsidR="007B5437" w:rsidRPr="00541471" w:rsidRDefault="007B5437" w:rsidP="007B5437">
      <w:pPr>
        <w:jc w:val="both"/>
        <w:rPr>
          <w:rFonts w:cstheme="minorHAnsi"/>
          <w:sz w:val="22"/>
          <w:szCs w:val="22"/>
        </w:rPr>
      </w:pPr>
    </w:p>
    <w:p w14:paraId="39014923" w14:textId="58BF1D8B" w:rsidR="002159E6" w:rsidRPr="00541471" w:rsidRDefault="002159E6" w:rsidP="002159E6">
      <w:pPr>
        <w:pStyle w:val="Caption"/>
        <w:jc w:val="center"/>
        <w:rPr>
          <w:rFonts w:cstheme="minorHAnsi"/>
          <w:sz w:val="22"/>
          <w:szCs w:val="22"/>
        </w:rPr>
      </w:pPr>
      <w:bookmarkStart w:id="105" w:name="_Toc10821925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63</w:t>
      </w:r>
      <w:r w:rsidRPr="00541471">
        <w:rPr>
          <w:b/>
          <w:bCs/>
          <w:sz w:val="22"/>
          <w:szCs w:val="22"/>
        </w:rPr>
        <w:fldChar w:fldCharType="end"/>
      </w:r>
      <w:r w:rsidRPr="00541471">
        <w:rPr>
          <w:b/>
          <w:bCs/>
          <w:sz w:val="22"/>
          <w:szCs w:val="22"/>
        </w:rPr>
        <w:t xml:space="preserve"> – Reason for lower number of women managers in the health sector (%)</w:t>
      </w:r>
      <w:bookmarkEnd w:id="105"/>
    </w:p>
    <w:p w14:paraId="6FA0132F" w14:textId="77777777" w:rsidR="007B5437" w:rsidRPr="00541471" w:rsidRDefault="007B5437" w:rsidP="007B5437">
      <w:pPr>
        <w:jc w:val="both"/>
        <w:rPr>
          <w:rFonts w:cstheme="minorHAnsi"/>
          <w:sz w:val="22"/>
          <w:szCs w:val="22"/>
        </w:rPr>
      </w:pPr>
      <w:r w:rsidRPr="00541471">
        <w:rPr>
          <w:noProof/>
        </w:rPr>
        <w:drawing>
          <wp:inline distT="0" distB="0" distL="0" distR="0" wp14:anchorId="40791B19" wp14:editId="67083434">
            <wp:extent cx="5943600" cy="4380931"/>
            <wp:effectExtent l="0" t="0" r="0" b="0"/>
            <wp:docPr id="76" name="Grafik 61">
              <a:extLst xmlns:a="http://schemas.openxmlformats.org/drawingml/2006/main">
                <a:ext uri="{FF2B5EF4-FFF2-40B4-BE49-F238E27FC236}">
                  <a16:creationId xmlns:a16="http://schemas.microsoft.com/office/drawing/2014/main" id="{6B1C86BF-6684-3664-2D1B-06570FAE00C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1BADDA9A" w14:textId="77777777" w:rsidR="00CE612F" w:rsidRPr="00541471" w:rsidRDefault="00CE612F" w:rsidP="00CE612F">
      <w:pPr>
        <w:jc w:val="center"/>
        <w:rPr>
          <w:rFonts w:cstheme="minorHAnsi"/>
          <w:sz w:val="18"/>
          <w:szCs w:val="18"/>
        </w:rPr>
      </w:pPr>
      <w:r w:rsidRPr="00541471">
        <w:rPr>
          <w:rFonts w:cstheme="minorHAnsi"/>
          <w:sz w:val="18"/>
          <w:szCs w:val="18"/>
        </w:rPr>
        <w:t>Source: TAT Elaboration</w:t>
      </w:r>
    </w:p>
    <w:p w14:paraId="6B0CEA1B" w14:textId="02AFBBAA" w:rsidR="007B5437" w:rsidRPr="00541471" w:rsidRDefault="007B5437" w:rsidP="007B5437">
      <w:pPr>
        <w:jc w:val="both"/>
        <w:rPr>
          <w:rFonts w:cstheme="minorHAnsi"/>
          <w:sz w:val="22"/>
          <w:szCs w:val="22"/>
        </w:rPr>
      </w:pPr>
    </w:p>
    <w:p w14:paraId="697E0DB6" w14:textId="77777777" w:rsidR="007B5437" w:rsidRPr="00541471" w:rsidRDefault="007B5437" w:rsidP="007B5437">
      <w:pPr>
        <w:jc w:val="both"/>
        <w:rPr>
          <w:rFonts w:cstheme="minorHAnsi"/>
          <w:sz w:val="22"/>
          <w:szCs w:val="22"/>
        </w:rPr>
      </w:pPr>
      <w:r w:rsidRPr="00541471">
        <w:rPr>
          <w:rFonts w:cstheme="minorHAnsi"/>
          <w:sz w:val="22"/>
          <w:szCs w:val="22"/>
        </w:rPr>
        <w:t>In order to increase the number of women managers in the health sector, close to half of the sector experts and decision makers recommend provision of gender training in the sector (42.9%) and increasing nursery facilities (40.5%). A third of them also suggest support female employees to increase their socialization and communication network (38.1%), establishment of women working groups (33.3%), provision of coaching and leadership training sessions for women (31.0%) and introduction of role models (31.0%).</w:t>
      </w:r>
    </w:p>
    <w:p w14:paraId="23E0DB5B" w14:textId="2B4B2758" w:rsidR="007B5437" w:rsidRPr="00541471" w:rsidRDefault="007B5437" w:rsidP="007B5437">
      <w:pPr>
        <w:jc w:val="both"/>
        <w:rPr>
          <w:rFonts w:cstheme="minorHAnsi"/>
          <w:sz w:val="22"/>
          <w:szCs w:val="22"/>
        </w:rPr>
      </w:pPr>
    </w:p>
    <w:p w14:paraId="7D312525" w14:textId="616AF5E6" w:rsidR="00506AEE" w:rsidRPr="00541471" w:rsidRDefault="00506AEE" w:rsidP="007B5437">
      <w:pPr>
        <w:jc w:val="both"/>
        <w:rPr>
          <w:rFonts w:cstheme="minorHAnsi"/>
          <w:sz w:val="22"/>
          <w:szCs w:val="22"/>
        </w:rPr>
      </w:pPr>
    </w:p>
    <w:p w14:paraId="4EC4578C" w14:textId="3BEB45EF" w:rsidR="00506AEE" w:rsidRPr="00541471" w:rsidRDefault="00506AEE" w:rsidP="007B5437">
      <w:pPr>
        <w:jc w:val="both"/>
        <w:rPr>
          <w:rFonts w:cstheme="minorHAnsi"/>
          <w:sz w:val="22"/>
          <w:szCs w:val="22"/>
        </w:rPr>
      </w:pPr>
    </w:p>
    <w:p w14:paraId="671487EA" w14:textId="2499697D" w:rsidR="002159E6" w:rsidRPr="00541471" w:rsidRDefault="002159E6" w:rsidP="002159E6">
      <w:pPr>
        <w:pStyle w:val="Caption"/>
        <w:jc w:val="center"/>
        <w:rPr>
          <w:rFonts w:cstheme="minorHAnsi"/>
          <w:sz w:val="22"/>
          <w:szCs w:val="22"/>
        </w:rPr>
      </w:pPr>
      <w:bookmarkStart w:id="106" w:name="_Toc108219253"/>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64</w:t>
      </w:r>
      <w:r w:rsidRPr="00541471">
        <w:rPr>
          <w:b/>
          <w:bCs/>
          <w:sz w:val="22"/>
          <w:szCs w:val="22"/>
        </w:rPr>
        <w:fldChar w:fldCharType="end"/>
      </w:r>
      <w:r w:rsidRPr="00541471">
        <w:rPr>
          <w:b/>
          <w:bCs/>
          <w:sz w:val="22"/>
          <w:szCs w:val="22"/>
        </w:rPr>
        <w:t xml:space="preserve"> – What can be done to increase number of women managers in the health sector (%)</w:t>
      </w:r>
      <w:bookmarkEnd w:id="106"/>
    </w:p>
    <w:p w14:paraId="32BFC704" w14:textId="77777777" w:rsidR="00506AEE" w:rsidRPr="00541471" w:rsidRDefault="00506AEE" w:rsidP="007B5437">
      <w:pPr>
        <w:jc w:val="both"/>
        <w:rPr>
          <w:rFonts w:cstheme="minorHAnsi"/>
          <w:sz w:val="22"/>
          <w:szCs w:val="22"/>
        </w:rPr>
      </w:pPr>
    </w:p>
    <w:p w14:paraId="6C2718D3" w14:textId="09214189" w:rsidR="007B5437" w:rsidRPr="00541471" w:rsidRDefault="007B5437" w:rsidP="007B5437">
      <w:pPr>
        <w:jc w:val="both"/>
        <w:rPr>
          <w:rFonts w:cstheme="minorHAnsi"/>
          <w:sz w:val="22"/>
          <w:szCs w:val="22"/>
        </w:rPr>
      </w:pPr>
      <w:r w:rsidRPr="00541471">
        <w:rPr>
          <w:noProof/>
        </w:rPr>
        <w:drawing>
          <wp:inline distT="0" distB="0" distL="0" distR="0" wp14:anchorId="1464F38E" wp14:editId="1FF4ADBE">
            <wp:extent cx="5943600" cy="3876675"/>
            <wp:effectExtent l="0" t="0" r="0" b="0"/>
            <wp:docPr id="77" name="Grafik 62">
              <a:extLst xmlns:a="http://schemas.openxmlformats.org/drawingml/2006/main">
                <a:ext uri="{FF2B5EF4-FFF2-40B4-BE49-F238E27FC236}">
                  <a16:creationId xmlns:a16="http://schemas.microsoft.com/office/drawing/2014/main" id="{54D26802-7E13-B0E3-0FD4-2A16DFF6E67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3BFA371E" w14:textId="77777777" w:rsidR="00CE612F" w:rsidRPr="00541471" w:rsidRDefault="00CE612F" w:rsidP="00CE612F">
      <w:pPr>
        <w:jc w:val="center"/>
        <w:rPr>
          <w:rFonts w:cstheme="minorHAnsi"/>
          <w:sz w:val="18"/>
          <w:szCs w:val="18"/>
        </w:rPr>
      </w:pPr>
      <w:r w:rsidRPr="00541471">
        <w:rPr>
          <w:rFonts w:cstheme="minorHAnsi"/>
          <w:sz w:val="18"/>
          <w:szCs w:val="18"/>
        </w:rPr>
        <w:t>Source: TAT Elaboration</w:t>
      </w:r>
    </w:p>
    <w:p w14:paraId="052372DD" w14:textId="77777777" w:rsidR="00CE612F" w:rsidRPr="00541471" w:rsidRDefault="00CE612F" w:rsidP="007B5437">
      <w:pPr>
        <w:jc w:val="both"/>
        <w:rPr>
          <w:rFonts w:cstheme="minorHAnsi"/>
          <w:sz w:val="22"/>
          <w:szCs w:val="22"/>
        </w:rPr>
      </w:pPr>
    </w:p>
    <w:p w14:paraId="32F04D1D" w14:textId="77A80DB9" w:rsidR="007B5437" w:rsidRPr="00541471" w:rsidRDefault="007B5437" w:rsidP="007B5437">
      <w:pPr>
        <w:jc w:val="both"/>
        <w:rPr>
          <w:rFonts w:cstheme="minorHAnsi"/>
          <w:sz w:val="22"/>
          <w:szCs w:val="22"/>
        </w:rPr>
      </w:pPr>
      <w:r w:rsidRPr="00541471">
        <w:rPr>
          <w:rFonts w:cstheme="minorHAnsi"/>
          <w:sz w:val="22"/>
          <w:szCs w:val="22"/>
        </w:rPr>
        <w:t xml:space="preserve">As can be seen in the figure </w:t>
      </w:r>
      <w:r w:rsidR="00506AEE" w:rsidRPr="00541471">
        <w:rPr>
          <w:rFonts w:cstheme="minorHAnsi"/>
          <w:sz w:val="22"/>
          <w:szCs w:val="22"/>
        </w:rPr>
        <w:t xml:space="preserve">65 </w:t>
      </w:r>
      <w:r w:rsidRPr="00541471">
        <w:rPr>
          <w:rFonts w:cstheme="minorHAnsi"/>
          <w:sz w:val="22"/>
          <w:szCs w:val="22"/>
        </w:rPr>
        <w:t xml:space="preserve">below, both sector experts (81.3%) and employers (86.7%) stated that new forms of employment and developments in the technology will support employability of People with Disabilities (PwDs) in the health Sector. </w:t>
      </w:r>
    </w:p>
    <w:p w14:paraId="4D91CEA4" w14:textId="6DB1473C" w:rsidR="002159E6" w:rsidRPr="00541471" w:rsidRDefault="002159E6" w:rsidP="007B5437">
      <w:pPr>
        <w:jc w:val="both"/>
        <w:rPr>
          <w:rFonts w:cstheme="minorHAnsi"/>
          <w:sz w:val="22"/>
          <w:szCs w:val="22"/>
        </w:rPr>
      </w:pPr>
    </w:p>
    <w:p w14:paraId="47CB321E" w14:textId="4574F4FB" w:rsidR="007B5437" w:rsidRPr="00541471" w:rsidRDefault="002159E6" w:rsidP="002159E6">
      <w:pPr>
        <w:pStyle w:val="Caption"/>
        <w:jc w:val="center"/>
        <w:rPr>
          <w:rFonts w:cstheme="minorHAnsi"/>
          <w:sz w:val="22"/>
          <w:szCs w:val="22"/>
        </w:rPr>
      </w:pPr>
      <w:bookmarkStart w:id="107" w:name="_Toc10821925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65</w:t>
      </w:r>
      <w:r w:rsidRPr="00541471">
        <w:rPr>
          <w:b/>
          <w:bCs/>
          <w:sz w:val="22"/>
          <w:szCs w:val="22"/>
        </w:rPr>
        <w:fldChar w:fldCharType="end"/>
      </w:r>
      <w:r w:rsidRPr="00541471">
        <w:rPr>
          <w:b/>
          <w:bCs/>
          <w:sz w:val="22"/>
          <w:szCs w:val="22"/>
        </w:rPr>
        <w:t xml:space="preserve"> – New forms of employment and new technologies support increase in the participation of PwDs in the health sector (%)</w:t>
      </w:r>
      <w:bookmarkEnd w:id="107"/>
    </w:p>
    <w:p w14:paraId="34C0B569" w14:textId="77777777" w:rsidR="007B5437" w:rsidRPr="00541471" w:rsidRDefault="007B5437" w:rsidP="007B5437">
      <w:pPr>
        <w:jc w:val="both"/>
        <w:rPr>
          <w:rFonts w:cstheme="minorHAnsi"/>
          <w:sz w:val="22"/>
          <w:szCs w:val="22"/>
        </w:rPr>
      </w:pPr>
      <w:r w:rsidRPr="00541471">
        <w:rPr>
          <w:noProof/>
        </w:rPr>
        <w:drawing>
          <wp:inline distT="0" distB="0" distL="0" distR="0" wp14:anchorId="5B054975" wp14:editId="25B1A3AC">
            <wp:extent cx="5943600" cy="2142699"/>
            <wp:effectExtent l="0" t="0" r="0" b="0"/>
            <wp:docPr id="72" name="Chart 72">
              <a:extLst xmlns:a="http://schemas.openxmlformats.org/drawingml/2006/main">
                <a:ext uri="{FF2B5EF4-FFF2-40B4-BE49-F238E27FC236}">
                  <a16:creationId xmlns:a16="http://schemas.microsoft.com/office/drawing/2014/main" id="{CD9D5A70-AB3F-15AE-5ACF-6F45F285273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5BDBCAC2" w14:textId="77777777" w:rsidR="00CE612F" w:rsidRPr="00541471" w:rsidRDefault="00CE612F" w:rsidP="00CE612F">
      <w:pPr>
        <w:jc w:val="center"/>
        <w:rPr>
          <w:rFonts w:cstheme="minorHAnsi"/>
          <w:sz w:val="18"/>
          <w:szCs w:val="18"/>
        </w:rPr>
      </w:pPr>
      <w:r w:rsidRPr="00541471">
        <w:rPr>
          <w:rFonts w:cstheme="minorHAnsi"/>
          <w:sz w:val="18"/>
          <w:szCs w:val="18"/>
        </w:rPr>
        <w:t>Source: TAT Elaboration</w:t>
      </w:r>
    </w:p>
    <w:p w14:paraId="5FFC46B9" w14:textId="77777777" w:rsidR="007B5437" w:rsidRPr="00541471" w:rsidRDefault="007B5437" w:rsidP="007B5437">
      <w:pPr>
        <w:jc w:val="both"/>
        <w:rPr>
          <w:rFonts w:cstheme="minorHAnsi"/>
          <w:sz w:val="22"/>
          <w:szCs w:val="22"/>
        </w:rPr>
      </w:pPr>
    </w:p>
    <w:p w14:paraId="6C320F48" w14:textId="77777777" w:rsidR="007B5437" w:rsidRPr="00541471" w:rsidRDefault="007B5437" w:rsidP="007B5437">
      <w:pPr>
        <w:jc w:val="both"/>
        <w:rPr>
          <w:rFonts w:cstheme="minorHAnsi"/>
          <w:sz w:val="22"/>
          <w:szCs w:val="22"/>
        </w:rPr>
      </w:pPr>
    </w:p>
    <w:p w14:paraId="57812275" w14:textId="64E39AD1" w:rsidR="007B5437" w:rsidRPr="00541471" w:rsidRDefault="007B5437" w:rsidP="007B5437">
      <w:pPr>
        <w:jc w:val="both"/>
        <w:rPr>
          <w:rFonts w:cstheme="minorHAnsi"/>
          <w:sz w:val="22"/>
          <w:szCs w:val="22"/>
        </w:rPr>
      </w:pPr>
      <w:r w:rsidRPr="00541471">
        <w:rPr>
          <w:rFonts w:cstheme="minorHAnsi"/>
          <w:sz w:val="22"/>
          <w:szCs w:val="22"/>
        </w:rPr>
        <w:t>Majority of decision makers and sector experts (73.8%) and employers/managers (63.2%) reported that assistive technologies will support PwDs to be in the labour market and the ICT sector. They indicated that artificial intelligence applications and technological transformation will also support PwDs to be in the market. Both decision makers and employers suggest that facilitation of PwDs participation in education will also support them to be in the market.</w:t>
      </w:r>
    </w:p>
    <w:p w14:paraId="0AB73BE4" w14:textId="328145E3" w:rsidR="002159E6" w:rsidRPr="00541471" w:rsidRDefault="002159E6" w:rsidP="007B5437">
      <w:pPr>
        <w:jc w:val="both"/>
        <w:rPr>
          <w:rFonts w:cstheme="minorHAnsi"/>
          <w:sz w:val="22"/>
          <w:szCs w:val="22"/>
        </w:rPr>
      </w:pPr>
    </w:p>
    <w:p w14:paraId="1013D286" w14:textId="520BBDCE" w:rsidR="007B5437" w:rsidRPr="00541471" w:rsidRDefault="002159E6" w:rsidP="002159E6">
      <w:pPr>
        <w:pStyle w:val="Caption"/>
        <w:jc w:val="center"/>
        <w:rPr>
          <w:b/>
          <w:bCs/>
          <w:sz w:val="22"/>
          <w:szCs w:val="22"/>
        </w:rPr>
      </w:pPr>
      <w:bookmarkStart w:id="108" w:name="_Toc10821925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66</w:t>
      </w:r>
      <w:r w:rsidRPr="00541471">
        <w:rPr>
          <w:b/>
          <w:bCs/>
          <w:sz w:val="22"/>
          <w:szCs w:val="22"/>
        </w:rPr>
        <w:fldChar w:fldCharType="end"/>
      </w:r>
      <w:r w:rsidRPr="00541471">
        <w:rPr>
          <w:b/>
          <w:bCs/>
          <w:sz w:val="22"/>
          <w:szCs w:val="22"/>
        </w:rPr>
        <w:t xml:space="preserve"> – New forms of employment and new technologies support increase in the participation of PwDs in the health sector (%)</w:t>
      </w:r>
      <w:bookmarkEnd w:id="108"/>
    </w:p>
    <w:p w14:paraId="4672D59B" w14:textId="77777777" w:rsidR="007B5437" w:rsidRPr="00541471" w:rsidRDefault="007B5437" w:rsidP="007B5437">
      <w:pPr>
        <w:jc w:val="both"/>
        <w:rPr>
          <w:rFonts w:cstheme="minorHAnsi"/>
          <w:sz w:val="22"/>
          <w:szCs w:val="22"/>
        </w:rPr>
      </w:pPr>
      <w:r w:rsidRPr="00541471">
        <w:rPr>
          <w:noProof/>
        </w:rPr>
        <w:drawing>
          <wp:inline distT="0" distB="0" distL="0" distR="0" wp14:anchorId="4D9B228D" wp14:editId="6A658450">
            <wp:extent cx="5943600" cy="3876675"/>
            <wp:effectExtent l="0" t="0" r="0" b="0"/>
            <wp:docPr id="78" name="Grafik 64">
              <a:extLst xmlns:a="http://schemas.openxmlformats.org/drawingml/2006/main">
                <a:ext uri="{FF2B5EF4-FFF2-40B4-BE49-F238E27FC236}">
                  <a16:creationId xmlns:a16="http://schemas.microsoft.com/office/drawing/2014/main" id="{A50C1301-011B-DCC2-6D31-C9E8975DB15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2AE0B84E" w14:textId="77777777" w:rsidR="00CE612F" w:rsidRPr="00541471" w:rsidRDefault="00CE612F" w:rsidP="00CE612F">
      <w:pPr>
        <w:jc w:val="center"/>
        <w:rPr>
          <w:rFonts w:cstheme="minorHAnsi"/>
          <w:sz w:val="18"/>
          <w:szCs w:val="18"/>
        </w:rPr>
      </w:pPr>
      <w:r w:rsidRPr="00541471">
        <w:rPr>
          <w:rFonts w:cstheme="minorHAnsi"/>
          <w:sz w:val="18"/>
          <w:szCs w:val="18"/>
        </w:rPr>
        <w:t>Source: TAT Elaboration</w:t>
      </w:r>
    </w:p>
    <w:p w14:paraId="03884E4D" w14:textId="24CAD75B" w:rsidR="00506AEE" w:rsidRPr="00541471" w:rsidRDefault="00506AEE" w:rsidP="00506AEE">
      <w:pPr>
        <w:pStyle w:val="Caption"/>
        <w:jc w:val="center"/>
        <w:rPr>
          <w:rFonts w:cstheme="minorHAnsi"/>
          <w:sz w:val="22"/>
          <w:szCs w:val="22"/>
        </w:rPr>
      </w:pPr>
    </w:p>
    <w:p w14:paraId="3E796557" w14:textId="77777777" w:rsidR="007B5437" w:rsidRPr="00541471" w:rsidRDefault="007B5437" w:rsidP="007B5437">
      <w:pPr>
        <w:jc w:val="both"/>
        <w:rPr>
          <w:rFonts w:cstheme="minorHAnsi"/>
          <w:sz w:val="22"/>
          <w:szCs w:val="22"/>
        </w:rPr>
      </w:pPr>
    </w:p>
    <w:p w14:paraId="52317FC3" w14:textId="77777777" w:rsidR="007B5437" w:rsidRPr="00541471" w:rsidRDefault="007B5437" w:rsidP="007B5437">
      <w:pPr>
        <w:jc w:val="both"/>
        <w:rPr>
          <w:rFonts w:cstheme="minorHAnsi"/>
          <w:sz w:val="22"/>
          <w:szCs w:val="22"/>
        </w:rPr>
      </w:pPr>
    </w:p>
    <w:p w14:paraId="4FFF4EC7" w14:textId="77777777" w:rsidR="007B5437" w:rsidRPr="00541471" w:rsidRDefault="007B5437" w:rsidP="007B5437">
      <w:pPr>
        <w:jc w:val="both"/>
        <w:rPr>
          <w:rFonts w:cstheme="minorHAnsi"/>
          <w:sz w:val="22"/>
          <w:szCs w:val="22"/>
        </w:rPr>
      </w:pPr>
    </w:p>
    <w:p w14:paraId="107E1A90" w14:textId="77777777" w:rsidR="007B5437" w:rsidRPr="00541471" w:rsidRDefault="007B5437" w:rsidP="007B5437">
      <w:pPr>
        <w:jc w:val="both"/>
        <w:rPr>
          <w:rFonts w:cstheme="minorHAnsi"/>
          <w:sz w:val="22"/>
          <w:szCs w:val="22"/>
        </w:rPr>
      </w:pPr>
    </w:p>
    <w:p w14:paraId="50CDB9DD" w14:textId="77777777" w:rsidR="007B5437" w:rsidRPr="00541471" w:rsidRDefault="007B5437" w:rsidP="007B5437">
      <w:pPr>
        <w:jc w:val="both"/>
        <w:rPr>
          <w:rFonts w:cstheme="minorHAnsi"/>
          <w:sz w:val="22"/>
          <w:szCs w:val="22"/>
        </w:rPr>
      </w:pPr>
    </w:p>
    <w:p w14:paraId="7F602BEC" w14:textId="77777777" w:rsidR="007B5437" w:rsidRPr="00541471" w:rsidRDefault="007B5437" w:rsidP="007B5437">
      <w:pPr>
        <w:jc w:val="both"/>
        <w:rPr>
          <w:rFonts w:cstheme="minorHAnsi"/>
          <w:sz w:val="22"/>
          <w:szCs w:val="22"/>
        </w:rPr>
      </w:pPr>
    </w:p>
    <w:p w14:paraId="2781F85E" w14:textId="77777777" w:rsidR="007B5437" w:rsidRPr="00541471" w:rsidRDefault="007B5437" w:rsidP="007B5437">
      <w:pPr>
        <w:jc w:val="both"/>
        <w:rPr>
          <w:rFonts w:cstheme="minorHAnsi"/>
          <w:sz w:val="22"/>
          <w:szCs w:val="22"/>
        </w:rPr>
      </w:pPr>
    </w:p>
    <w:p w14:paraId="4021FCE6" w14:textId="6515F1EE" w:rsidR="007B5437" w:rsidRPr="00541471" w:rsidRDefault="007B5437" w:rsidP="007B5437">
      <w:pPr>
        <w:jc w:val="both"/>
        <w:rPr>
          <w:rFonts w:cstheme="minorHAnsi"/>
          <w:sz w:val="22"/>
          <w:szCs w:val="22"/>
        </w:rPr>
      </w:pPr>
    </w:p>
    <w:p w14:paraId="15EF162C" w14:textId="1032603E" w:rsidR="00506AEE" w:rsidRPr="00541471" w:rsidRDefault="00506AEE" w:rsidP="007B5437">
      <w:pPr>
        <w:jc w:val="both"/>
        <w:rPr>
          <w:rFonts w:cstheme="minorHAnsi"/>
          <w:sz w:val="22"/>
          <w:szCs w:val="22"/>
        </w:rPr>
      </w:pPr>
    </w:p>
    <w:p w14:paraId="77A2DE39" w14:textId="3E341749" w:rsidR="00506AEE" w:rsidRPr="00541471" w:rsidRDefault="00506AEE" w:rsidP="007B5437">
      <w:pPr>
        <w:jc w:val="both"/>
        <w:rPr>
          <w:rFonts w:cstheme="minorHAnsi"/>
          <w:sz w:val="22"/>
          <w:szCs w:val="22"/>
        </w:rPr>
      </w:pPr>
    </w:p>
    <w:p w14:paraId="6F6E189E" w14:textId="77777777" w:rsidR="00506AEE" w:rsidRPr="00541471" w:rsidRDefault="00506AEE" w:rsidP="007B5437">
      <w:pPr>
        <w:jc w:val="both"/>
        <w:rPr>
          <w:rFonts w:cstheme="minorHAnsi"/>
          <w:sz w:val="22"/>
          <w:szCs w:val="22"/>
        </w:rPr>
      </w:pPr>
    </w:p>
    <w:p w14:paraId="72EFD9B8" w14:textId="77777777" w:rsidR="007B5437" w:rsidRPr="00541471" w:rsidRDefault="007B5437" w:rsidP="007B5437">
      <w:pPr>
        <w:jc w:val="both"/>
        <w:rPr>
          <w:rFonts w:cstheme="minorHAnsi"/>
          <w:sz w:val="22"/>
          <w:szCs w:val="22"/>
        </w:rPr>
      </w:pPr>
    </w:p>
    <w:p w14:paraId="532E063F" w14:textId="4AD6D680" w:rsidR="00A976AD" w:rsidRPr="00541471" w:rsidRDefault="00A976AD" w:rsidP="00B73EE5">
      <w:pPr>
        <w:jc w:val="both"/>
        <w:rPr>
          <w:rFonts w:cstheme="minorHAnsi"/>
          <w:sz w:val="22"/>
          <w:szCs w:val="22"/>
        </w:rPr>
      </w:pPr>
      <w:r w:rsidRPr="00541471">
        <w:rPr>
          <w:rFonts w:cstheme="minorHAnsi"/>
          <w:sz w:val="22"/>
          <w:szCs w:val="22"/>
        </w:rPr>
        <w:br w:type="page"/>
      </w:r>
    </w:p>
    <w:p w14:paraId="76B3D214" w14:textId="39F63981" w:rsidR="0062694F" w:rsidRPr="00541471" w:rsidRDefault="0062694F" w:rsidP="00B136F4">
      <w:pPr>
        <w:pStyle w:val="Heading1"/>
        <w:numPr>
          <w:ilvl w:val="1"/>
          <w:numId w:val="8"/>
        </w:numPr>
        <w:rPr>
          <w:sz w:val="28"/>
          <w:szCs w:val="28"/>
        </w:rPr>
      </w:pPr>
      <w:bookmarkStart w:id="109" w:name="_Toc118192616"/>
      <w:r w:rsidRPr="00541471">
        <w:rPr>
          <w:sz w:val="28"/>
          <w:szCs w:val="28"/>
        </w:rPr>
        <w:lastRenderedPageBreak/>
        <w:t>Energy Sector</w:t>
      </w:r>
      <w:bookmarkEnd w:id="109"/>
    </w:p>
    <w:p w14:paraId="3608EC2C" w14:textId="56DD9B5A" w:rsidR="00FB16A0" w:rsidRPr="00541471" w:rsidRDefault="00FB16A0" w:rsidP="00B136F4">
      <w:pPr>
        <w:pStyle w:val="Heading3"/>
        <w:numPr>
          <w:ilvl w:val="2"/>
          <w:numId w:val="8"/>
        </w:numPr>
        <w:jc w:val="both"/>
      </w:pPr>
      <w:bookmarkStart w:id="110" w:name="_Toc118192617"/>
      <w:r w:rsidRPr="00541471">
        <w:t>Number of interviewed people</w:t>
      </w:r>
      <w:bookmarkEnd w:id="110"/>
    </w:p>
    <w:p w14:paraId="6B8F347C" w14:textId="77777777" w:rsidR="0062694F" w:rsidRPr="00541471" w:rsidRDefault="0062694F" w:rsidP="0062694F">
      <w:pPr>
        <w:jc w:val="both"/>
        <w:rPr>
          <w:rFonts w:cstheme="minorHAnsi"/>
          <w:sz w:val="22"/>
          <w:szCs w:val="22"/>
        </w:rPr>
      </w:pPr>
    </w:p>
    <w:p w14:paraId="6FDD768D" w14:textId="46FFE402" w:rsidR="0062694F" w:rsidRPr="00541471" w:rsidRDefault="0062694F" w:rsidP="0062694F">
      <w:pPr>
        <w:jc w:val="both"/>
        <w:rPr>
          <w:rFonts w:cstheme="minorHAnsi"/>
          <w:sz w:val="22"/>
          <w:szCs w:val="22"/>
        </w:rPr>
      </w:pPr>
      <w:r w:rsidRPr="00541471">
        <w:rPr>
          <w:rFonts w:cstheme="minorHAnsi"/>
          <w:sz w:val="22"/>
          <w:szCs w:val="22"/>
        </w:rPr>
        <w:t xml:space="preserve">The main element of the field study for </w:t>
      </w:r>
      <w:r w:rsidR="00153A4F" w:rsidRPr="00541471">
        <w:rPr>
          <w:rFonts w:cstheme="minorHAnsi"/>
          <w:sz w:val="22"/>
          <w:szCs w:val="22"/>
        </w:rPr>
        <w:t>Energy</w:t>
      </w:r>
      <w:r w:rsidRPr="00541471">
        <w:rPr>
          <w:rFonts w:cstheme="minorHAnsi"/>
          <w:sz w:val="22"/>
          <w:szCs w:val="22"/>
        </w:rPr>
        <w:t xml:space="preserve"> Sector was a total of </w:t>
      </w:r>
      <w:r w:rsidR="00153A4F" w:rsidRPr="00541471">
        <w:rPr>
          <w:rFonts w:cstheme="minorHAnsi"/>
          <w:sz w:val="22"/>
          <w:szCs w:val="22"/>
        </w:rPr>
        <w:t>174</w:t>
      </w:r>
      <w:r w:rsidRPr="00541471">
        <w:rPr>
          <w:rFonts w:cstheme="minorHAnsi"/>
          <w:sz w:val="22"/>
          <w:szCs w:val="22"/>
        </w:rPr>
        <w:t xml:space="preserve"> face-to-face interviews with </w:t>
      </w:r>
      <w:r w:rsidR="00536E8E">
        <w:rPr>
          <w:rFonts w:cstheme="minorHAnsi"/>
          <w:sz w:val="22"/>
          <w:szCs w:val="22"/>
        </w:rPr>
        <w:t xml:space="preserve">sector experts, </w:t>
      </w:r>
      <w:r w:rsidRPr="00541471">
        <w:rPr>
          <w:rFonts w:cstheme="minorHAnsi"/>
          <w:sz w:val="22"/>
          <w:szCs w:val="22"/>
        </w:rPr>
        <w:t xml:space="preserve">decision makers, </w:t>
      </w:r>
      <w:r w:rsidR="00536E8E">
        <w:rPr>
          <w:rFonts w:cstheme="minorHAnsi"/>
          <w:sz w:val="22"/>
          <w:szCs w:val="22"/>
        </w:rPr>
        <w:t xml:space="preserve">employers, managers and </w:t>
      </w:r>
      <w:r w:rsidRPr="00541471">
        <w:rPr>
          <w:rFonts w:cstheme="minorHAnsi"/>
          <w:sz w:val="22"/>
          <w:szCs w:val="22"/>
        </w:rPr>
        <w:t>employees in Health Sector, conducted in Ankara, Bursa, Izmir, Adana and Istanbul, to gain an understanding of the current situation and the future trends in respect of j</w:t>
      </w:r>
      <w:r w:rsidR="0067793B">
        <w:rPr>
          <w:rFonts w:cstheme="minorHAnsi"/>
          <w:sz w:val="22"/>
          <w:szCs w:val="22"/>
        </w:rPr>
        <w:t>ob</w:t>
      </w:r>
      <w:r w:rsidRPr="00541471">
        <w:rPr>
          <w:rFonts w:cstheme="minorHAnsi"/>
          <w:sz w:val="22"/>
          <w:szCs w:val="22"/>
        </w:rPr>
        <w:t xml:space="preserve">s and skills requirements. For this purpose, three different questionnaires were prepared </w:t>
      </w:r>
      <w:r w:rsidRPr="00BF6BA2">
        <w:rPr>
          <w:rFonts w:cstheme="minorHAnsi"/>
          <w:sz w:val="22"/>
          <w:szCs w:val="22"/>
        </w:rPr>
        <w:t xml:space="preserve">(Annex </w:t>
      </w:r>
      <w:r w:rsidR="00BF6BA2" w:rsidRPr="00BF6BA2">
        <w:rPr>
          <w:rFonts w:cstheme="minorHAnsi"/>
          <w:sz w:val="22"/>
          <w:szCs w:val="22"/>
        </w:rPr>
        <w:t>4, 5 and 6</w:t>
      </w:r>
      <w:r w:rsidRPr="00BF6BA2">
        <w:rPr>
          <w:rFonts w:cstheme="minorHAnsi"/>
          <w:sz w:val="22"/>
          <w:szCs w:val="22"/>
        </w:rPr>
        <w:t>),</w:t>
      </w:r>
      <w:r w:rsidRPr="00541471">
        <w:rPr>
          <w:rFonts w:cstheme="minorHAnsi"/>
          <w:sz w:val="22"/>
          <w:szCs w:val="22"/>
        </w:rPr>
        <w:t xml:space="preserve"> one for decision makers/sector experts, one for employers and one for employees with questions influenced by feedback from stakeholders during the stakeholder meetings and the Pre-Study Workshop. The field study was conducted during March 2022.</w:t>
      </w:r>
    </w:p>
    <w:p w14:paraId="0366F969" w14:textId="77777777" w:rsidR="00A976AD" w:rsidRPr="00541471" w:rsidRDefault="00A976AD" w:rsidP="00B662B3">
      <w:pPr>
        <w:jc w:val="both"/>
        <w:rPr>
          <w:rFonts w:cstheme="minorHAnsi"/>
          <w:b/>
          <w:bCs/>
          <w:sz w:val="22"/>
          <w:szCs w:val="22"/>
        </w:rPr>
      </w:pPr>
    </w:p>
    <w:p w14:paraId="0B407CA1" w14:textId="77777777" w:rsidR="00A12899" w:rsidRPr="00541471" w:rsidRDefault="00A12899" w:rsidP="00A12899">
      <w:pPr>
        <w:jc w:val="both"/>
        <w:rPr>
          <w:rFonts w:cstheme="minorHAnsi"/>
          <w:sz w:val="22"/>
          <w:szCs w:val="22"/>
        </w:rPr>
      </w:pPr>
      <w:bookmarkStart w:id="111" w:name="_Hlk104370209"/>
      <w:bookmarkEnd w:id="111"/>
      <w:r w:rsidRPr="00541471">
        <w:rPr>
          <w:rFonts w:cstheme="minorHAnsi"/>
          <w:sz w:val="22"/>
          <w:szCs w:val="22"/>
        </w:rPr>
        <w:t>The questionnaires consist of subjects below:</w:t>
      </w:r>
    </w:p>
    <w:p w14:paraId="43F9F47F" w14:textId="77777777" w:rsidR="00A12899" w:rsidRPr="00541471" w:rsidRDefault="00A12899" w:rsidP="00A12899">
      <w:pPr>
        <w:jc w:val="both"/>
        <w:rPr>
          <w:rFonts w:cstheme="minorHAnsi"/>
          <w:sz w:val="22"/>
          <w:szCs w:val="22"/>
        </w:rPr>
      </w:pPr>
    </w:p>
    <w:p w14:paraId="672574F7" w14:textId="77777777" w:rsidR="00A12899" w:rsidRPr="00541471" w:rsidRDefault="00A12899" w:rsidP="00A12899">
      <w:pPr>
        <w:jc w:val="both"/>
        <w:rPr>
          <w:rFonts w:cstheme="minorHAnsi"/>
          <w:sz w:val="22"/>
          <w:szCs w:val="22"/>
        </w:rPr>
      </w:pPr>
      <w:r w:rsidRPr="00541471">
        <w:rPr>
          <w:rFonts w:cstheme="minorHAnsi"/>
          <w:sz w:val="22"/>
          <w:szCs w:val="22"/>
        </w:rPr>
        <w:t>1.</w:t>
      </w:r>
      <w:r w:rsidRPr="00541471">
        <w:rPr>
          <w:rFonts w:cstheme="minorHAnsi"/>
          <w:sz w:val="22"/>
          <w:szCs w:val="22"/>
        </w:rPr>
        <w:tab/>
        <w:t>General information about the respondents</w:t>
      </w:r>
    </w:p>
    <w:p w14:paraId="230516DA" w14:textId="77777777" w:rsidR="00A12899" w:rsidRPr="00541471" w:rsidRDefault="00A12899" w:rsidP="00A12899">
      <w:pPr>
        <w:jc w:val="both"/>
        <w:rPr>
          <w:rFonts w:cstheme="minorHAnsi"/>
          <w:sz w:val="22"/>
          <w:szCs w:val="22"/>
        </w:rPr>
      </w:pPr>
      <w:r w:rsidRPr="00541471">
        <w:rPr>
          <w:rFonts w:cstheme="minorHAnsi"/>
          <w:sz w:val="22"/>
          <w:szCs w:val="22"/>
        </w:rPr>
        <w:t>2.</w:t>
      </w:r>
      <w:r w:rsidRPr="00541471">
        <w:rPr>
          <w:rFonts w:cstheme="minorHAnsi"/>
          <w:sz w:val="22"/>
          <w:szCs w:val="22"/>
        </w:rPr>
        <w:tab/>
        <w:t>Decent work concept, flexible and remote work</w:t>
      </w:r>
    </w:p>
    <w:p w14:paraId="154A6AFC" w14:textId="77777777" w:rsidR="00A12899" w:rsidRPr="00541471" w:rsidRDefault="00A12899" w:rsidP="00A12899">
      <w:pPr>
        <w:jc w:val="both"/>
        <w:rPr>
          <w:rFonts w:cstheme="minorHAnsi"/>
          <w:sz w:val="22"/>
          <w:szCs w:val="22"/>
        </w:rPr>
      </w:pPr>
      <w:r w:rsidRPr="00541471">
        <w:rPr>
          <w:rFonts w:cstheme="minorHAnsi"/>
          <w:sz w:val="22"/>
          <w:szCs w:val="22"/>
        </w:rPr>
        <w:t xml:space="preserve">3. </w:t>
      </w:r>
      <w:r w:rsidRPr="00541471">
        <w:rPr>
          <w:rFonts w:cstheme="minorHAnsi"/>
          <w:sz w:val="22"/>
          <w:szCs w:val="22"/>
        </w:rPr>
        <w:tab/>
        <w:t>Digital technologies and adaptation</w:t>
      </w:r>
    </w:p>
    <w:p w14:paraId="62F70B74" w14:textId="2E574FB9" w:rsidR="00A12899" w:rsidRPr="00541471" w:rsidRDefault="00A12899" w:rsidP="00A12899">
      <w:pPr>
        <w:jc w:val="both"/>
        <w:rPr>
          <w:rFonts w:cstheme="minorHAnsi"/>
          <w:sz w:val="22"/>
          <w:szCs w:val="22"/>
        </w:rPr>
      </w:pPr>
      <w:r w:rsidRPr="00541471">
        <w:rPr>
          <w:rFonts w:cstheme="minorHAnsi"/>
          <w:sz w:val="22"/>
          <w:szCs w:val="22"/>
        </w:rPr>
        <w:t xml:space="preserve">4. </w:t>
      </w:r>
      <w:r w:rsidRPr="00541471">
        <w:rPr>
          <w:rFonts w:cstheme="minorHAnsi"/>
          <w:sz w:val="22"/>
          <w:szCs w:val="22"/>
        </w:rPr>
        <w:tab/>
        <w:t xml:space="preserve">Bottleneck </w:t>
      </w:r>
      <w:proofErr w:type="spellStart"/>
      <w:r w:rsidRPr="00541471">
        <w:rPr>
          <w:rFonts w:cstheme="minorHAnsi"/>
          <w:sz w:val="22"/>
          <w:szCs w:val="22"/>
        </w:rPr>
        <w:t>j</w:t>
      </w:r>
      <w:r w:rsidR="000D4A99">
        <w:rPr>
          <w:rFonts w:cstheme="minorHAnsi"/>
          <w:sz w:val="22"/>
          <w:szCs w:val="22"/>
        </w:rPr>
        <w:t>MoLSS</w:t>
      </w:r>
      <w:r w:rsidRPr="00541471">
        <w:rPr>
          <w:rFonts w:cstheme="minorHAnsi"/>
          <w:sz w:val="22"/>
          <w:szCs w:val="22"/>
        </w:rPr>
        <w:t>s</w:t>
      </w:r>
      <w:proofErr w:type="spellEnd"/>
      <w:r w:rsidRPr="00541471">
        <w:rPr>
          <w:rFonts w:cstheme="minorHAnsi"/>
          <w:sz w:val="22"/>
          <w:szCs w:val="22"/>
        </w:rPr>
        <w:t>, future skills and qualification needs</w:t>
      </w:r>
    </w:p>
    <w:p w14:paraId="3A7F4D0A" w14:textId="77777777" w:rsidR="00A12899" w:rsidRPr="00541471" w:rsidRDefault="00A12899" w:rsidP="00A12899">
      <w:pPr>
        <w:jc w:val="both"/>
        <w:rPr>
          <w:rFonts w:cstheme="minorHAnsi"/>
          <w:sz w:val="22"/>
          <w:szCs w:val="22"/>
        </w:rPr>
      </w:pPr>
      <w:r w:rsidRPr="00541471">
        <w:rPr>
          <w:rFonts w:cstheme="minorHAnsi"/>
          <w:sz w:val="22"/>
          <w:szCs w:val="22"/>
        </w:rPr>
        <w:t xml:space="preserve">5. </w:t>
      </w:r>
      <w:r w:rsidRPr="00541471">
        <w:rPr>
          <w:rFonts w:cstheme="minorHAnsi"/>
          <w:sz w:val="22"/>
          <w:szCs w:val="22"/>
        </w:rPr>
        <w:tab/>
        <w:t>Workforce development and upskilling</w:t>
      </w:r>
    </w:p>
    <w:p w14:paraId="40BB41B0" w14:textId="77777777" w:rsidR="00A12899" w:rsidRPr="00541471" w:rsidRDefault="00A12899" w:rsidP="00A12899">
      <w:pPr>
        <w:jc w:val="both"/>
        <w:rPr>
          <w:rFonts w:cstheme="minorHAnsi"/>
          <w:sz w:val="22"/>
          <w:szCs w:val="22"/>
        </w:rPr>
      </w:pPr>
      <w:r w:rsidRPr="00541471">
        <w:rPr>
          <w:rFonts w:cstheme="minorHAnsi"/>
          <w:sz w:val="22"/>
          <w:szCs w:val="22"/>
        </w:rPr>
        <w:t xml:space="preserve">6. </w:t>
      </w:r>
      <w:r w:rsidRPr="00541471">
        <w:rPr>
          <w:rFonts w:cstheme="minorHAnsi"/>
          <w:sz w:val="22"/>
          <w:szCs w:val="22"/>
        </w:rPr>
        <w:tab/>
        <w:t xml:space="preserve">Prominent professions, lost professions </w:t>
      </w:r>
    </w:p>
    <w:p w14:paraId="6AD3DA98" w14:textId="77777777" w:rsidR="00A12899" w:rsidRPr="00541471" w:rsidRDefault="00A12899" w:rsidP="00A12899">
      <w:pPr>
        <w:jc w:val="both"/>
        <w:rPr>
          <w:rFonts w:cstheme="minorHAnsi"/>
          <w:sz w:val="22"/>
          <w:szCs w:val="22"/>
        </w:rPr>
      </w:pPr>
      <w:r w:rsidRPr="00541471">
        <w:rPr>
          <w:rFonts w:cstheme="minorHAnsi"/>
          <w:sz w:val="22"/>
          <w:szCs w:val="22"/>
        </w:rPr>
        <w:t xml:space="preserve">7. </w:t>
      </w:r>
      <w:r w:rsidRPr="00541471">
        <w:rPr>
          <w:rFonts w:cstheme="minorHAnsi"/>
          <w:sz w:val="22"/>
          <w:szCs w:val="22"/>
        </w:rPr>
        <w:tab/>
        <w:t>Gender dimensions, opportunities for PwDs</w:t>
      </w:r>
    </w:p>
    <w:p w14:paraId="5C75FB5E" w14:textId="77777777" w:rsidR="00A12899" w:rsidRPr="00541471" w:rsidRDefault="00A12899" w:rsidP="00A12899">
      <w:pPr>
        <w:jc w:val="both"/>
        <w:rPr>
          <w:rFonts w:cstheme="minorHAnsi"/>
          <w:sz w:val="22"/>
          <w:szCs w:val="22"/>
        </w:rPr>
      </w:pPr>
    </w:p>
    <w:p w14:paraId="3539329F" w14:textId="655329EB" w:rsidR="00A12899" w:rsidRPr="00541471" w:rsidRDefault="00A12899" w:rsidP="00A12899">
      <w:pPr>
        <w:jc w:val="both"/>
        <w:rPr>
          <w:rFonts w:cstheme="minorHAnsi"/>
          <w:sz w:val="22"/>
          <w:szCs w:val="22"/>
        </w:rPr>
      </w:pPr>
      <w:r w:rsidRPr="00541471">
        <w:rPr>
          <w:rFonts w:cstheme="minorHAnsi"/>
          <w:sz w:val="22"/>
          <w:szCs w:val="22"/>
        </w:rPr>
        <w:t>Table 10 presents the number of surveys conducted in each province by respondent type.</w:t>
      </w:r>
    </w:p>
    <w:p w14:paraId="61D289DE" w14:textId="64FFE7FB" w:rsidR="00A12899" w:rsidRPr="00541471" w:rsidRDefault="00A12899" w:rsidP="00A12899">
      <w:pPr>
        <w:jc w:val="both"/>
        <w:rPr>
          <w:rFonts w:cstheme="minorHAnsi"/>
          <w:sz w:val="22"/>
          <w:szCs w:val="22"/>
        </w:rPr>
      </w:pPr>
    </w:p>
    <w:p w14:paraId="376209DF" w14:textId="009AED1C" w:rsidR="00A12899" w:rsidRPr="00541471" w:rsidRDefault="00A12899" w:rsidP="00A12899">
      <w:pPr>
        <w:pStyle w:val="Caption"/>
        <w:jc w:val="center"/>
        <w:rPr>
          <w:rFonts w:cstheme="minorHAnsi"/>
          <w:b/>
          <w:bCs/>
          <w:sz w:val="22"/>
          <w:szCs w:val="22"/>
        </w:rPr>
      </w:pPr>
      <w:bookmarkStart w:id="112" w:name="_Toc108219178"/>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10</w:t>
      </w:r>
      <w:r w:rsidRPr="00541471">
        <w:rPr>
          <w:b/>
          <w:bCs/>
          <w:sz w:val="22"/>
          <w:szCs w:val="22"/>
        </w:rPr>
        <w:fldChar w:fldCharType="end"/>
      </w:r>
      <w:r w:rsidRPr="00541471">
        <w:rPr>
          <w:b/>
          <w:bCs/>
          <w:sz w:val="22"/>
          <w:szCs w:val="22"/>
        </w:rPr>
        <w:t xml:space="preserve"> - Number of surveys conducted by respondent in each of the provinces</w:t>
      </w:r>
      <w:bookmarkEnd w:id="112"/>
      <w:r w:rsidRPr="00541471">
        <w:rPr>
          <w:b/>
          <w:bCs/>
          <w:sz w:val="22"/>
          <w:szCs w:val="2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7"/>
        <w:gridCol w:w="1668"/>
        <w:gridCol w:w="1203"/>
        <w:gridCol w:w="1203"/>
        <w:gridCol w:w="1111"/>
      </w:tblGrid>
      <w:tr w:rsidR="00A12899" w:rsidRPr="00541471" w14:paraId="27D1955E" w14:textId="77777777" w:rsidTr="008A1F5E">
        <w:trPr>
          <w:trHeight w:val="645"/>
          <w:jc w:val="center"/>
        </w:trPr>
        <w:tc>
          <w:tcPr>
            <w:tcW w:w="2837" w:type="dxa"/>
            <w:vAlign w:val="center"/>
          </w:tcPr>
          <w:p w14:paraId="472193BE" w14:textId="77777777" w:rsidR="00A12899" w:rsidRPr="00541471" w:rsidRDefault="00A12899" w:rsidP="008A1F5E">
            <w:pPr>
              <w:widowControl w:val="0"/>
              <w:autoSpaceDE w:val="0"/>
              <w:autoSpaceDN w:val="0"/>
              <w:spacing w:before="1"/>
              <w:ind w:left="107"/>
              <w:jc w:val="center"/>
              <w:rPr>
                <w:rFonts w:ascii="Calibri" w:eastAsia="Calibri" w:hAnsi="Calibri" w:cs="Calibri"/>
                <w:b/>
                <w:sz w:val="22"/>
                <w:szCs w:val="22"/>
              </w:rPr>
            </w:pPr>
            <w:r w:rsidRPr="00541471">
              <w:rPr>
                <w:rFonts w:ascii="Calibri" w:eastAsia="Calibri" w:hAnsi="Calibri" w:cs="Calibri"/>
                <w:b/>
                <w:sz w:val="22"/>
                <w:szCs w:val="22"/>
              </w:rPr>
              <w:t>Sector</w:t>
            </w:r>
          </w:p>
        </w:tc>
        <w:tc>
          <w:tcPr>
            <w:tcW w:w="1668" w:type="dxa"/>
            <w:vAlign w:val="center"/>
          </w:tcPr>
          <w:p w14:paraId="6E2DB0CB" w14:textId="77777777" w:rsidR="00A12899" w:rsidRPr="00541471" w:rsidRDefault="00A12899" w:rsidP="008A1F5E">
            <w:pPr>
              <w:widowControl w:val="0"/>
              <w:autoSpaceDE w:val="0"/>
              <w:autoSpaceDN w:val="0"/>
              <w:spacing w:before="1"/>
              <w:ind w:left="105"/>
              <w:jc w:val="center"/>
              <w:rPr>
                <w:rFonts w:ascii="Calibri" w:eastAsia="Calibri" w:hAnsi="Calibri" w:cs="Calibri"/>
                <w:b/>
                <w:sz w:val="22"/>
                <w:szCs w:val="22"/>
              </w:rPr>
            </w:pPr>
            <w:r w:rsidRPr="00541471">
              <w:rPr>
                <w:rFonts w:ascii="Calibri" w:eastAsia="Calibri" w:hAnsi="Calibri" w:cs="Calibri"/>
                <w:b/>
                <w:sz w:val="22"/>
                <w:szCs w:val="22"/>
              </w:rPr>
              <w:t>Decision Makers/Sector experts</w:t>
            </w:r>
          </w:p>
        </w:tc>
        <w:tc>
          <w:tcPr>
            <w:tcW w:w="1203" w:type="dxa"/>
            <w:vAlign w:val="center"/>
          </w:tcPr>
          <w:p w14:paraId="69E4549A" w14:textId="77777777" w:rsidR="00A12899" w:rsidRPr="00541471" w:rsidRDefault="00A12899" w:rsidP="008A1F5E">
            <w:pPr>
              <w:widowControl w:val="0"/>
              <w:autoSpaceDE w:val="0"/>
              <w:autoSpaceDN w:val="0"/>
              <w:spacing w:before="1"/>
              <w:ind w:left="108"/>
              <w:jc w:val="center"/>
              <w:rPr>
                <w:rFonts w:ascii="Calibri" w:eastAsia="Calibri" w:hAnsi="Calibri" w:cs="Calibri"/>
                <w:b/>
                <w:sz w:val="22"/>
                <w:szCs w:val="22"/>
              </w:rPr>
            </w:pPr>
            <w:r w:rsidRPr="00541471">
              <w:rPr>
                <w:rFonts w:ascii="Calibri" w:eastAsia="Calibri" w:hAnsi="Calibri" w:cs="Calibri"/>
                <w:b/>
                <w:sz w:val="22"/>
                <w:szCs w:val="22"/>
              </w:rPr>
              <w:t>Employer</w:t>
            </w:r>
          </w:p>
        </w:tc>
        <w:tc>
          <w:tcPr>
            <w:tcW w:w="1203" w:type="dxa"/>
            <w:vAlign w:val="center"/>
          </w:tcPr>
          <w:p w14:paraId="778E97B2" w14:textId="77777777" w:rsidR="00A12899" w:rsidRPr="00541471" w:rsidRDefault="00A12899" w:rsidP="008A1F5E">
            <w:pPr>
              <w:widowControl w:val="0"/>
              <w:autoSpaceDE w:val="0"/>
              <w:autoSpaceDN w:val="0"/>
              <w:spacing w:before="29"/>
              <w:ind w:left="108"/>
              <w:jc w:val="center"/>
              <w:rPr>
                <w:rFonts w:ascii="Calibri" w:eastAsia="Calibri" w:hAnsi="Calibri" w:cs="Calibri"/>
                <w:b/>
                <w:sz w:val="22"/>
                <w:szCs w:val="22"/>
              </w:rPr>
            </w:pPr>
            <w:r w:rsidRPr="00541471">
              <w:rPr>
                <w:rFonts w:ascii="Calibri" w:eastAsia="Calibri" w:hAnsi="Calibri" w:cs="Calibri"/>
                <w:b/>
                <w:sz w:val="22"/>
                <w:szCs w:val="22"/>
              </w:rPr>
              <w:t>Employee</w:t>
            </w:r>
          </w:p>
        </w:tc>
        <w:tc>
          <w:tcPr>
            <w:tcW w:w="1111" w:type="dxa"/>
            <w:vAlign w:val="center"/>
          </w:tcPr>
          <w:p w14:paraId="345E7C41" w14:textId="77777777" w:rsidR="00A12899" w:rsidRPr="00541471" w:rsidRDefault="00A12899" w:rsidP="008A1F5E">
            <w:pPr>
              <w:widowControl w:val="0"/>
              <w:autoSpaceDE w:val="0"/>
              <w:autoSpaceDN w:val="0"/>
              <w:spacing w:before="1"/>
              <w:ind w:left="106"/>
              <w:jc w:val="center"/>
              <w:rPr>
                <w:rFonts w:ascii="Calibri" w:eastAsia="Calibri" w:hAnsi="Calibri" w:cs="Calibri"/>
                <w:b/>
                <w:sz w:val="22"/>
                <w:szCs w:val="22"/>
              </w:rPr>
            </w:pPr>
            <w:r w:rsidRPr="00541471">
              <w:rPr>
                <w:rFonts w:ascii="Calibri" w:eastAsia="Calibri" w:hAnsi="Calibri" w:cs="Calibri"/>
                <w:b/>
                <w:sz w:val="22"/>
                <w:szCs w:val="22"/>
              </w:rPr>
              <w:t>Total</w:t>
            </w:r>
          </w:p>
        </w:tc>
      </w:tr>
      <w:tr w:rsidR="00A12899" w:rsidRPr="00541471" w14:paraId="5C212189" w14:textId="77777777" w:rsidTr="008A1F5E">
        <w:trPr>
          <w:trHeight w:val="323"/>
          <w:jc w:val="center"/>
        </w:trPr>
        <w:tc>
          <w:tcPr>
            <w:tcW w:w="2837" w:type="dxa"/>
            <w:vAlign w:val="center"/>
          </w:tcPr>
          <w:p w14:paraId="2E5C0321" w14:textId="77777777" w:rsidR="00A12899" w:rsidRPr="00541471" w:rsidRDefault="00A12899"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Adana</w:t>
            </w:r>
          </w:p>
        </w:tc>
        <w:tc>
          <w:tcPr>
            <w:tcW w:w="1668" w:type="dxa"/>
            <w:vAlign w:val="bottom"/>
          </w:tcPr>
          <w:p w14:paraId="1AF0C383" w14:textId="77777777" w:rsidR="00A12899" w:rsidRPr="00541471" w:rsidRDefault="00A12899" w:rsidP="008A1F5E">
            <w:pPr>
              <w:widowControl w:val="0"/>
              <w:autoSpaceDE w:val="0"/>
              <w:autoSpaceDN w:val="0"/>
              <w:spacing w:line="292" w:lineRule="exact"/>
              <w:ind w:left="105"/>
              <w:jc w:val="center"/>
              <w:rPr>
                <w:rFonts w:eastAsia="Calibri" w:cstheme="minorHAnsi"/>
                <w:sz w:val="22"/>
                <w:szCs w:val="22"/>
              </w:rPr>
            </w:pPr>
            <w:r w:rsidRPr="00541471">
              <w:rPr>
                <w:rFonts w:ascii="Calibri" w:hAnsi="Calibri" w:cs="Calibri"/>
                <w:color w:val="000000"/>
              </w:rPr>
              <w:t>11</w:t>
            </w:r>
          </w:p>
        </w:tc>
        <w:tc>
          <w:tcPr>
            <w:tcW w:w="1203" w:type="dxa"/>
            <w:vAlign w:val="bottom"/>
          </w:tcPr>
          <w:p w14:paraId="218926BF" w14:textId="77777777" w:rsidR="00A12899" w:rsidRPr="00541471" w:rsidRDefault="00A12899"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3</w:t>
            </w:r>
          </w:p>
        </w:tc>
        <w:tc>
          <w:tcPr>
            <w:tcW w:w="1203" w:type="dxa"/>
            <w:vAlign w:val="bottom"/>
          </w:tcPr>
          <w:p w14:paraId="25A04308" w14:textId="77777777" w:rsidR="00A12899" w:rsidRPr="00541471" w:rsidRDefault="00A12899"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16</w:t>
            </w:r>
          </w:p>
        </w:tc>
        <w:tc>
          <w:tcPr>
            <w:tcW w:w="1111" w:type="dxa"/>
            <w:vAlign w:val="bottom"/>
          </w:tcPr>
          <w:p w14:paraId="103854FD" w14:textId="77777777" w:rsidR="00A12899" w:rsidRPr="00541471" w:rsidRDefault="00A12899" w:rsidP="008A1F5E">
            <w:pPr>
              <w:widowControl w:val="0"/>
              <w:autoSpaceDE w:val="0"/>
              <w:autoSpaceDN w:val="0"/>
              <w:spacing w:line="292" w:lineRule="exact"/>
              <w:ind w:left="106"/>
              <w:jc w:val="center"/>
              <w:rPr>
                <w:rFonts w:eastAsia="Calibri" w:cstheme="minorHAnsi"/>
                <w:b/>
                <w:bCs/>
                <w:sz w:val="22"/>
                <w:szCs w:val="22"/>
              </w:rPr>
            </w:pPr>
            <w:r w:rsidRPr="00541471">
              <w:rPr>
                <w:rFonts w:ascii="Calibri" w:hAnsi="Calibri" w:cs="Calibri"/>
                <w:b/>
                <w:bCs/>
                <w:color w:val="000000"/>
                <w:sz w:val="22"/>
                <w:szCs w:val="22"/>
              </w:rPr>
              <w:t>30</w:t>
            </w:r>
          </w:p>
        </w:tc>
      </w:tr>
      <w:tr w:rsidR="00A12899" w:rsidRPr="00541471" w14:paraId="4C148B6D" w14:textId="77777777" w:rsidTr="008A1F5E">
        <w:trPr>
          <w:trHeight w:val="321"/>
          <w:jc w:val="center"/>
        </w:trPr>
        <w:tc>
          <w:tcPr>
            <w:tcW w:w="2837" w:type="dxa"/>
            <w:vAlign w:val="center"/>
          </w:tcPr>
          <w:p w14:paraId="7E106460" w14:textId="77777777" w:rsidR="00A12899" w:rsidRPr="00541471" w:rsidRDefault="00A12899"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Ankara</w:t>
            </w:r>
          </w:p>
        </w:tc>
        <w:tc>
          <w:tcPr>
            <w:tcW w:w="1668" w:type="dxa"/>
            <w:vAlign w:val="bottom"/>
          </w:tcPr>
          <w:p w14:paraId="55E7AE62" w14:textId="77777777" w:rsidR="00A12899" w:rsidRPr="00541471" w:rsidRDefault="00A12899" w:rsidP="008A1F5E">
            <w:pPr>
              <w:widowControl w:val="0"/>
              <w:autoSpaceDE w:val="0"/>
              <w:autoSpaceDN w:val="0"/>
              <w:spacing w:line="292" w:lineRule="exact"/>
              <w:ind w:left="105"/>
              <w:jc w:val="center"/>
              <w:rPr>
                <w:rFonts w:eastAsia="Calibri" w:cstheme="minorHAnsi"/>
                <w:sz w:val="22"/>
                <w:szCs w:val="22"/>
              </w:rPr>
            </w:pPr>
            <w:r w:rsidRPr="00541471">
              <w:rPr>
                <w:rFonts w:ascii="Calibri" w:hAnsi="Calibri" w:cs="Calibri"/>
                <w:color w:val="000000"/>
              </w:rPr>
              <w:t>17</w:t>
            </w:r>
          </w:p>
        </w:tc>
        <w:tc>
          <w:tcPr>
            <w:tcW w:w="1203" w:type="dxa"/>
            <w:vAlign w:val="bottom"/>
          </w:tcPr>
          <w:p w14:paraId="3419DB04" w14:textId="77777777" w:rsidR="00A12899" w:rsidRPr="00541471" w:rsidRDefault="00A12899"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6</w:t>
            </w:r>
          </w:p>
        </w:tc>
        <w:tc>
          <w:tcPr>
            <w:tcW w:w="1203" w:type="dxa"/>
            <w:vAlign w:val="bottom"/>
          </w:tcPr>
          <w:p w14:paraId="5EF3F421" w14:textId="77777777" w:rsidR="00A12899" w:rsidRPr="00541471" w:rsidRDefault="00A12899"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13</w:t>
            </w:r>
          </w:p>
        </w:tc>
        <w:tc>
          <w:tcPr>
            <w:tcW w:w="1111" w:type="dxa"/>
            <w:vAlign w:val="bottom"/>
          </w:tcPr>
          <w:p w14:paraId="4FE9815C" w14:textId="77777777" w:rsidR="00A12899" w:rsidRPr="00541471" w:rsidRDefault="00A12899" w:rsidP="008A1F5E">
            <w:pPr>
              <w:widowControl w:val="0"/>
              <w:autoSpaceDE w:val="0"/>
              <w:autoSpaceDN w:val="0"/>
              <w:spacing w:line="292" w:lineRule="exact"/>
              <w:ind w:left="106"/>
              <w:jc w:val="center"/>
              <w:rPr>
                <w:rFonts w:eastAsia="Calibri" w:cstheme="minorHAnsi"/>
                <w:b/>
                <w:bCs/>
                <w:sz w:val="22"/>
                <w:szCs w:val="22"/>
              </w:rPr>
            </w:pPr>
            <w:r w:rsidRPr="00541471">
              <w:rPr>
                <w:rFonts w:ascii="Calibri" w:hAnsi="Calibri" w:cs="Calibri"/>
                <w:b/>
                <w:bCs/>
                <w:color w:val="000000"/>
                <w:sz w:val="22"/>
                <w:szCs w:val="22"/>
              </w:rPr>
              <w:t>36</w:t>
            </w:r>
          </w:p>
        </w:tc>
      </w:tr>
      <w:tr w:rsidR="00A12899" w:rsidRPr="00541471" w14:paraId="6BECD5CD" w14:textId="77777777" w:rsidTr="008A1F5E">
        <w:trPr>
          <w:trHeight w:val="321"/>
          <w:jc w:val="center"/>
        </w:trPr>
        <w:tc>
          <w:tcPr>
            <w:tcW w:w="2837" w:type="dxa"/>
            <w:vAlign w:val="center"/>
          </w:tcPr>
          <w:p w14:paraId="4B35A8BE" w14:textId="77777777" w:rsidR="00A12899" w:rsidRPr="00541471" w:rsidRDefault="00A12899"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Bursa</w:t>
            </w:r>
          </w:p>
        </w:tc>
        <w:tc>
          <w:tcPr>
            <w:tcW w:w="1668" w:type="dxa"/>
            <w:vAlign w:val="bottom"/>
          </w:tcPr>
          <w:p w14:paraId="64975A30" w14:textId="77777777" w:rsidR="00A12899" w:rsidRPr="00541471" w:rsidRDefault="00A12899" w:rsidP="008A1F5E">
            <w:pPr>
              <w:widowControl w:val="0"/>
              <w:autoSpaceDE w:val="0"/>
              <w:autoSpaceDN w:val="0"/>
              <w:spacing w:line="292" w:lineRule="exact"/>
              <w:ind w:left="105"/>
              <w:jc w:val="center"/>
              <w:rPr>
                <w:rFonts w:eastAsia="Calibri" w:cstheme="minorHAnsi"/>
                <w:sz w:val="22"/>
                <w:szCs w:val="22"/>
              </w:rPr>
            </w:pPr>
            <w:r w:rsidRPr="00541471">
              <w:rPr>
                <w:rFonts w:ascii="Calibri" w:hAnsi="Calibri" w:cs="Calibri"/>
                <w:color w:val="000000"/>
              </w:rPr>
              <w:t>10</w:t>
            </w:r>
          </w:p>
        </w:tc>
        <w:tc>
          <w:tcPr>
            <w:tcW w:w="1203" w:type="dxa"/>
            <w:vAlign w:val="bottom"/>
          </w:tcPr>
          <w:p w14:paraId="1D6BC320" w14:textId="77777777" w:rsidR="00A12899" w:rsidRPr="00541471" w:rsidRDefault="00A12899"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7</w:t>
            </w:r>
          </w:p>
        </w:tc>
        <w:tc>
          <w:tcPr>
            <w:tcW w:w="1203" w:type="dxa"/>
            <w:vAlign w:val="bottom"/>
          </w:tcPr>
          <w:p w14:paraId="4A295461" w14:textId="77777777" w:rsidR="00A12899" w:rsidRPr="00541471" w:rsidRDefault="00A12899"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17</w:t>
            </w:r>
          </w:p>
        </w:tc>
        <w:tc>
          <w:tcPr>
            <w:tcW w:w="1111" w:type="dxa"/>
            <w:vAlign w:val="bottom"/>
          </w:tcPr>
          <w:p w14:paraId="2E96D818" w14:textId="77777777" w:rsidR="00A12899" w:rsidRPr="00541471" w:rsidRDefault="00A12899" w:rsidP="008A1F5E">
            <w:pPr>
              <w:widowControl w:val="0"/>
              <w:autoSpaceDE w:val="0"/>
              <w:autoSpaceDN w:val="0"/>
              <w:spacing w:line="292" w:lineRule="exact"/>
              <w:ind w:left="106"/>
              <w:jc w:val="center"/>
              <w:rPr>
                <w:rFonts w:eastAsia="Calibri" w:cstheme="minorHAnsi"/>
                <w:b/>
                <w:bCs/>
                <w:sz w:val="22"/>
                <w:szCs w:val="22"/>
              </w:rPr>
            </w:pPr>
            <w:r w:rsidRPr="00541471">
              <w:rPr>
                <w:rFonts w:ascii="Calibri" w:hAnsi="Calibri" w:cs="Calibri"/>
                <w:b/>
                <w:bCs/>
                <w:color w:val="000000"/>
                <w:sz w:val="22"/>
                <w:szCs w:val="22"/>
              </w:rPr>
              <w:t>34</w:t>
            </w:r>
          </w:p>
        </w:tc>
      </w:tr>
      <w:tr w:rsidR="00A12899" w:rsidRPr="00541471" w14:paraId="4F97A6C2" w14:textId="77777777" w:rsidTr="008A1F5E">
        <w:trPr>
          <w:trHeight w:val="323"/>
          <w:jc w:val="center"/>
        </w:trPr>
        <w:tc>
          <w:tcPr>
            <w:tcW w:w="2837" w:type="dxa"/>
            <w:vAlign w:val="center"/>
          </w:tcPr>
          <w:p w14:paraId="77D30571" w14:textId="77777777" w:rsidR="00A12899" w:rsidRPr="00541471" w:rsidRDefault="00A12899" w:rsidP="008A1F5E">
            <w:pPr>
              <w:widowControl w:val="0"/>
              <w:autoSpaceDE w:val="0"/>
              <w:autoSpaceDN w:val="0"/>
              <w:spacing w:before="1"/>
              <w:ind w:left="107"/>
              <w:jc w:val="center"/>
              <w:rPr>
                <w:rFonts w:eastAsia="Calibri" w:cstheme="minorHAnsi"/>
                <w:sz w:val="22"/>
                <w:szCs w:val="22"/>
              </w:rPr>
            </w:pPr>
            <w:r w:rsidRPr="00541471">
              <w:rPr>
                <w:rFonts w:cstheme="minorHAnsi"/>
                <w:sz w:val="22"/>
                <w:szCs w:val="22"/>
              </w:rPr>
              <w:t>İstanbul</w:t>
            </w:r>
          </w:p>
        </w:tc>
        <w:tc>
          <w:tcPr>
            <w:tcW w:w="1668" w:type="dxa"/>
            <w:vAlign w:val="bottom"/>
          </w:tcPr>
          <w:p w14:paraId="7584B682" w14:textId="77777777" w:rsidR="00A12899" w:rsidRPr="00541471" w:rsidRDefault="00A12899" w:rsidP="008A1F5E">
            <w:pPr>
              <w:widowControl w:val="0"/>
              <w:autoSpaceDE w:val="0"/>
              <w:autoSpaceDN w:val="0"/>
              <w:spacing w:before="1"/>
              <w:ind w:left="105"/>
              <w:jc w:val="center"/>
              <w:rPr>
                <w:rFonts w:eastAsia="Calibri" w:cstheme="minorHAnsi"/>
                <w:sz w:val="22"/>
                <w:szCs w:val="22"/>
              </w:rPr>
            </w:pPr>
            <w:r w:rsidRPr="00541471">
              <w:rPr>
                <w:rFonts w:ascii="Calibri" w:hAnsi="Calibri" w:cs="Calibri"/>
                <w:color w:val="000000"/>
              </w:rPr>
              <w:t>12</w:t>
            </w:r>
          </w:p>
        </w:tc>
        <w:tc>
          <w:tcPr>
            <w:tcW w:w="1203" w:type="dxa"/>
            <w:vAlign w:val="bottom"/>
          </w:tcPr>
          <w:p w14:paraId="7F5AA02B" w14:textId="77777777" w:rsidR="00A12899" w:rsidRPr="00541471" w:rsidRDefault="00A12899" w:rsidP="008A1F5E">
            <w:pPr>
              <w:widowControl w:val="0"/>
              <w:autoSpaceDE w:val="0"/>
              <w:autoSpaceDN w:val="0"/>
              <w:spacing w:before="1"/>
              <w:ind w:left="108"/>
              <w:jc w:val="center"/>
              <w:rPr>
                <w:rFonts w:eastAsia="Calibri" w:cstheme="minorHAnsi"/>
                <w:sz w:val="22"/>
                <w:szCs w:val="22"/>
              </w:rPr>
            </w:pPr>
            <w:r w:rsidRPr="00541471">
              <w:rPr>
                <w:rFonts w:ascii="Calibri" w:hAnsi="Calibri" w:cs="Calibri"/>
                <w:color w:val="000000"/>
              </w:rPr>
              <w:t>11</w:t>
            </w:r>
          </w:p>
        </w:tc>
        <w:tc>
          <w:tcPr>
            <w:tcW w:w="1203" w:type="dxa"/>
            <w:vAlign w:val="bottom"/>
          </w:tcPr>
          <w:p w14:paraId="52BF9711" w14:textId="77777777" w:rsidR="00A12899" w:rsidRPr="00541471" w:rsidRDefault="00A12899" w:rsidP="008A1F5E">
            <w:pPr>
              <w:widowControl w:val="0"/>
              <w:autoSpaceDE w:val="0"/>
              <w:autoSpaceDN w:val="0"/>
              <w:spacing w:before="1"/>
              <w:ind w:left="108"/>
              <w:jc w:val="center"/>
              <w:rPr>
                <w:rFonts w:eastAsia="Calibri" w:cstheme="minorHAnsi"/>
                <w:sz w:val="22"/>
                <w:szCs w:val="22"/>
              </w:rPr>
            </w:pPr>
            <w:r w:rsidRPr="00541471">
              <w:rPr>
                <w:rFonts w:ascii="Calibri" w:hAnsi="Calibri" w:cs="Calibri"/>
                <w:color w:val="000000"/>
              </w:rPr>
              <w:t>15</w:t>
            </w:r>
          </w:p>
        </w:tc>
        <w:tc>
          <w:tcPr>
            <w:tcW w:w="1111" w:type="dxa"/>
            <w:vAlign w:val="bottom"/>
          </w:tcPr>
          <w:p w14:paraId="1B135459" w14:textId="77777777" w:rsidR="00A12899" w:rsidRPr="00541471" w:rsidRDefault="00A12899" w:rsidP="008A1F5E">
            <w:pPr>
              <w:widowControl w:val="0"/>
              <w:autoSpaceDE w:val="0"/>
              <w:autoSpaceDN w:val="0"/>
              <w:spacing w:before="1"/>
              <w:ind w:left="106"/>
              <w:jc w:val="center"/>
              <w:rPr>
                <w:rFonts w:eastAsia="Calibri" w:cstheme="minorHAnsi"/>
                <w:b/>
                <w:bCs/>
                <w:sz w:val="22"/>
                <w:szCs w:val="22"/>
              </w:rPr>
            </w:pPr>
            <w:r w:rsidRPr="00541471">
              <w:rPr>
                <w:rFonts w:ascii="Calibri" w:hAnsi="Calibri" w:cs="Calibri"/>
                <w:b/>
                <w:bCs/>
                <w:color w:val="000000"/>
                <w:sz w:val="22"/>
                <w:szCs w:val="22"/>
              </w:rPr>
              <w:t>38</w:t>
            </w:r>
          </w:p>
        </w:tc>
      </w:tr>
      <w:tr w:rsidR="00A12899" w:rsidRPr="00541471" w14:paraId="511A4114" w14:textId="77777777" w:rsidTr="008A1F5E">
        <w:trPr>
          <w:trHeight w:val="321"/>
          <w:jc w:val="center"/>
        </w:trPr>
        <w:tc>
          <w:tcPr>
            <w:tcW w:w="2837" w:type="dxa"/>
            <w:vAlign w:val="center"/>
          </w:tcPr>
          <w:p w14:paraId="07E544CF" w14:textId="77777777" w:rsidR="00A12899" w:rsidRPr="00541471" w:rsidRDefault="00A12899"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İzmir</w:t>
            </w:r>
          </w:p>
        </w:tc>
        <w:tc>
          <w:tcPr>
            <w:tcW w:w="1668" w:type="dxa"/>
            <w:vAlign w:val="bottom"/>
          </w:tcPr>
          <w:p w14:paraId="018D74FF" w14:textId="77777777" w:rsidR="00A12899" w:rsidRPr="00541471" w:rsidRDefault="00A12899" w:rsidP="008A1F5E">
            <w:pPr>
              <w:widowControl w:val="0"/>
              <w:autoSpaceDE w:val="0"/>
              <w:autoSpaceDN w:val="0"/>
              <w:spacing w:line="292" w:lineRule="exact"/>
              <w:ind w:left="105"/>
              <w:jc w:val="center"/>
              <w:rPr>
                <w:rFonts w:eastAsia="Calibri" w:cstheme="minorHAnsi"/>
                <w:sz w:val="22"/>
                <w:szCs w:val="22"/>
              </w:rPr>
            </w:pPr>
            <w:r w:rsidRPr="00541471">
              <w:rPr>
                <w:rFonts w:ascii="Calibri" w:hAnsi="Calibri" w:cs="Calibri"/>
                <w:color w:val="000000"/>
              </w:rPr>
              <w:t>12</w:t>
            </w:r>
          </w:p>
        </w:tc>
        <w:tc>
          <w:tcPr>
            <w:tcW w:w="1203" w:type="dxa"/>
            <w:vAlign w:val="bottom"/>
          </w:tcPr>
          <w:p w14:paraId="2ACE0C2A" w14:textId="77777777" w:rsidR="00A12899" w:rsidRPr="00541471" w:rsidRDefault="00A12899"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10</w:t>
            </w:r>
          </w:p>
        </w:tc>
        <w:tc>
          <w:tcPr>
            <w:tcW w:w="1203" w:type="dxa"/>
            <w:vAlign w:val="bottom"/>
          </w:tcPr>
          <w:p w14:paraId="3DB58392" w14:textId="77777777" w:rsidR="00A12899" w:rsidRPr="00541471" w:rsidRDefault="00A12899"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14</w:t>
            </w:r>
          </w:p>
        </w:tc>
        <w:tc>
          <w:tcPr>
            <w:tcW w:w="1111" w:type="dxa"/>
            <w:vAlign w:val="bottom"/>
          </w:tcPr>
          <w:p w14:paraId="778554FC" w14:textId="77777777" w:rsidR="00A12899" w:rsidRPr="00541471" w:rsidRDefault="00A12899" w:rsidP="008A1F5E">
            <w:pPr>
              <w:widowControl w:val="0"/>
              <w:autoSpaceDE w:val="0"/>
              <w:autoSpaceDN w:val="0"/>
              <w:spacing w:line="292" w:lineRule="exact"/>
              <w:ind w:left="106"/>
              <w:jc w:val="center"/>
              <w:rPr>
                <w:rFonts w:eastAsia="Calibri" w:cstheme="minorHAnsi"/>
                <w:b/>
                <w:bCs/>
                <w:sz w:val="22"/>
                <w:szCs w:val="22"/>
              </w:rPr>
            </w:pPr>
            <w:r w:rsidRPr="00541471">
              <w:rPr>
                <w:rFonts w:ascii="Calibri" w:hAnsi="Calibri" w:cs="Calibri"/>
                <w:b/>
                <w:bCs/>
                <w:color w:val="000000"/>
                <w:sz w:val="22"/>
                <w:szCs w:val="22"/>
              </w:rPr>
              <w:t>36</w:t>
            </w:r>
          </w:p>
        </w:tc>
      </w:tr>
      <w:tr w:rsidR="00A12899" w:rsidRPr="00541471" w14:paraId="059E628C" w14:textId="77777777" w:rsidTr="008A1F5E">
        <w:trPr>
          <w:trHeight w:val="324"/>
          <w:jc w:val="center"/>
        </w:trPr>
        <w:tc>
          <w:tcPr>
            <w:tcW w:w="2837" w:type="dxa"/>
          </w:tcPr>
          <w:p w14:paraId="773F8E14" w14:textId="77777777" w:rsidR="00A12899" w:rsidRPr="00541471" w:rsidRDefault="00A12899" w:rsidP="008A1F5E">
            <w:pPr>
              <w:widowControl w:val="0"/>
              <w:autoSpaceDE w:val="0"/>
              <w:autoSpaceDN w:val="0"/>
              <w:ind w:left="107"/>
              <w:jc w:val="center"/>
              <w:rPr>
                <w:rFonts w:eastAsia="Calibri" w:cstheme="minorHAnsi"/>
                <w:b/>
                <w:bCs/>
                <w:sz w:val="22"/>
                <w:szCs w:val="22"/>
              </w:rPr>
            </w:pPr>
            <w:r w:rsidRPr="00541471">
              <w:rPr>
                <w:rFonts w:eastAsia="Calibri" w:cstheme="minorHAnsi"/>
                <w:b/>
                <w:bCs/>
                <w:sz w:val="22"/>
                <w:szCs w:val="22"/>
              </w:rPr>
              <w:t>Total</w:t>
            </w:r>
          </w:p>
        </w:tc>
        <w:tc>
          <w:tcPr>
            <w:tcW w:w="1668" w:type="dxa"/>
            <w:vAlign w:val="bottom"/>
          </w:tcPr>
          <w:p w14:paraId="5C3A9218" w14:textId="77777777" w:rsidR="00A12899" w:rsidRPr="00541471" w:rsidRDefault="00A12899" w:rsidP="008A1F5E">
            <w:pPr>
              <w:widowControl w:val="0"/>
              <w:autoSpaceDE w:val="0"/>
              <w:autoSpaceDN w:val="0"/>
              <w:ind w:left="105"/>
              <w:jc w:val="center"/>
              <w:rPr>
                <w:rFonts w:eastAsia="Calibri" w:cstheme="minorHAnsi"/>
                <w:b/>
                <w:bCs/>
                <w:sz w:val="22"/>
                <w:szCs w:val="22"/>
              </w:rPr>
            </w:pPr>
            <w:r w:rsidRPr="00541471">
              <w:rPr>
                <w:rFonts w:ascii="Calibri" w:hAnsi="Calibri" w:cs="Calibri"/>
                <w:b/>
                <w:bCs/>
                <w:color w:val="000000"/>
                <w:sz w:val="22"/>
                <w:szCs w:val="22"/>
              </w:rPr>
              <w:t>62</w:t>
            </w:r>
          </w:p>
        </w:tc>
        <w:tc>
          <w:tcPr>
            <w:tcW w:w="1203" w:type="dxa"/>
            <w:vAlign w:val="bottom"/>
          </w:tcPr>
          <w:p w14:paraId="4E03943C" w14:textId="77777777" w:rsidR="00A12899" w:rsidRPr="00541471" w:rsidRDefault="00A12899" w:rsidP="008A1F5E">
            <w:pPr>
              <w:widowControl w:val="0"/>
              <w:autoSpaceDE w:val="0"/>
              <w:autoSpaceDN w:val="0"/>
              <w:ind w:left="108"/>
              <w:jc w:val="center"/>
              <w:rPr>
                <w:rFonts w:eastAsia="Calibri" w:cstheme="minorHAnsi"/>
                <w:b/>
                <w:bCs/>
                <w:sz w:val="22"/>
                <w:szCs w:val="22"/>
              </w:rPr>
            </w:pPr>
            <w:r w:rsidRPr="00541471">
              <w:rPr>
                <w:rFonts w:ascii="Calibri" w:hAnsi="Calibri" w:cs="Calibri"/>
                <w:b/>
                <w:bCs/>
                <w:color w:val="000000"/>
                <w:sz w:val="22"/>
                <w:szCs w:val="22"/>
              </w:rPr>
              <w:t>37</w:t>
            </w:r>
          </w:p>
        </w:tc>
        <w:tc>
          <w:tcPr>
            <w:tcW w:w="1203" w:type="dxa"/>
            <w:vAlign w:val="bottom"/>
          </w:tcPr>
          <w:p w14:paraId="7A5AA2C0" w14:textId="77777777" w:rsidR="00A12899" w:rsidRPr="00541471" w:rsidRDefault="00A12899" w:rsidP="008A1F5E">
            <w:pPr>
              <w:widowControl w:val="0"/>
              <w:autoSpaceDE w:val="0"/>
              <w:autoSpaceDN w:val="0"/>
              <w:ind w:left="108"/>
              <w:jc w:val="center"/>
              <w:rPr>
                <w:rFonts w:eastAsia="Calibri" w:cstheme="minorHAnsi"/>
                <w:b/>
                <w:bCs/>
                <w:sz w:val="22"/>
                <w:szCs w:val="22"/>
              </w:rPr>
            </w:pPr>
            <w:r w:rsidRPr="00541471">
              <w:rPr>
                <w:rFonts w:ascii="Calibri" w:hAnsi="Calibri" w:cs="Calibri"/>
                <w:b/>
                <w:bCs/>
                <w:color w:val="000000"/>
                <w:sz w:val="22"/>
                <w:szCs w:val="22"/>
              </w:rPr>
              <w:t>75</w:t>
            </w:r>
          </w:p>
        </w:tc>
        <w:tc>
          <w:tcPr>
            <w:tcW w:w="1111" w:type="dxa"/>
            <w:vAlign w:val="bottom"/>
          </w:tcPr>
          <w:p w14:paraId="0222A19B" w14:textId="77777777" w:rsidR="00A12899" w:rsidRPr="00541471" w:rsidRDefault="00A12899" w:rsidP="008A1F5E">
            <w:pPr>
              <w:widowControl w:val="0"/>
              <w:autoSpaceDE w:val="0"/>
              <w:autoSpaceDN w:val="0"/>
              <w:ind w:left="106"/>
              <w:jc w:val="center"/>
              <w:rPr>
                <w:rFonts w:eastAsia="Calibri" w:cstheme="minorHAnsi"/>
                <w:b/>
                <w:bCs/>
                <w:sz w:val="22"/>
                <w:szCs w:val="22"/>
              </w:rPr>
            </w:pPr>
            <w:r w:rsidRPr="00541471">
              <w:rPr>
                <w:rFonts w:ascii="Calibri" w:hAnsi="Calibri" w:cs="Calibri"/>
                <w:b/>
                <w:bCs/>
                <w:color w:val="000000"/>
                <w:sz w:val="22"/>
                <w:szCs w:val="22"/>
              </w:rPr>
              <w:t>174</w:t>
            </w:r>
          </w:p>
        </w:tc>
      </w:tr>
    </w:tbl>
    <w:p w14:paraId="283740EC" w14:textId="77777777" w:rsidR="00A12899" w:rsidRPr="00541471" w:rsidRDefault="00A12899" w:rsidP="00A12899">
      <w:pPr>
        <w:jc w:val="center"/>
        <w:rPr>
          <w:rFonts w:cstheme="minorHAnsi"/>
          <w:sz w:val="18"/>
          <w:szCs w:val="18"/>
        </w:rPr>
      </w:pPr>
      <w:r w:rsidRPr="00541471">
        <w:rPr>
          <w:rFonts w:cstheme="minorHAnsi"/>
          <w:sz w:val="18"/>
          <w:szCs w:val="18"/>
        </w:rPr>
        <w:t>Source: TAT Elaboration</w:t>
      </w:r>
    </w:p>
    <w:p w14:paraId="6AC260B5" w14:textId="72BB9034" w:rsidR="00A12899" w:rsidRPr="00541471" w:rsidRDefault="00A12899" w:rsidP="00A12899">
      <w:pPr>
        <w:jc w:val="both"/>
        <w:rPr>
          <w:rFonts w:cstheme="minorHAnsi"/>
          <w:sz w:val="22"/>
          <w:szCs w:val="22"/>
        </w:rPr>
      </w:pPr>
    </w:p>
    <w:p w14:paraId="49316503" w14:textId="45200640" w:rsidR="00A12899" w:rsidRPr="00541471" w:rsidRDefault="00A12899" w:rsidP="00B136F4">
      <w:pPr>
        <w:pStyle w:val="Heading3"/>
        <w:numPr>
          <w:ilvl w:val="2"/>
          <w:numId w:val="8"/>
        </w:numPr>
        <w:jc w:val="both"/>
      </w:pPr>
      <w:bookmarkStart w:id="113" w:name="_Toc118192618"/>
      <w:r w:rsidRPr="00541471">
        <w:t>Awareness about decent work concept, flexible and remote work</w:t>
      </w:r>
      <w:bookmarkEnd w:id="113"/>
    </w:p>
    <w:p w14:paraId="29A6DB86" w14:textId="01405F54" w:rsidR="00A12899" w:rsidRPr="00541471" w:rsidRDefault="00A12899" w:rsidP="00A12899">
      <w:pPr>
        <w:jc w:val="both"/>
        <w:rPr>
          <w:rFonts w:cstheme="minorHAnsi"/>
          <w:b/>
          <w:sz w:val="22"/>
          <w:szCs w:val="22"/>
        </w:rPr>
      </w:pPr>
    </w:p>
    <w:p w14:paraId="648FA5E6" w14:textId="5BB7BC31" w:rsidR="00A12899" w:rsidRPr="00541471" w:rsidRDefault="00A12899" w:rsidP="00A12899">
      <w:pPr>
        <w:jc w:val="both"/>
        <w:rPr>
          <w:rFonts w:cstheme="minorHAnsi"/>
          <w:sz w:val="22"/>
          <w:szCs w:val="22"/>
        </w:rPr>
      </w:pPr>
      <w:r w:rsidRPr="00541471">
        <w:rPr>
          <w:rFonts w:cstheme="minorHAnsi"/>
          <w:sz w:val="22"/>
          <w:szCs w:val="22"/>
        </w:rPr>
        <w:t>Decent work is defined as “productive work for women and men in conditions of freedom, equity, security and human dignity”.</w:t>
      </w:r>
      <w:r w:rsidRPr="00541471">
        <w:rPr>
          <w:vertAlign w:val="superscript"/>
        </w:rPr>
        <w:footnoteReference w:id="6"/>
      </w:r>
      <w:r w:rsidRPr="00541471">
        <w:rPr>
          <w:rFonts w:cstheme="minorHAnsi"/>
          <w:sz w:val="22"/>
          <w:szCs w:val="22"/>
        </w:rPr>
        <w:t xml:space="preserve"> In general, work is considered as decent when: it pays a fair income. it guarantees a secure form of employment and safe working conditions. A quarter of respondents stated that they heard the concept and knows what it covers. There is a statistically significant difference between sector experts, </w:t>
      </w:r>
      <w:r w:rsidRPr="00541471">
        <w:rPr>
          <w:rFonts w:cstheme="minorHAnsi"/>
          <w:sz w:val="22"/>
          <w:szCs w:val="22"/>
        </w:rPr>
        <w:lastRenderedPageBreak/>
        <w:t>employers, and employees in terms of awareness about the concept (p&lt;0.05). More than half of the employees claimed that they never heard the concept. Awareness of male employees (42.3%) about the concept is less than awareness of female employees (47.8%). However, the awareness about the exact definition ratio is higher if male respondent stated that she heard the concept.</w:t>
      </w:r>
    </w:p>
    <w:p w14:paraId="06FD086C" w14:textId="77777777" w:rsidR="00A12899" w:rsidRPr="00541471" w:rsidRDefault="00A12899" w:rsidP="00A12899">
      <w:pPr>
        <w:jc w:val="both"/>
        <w:rPr>
          <w:rFonts w:cstheme="minorHAnsi"/>
          <w:b/>
          <w:sz w:val="22"/>
          <w:szCs w:val="22"/>
        </w:rPr>
      </w:pPr>
    </w:p>
    <w:p w14:paraId="03048B70" w14:textId="12F10359" w:rsidR="00A12899" w:rsidRPr="00541471" w:rsidRDefault="00A12899" w:rsidP="00A12899">
      <w:pPr>
        <w:pStyle w:val="Caption"/>
        <w:jc w:val="center"/>
        <w:rPr>
          <w:rFonts w:cstheme="minorHAnsi"/>
          <w:b/>
          <w:bCs/>
          <w:sz w:val="22"/>
          <w:szCs w:val="22"/>
        </w:rPr>
      </w:pPr>
      <w:bookmarkStart w:id="114" w:name="_Toc108219179"/>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11</w:t>
      </w:r>
      <w:r w:rsidRPr="00541471">
        <w:rPr>
          <w:b/>
          <w:bCs/>
          <w:sz w:val="22"/>
          <w:szCs w:val="22"/>
        </w:rPr>
        <w:fldChar w:fldCharType="end"/>
      </w:r>
      <w:r w:rsidRPr="00541471">
        <w:rPr>
          <w:b/>
          <w:bCs/>
          <w:sz w:val="22"/>
          <w:szCs w:val="22"/>
        </w:rPr>
        <w:t xml:space="preserve"> - Awareness about decent work concept in energy sector</w:t>
      </w:r>
      <w:bookmarkEnd w:id="114"/>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gridCol w:w="1420"/>
        <w:gridCol w:w="1131"/>
        <w:gridCol w:w="1276"/>
        <w:gridCol w:w="1417"/>
      </w:tblGrid>
      <w:tr w:rsidR="00A12899" w:rsidRPr="00541471" w14:paraId="2A77210D" w14:textId="77777777" w:rsidTr="00A12899">
        <w:trPr>
          <w:trHeight w:val="900"/>
          <w:jc w:val="center"/>
        </w:trPr>
        <w:tc>
          <w:tcPr>
            <w:tcW w:w="3823" w:type="dxa"/>
            <w:shd w:val="clear" w:color="auto" w:fill="auto"/>
            <w:noWrap/>
            <w:vAlign w:val="bottom"/>
            <w:hideMark/>
          </w:tcPr>
          <w:p w14:paraId="6065FDA2" w14:textId="77777777" w:rsidR="00A12899" w:rsidRPr="00541471" w:rsidRDefault="00A12899" w:rsidP="008A1F5E">
            <w:pPr>
              <w:rPr>
                <w:rFonts w:cstheme="minorHAnsi"/>
                <w:sz w:val="22"/>
                <w:szCs w:val="22"/>
              </w:rPr>
            </w:pPr>
          </w:p>
        </w:tc>
        <w:tc>
          <w:tcPr>
            <w:tcW w:w="1420" w:type="dxa"/>
            <w:shd w:val="clear" w:color="auto" w:fill="auto"/>
            <w:vAlign w:val="center"/>
            <w:hideMark/>
          </w:tcPr>
          <w:p w14:paraId="43C027AA"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Sector Expert (n=62)</w:t>
            </w:r>
          </w:p>
        </w:tc>
        <w:tc>
          <w:tcPr>
            <w:tcW w:w="1131" w:type="dxa"/>
            <w:shd w:val="clear" w:color="auto" w:fill="auto"/>
            <w:vAlign w:val="center"/>
            <w:hideMark/>
          </w:tcPr>
          <w:p w14:paraId="3DBE803F"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Employer (n=37)</w:t>
            </w:r>
          </w:p>
        </w:tc>
        <w:tc>
          <w:tcPr>
            <w:tcW w:w="1276" w:type="dxa"/>
            <w:shd w:val="clear" w:color="auto" w:fill="auto"/>
            <w:vAlign w:val="center"/>
            <w:hideMark/>
          </w:tcPr>
          <w:p w14:paraId="504AC268"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Employee (n=75)</w:t>
            </w:r>
          </w:p>
        </w:tc>
        <w:tc>
          <w:tcPr>
            <w:tcW w:w="1417" w:type="dxa"/>
            <w:shd w:val="clear" w:color="auto" w:fill="auto"/>
            <w:vAlign w:val="center"/>
            <w:hideMark/>
          </w:tcPr>
          <w:p w14:paraId="5F110199"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Total (n=174)</w:t>
            </w:r>
          </w:p>
        </w:tc>
      </w:tr>
      <w:tr w:rsidR="00A12899" w:rsidRPr="00541471" w14:paraId="78838FEA" w14:textId="77777777" w:rsidTr="00A12899">
        <w:trPr>
          <w:trHeight w:val="320"/>
          <w:jc w:val="center"/>
        </w:trPr>
        <w:tc>
          <w:tcPr>
            <w:tcW w:w="3823" w:type="dxa"/>
            <w:shd w:val="clear" w:color="auto" w:fill="auto"/>
            <w:noWrap/>
            <w:vAlign w:val="bottom"/>
            <w:hideMark/>
          </w:tcPr>
          <w:p w14:paraId="373BBABA" w14:textId="77777777" w:rsidR="00A12899" w:rsidRPr="00541471" w:rsidRDefault="00A12899" w:rsidP="008A1F5E">
            <w:pPr>
              <w:rPr>
                <w:rFonts w:cstheme="minorHAnsi"/>
                <w:color w:val="000000"/>
                <w:sz w:val="22"/>
                <w:szCs w:val="22"/>
              </w:rPr>
            </w:pPr>
            <w:r w:rsidRPr="00541471">
              <w:rPr>
                <w:rFonts w:cstheme="minorHAnsi"/>
                <w:color w:val="000000"/>
                <w:sz w:val="22"/>
                <w:szCs w:val="22"/>
              </w:rPr>
              <w:t>Yes, I heard, I don't know the definition</w:t>
            </w:r>
          </w:p>
        </w:tc>
        <w:tc>
          <w:tcPr>
            <w:tcW w:w="1420" w:type="dxa"/>
            <w:shd w:val="clear" w:color="auto" w:fill="auto"/>
            <w:noWrap/>
            <w:vAlign w:val="center"/>
            <w:hideMark/>
          </w:tcPr>
          <w:p w14:paraId="09774498"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21.0</w:t>
            </w:r>
          </w:p>
        </w:tc>
        <w:tc>
          <w:tcPr>
            <w:tcW w:w="1131" w:type="dxa"/>
            <w:shd w:val="clear" w:color="auto" w:fill="auto"/>
            <w:noWrap/>
            <w:vAlign w:val="center"/>
            <w:hideMark/>
          </w:tcPr>
          <w:p w14:paraId="3F8F3896"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37.8</w:t>
            </w:r>
          </w:p>
        </w:tc>
        <w:tc>
          <w:tcPr>
            <w:tcW w:w="1276" w:type="dxa"/>
            <w:shd w:val="clear" w:color="auto" w:fill="auto"/>
            <w:noWrap/>
            <w:vAlign w:val="center"/>
            <w:hideMark/>
          </w:tcPr>
          <w:p w14:paraId="747AA343"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21.3</w:t>
            </w:r>
          </w:p>
        </w:tc>
        <w:tc>
          <w:tcPr>
            <w:tcW w:w="1417" w:type="dxa"/>
            <w:shd w:val="clear" w:color="auto" w:fill="auto"/>
            <w:noWrap/>
            <w:vAlign w:val="center"/>
            <w:hideMark/>
          </w:tcPr>
          <w:p w14:paraId="1FD63A34"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24.7</w:t>
            </w:r>
          </w:p>
        </w:tc>
      </w:tr>
      <w:tr w:rsidR="00A12899" w:rsidRPr="00541471" w14:paraId="5C52007F" w14:textId="77777777" w:rsidTr="00A12899">
        <w:trPr>
          <w:trHeight w:val="320"/>
          <w:jc w:val="center"/>
        </w:trPr>
        <w:tc>
          <w:tcPr>
            <w:tcW w:w="3823" w:type="dxa"/>
            <w:shd w:val="clear" w:color="auto" w:fill="auto"/>
            <w:noWrap/>
            <w:vAlign w:val="bottom"/>
            <w:hideMark/>
          </w:tcPr>
          <w:p w14:paraId="6A34F898" w14:textId="77777777" w:rsidR="00A12899" w:rsidRPr="00541471" w:rsidRDefault="00A12899" w:rsidP="008A1F5E">
            <w:pPr>
              <w:rPr>
                <w:rFonts w:cstheme="minorHAnsi"/>
                <w:color w:val="000000"/>
                <w:sz w:val="22"/>
                <w:szCs w:val="22"/>
              </w:rPr>
            </w:pPr>
            <w:r w:rsidRPr="00541471">
              <w:rPr>
                <w:rFonts w:cstheme="minorHAnsi"/>
                <w:color w:val="000000"/>
                <w:sz w:val="22"/>
                <w:szCs w:val="22"/>
              </w:rPr>
              <w:t>Yes, I heard, I know the definition</w:t>
            </w:r>
          </w:p>
        </w:tc>
        <w:tc>
          <w:tcPr>
            <w:tcW w:w="1420" w:type="dxa"/>
            <w:shd w:val="clear" w:color="auto" w:fill="auto"/>
            <w:noWrap/>
            <w:vAlign w:val="center"/>
            <w:hideMark/>
          </w:tcPr>
          <w:p w14:paraId="0D31D157"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51.6</w:t>
            </w:r>
          </w:p>
        </w:tc>
        <w:tc>
          <w:tcPr>
            <w:tcW w:w="1131" w:type="dxa"/>
            <w:shd w:val="clear" w:color="auto" w:fill="auto"/>
            <w:noWrap/>
            <w:vAlign w:val="center"/>
            <w:hideMark/>
          </w:tcPr>
          <w:p w14:paraId="4B389C38"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29.7</w:t>
            </w:r>
          </w:p>
        </w:tc>
        <w:tc>
          <w:tcPr>
            <w:tcW w:w="1276" w:type="dxa"/>
            <w:shd w:val="clear" w:color="auto" w:fill="auto"/>
            <w:noWrap/>
            <w:vAlign w:val="center"/>
            <w:hideMark/>
          </w:tcPr>
          <w:p w14:paraId="55CDF13A"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22.7</w:t>
            </w:r>
          </w:p>
        </w:tc>
        <w:tc>
          <w:tcPr>
            <w:tcW w:w="1417" w:type="dxa"/>
            <w:shd w:val="clear" w:color="auto" w:fill="auto"/>
            <w:noWrap/>
            <w:vAlign w:val="center"/>
            <w:hideMark/>
          </w:tcPr>
          <w:p w14:paraId="58AC1297"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34.5</w:t>
            </w:r>
          </w:p>
        </w:tc>
      </w:tr>
      <w:tr w:rsidR="00A12899" w:rsidRPr="00541471" w14:paraId="2F9614FB" w14:textId="77777777" w:rsidTr="00A12899">
        <w:trPr>
          <w:trHeight w:val="320"/>
          <w:jc w:val="center"/>
        </w:trPr>
        <w:tc>
          <w:tcPr>
            <w:tcW w:w="3823" w:type="dxa"/>
            <w:shd w:val="clear" w:color="auto" w:fill="auto"/>
            <w:noWrap/>
            <w:vAlign w:val="bottom"/>
            <w:hideMark/>
          </w:tcPr>
          <w:p w14:paraId="50E9F994" w14:textId="576F6218" w:rsidR="00A12899" w:rsidRPr="00541471" w:rsidRDefault="00A12899" w:rsidP="008A1F5E">
            <w:pPr>
              <w:rPr>
                <w:rFonts w:cstheme="minorHAnsi"/>
                <w:color w:val="000000"/>
                <w:sz w:val="22"/>
                <w:szCs w:val="22"/>
              </w:rPr>
            </w:pPr>
            <w:r w:rsidRPr="00541471">
              <w:rPr>
                <w:rFonts w:cstheme="minorHAnsi"/>
                <w:color w:val="000000"/>
                <w:sz w:val="22"/>
                <w:szCs w:val="22"/>
              </w:rPr>
              <w:t>No, I didn't hear</w:t>
            </w:r>
          </w:p>
        </w:tc>
        <w:tc>
          <w:tcPr>
            <w:tcW w:w="1420" w:type="dxa"/>
            <w:shd w:val="clear" w:color="auto" w:fill="auto"/>
            <w:noWrap/>
            <w:vAlign w:val="center"/>
            <w:hideMark/>
          </w:tcPr>
          <w:p w14:paraId="3B187CC1"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27.4</w:t>
            </w:r>
          </w:p>
        </w:tc>
        <w:tc>
          <w:tcPr>
            <w:tcW w:w="1131" w:type="dxa"/>
            <w:shd w:val="clear" w:color="auto" w:fill="auto"/>
            <w:noWrap/>
            <w:vAlign w:val="center"/>
            <w:hideMark/>
          </w:tcPr>
          <w:p w14:paraId="3576D7B9"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32.4</w:t>
            </w:r>
          </w:p>
        </w:tc>
        <w:tc>
          <w:tcPr>
            <w:tcW w:w="1276" w:type="dxa"/>
            <w:shd w:val="clear" w:color="auto" w:fill="auto"/>
            <w:noWrap/>
            <w:vAlign w:val="center"/>
            <w:hideMark/>
          </w:tcPr>
          <w:p w14:paraId="2B3EA55B"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56.0</w:t>
            </w:r>
          </w:p>
        </w:tc>
        <w:tc>
          <w:tcPr>
            <w:tcW w:w="1417" w:type="dxa"/>
            <w:shd w:val="clear" w:color="auto" w:fill="auto"/>
            <w:noWrap/>
            <w:vAlign w:val="center"/>
            <w:hideMark/>
          </w:tcPr>
          <w:p w14:paraId="1D5A6309"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40.8</w:t>
            </w:r>
          </w:p>
        </w:tc>
      </w:tr>
      <w:tr w:rsidR="00A12899" w:rsidRPr="00541471" w14:paraId="6F67194B" w14:textId="77777777" w:rsidTr="00A12899">
        <w:trPr>
          <w:trHeight w:val="320"/>
          <w:jc w:val="center"/>
        </w:trPr>
        <w:tc>
          <w:tcPr>
            <w:tcW w:w="3823" w:type="dxa"/>
            <w:shd w:val="clear" w:color="auto" w:fill="auto"/>
            <w:noWrap/>
            <w:vAlign w:val="bottom"/>
            <w:hideMark/>
          </w:tcPr>
          <w:p w14:paraId="2BAFAA51" w14:textId="77777777" w:rsidR="00A12899" w:rsidRPr="00541471" w:rsidRDefault="00A12899" w:rsidP="008A1F5E">
            <w:pPr>
              <w:rPr>
                <w:rFonts w:cstheme="minorHAnsi"/>
                <w:color w:val="000000"/>
                <w:sz w:val="22"/>
                <w:szCs w:val="22"/>
              </w:rPr>
            </w:pPr>
            <w:r w:rsidRPr="00541471">
              <w:rPr>
                <w:rFonts w:cstheme="minorHAnsi"/>
                <w:color w:val="000000"/>
                <w:sz w:val="22"/>
                <w:szCs w:val="22"/>
              </w:rPr>
              <w:t>Total</w:t>
            </w:r>
          </w:p>
        </w:tc>
        <w:tc>
          <w:tcPr>
            <w:tcW w:w="1420" w:type="dxa"/>
            <w:shd w:val="clear" w:color="auto" w:fill="auto"/>
            <w:noWrap/>
            <w:vAlign w:val="center"/>
            <w:hideMark/>
          </w:tcPr>
          <w:p w14:paraId="0D25A3B2"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100</w:t>
            </w:r>
          </w:p>
        </w:tc>
        <w:tc>
          <w:tcPr>
            <w:tcW w:w="1131" w:type="dxa"/>
            <w:shd w:val="clear" w:color="auto" w:fill="auto"/>
            <w:noWrap/>
            <w:vAlign w:val="center"/>
            <w:hideMark/>
          </w:tcPr>
          <w:p w14:paraId="780594F7"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100</w:t>
            </w:r>
          </w:p>
        </w:tc>
        <w:tc>
          <w:tcPr>
            <w:tcW w:w="1276" w:type="dxa"/>
            <w:shd w:val="clear" w:color="auto" w:fill="auto"/>
            <w:noWrap/>
            <w:vAlign w:val="center"/>
            <w:hideMark/>
          </w:tcPr>
          <w:p w14:paraId="0930B581"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100</w:t>
            </w:r>
          </w:p>
        </w:tc>
        <w:tc>
          <w:tcPr>
            <w:tcW w:w="1417" w:type="dxa"/>
            <w:shd w:val="clear" w:color="auto" w:fill="auto"/>
            <w:noWrap/>
            <w:vAlign w:val="center"/>
            <w:hideMark/>
          </w:tcPr>
          <w:p w14:paraId="2CAFCD63"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100</w:t>
            </w:r>
          </w:p>
        </w:tc>
      </w:tr>
    </w:tbl>
    <w:p w14:paraId="5331FE04"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61423347" w14:textId="77777777" w:rsidR="00A12899" w:rsidRPr="00541471" w:rsidRDefault="00A12899" w:rsidP="00A12899">
      <w:pPr>
        <w:rPr>
          <w:rFonts w:cstheme="minorHAnsi"/>
          <w:b/>
          <w:sz w:val="22"/>
          <w:szCs w:val="22"/>
        </w:rPr>
      </w:pPr>
    </w:p>
    <w:p w14:paraId="0038E9DF" w14:textId="599AC8A2" w:rsidR="00A12899" w:rsidRPr="00541471" w:rsidRDefault="00A12899" w:rsidP="00101999">
      <w:pPr>
        <w:jc w:val="both"/>
        <w:rPr>
          <w:rFonts w:cstheme="minorHAnsi"/>
          <w:sz w:val="22"/>
          <w:szCs w:val="22"/>
        </w:rPr>
      </w:pPr>
      <w:r w:rsidRPr="00541471">
        <w:rPr>
          <w:rFonts w:cstheme="minorHAnsi"/>
          <w:sz w:val="22"/>
          <w:szCs w:val="22"/>
        </w:rPr>
        <w:t xml:space="preserve">Working conditions associates new business models to the future of work. According to ILO flexible and remote work is expected to become more prevalent </w:t>
      </w:r>
      <w:r w:rsidR="00101999" w:rsidRPr="00541471">
        <w:rPr>
          <w:rFonts w:cstheme="minorHAnsi"/>
          <w:sz w:val="22"/>
          <w:szCs w:val="22"/>
        </w:rPr>
        <w:t>soon</w:t>
      </w:r>
      <w:r w:rsidRPr="00541471">
        <w:rPr>
          <w:rFonts w:cstheme="minorHAnsi"/>
          <w:sz w:val="22"/>
          <w:szCs w:val="22"/>
        </w:rPr>
        <w:t xml:space="preserve"> by the help of the new and digital technologies and emerging business tools.</w:t>
      </w:r>
      <w:r w:rsidRPr="00541471">
        <w:rPr>
          <w:vertAlign w:val="superscript"/>
        </w:rPr>
        <w:footnoteReference w:id="7"/>
      </w:r>
      <w:r w:rsidRPr="00541471">
        <w:rPr>
          <w:rFonts w:cstheme="minorHAnsi"/>
          <w:sz w:val="22"/>
          <w:szCs w:val="22"/>
        </w:rPr>
        <w:t xml:space="preserve"> These new business models will also allow marginalised workers to join the work force, as well as workers with family responsibilities. However, without rules and regulations, such new business models may be abused by two sides of the labour markets. </w:t>
      </w:r>
    </w:p>
    <w:p w14:paraId="220FE1A5" w14:textId="77777777" w:rsidR="00101999" w:rsidRPr="00541471" w:rsidRDefault="00101999" w:rsidP="00101999">
      <w:pPr>
        <w:jc w:val="both"/>
        <w:rPr>
          <w:rFonts w:cstheme="minorHAnsi"/>
          <w:sz w:val="22"/>
          <w:szCs w:val="22"/>
        </w:rPr>
      </w:pPr>
    </w:p>
    <w:p w14:paraId="4CCFC3E3" w14:textId="77777777" w:rsidR="00101999" w:rsidRPr="00541471" w:rsidRDefault="00101999" w:rsidP="00101999">
      <w:pPr>
        <w:jc w:val="both"/>
        <w:rPr>
          <w:rFonts w:cstheme="minorHAnsi"/>
          <w:sz w:val="22"/>
          <w:szCs w:val="22"/>
        </w:rPr>
      </w:pPr>
      <w:r w:rsidRPr="00541471">
        <w:rPr>
          <w:rFonts w:cstheme="minorHAnsi"/>
          <w:sz w:val="22"/>
          <w:szCs w:val="22"/>
        </w:rPr>
        <w:t>Most of the respondents (54.1%) indicated that flexible and remote work arrangements are available in the energy sector mainly with unwritten rules. Even two-third of employers and managers state that flexible and remote works arrangements with unwritten rules are available in the energy sector.</w:t>
      </w:r>
    </w:p>
    <w:p w14:paraId="4029E7FB" w14:textId="22B550A4" w:rsidR="00101999" w:rsidRPr="00541471" w:rsidRDefault="00101999" w:rsidP="00101999">
      <w:pPr>
        <w:jc w:val="both"/>
        <w:rPr>
          <w:rFonts w:cstheme="minorHAnsi"/>
          <w:sz w:val="22"/>
          <w:szCs w:val="22"/>
        </w:rPr>
      </w:pPr>
    </w:p>
    <w:p w14:paraId="44743A49" w14:textId="0A4699F9" w:rsidR="00A12899" w:rsidRPr="00541471" w:rsidRDefault="00101999" w:rsidP="00101999">
      <w:pPr>
        <w:pStyle w:val="Caption"/>
        <w:jc w:val="center"/>
        <w:rPr>
          <w:rFonts w:cstheme="minorHAnsi"/>
          <w:b/>
          <w:bCs/>
          <w:sz w:val="22"/>
          <w:szCs w:val="22"/>
        </w:rPr>
      </w:pPr>
      <w:bookmarkStart w:id="115" w:name="_Toc108219180"/>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12</w:t>
      </w:r>
      <w:r w:rsidRPr="00541471">
        <w:rPr>
          <w:b/>
          <w:bCs/>
          <w:sz w:val="22"/>
          <w:szCs w:val="22"/>
        </w:rPr>
        <w:fldChar w:fldCharType="end"/>
      </w:r>
      <w:r w:rsidRPr="00541471">
        <w:rPr>
          <w:b/>
          <w:bCs/>
          <w:sz w:val="22"/>
          <w:szCs w:val="22"/>
        </w:rPr>
        <w:t xml:space="preserve"> - Flexible and remote work arrangements in energy sector</w:t>
      </w:r>
      <w:bookmarkEnd w:id="115"/>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2"/>
        <w:gridCol w:w="1292"/>
        <w:gridCol w:w="1086"/>
        <w:gridCol w:w="1119"/>
        <w:gridCol w:w="916"/>
      </w:tblGrid>
      <w:tr w:rsidR="00A12899" w:rsidRPr="00541471" w14:paraId="4ECD6EED" w14:textId="77777777" w:rsidTr="00101999">
        <w:trPr>
          <w:trHeight w:val="900"/>
          <w:jc w:val="center"/>
        </w:trPr>
        <w:tc>
          <w:tcPr>
            <w:tcW w:w="4232" w:type="dxa"/>
            <w:shd w:val="clear" w:color="auto" w:fill="auto"/>
            <w:noWrap/>
            <w:vAlign w:val="bottom"/>
            <w:hideMark/>
          </w:tcPr>
          <w:p w14:paraId="39ECDBC3" w14:textId="77777777" w:rsidR="00A12899" w:rsidRPr="00541471" w:rsidRDefault="00A12899" w:rsidP="008A1F5E">
            <w:pPr>
              <w:rPr>
                <w:rFonts w:cstheme="minorHAnsi"/>
                <w:sz w:val="22"/>
                <w:szCs w:val="22"/>
              </w:rPr>
            </w:pPr>
          </w:p>
        </w:tc>
        <w:tc>
          <w:tcPr>
            <w:tcW w:w="1292" w:type="dxa"/>
            <w:shd w:val="clear" w:color="auto" w:fill="auto"/>
            <w:vAlign w:val="center"/>
            <w:hideMark/>
          </w:tcPr>
          <w:p w14:paraId="4EB78821"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Sector Expert (n=60)</w:t>
            </w:r>
          </w:p>
        </w:tc>
        <w:tc>
          <w:tcPr>
            <w:tcW w:w="1086" w:type="dxa"/>
            <w:shd w:val="clear" w:color="auto" w:fill="auto"/>
            <w:vAlign w:val="center"/>
            <w:hideMark/>
          </w:tcPr>
          <w:p w14:paraId="71EE2DFB"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Employer (n=36)</w:t>
            </w:r>
          </w:p>
        </w:tc>
        <w:tc>
          <w:tcPr>
            <w:tcW w:w="1119" w:type="dxa"/>
            <w:shd w:val="clear" w:color="auto" w:fill="auto"/>
            <w:vAlign w:val="center"/>
            <w:hideMark/>
          </w:tcPr>
          <w:p w14:paraId="5966E7C6"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Employee (n=74)</w:t>
            </w:r>
          </w:p>
        </w:tc>
        <w:tc>
          <w:tcPr>
            <w:tcW w:w="916" w:type="dxa"/>
            <w:shd w:val="clear" w:color="auto" w:fill="auto"/>
            <w:vAlign w:val="center"/>
            <w:hideMark/>
          </w:tcPr>
          <w:p w14:paraId="5BD67EDB"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Total (n=170)</w:t>
            </w:r>
          </w:p>
        </w:tc>
      </w:tr>
      <w:tr w:rsidR="00A12899" w:rsidRPr="00541471" w14:paraId="1E57361D" w14:textId="77777777" w:rsidTr="00101999">
        <w:trPr>
          <w:trHeight w:val="320"/>
          <w:jc w:val="center"/>
        </w:trPr>
        <w:tc>
          <w:tcPr>
            <w:tcW w:w="4232" w:type="dxa"/>
            <w:shd w:val="clear" w:color="auto" w:fill="auto"/>
            <w:noWrap/>
            <w:vAlign w:val="bottom"/>
            <w:hideMark/>
          </w:tcPr>
          <w:p w14:paraId="3A254BFF" w14:textId="77777777" w:rsidR="00A12899" w:rsidRPr="00541471" w:rsidRDefault="00A12899" w:rsidP="008A1F5E">
            <w:pPr>
              <w:rPr>
                <w:rFonts w:cstheme="minorHAnsi"/>
                <w:color w:val="000000"/>
                <w:sz w:val="22"/>
                <w:szCs w:val="22"/>
              </w:rPr>
            </w:pPr>
            <w:r w:rsidRPr="00541471">
              <w:rPr>
                <w:rFonts w:cstheme="minorHAnsi"/>
                <w:color w:val="000000"/>
                <w:sz w:val="22"/>
                <w:szCs w:val="22"/>
              </w:rPr>
              <w:t>Yes, but there are no written rules</w:t>
            </w:r>
          </w:p>
        </w:tc>
        <w:tc>
          <w:tcPr>
            <w:tcW w:w="1292" w:type="dxa"/>
            <w:shd w:val="clear" w:color="auto" w:fill="auto"/>
            <w:noWrap/>
            <w:vAlign w:val="center"/>
            <w:hideMark/>
          </w:tcPr>
          <w:p w14:paraId="43E13D91"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35.0</w:t>
            </w:r>
          </w:p>
        </w:tc>
        <w:tc>
          <w:tcPr>
            <w:tcW w:w="1086" w:type="dxa"/>
            <w:shd w:val="clear" w:color="auto" w:fill="auto"/>
            <w:noWrap/>
            <w:vAlign w:val="center"/>
            <w:hideMark/>
          </w:tcPr>
          <w:p w14:paraId="3303CBE7"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44.4</w:t>
            </w:r>
          </w:p>
        </w:tc>
        <w:tc>
          <w:tcPr>
            <w:tcW w:w="1119" w:type="dxa"/>
            <w:shd w:val="clear" w:color="auto" w:fill="auto"/>
            <w:noWrap/>
            <w:vAlign w:val="center"/>
            <w:hideMark/>
          </w:tcPr>
          <w:p w14:paraId="33B229CC"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18.9</w:t>
            </w:r>
          </w:p>
        </w:tc>
        <w:tc>
          <w:tcPr>
            <w:tcW w:w="916" w:type="dxa"/>
            <w:shd w:val="clear" w:color="auto" w:fill="auto"/>
            <w:noWrap/>
            <w:vAlign w:val="center"/>
            <w:hideMark/>
          </w:tcPr>
          <w:p w14:paraId="54FA3885" w14:textId="77777777" w:rsidR="00A12899" w:rsidRPr="00541471" w:rsidRDefault="00A12899" w:rsidP="008A1F5E">
            <w:pPr>
              <w:jc w:val="center"/>
              <w:rPr>
                <w:rFonts w:cstheme="minorHAnsi"/>
                <w:b/>
                <w:bCs/>
                <w:color w:val="000000"/>
                <w:sz w:val="22"/>
                <w:szCs w:val="22"/>
              </w:rPr>
            </w:pPr>
            <w:r w:rsidRPr="00541471">
              <w:rPr>
                <w:rFonts w:cstheme="minorHAnsi"/>
                <w:b/>
                <w:bCs/>
                <w:color w:val="000000"/>
                <w:sz w:val="22"/>
                <w:szCs w:val="22"/>
              </w:rPr>
              <w:t>30.0</w:t>
            </w:r>
          </w:p>
        </w:tc>
      </w:tr>
      <w:tr w:rsidR="00A12899" w:rsidRPr="00541471" w14:paraId="4E44034C" w14:textId="77777777" w:rsidTr="00101999">
        <w:trPr>
          <w:trHeight w:val="320"/>
          <w:jc w:val="center"/>
        </w:trPr>
        <w:tc>
          <w:tcPr>
            <w:tcW w:w="4232" w:type="dxa"/>
            <w:shd w:val="clear" w:color="auto" w:fill="auto"/>
            <w:noWrap/>
            <w:vAlign w:val="bottom"/>
            <w:hideMark/>
          </w:tcPr>
          <w:p w14:paraId="12C3AA50" w14:textId="77777777" w:rsidR="00A12899" w:rsidRPr="00541471" w:rsidRDefault="00A12899" w:rsidP="008A1F5E">
            <w:pPr>
              <w:rPr>
                <w:rFonts w:cstheme="minorHAnsi"/>
                <w:color w:val="000000"/>
                <w:sz w:val="22"/>
                <w:szCs w:val="22"/>
              </w:rPr>
            </w:pPr>
            <w:r w:rsidRPr="00541471">
              <w:rPr>
                <w:rFonts w:cstheme="minorHAnsi"/>
                <w:color w:val="000000"/>
                <w:sz w:val="22"/>
                <w:szCs w:val="22"/>
              </w:rPr>
              <w:t>Yes, it is implemented with written rules</w:t>
            </w:r>
          </w:p>
        </w:tc>
        <w:tc>
          <w:tcPr>
            <w:tcW w:w="1292" w:type="dxa"/>
            <w:shd w:val="clear" w:color="auto" w:fill="auto"/>
            <w:noWrap/>
            <w:vAlign w:val="center"/>
            <w:hideMark/>
          </w:tcPr>
          <w:p w14:paraId="7769863E"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18.3</w:t>
            </w:r>
          </w:p>
        </w:tc>
        <w:tc>
          <w:tcPr>
            <w:tcW w:w="1086" w:type="dxa"/>
            <w:shd w:val="clear" w:color="auto" w:fill="auto"/>
            <w:noWrap/>
            <w:vAlign w:val="center"/>
            <w:hideMark/>
          </w:tcPr>
          <w:p w14:paraId="264FE7CB"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25.0</w:t>
            </w:r>
          </w:p>
        </w:tc>
        <w:tc>
          <w:tcPr>
            <w:tcW w:w="1119" w:type="dxa"/>
            <w:shd w:val="clear" w:color="auto" w:fill="auto"/>
            <w:noWrap/>
            <w:vAlign w:val="center"/>
            <w:hideMark/>
          </w:tcPr>
          <w:p w14:paraId="627C268B"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28.4</w:t>
            </w:r>
          </w:p>
        </w:tc>
        <w:tc>
          <w:tcPr>
            <w:tcW w:w="916" w:type="dxa"/>
            <w:shd w:val="clear" w:color="auto" w:fill="auto"/>
            <w:noWrap/>
            <w:vAlign w:val="center"/>
            <w:hideMark/>
          </w:tcPr>
          <w:p w14:paraId="4FDF8D7E"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24.1</w:t>
            </w:r>
          </w:p>
        </w:tc>
      </w:tr>
      <w:tr w:rsidR="00A12899" w:rsidRPr="00541471" w14:paraId="74AC79B8" w14:textId="77777777" w:rsidTr="00101999">
        <w:trPr>
          <w:trHeight w:val="320"/>
          <w:jc w:val="center"/>
        </w:trPr>
        <w:tc>
          <w:tcPr>
            <w:tcW w:w="4232" w:type="dxa"/>
            <w:shd w:val="clear" w:color="auto" w:fill="auto"/>
            <w:noWrap/>
            <w:vAlign w:val="bottom"/>
            <w:hideMark/>
          </w:tcPr>
          <w:p w14:paraId="223F635C" w14:textId="77777777" w:rsidR="00A12899" w:rsidRPr="00541471" w:rsidRDefault="00A12899" w:rsidP="008A1F5E">
            <w:pPr>
              <w:rPr>
                <w:rFonts w:cstheme="minorHAnsi"/>
                <w:color w:val="000000"/>
                <w:sz w:val="22"/>
                <w:szCs w:val="22"/>
              </w:rPr>
            </w:pPr>
            <w:r w:rsidRPr="00541471">
              <w:rPr>
                <w:rFonts w:cstheme="minorHAnsi"/>
                <w:color w:val="000000"/>
                <w:sz w:val="22"/>
                <w:szCs w:val="22"/>
              </w:rPr>
              <w:t>No</w:t>
            </w:r>
          </w:p>
        </w:tc>
        <w:tc>
          <w:tcPr>
            <w:tcW w:w="1292" w:type="dxa"/>
            <w:shd w:val="clear" w:color="auto" w:fill="auto"/>
            <w:noWrap/>
            <w:vAlign w:val="center"/>
            <w:hideMark/>
          </w:tcPr>
          <w:p w14:paraId="74D397B6"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46.7</w:t>
            </w:r>
          </w:p>
        </w:tc>
        <w:tc>
          <w:tcPr>
            <w:tcW w:w="1086" w:type="dxa"/>
            <w:shd w:val="clear" w:color="auto" w:fill="auto"/>
            <w:noWrap/>
            <w:vAlign w:val="center"/>
            <w:hideMark/>
          </w:tcPr>
          <w:p w14:paraId="74701268"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30.6</w:t>
            </w:r>
          </w:p>
        </w:tc>
        <w:tc>
          <w:tcPr>
            <w:tcW w:w="1119" w:type="dxa"/>
            <w:shd w:val="clear" w:color="auto" w:fill="auto"/>
            <w:noWrap/>
            <w:vAlign w:val="center"/>
            <w:hideMark/>
          </w:tcPr>
          <w:p w14:paraId="0A7F1233"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52.7</w:t>
            </w:r>
          </w:p>
        </w:tc>
        <w:tc>
          <w:tcPr>
            <w:tcW w:w="916" w:type="dxa"/>
            <w:shd w:val="clear" w:color="auto" w:fill="auto"/>
            <w:noWrap/>
            <w:vAlign w:val="center"/>
            <w:hideMark/>
          </w:tcPr>
          <w:p w14:paraId="47E9F017"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45.9</w:t>
            </w:r>
          </w:p>
        </w:tc>
      </w:tr>
      <w:tr w:rsidR="00A12899" w:rsidRPr="00541471" w14:paraId="3C81DB67" w14:textId="77777777" w:rsidTr="00101999">
        <w:trPr>
          <w:trHeight w:val="320"/>
          <w:jc w:val="center"/>
        </w:trPr>
        <w:tc>
          <w:tcPr>
            <w:tcW w:w="4232" w:type="dxa"/>
            <w:shd w:val="clear" w:color="auto" w:fill="auto"/>
            <w:noWrap/>
            <w:vAlign w:val="bottom"/>
          </w:tcPr>
          <w:p w14:paraId="17C6801B" w14:textId="77777777" w:rsidR="00A12899" w:rsidRPr="00541471" w:rsidRDefault="00A12899" w:rsidP="008A1F5E">
            <w:pPr>
              <w:rPr>
                <w:rFonts w:cstheme="minorHAnsi"/>
                <w:color w:val="000000"/>
                <w:sz w:val="22"/>
                <w:szCs w:val="22"/>
              </w:rPr>
            </w:pPr>
            <w:r w:rsidRPr="00541471">
              <w:rPr>
                <w:rFonts w:cstheme="minorHAnsi"/>
                <w:color w:val="000000"/>
                <w:sz w:val="22"/>
                <w:szCs w:val="22"/>
              </w:rPr>
              <w:t>Total</w:t>
            </w:r>
          </w:p>
        </w:tc>
        <w:tc>
          <w:tcPr>
            <w:tcW w:w="1292" w:type="dxa"/>
            <w:shd w:val="clear" w:color="auto" w:fill="auto"/>
            <w:noWrap/>
            <w:vAlign w:val="center"/>
          </w:tcPr>
          <w:p w14:paraId="352D53D1"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100.0</w:t>
            </w:r>
          </w:p>
        </w:tc>
        <w:tc>
          <w:tcPr>
            <w:tcW w:w="1086" w:type="dxa"/>
            <w:shd w:val="clear" w:color="auto" w:fill="auto"/>
            <w:noWrap/>
          </w:tcPr>
          <w:p w14:paraId="26F541C2"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100.0</w:t>
            </w:r>
          </w:p>
        </w:tc>
        <w:tc>
          <w:tcPr>
            <w:tcW w:w="1119" w:type="dxa"/>
            <w:shd w:val="clear" w:color="auto" w:fill="auto"/>
            <w:noWrap/>
          </w:tcPr>
          <w:p w14:paraId="29E8783C"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100.0</w:t>
            </w:r>
          </w:p>
        </w:tc>
        <w:tc>
          <w:tcPr>
            <w:tcW w:w="916" w:type="dxa"/>
            <w:shd w:val="clear" w:color="auto" w:fill="auto"/>
            <w:noWrap/>
          </w:tcPr>
          <w:p w14:paraId="56595795" w14:textId="77777777" w:rsidR="00A12899" w:rsidRPr="00541471" w:rsidRDefault="00A12899" w:rsidP="008A1F5E">
            <w:pPr>
              <w:jc w:val="center"/>
              <w:rPr>
                <w:rFonts w:cstheme="minorHAnsi"/>
                <w:color w:val="000000"/>
                <w:sz w:val="22"/>
                <w:szCs w:val="22"/>
              </w:rPr>
            </w:pPr>
            <w:r w:rsidRPr="00541471">
              <w:rPr>
                <w:rFonts w:cstheme="minorHAnsi"/>
                <w:color w:val="000000"/>
                <w:sz w:val="22"/>
                <w:szCs w:val="22"/>
              </w:rPr>
              <w:t>100.0</w:t>
            </w:r>
          </w:p>
        </w:tc>
      </w:tr>
    </w:tbl>
    <w:p w14:paraId="3FEABED6"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5CCAC3F3" w14:textId="77777777" w:rsidR="00A12899" w:rsidRPr="00541471" w:rsidRDefault="00A12899" w:rsidP="00A12899">
      <w:pPr>
        <w:rPr>
          <w:rFonts w:cstheme="minorHAnsi"/>
          <w:sz w:val="22"/>
          <w:szCs w:val="22"/>
        </w:rPr>
      </w:pPr>
    </w:p>
    <w:p w14:paraId="1374967E" w14:textId="52F27D35" w:rsidR="00101999" w:rsidRPr="00541471" w:rsidRDefault="00600C4D" w:rsidP="00101999">
      <w:pPr>
        <w:jc w:val="both"/>
        <w:rPr>
          <w:rFonts w:cstheme="minorHAnsi"/>
          <w:sz w:val="22"/>
          <w:szCs w:val="22"/>
        </w:rPr>
      </w:pPr>
      <w:r w:rsidRPr="00541471">
        <w:rPr>
          <w:rFonts w:cstheme="minorHAnsi"/>
          <w:sz w:val="22"/>
          <w:szCs w:val="22"/>
        </w:rPr>
        <w:t>As can be seen from Table 13, respondents in the energy sector generally agreed and were happy that flexible and remote working arrangements allow employees to fulfil family responsibilities and participate in family and social activities. All agree that institutions can track their employees’ flexible and remote work hours. They also claim that flexible or remote work does not affect work performance negatively. Only one-fifth of the respondents claim that flexible or remote work arrangements cause early leave from the j</w:t>
      </w:r>
      <w:r w:rsidR="0067793B">
        <w:rPr>
          <w:rFonts w:cstheme="minorHAnsi"/>
          <w:sz w:val="22"/>
          <w:szCs w:val="22"/>
        </w:rPr>
        <w:t>ob</w:t>
      </w:r>
      <w:r w:rsidRPr="00541471">
        <w:rPr>
          <w:rFonts w:cstheme="minorHAnsi"/>
          <w:sz w:val="22"/>
          <w:szCs w:val="22"/>
        </w:rPr>
        <w:t xml:space="preserve"> or employee turnover. They also state that flexible or remote work does not disrupt business processes in the sector. Most respondents disagree that people who use flexible or remote work arrangements are generally </w:t>
      </w:r>
      <w:r w:rsidRPr="00541471">
        <w:rPr>
          <w:rFonts w:cstheme="minorHAnsi"/>
          <w:sz w:val="22"/>
          <w:szCs w:val="22"/>
        </w:rPr>
        <w:lastRenderedPageBreak/>
        <w:t xml:space="preserve">less committed to work. They believe this work modality does not affect focusing on the meetings thanks to web conferencing tools. However, very few indicate that work-related expenses are covered if the employee works flexible or remotely. As an interesting finding, a quarter of employees stated that they feel like they constantly work because of such work modality. </w:t>
      </w:r>
      <w:r w:rsidR="00101999" w:rsidRPr="00541471">
        <w:rPr>
          <w:rFonts w:cstheme="minorHAnsi"/>
          <w:sz w:val="22"/>
          <w:szCs w:val="22"/>
        </w:rPr>
        <w:t xml:space="preserve"> </w:t>
      </w:r>
    </w:p>
    <w:p w14:paraId="2F0D1B7A" w14:textId="2EC3B157" w:rsidR="00101999" w:rsidRPr="00541471" w:rsidRDefault="00101999" w:rsidP="00A12899">
      <w:pPr>
        <w:rPr>
          <w:rFonts w:cstheme="minorHAnsi"/>
          <w:sz w:val="22"/>
          <w:szCs w:val="22"/>
        </w:rPr>
      </w:pPr>
    </w:p>
    <w:p w14:paraId="32AA5CD6" w14:textId="2FF3C3C1" w:rsidR="00A12899" w:rsidRPr="00541471" w:rsidRDefault="00101999" w:rsidP="00101999">
      <w:pPr>
        <w:pStyle w:val="Caption"/>
        <w:jc w:val="center"/>
        <w:rPr>
          <w:rFonts w:cstheme="minorHAnsi"/>
          <w:b/>
          <w:bCs/>
          <w:sz w:val="22"/>
          <w:szCs w:val="22"/>
        </w:rPr>
      </w:pPr>
      <w:bookmarkStart w:id="116" w:name="_Toc108219181"/>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13</w:t>
      </w:r>
      <w:r w:rsidRPr="00541471">
        <w:rPr>
          <w:b/>
          <w:bCs/>
          <w:sz w:val="22"/>
          <w:szCs w:val="22"/>
        </w:rPr>
        <w:fldChar w:fldCharType="end"/>
      </w:r>
      <w:r w:rsidRPr="00541471">
        <w:rPr>
          <w:b/>
          <w:bCs/>
          <w:sz w:val="22"/>
          <w:szCs w:val="22"/>
        </w:rPr>
        <w:t xml:space="preserve"> - Percentage of participants agree with the statements about Flexible and remote work arrangements in energy sector (%)</w:t>
      </w:r>
      <w:bookmarkEnd w:id="116"/>
    </w:p>
    <w:tbl>
      <w:tblPr>
        <w:tblW w:w="9067" w:type="dxa"/>
        <w:jc w:val="center"/>
        <w:tblLayout w:type="fixed"/>
        <w:tblLook w:val="04A0" w:firstRow="1" w:lastRow="0" w:firstColumn="1" w:lastColumn="0" w:noHBand="0" w:noVBand="1"/>
      </w:tblPr>
      <w:tblGrid>
        <w:gridCol w:w="5098"/>
        <w:gridCol w:w="1323"/>
        <w:gridCol w:w="1323"/>
        <w:gridCol w:w="1323"/>
      </w:tblGrid>
      <w:tr w:rsidR="00A12899" w:rsidRPr="00541471" w14:paraId="24AC05E9" w14:textId="77777777" w:rsidTr="002C514E">
        <w:trPr>
          <w:trHeight w:val="320"/>
          <w:jc w:val="center"/>
        </w:trPr>
        <w:tc>
          <w:tcPr>
            <w:tcW w:w="5098" w:type="dxa"/>
            <w:tcBorders>
              <w:top w:val="single" w:sz="4" w:space="0" w:color="000000"/>
              <w:left w:val="single" w:sz="4" w:space="0" w:color="000000"/>
              <w:bottom w:val="nil"/>
              <w:right w:val="single" w:sz="4" w:space="0" w:color="000000"/>
            </w:tcBorders>
            <w:shd w:val="clear" w:color="auto" w:fill="auto"/>
            <w:vAlign w:val="center"/>
            <w:hideMark/>
          </w:tcPr>
          <w:p w14:paraId="4CB83AA9" w14:textId="77777777" w:rsidR="00A12899" w:rsidRPr="00541471" w:rsidRDefault="00A12899" w:rsidP="008A1F5E">
            <w:pPr>
              <w:rPr>
                <w:rFonts w:cstheme="minorHAnsi"/>
                <w:b/>
                <w:bCs/>
                <w:color w:val="000000"/>
                <w:sz w:val="18"/>
                <w:szCs w:val="18"/>
              </w:rPr>
            </w:pPr>
            <w:r w:rsidRPr="00541471">
              <w:rPr>
                <w:rFonts w:cstheme="minorHAnsi"/>
                <w:b/>
                <w:bCs/>
                <w:color w:val="000000"/>
                <w:sz w:val="18"/>
                <w:szCs w:val="18"/>
              </w:rPr>
              <w:t>Statements</w:t>
            </w:r>
          </w:p>
        </w:tc>
        <w:tc>
          <w:tcPr>
            <w:tcW w:w="1323" w:type="dxa"/>
            <w:tcBorders>
              <w:top w:val="single" w:sz="4" w:space="0" w:color="000000"/>
              <w:left w:val="nil"/>
              <w:bottom w:val="single" w:sz="4" w:space="0" w:color="000000"/>
              <w:right w:val="single" w:sz="4" w:space="0" w:color="000000"/>
            </w:tcBorders>
            <w:shd w:val="clear" w:color="auto" w:fill="auto"/>
            <w:vAlign w:val="center"/>
            <w:hideMark/>
          </w:tcPr>
          <w:p w14:paraId="52AF32B8" w14:textId="77777777" w:rsidR="00A12899" w:rsidRPr="00541471" w:rsidRDefault="00A12899" w:rsidP="008A1F5E">
            <w:pPr>
              <w:jc w:val="center"/>
              <w:rPr>
                <w:rFonts w:cstheme="minorHAnsi"/>
                <w:b/>
                <w:bCs/>
                <w:color w:val="000000"/>
                <w:sz w:val="18"/>
                <w:szCs w:val="18"/>
              </w:rPr>
            </w:pPr>
            <w:r w:rsidRPr="00541471">
              <w:rPr>
                <w:rFonts w:cstheme="minorHAnsi"/>
                <w:b/>
                <w:bCs/>
                <w:color w:val="000000"/>
                <w:sz w:val="18"/>
                <w:szCs w:val="18"/>
              </w:rPr>
              <w:t>Sector Expert</w:t>
            </w:r>
          </w:p>
        </w:tc>
        <w:tc>
          <w:tcPr>
            <w:tcW w:w="1323" w:type="dxa"/>
            <w:tcBorders>
              <w:top w:val="single" w:sz="4" w:space="0" w:color="000000"/>
              <w:left w:val="nil"/>
              <w:bottom w:val="single" w:sz="4" w:space="0" w:color="000000"/>
              <w:right w:val="single" w:sz="4" w:space="0" w:color="000000"/>
            </w:tcBorders>
            <w:shd w:val="clear" w:color="auto" w:fill="auto"/>
            <w:vAlign w:val="center"/>
            <w:hideMark/>
          </w:tcPr>
          <w:p w14:paraId="2639A811" w14:textId="77777777" w:rsidR="00A12899" w:rsidRPr="00541471" w:rsidRDefault="00A12899" w:rsidP="008A1F5E">
            <w:pPr>
              <w:jc w:val="center"/>
              <w:rPr>
                <w:rFonts w:cstheme="minorHAnsi"/>
                <w:b/>
                <w:bCs/>
                <w:color w:val="000000"/>
                <w:sz w:val="18"/>
                <w:szCs w:val="18"/>
              </w:rPr>
            </w:pPr>
            <w:r w:rsidRPr="00541471">
              <w:rPr>
                <w:rFonts w:cstheme="minorHAnsi"/>
                <w:b/>
                <w:bCs/>
                <w:color w:val="000000"/>
                <w:sz w:val="18"/>
                <w:szCs w:val="18"/>
              </w:rPr>
              <w:t>Employer</w:t>
            </w:r>
          </w:p>
        </w:tc>
        <w:tc>
          <w:tcPr>
            <w:tcW w:w="1323" w:type="dxa"/>
            <w:tcBorders>
              <w:top w:val="single" w:sz="4" w:space="0" w:color="000000"/>
              <w:left w:val="nil"/>
              <w:bottom w:val="single" w:sz="4" w:space="0" w:color="000000"/>
              <w:right w:val="single" w:sz="4" w:space="0" w:color="000000"/>
            </w:tcBorders>
            <w:shd w:val="clear" w:color="auto" w:fill="auto"/>
            <w:vAlign w:val="center"/>
            <w:hideMark/>
          </w:tcPr>
          <w:p w14:paraId="0CF16B3F" w14:textId="77777777" w:rsidR="00A12899" w:rsidRPr="00541471" w:rsidRDefault="00A12899" w:rsidP="008A1F5E">
            <w:pPr>
              <w:jc w:val="center"/>
              <w:rPr>
                <w:rFonts w:cstheme="minorHAnsi"/>
                <w:b/>
                <w:bCs/>
                <w:color w:val="000000"/>
                <w:sz w:val="18"/>
                <w:szCs w:val="18"/>
              </w:rPr>
            </w:pPr>
            <w:r w:rsidRPr="00541471">
              <w:rPr>
                <w:rFonts w:cstheme="minorHAnsi"/>
                <w:b/>
                <w:bCs/>
                <w:color w:val="000000"/>
                <w:sz w:val="18"/>
                <w:szCs w:val="18"/>
              </w:rPr>
              <w:t>Employee</w:t>
            </w:r>
          </w:p>
        </w:tc>
      </w:tr>
      <w:tr w:rsidR="002C514E" w:rsidRPr="00541471" w14:paraId="1524AAD1" w14:textId="77777777" w:rsidTr="002C514E">
        <w:trPr>
          <w:trHeight w:val="320"/>
          <w:jc w:val="center"/>
        </w:trPr>
        <w:tc>
          <w:tcPr>
            <w:tcW w:w="5098" w:type="dxa"/>
            <w:tcBorders>
              <w:top w:val="single" w:sz="4" w:space="0" w:color="000000"/>
              <w:left w:val="single" w:sz="4" w:space="0" w:color="000000"/>
              <w:bottom w:val="single" w:sz="4" w:space="0" w:color="000000"/>
              <w:right w:val="single" w:sz="4" w:space="0" w:color="000000"/>
            </w:tcBorders>
            <w:shd w:val="clear" w:color="auto" w:fill="auto"/>
            <w:hideMark/>
          </w:tcPr>
          <w:p w14:paraId="766B940F" w14:textId="77777777"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Flexible or remote working arrangements help employees participate in family and social activities.</w:t>
            </w:r>
          </w:p>
        </w:tc>
        <w:tc>
          <w:tcPr>
            <w:tcW w:w="1323" w:type="dxa"/>
            <w:tcBorders>
              <w:top w:val="single" w:sz="4" w:space="0" w:color="000000"/>
              <w:left w:val="single" w:sz="4" w:space="0" w:color="000000"/>
              <w:bottom w:val="single" w:sz="4" w:space="0" w:color="000000"/>
              <w:right w:val="single" w:sz="4" w:space="0" w:color="000000"/>
            </w:tcBorders>
            <w:shd w:val="clear" w:color="000000" w:fill="7AC57D"/>
            <w:noWrap/>
            <w:vAlign w:val="bottom"/>
            <w:hideMark/>
          </w:tcPr>
          <w:p w14:paraId="181BEA2E"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54.7%</w:t>
            </w:r>
          </w:p>
        </w:tc>
        <w:tc>
          <w:tcPr>
            <w:tcW w:w="1323" w:type="dxa"/>
            <w:tcBorders>
              <w:top w:val="single" w:sz="4" w:space="0" w:color="000000"/>
              <w:left w:val="single" w:sz="4" w:space="0" w:color="000000"/>
              <w:bottom w:val="single" w:sz="4" w:space="0" w:color="000000"/>
              <w:right w:val="single" w:sz="4" w:space="0" w:color="000000"/>
            </w:tcBorders>
            <w:shd w:val="clear" w:color="000000" w:fill="79C57D"/>
            <w:noWrap/>
            <w:vAlign w:val="bottom"/>
            <w:hideMark/>
          </w:tcPr>
          <w:p w14:paraId="01F39B64"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40.6%</w:t>
            </w:r>
          </w:p>
        </w:tc>
        <w:tc>
          <w:tcPr>
            <w:tcW w:w="1323" w:type="dxa"/>
            <w:tcBorders>
              <w:top w:val="single" w:sz="4" w:space="0" w:color="000000"/>
              <w:left w:val="single" w:sz="4" w:space="0" w:color="000000"/>
              <w:bottom w:val="single" w:sz="4" w:space="0" w:color="000000"/>
              <w:right w:val="single" w:sz="4" w:space="0" w:color="000000"/>
            </w:tcBorders>
            <w:shd w:val="clear" w:color="000000" w:fill="7BC57D"/>
            <w:noWrap/>
            <w:vAlign w:val="bottom"/>
            <w:hideMark/>
          </w:tcPr>
          <w:p w14:paraId="799CF309"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54.8%</w:t>
            </w:r>
          </w:p>
        </w:tc>
      </w:tr>
      <w:tr w:rsidR="002C514E" w:rsidRPr="00541471" w14:paraId="1B5DB866" w14:textId="77777777" w:rsidTr="002C514E">
        <w:trPr>
          <w:trHeight w:val="320"/>
          <w:jc w:val="center"/>
        </w:trPr>
        <w:tc>
          <w:tcPr>
            <w:tcW w:w="5098" w:type="dxa"/>
            <w:tcBorders>
              <w:top w:val="nil"/>
              <w:left w:val="single" w:sz="4" w:space="0" w:color="000000"/>
              <w:bottom w:val="single" w:sz="4" w:space="0" w:color="000000"/>
              <w:right w:val="single" w:sz="4" w:space="0" w:color="000000"/>
            </w:tcBorders>
            <w:shd w:val="clear" w:color="auto" w:fill="auto"/>
            <w:hideMark/>
          </w:tcPr>
          <w:p w14:paraId="3AB9D8C9" w14:textId="36034259"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 xml:space="preserve">Flexible or remote working arrangements allow employees to </w:t>
            </w:r>
            <w:r w:rsidR="00E413A7" w:rsidRPr="00541471">
              <w:rPr>
                <w:rFonts w:ascii="Calibri" w:hAnsi="Calibri" w:cs="Calibri"/>
                <w:b/>
                <w:bCs/>
                <w:color w:val="000000"/>
                <w:sz w:val="18"/>
                <w:szCs w:val="18"/>
              </w:rPr>
              <w:t>fulfil</w:t>
            </w:r>
            <w:r w:rsidRPr="00541471">
              <w:rPr>
                <w:rFonts w:ascii="Calibri" w:hAnsi="Calibri" w:cs="Calibri"/>
                <w:b/>
                <w:bCs/>
                <w:color w:val="000000"/>
                <w:sz w:val="18"/>
                <w:szCs w:val="18"/>
              </w:rPr>
              <w:t xml:space="preserve"> their family responsibilities.</w:t>
            </w:r>
          </w:p>
        </w:tc>
        <w:tc>
          <w:tcPr>
            <w:tcW w:w="1323" w:type="dxa"/>
            <w:tcBorders>
              <w:top w:val="single" w:sz="4" w:space="0" w:color="000000"/>
              <w:left w:val="single" w:sz="4" w:space="0" w:color="000000"/>
              <w:bottom w:val="single" w:sz="4" w:space="0" w:color="000000"/>
              <w:right w:val="single" w:sz="4" w:space="0" w:color="000000"/>
            </w:tcBorders>
            <w:shd w:val="clear" w:color="000000" w:fill="7BC57D"/>
            <w:noWrap/>
            <w:vAlign w:val="bottom"/>
            <w:hideMark/>
          </w:tcPr>
          <w:p w14:paraId="06BE6E17"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52.7%</w:t>
            </w:r>
          </w:p>
        </w:tc>
        <w:tc>
          <w:tcPr>
            <w:tcW w:w="1323" w:type="dxa"/>
            <w:tcBorders>
              <w:top w:val="single" w:sz="4" w:space="0" w:color="000000"/>
              <w:left w:val="single" w:sz="4" w:space="0" w:color="000000"/>
              <w:bottom w:val="single" w:sz="4" w:space="0" w:color="000000"/>
              <w:right w:val="single" w:sz="4" w:space="0" w:color="000000"/>
            </w:tcBorders>
            <w:shd w:val="clear" w:color="000000" w:fill="63BE7B"/>
            <w:noWrap/>
            <w:vAlign w:val="bottom"/>
            <w:hideMark/>
          </w:tcPr>
          <w:p w14:paraId="52921E61"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54.5%</w:t>
            </w:r>
          </w:p>
        </w:tc>
        <w:tc>
          <w:tcPr>
            <w:tcW w:w="1323" w:type="dxa"/>
            <w:tcBorders>
              <w:top w:val="single" w:sz="4" w:space="0" w:color="000000"/>
              <w:left w:val="single" w:sz="4" w:space="0" w:color="000000"/>
              <w:bottom w:val="single" w:sz="4" w:space="0" w:color="000000"/>
              <w:right w:val="single" w:sz="4" w:space="0" w:color="000000"/>
            </w:tcBorders>
            <w:shd w:val="clear" w:color="000000" w:fill="64BF7C"/>
            <w:noWrap/>
            <w:vAlign w:val="bottom"/>
            <w:hideMark/>
          </w:tcPr>
          <w:p w14:paraId="4AA447A7"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54.8%</w:t>
            </w:r>
          </w:p>
        </w:tc>
      </w:tr>
      <w:tr w:rsidR="002C514E" w:rsidRPr="00541471" w14:paraId="245E9228" w14:textId="77777777" w:rsidTr="002C514E">
        <w:trPr>
          <w:trHeight w:val="320"/>
          <w:jc w:val="center"/>
        </w:trPr>
        <w:tc>
          <w:tcPr>
            <w:tcW w:w="5098" w:type="dxa"/>
            <w:tcBorders>
              <w:top w:val="nil"/>
              <w:left w:val="single" w:sz="4" w:space="0" w:color="000000"/>
              <w:bottom w:val="single" w:sz="4" w:space="0" w:color="000000"/>
              <w:right w:val="single" w:sz="4" w:space="0" w:color="000000"/>
            </w:tcBorders>
            <w:shd w:val="clear" w:color="auto" w:fill="auto"/>
            <w:hideMark/>
          </w:tcPr>
          <w:p w14:paraId="7577D5A7" w14:textId="49BDA519"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Institutions/</w:t>
            </w:r>
            <w:r w:rsidR="00851DB1">
              <w:rPr>
                <w:rFonts w:ascii="Calibri" w:hAnsi="Calibri" w:cs="Calibri"/>
                <w:b/>
                <w:bCs/>
                <w:color w:val="000000"/>
                <w:sz w:val="18"/>
                <w:szCs w:val="18"/>
              </w:rPr>
              <w:t>organisations</w:t>
            </w:r>
            <w:r w:rsidRPr="00541471">
              <w:rPr>
                <w:rFonts w:ascii="Calibri" w:hAnsi="Calibri" w:cs="Calibri"/>
                <w:b/>
                <w:bCs/>
                <w:color w:val="000000"/>
                <w:sz w:val="18"/>
                <w:szCs w:val="18"/>
              </w:rPr>
              <w:t>/workplaces can track their employees' flexible working hours or remote work.</w:t>
            </w:r>
          </w:p>
        </w:tc>
        <w:tc>
          <w:tcPr>
            <w:tcW w:w="1323" w:type="dxa"/>
            <w:tcBorders>
              <w:top w:val="single" w:sz="4" w:space="0" w:color="000000"/>
              <w:left w:val="single" w:sz="4" w:space="0" w:color="000000"/>
              <w:bottom w:val="single" w:sz="4" w:space="0" w:color="000000"/>
              <w:right w:val="single" w:sz="4" w:space="0" w:color="000000"/>
            </w:tcBorders>
            <w:shd w:val="clear" w:color="000000" w:fill="89C97E"/>
            <w:noWrap/>
            <w:vAlign w:val="bottom"/>
            <w:hideMark/>
          </w:tcPr>
          <w:p w14:paraId="114C5524"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50.0%</w:t>
            </w:r>
          </w:p>
        </w:tc>
        <w:tc>
          <w:tcPr>
            <w:tcW w:w="1323" w:type="dxa"/>
            <w:tcBorders>
              <w:top w:val="single" w:sz="4" w:space="0" w:color="000000"/>
              <w:left w:val="single" w:sz="4" w:space="0" w:color="000000"/>
              <w:bottom w:val="single" w:sz="4" w:space="0" w:color="000000"/>
              <w:right w:val="single" w:sz="4" w:space="0" w:color="000000"/>
            </w:tcBorders>
            <w:shd w:val="clear" w:color="000000" w:fill="93CC7E"/>
            <w:noWrap/>
            <w:vAlign w:val="bottom"/>
            <w:hideMark/>
          </w:tcPr>
          <w:p w14:paraId="386B0817"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60.6%</w:t>
            </w:r>
          </w:p>
        </w:tc>
        <w:tc>
          <w:tcPr>
            <w:tcW w:w="1323" w:type="dxa"/>
            <w:tcBorders>
              <w:top w:val="single" w:sz="4" w:space="0" w:color="000000"/>
              <w:left w:val="single" w:sz="4" w:space="0" w:color="000000"/>
              <w:bottom w:val="single" w:sz="4" w:space="0" w:color="000000"/>
              <w:right w:val="single" w:sz="4" w:space="0" w:color="000000"/>
            </w:tcBorders>
            <w:shd w:val="clear" w:color="000000" w:fill="81C77D"/>
            <w:noWrap/>
            <w:vAlign w:val="bottom"/>
            <w:hideMark/>
          </w:tcPr>
          <w:p w14:paraId="7D22352A"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70.0%</w:t>
            </w:r>
          </w:p>
        </w:tc>
      </w:tr>
      <w:tr w:rsidR="002C514E" w:rsidRPr="00541471" w14:paraId="6B3B5A81" w14:textId="77777777" w:rsidTr="002C514E">
        <w:trPr>
          <w:trHeight w:val="520"/>
          <w:jc w:val="center"/>
        </w:trPr>
        <w:tc>
          <w:tcPr>
            <w:tcW w:w="5098" w:type="dxa"/>
            <w:tcBorders>
              <w:top w:val="nil"/>
              <w:left w:val="single" w:sz="4" w:space="0" w:color="000000"/>
              <w:bottom w:val="single" w:sz="4" w:space="0" w:color="000000"/>
              <w:right w:val="single" w:sz="4" w:space="0" w:color="000000"/>
            </w:tcBorders>
            <w:shd w:val="clear" w:color="auto" w:fill="auto"/>
            <w:hideMark/>
          </w:tcPr>
          <w:p w14:paraId="5B19D2C9" w14:textId="77777777"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Other employees who do not work this way react negatively to people who work according to flexible or remote work arrangements.</w:t>
            </w:r>
          </w:p>
        </w:tc>
        <w:tc>
          <w:tcPr>
            <w:tcW w:w="1323" w:type="dxa"/>
            <w:tcBorders>
              <w:top w:val="single" w:sz="4" w:space="0" w:color="000000"/>
              <w:left w:val="single" w:sz="4" w:space="0" w:color="000000"/>
              <w:bottom w:val="single" w:sz="4" w:space="0" w:color="000000"/>
              <w:right w:val="single" w:sz="4" w:space="0" w:color="000000"/>
            </w:tcBorders>
            <w:shd w:val="clear" w:color="000000" w:fill="BDD881"/>
            <w:noWrap/>
            <w:vAlign w:val="bottom"/>
            <w:hideMark/>
          </w:tcPr>
          <w:p w14:paraId="08B84316"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44.0%</w:t>
            </w:r>
          </w:p>
        </w:tc>
        <w:tc>
          <w:tcPr>
            <w:tcW w:w="1323" w:type="dxa"/>
            <w:tcBorders>
              <w:top w:val="single" w:sz="4" w:space="0" w:color="000000"/>
              <w:left w:val="single" w:sz="4" w:space="0" w:color="000000"/>
              <w:bottom w:val="single" w:sz="4" w:space="0" w:color="000000"/>
              <w:right w:val="single" w:sz="4" w:space="0" w:color="000000"/>
            </w:tcBorders>
            <w:shd w:val="clear" w:color="000000" w:fill="DFE283"/>
            <w:noWrap/>
            <w:vAlign w:val="bottom"/>
            <w:hideMark/>
          </w:tcPr>
          <w:p w14:paraId="1FF26335"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42.4%</w:t>
            </w:r>
          </w:p>
        </w:tc>
        <w:tc>
          <w:tcPr>
            <w:tcW w:w="1323" w:type="dxa"/>
            <w:tcBorders>
              <w:top w:val="single" w:sz="4" w:space="0" w:color="000000"/>
              <w:left w:val="single" w:sz="4" w:space="0" w:color="000000"/>
              <w:bottom w:val="single" w:sz="4" w:space="0" w:color="000000"/>
              <w:right w:val="single" w:sz="4" w:space="0" w:color="000000"/>
            </w:tcBorders>
            <w:shd w:val="clear" w:color="000000" w:fill="BDD881"/>
            <w:noWrap/>
            <w:vAlign w:val="bottom"/>
            <w:hideMark/>
          </w:tcPr>
          <w:p w14:paraId="30D4B548"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54.7%</w:t>
            </w:r>
          </w:p>
        </w:tc>
      </w:tr>
      <w:tr w:rsidR="002C514E" w:rsidRPr="00541471" w14:paraId="1481C296" w14:textId="77777777" w:rsidTr="002C514E">
        <w:trPr>
          <w:trHeight w:val="320"/>
          <w:jc w:val="center"/>
        </w:trPr>
        <w:tc>
          <w:tcPr>
            <w:tcW w:w="5098" w:type="dxa"/>
            <w:tcBorders>
              <w:top w:val="nil"/>
              <w:left w:val="single" w:sz="4" w:space="0" w:color="000000"/>
              <w:bottom w:val="single" w:sz="4" w:space="0" w:color="000000"/>
              <w:right w:val="single" w:sz="4" w:space="0" w:color="000000"/>
            </w:tcBorders>
            <w:shd w:val="clear" w:color="auto" w:fill="auto"/>
            <w:hideMark/>
          </w:tcPr>
          <w:p w14:paraId="5F0BEE6A" w14:textId="77777777"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Within the scope of flexible or remote working arrangements, employees' work-related expenses (food, electricity, internet, heating, etc.) outside the workplace are covered.</w:t>
            </w:r>
          </w:p>
        </w:tc>
        <w:tc>
          <w:tcPr>
            <w:tcW w:w="1323" w:type="dxa"/>
            <w:tcBorders>
              <w:top w:val="single" w:sz="4" w:space="0" w:color="000000"/>
              <w:left w:val="single" w:sz="4" w:space="0" w:color="000000"/>
              <w:bottom w:val="single" w:sz="4" w:space="0" w:color="000000"/>
              <w:right w:val="single" w:sz="4" w:space="0" w:color="000000"/>
            </w:tcBorders>
            <w:shd w:val="clear" w:color="000000" w:fill="CEDD82"/>
            <w:noWrap/>
            <w:vAlign w:val="bottom"/>
            <w:hideMark/>
          </w:tcPr>
          <w:p w14:paraId="67C6338B"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28.8%</w:t>
            </w:r>
          </w:p>
        </w:tc>
        <w:tc>
          <w:tcPr>
            <w:tcW w:w="1323" w:type="dxa"/>
            <w:tcBorders>
              <w:top w:val="single" w:sz="4" w:space="0" w:color="000000"/>
              <w:left w:val="single" w:sz="4" w:space="0" w:color="000000"/>
              <w:bottom w:val="single" w:sz="4" w:space="0" w:color="000000"/>
              <w:right w:val="single" w:sz="4" w:space="0" w:color="000000"/>
            </w:tcBorders>
            <w:shd w:val="clear" w:color="000000" w:fill="E6E483"/>
            <w:noWrap/>
            <w:vAlign w:val="bottom"/>
            <w:hideMark/>
          </w:tcPr>
          <w:p w14:paraId="39B44FEF"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25.0%</w:t>
            </w:r>
          </w:p>
        </w:tc>
        <w:tc>
          <w:tcPr>
            <w:tcW w:w="1323" w:type="dxa"/>
            <w:tcBorders>
              <w:top w:val="single" w:sz="4" w:space="0" w:color="000000"/>
              <w:left w:val="single" w:sz="4" w:space="0" w:color="000000"/>
              <w:bottom w:val="single" w:sz="4" w:space="0" w:color="000000"/>
              <w:right w:val="single" w:sz="4" w:space="0" w:color="000000"/>
            </w:tcBorders>
            <w:shd w:val="clear" w:color="000000" w:fill="A9D27F"/>
            <w:noWrap/>
            <w:vAlign w:val="bottom"/>
            <w:hideMark/>
          </w:tcPr>
          <w:p w14:paraId="556B6801"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0.0%</w:t>
            </w:r>
          </w:p>
        </w:tc>
      </w:tr>
      <w:tr w:rsidR="002C514E" w:rsidRPr="00541471" w14:paraId="39EAE32A" w14:textId="77777777" w:rsidTr="002C514E">
        <w:trPr>
          <w:trHeight w:val="520"/>
          <w:jc w:val="center"/>
        </w:trPr>
        <w:tc>
          <w:tcPr>
            <w:tcW w:w="5098" w:type="dxa"/>
            <w:tcBorders>
              <w:top w:val="nil"/>
              <w:left w:val="single" w:sz="4" w:space="0" w:color="000000"/>
              <w:bottom w:val="single" w:sz="4" w:space="0" w:color="000000"/>
              <w:right w:val="single" w:sz="4" w:space="0" w:color="000000"/>
            </w:tcBorders>
            <w:shd w:val="clear" w:color="auto" w:fill="auto"/>
            <w:hideMark/>
          </w:tcPr>
          <w:p w14:paraId="5112AE43" w14:textId="77777777"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It negatively affects flexible or remote working performance.</w:t>
            </w:r>
          </w:p>
        </w:tc>
        <w:tc>
          <w:tcPr>
            <w:tcW w:w="1323" w:type="dxa"/>
            <w:tcBorders>
              <w:top w:val="single" w:sz="4" w:space="0" w:color="000000"/>
              <w:left w:val="single" w:sz="4" w:space="0" w:color="000000"/>
              <w:bottom w:val="single" w:sz="4" w:space="0" w:color="000000"/>
              <w:right w:val="single" w:sz="4" w:space="0" w:color="000000"/>
            </w:tcBorders>
            <w:shd w:val="clear" w:color="000000" w:fill="F8E984"/>
            <w:noWrap/>
            <w:vAlign w:val="bottom"/>
            <w:hideMark/>
          </w:tcPr>
          <w:p w14:paraId="54B41BE7"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28.3%</w:t>
            </w:r>
          </w:p>
        </w:tc>
        <w:tc>
          <w:tcPr>
            <w:tcW w:w="1323" w:type="dxa"/>
            <w:tcBorders>
              <w:top w:val="single" w:sz="4" w:space="0" w:color="000000"/>
              <w:left w:val="single" w:sz="4" w:space="0" w:color="000000"/>
              <w:bottom w:val="single" w:sz="4" w:space="0" w:color="000000"/>
              <w:right w:val="single" w:sz="4" w:space="0" w:color="000000"/>
            </w:tcBorders>
            <w:shd w:val="clear" w:color="000000" w:fill="FEEB84"/>
            <w:noWrap/>
            <w:vAlign w:val="bottom"/>
            <w:hideMark/>
          </w:tcPr>
          <w:p w14:paraId="1C9F4569"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33.3%</w:t>
            </w:r>
          </w:p>
        </w:tc>
        <w:tc>
          <w:tcPr>
            <w:tcW w:w="1323" w:type="dxa"/>
            <w:tcBorders>
              <w:top w:val="single" w:sz="4" w:space="0" w:color="000000"/>
              <w:left w:val="single" w:sz="4" w:space="0" w:color="000000"/>
              <w:bottom w:val="single" w:sz="4" w:space="0" w:color="000000"/>
              <w:right w:val="single" w:sz="4" w:space="0" w:color="000000"/>
            </w:tcBorders>
            <w:shd w:val="clear" w:color="000000" w:fill="F8696B"/>
            <w:noWrap/>
            <w:vAlign w:val="bottom"/>
            <w:hideMark/>
          </w:tcPr>
          <w:p w14:paraId="2536947A"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0.0%</w:t>
            </w:r>
          </w:p>
        </w:tc>
      </w:tr>
      <w:tr w:rsidR="002C514E" w:rsidRPr="00541471" w14:paraId="092ECD08" w14:textId="77777777" w:rsidTr="002C514E">
        <w:trPr>
          <w:trHeight w:val="520"/>
          <w:jc w:val="center"/>
        </w:trPr>
        <w:tc>
          <w:tcPr>
            <w:tcW w:w="5098" w:type="dxa"/>
            <w:tcBorders>
              <w:top w:val="nil"/>
              <w:left w:val="single" w:sz="4" w:space="0" w:color="000000"/>
              <w:bottom w:val="single" w:sz="4" w:space="0" w:color="000000"/>
              <w:right w:val="single" w:sz="4" w:space="0" w:color="000000"/>
            </w:tcBorders>
            <w:shd w:val="clear" w:color="auto" w:fill="auto"/>
            <w:hideMark/>
          </w:tcPr>
          <w:p w14:paraId="031989BE" w14:textId="77777777"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In our industry, customers or the serviced audience cannot adapt to the implementation of flexible or remote working arrangements.</w:t>
            </w:r>
          </w:p>
        </w:tc>
        <w:tc>
          <w:tcPr>
            <w:tcW w:w="1323" w:type="dxa"/>
            <w:tcBorders>
              <w:top w:val="single" w:sz="4" w:space="0" w:color="000000"/>
              <w:left w:val="single" w:sz="4" w:space="0" w:color="000000"/>
              <w:bottom w:val="single" w:sz="4" w:space="0" w:color="000000"/>
              <w:right w:val="single" w:sz="4" w:space="0" w:color="000000"/>
            </w:tcBorders>
            <w:shd w:val="clear" w:color="000000" w:fill="FFEB84"/>
            <w:noWrap/>
            <w:vAlign w:val="bottom"/>
            <w:hideMark/>
          </w:tcPr>
          <w:p w14:paraId="05C5FC71"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27.5%</w:t>
            </w:r>
          </w:p>
        </w:tc>
        <w:tc>
          <w:tcPr>
            <w:tcW w:w="1323" w:type="dxa"/>
            <w:tcBorders>
              <w:top w:val="single" w:sz="4" w:space="0" w:color="000000"/>
              <w:left w:val="single" w:sz="4" w:space="0" w:color="000000"/>
              <w:bottom w:val="single" w:sz="4" w:space="0" w:color="000000"/>
              <w:right w:val="single" w:sz="4" w:space="0" w:color="000000"/>
            </w:tcBorders>
            <w:shd w:val="clear" w:color="000000" w:fill="FFEB84"/>
            <w:noWrap/>
            <w:vAlign w:val="bottom"/>
            <w:hideMark/>
          </w:tcPr>
          <w:p w14:paraId="17723A4C"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18.8%</w:t>
            </w:r>
          </w:p>
        </w:tc>
        <w:tc>
          <w:tcPr>
            <w:tcW w:w="1323" w:type="dxa"/>
            <w:tcBorders>
              <w:top w:val="single" w:sz="4" w:space="0" w:color="000000"/>
              <w:left w:val="single" w:sz="4" w:space="0" w:color="000000"/>
              <w:bottom w:val="single" w:sz="4" w:space="0" w:color="000000"/>
              <w:right w:val="single" w:sz="4" w:space="0" w:color="000000"/>
            </w:tcBorders>
            <w:shd w:val="clear" w:color="000000" w:fill="F2E884"/>
            <w:noWrap/>
            <w:vAlign w:val="bottom"/>
            <w:hideMark/>
          </w:tcPr>
          <w:p w14:paraId="14332568"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25.4%</w:t>
            </w:r>
          </w:p>
        </w:tc>
      </w:tr>
      <w:tr w:rsidR="002C514E" w:rsidRPr="00541471" w14:paraId="2A301F3A" w14:textId="77777777" w:rsidTr="002C514E">
        <w:trPr>
          <w:trHeight w:val="320"/>
          <w:jc w:val="center"/>
        </w:trPr>
        <w:tc>
          <w:tcPr>
            <w:tcW w:w="5098" w:type="dxa"/>
            <w:tcBorders>
              <w:top w:val="nil"/>
              <w:left w:val="single" w:sz="4" w:space="0" w:color="000000"/>
              <w:bottom w:val="single" w:sz="4" w:space="0" w:color="000000"/>
              <w:right w:val="single" w:sz="4" w:space="0" w:color="000000"/>
            </w:tcBorders>
            <w:shd w:val="clear" w:color="auto" w:fill="auto"/>
            <w:hideMark/>
          </w:tcPr>
          <w:p w14:paraId="637C5740" w14:textId="77777777"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Flexible or remote working arrangements make employees less committed to their role at work.</w:t>
            </w:r>
          </w:p>
        </w:tc>
        <w:tc>
          <w:tcPr>
            <w:tcW w:w="1323" w:type="dxa"/>
            <w:tcBorders>
              <w:top w:val="single" w:sz="4" w:space="0" w:color="000000"/>
              <w:left w:val="single" w:sz="4" w:space="0" w:color="000000"/>
              <w:bottom w:val="single" w:sz="4" w:space="0" w:color="000000"/>
              <w:right w:val="single" w:sz="4" w:space="0" w:color="000000"/>
            </w:tcBorders>
            <w:shd w:val="clear" w:color="000000" w:fill="FFEB84"/>
            <w:noWrap/>
            <w:vAlign w:val="bottom"/>
            <w:hideMark/>
          </w:tcPr>
          <w:p w14:paraId="342C224E"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26.9%</w:t>
            </w:r>
          </w:p>
        </w:tc>
        <w:tc>
          <w:tcPr>
            <w:tcW w:w="1323" w:type="dxa"/>
            <w:tcBorders>
              <w:top w:val="single" w:sz="4" w:space="0" w:color="000000"/>
              <w:left w:val="single" w:sz="4" w:space="0" w:color="000000"/>
              <w:bottom w:val="single" w:sz="4" w:space="0" w:color="000000"/>
              <w:right w:val="single" w:sz="4" w:space="0" w:color="000000"/>
            </w:tcBorders>
            <w:shd w:val="clear" w:color="000000" w:fill="FEDC81"/>
            <w:noWrap/>
            <w:vAlign w:val="bottom"/>
            <w:hideMark/>
          </w:tcPr>
          <w:p w14:paraId="1C2CE9A6"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25.0%</w:t>
            </w:r>
          </w:p>
        </w:tc>
        <w:tc>
          <w:tcPr>
            <w:tcW w:w="1323" w:type="dxa"/>
            <w:tcBorders>
              <w:top w:val="single" w:sz="4" w:space="0" w:color="000000"/>
              <w:left w:val="single" w:sz="4" w:space="0" w:color="000000"/>
              <w:bottom w:val="single" w:sz="4" w:space="0" w:color="000000"/>
              <w:right w:val="single" w:sz="4" w:space="0" w:color="000000"/>
            </w:tcBorders>
            <w:shd w:val="clear" w:color="000000" w:fill="FCC07B"/>
            <w:noWrap/>
            <w:vAlign w:val="bottom"/>
            <w:hideMark/>
          </w:tcPr>
          <w:p w14:paraId="020C3A95"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17.5%</w:t>
            </w:r>
          </w:p>
        </w:tc>
      </w:tr>
      <w:tr w:rsidR="002C514E" w:rsidRPr="00541471" w14:paraId="2B8545BC" w14:textId="77777777" w:rsidTr="002C514E">
        <w:trPr>
          <w:trHeight w:val="320"/>
          <w:jc w:val="center"/>
        </w:trPr>
        <w:tc>
          <w:tcPr>
            <w:tcW w:w="5098" w:type="dxa"/>
            <w:tcBorders>
              <w:top w:val="nil"/>
              <w:left w:val="single" w:sz="4" w:space="0" w:color="000000"/>
              <w:bottom w:val="single" w:sz="4" w:space="0" w:color="000000"/>
              <w:right w:val="single" w:sz="4" w:space="0" w:color="000000"/>
            </w:tcBorders>
            <w:shd w:val="clear" w:color="auto" w:fill="auto"/>
            <w:hideMark/>
          </w:tcPr>
          <w:p w14:paraId="132AB749" w14:textId="0B73953D"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From time to time, employees can miss meetings within the institution/organi</w:t>
            </w:r>
            <w:r w:rsidR="00065E8F">
              <w:rPr>
                <w:rFonts w:ascii="Calibri" w:hAnsi="Calibri" w:cs="Calibri"/>
                <w:b/>
                <w:bCs/>
                <w:color w:val="000000"/>
                <w:sz w:val="18"/>
                <w:szCs w:val="18"/>
              </w:rPr>
              <w:t>s</w:t>
            </w:r>
            <w:r w:rsidRPr="00541471">
              <w:rPr>
                <w:rFonts w:ascii="Calibri" w:hAnsi="Calibri" w:cs="Calibri"/>
                <w:b/>
                <w:bCs/>
                <w:color w:val="000000"/>
                <w:sz w:val="18"/>
                <w:szCs w:val="18"/>
              </w:rPr>
              <w:t>ation/workplace in a flexible or remote working arrangement.</w:t>
            </w:r>
          </w:p>
        </w:tc>
        <w:tc>
          <w:tcPr>
            <w:tcW w:w="1323" w:type="dxa"/>
            <w:tcBorders>
              <w:top w:val="single" w:sz="4" w:space="0" w:color="000000"/>
              <w:left w:val="single" w:sz="4" w:space="0" w:color="000000"/>
              <w:bottom w:val="single" w:sz="4" w:space="0" w:color="000000"/>
              <w:right w:val="single" w:sz="4" w:space="0" w:color="000000"/>
            </w:tcBorders>
            <w:shd w:val="clear" w:color="000000" w:fill="FEDF81"/>
            <w:noWrap/>
            <w:vAlign w:val="bottom"/>
            <w:hideMark/>
          </w:tcPr>
          <w:p w14:paraId="68C63360"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26.4%</w:t>
            </w:r>
          </w:p>
        </w:tc>
        <w:tc>
          <w:tcPr>
            <w:tcW w:w="1323" w:type="dxa"/>
            <w:tcBorders>
              <w:top w:val="single" w:sz="4" w:space="0" w:color="000000"/>
              <w:left w:val="single" w:sz="4" w:space="0" w:color="000000"/>
              <w:bottom w:val="single" w:sz="4" w:space="0" w:color="000000"/>
              <w:right w:val="single" w:sz="4" w:space="0" w:color="000000"/>
            </w:tcBorders>
            <w:shd w:val="clear" w:color="000000" w:fill="FBA276"/>
            <w:noWrap/>
            <w:vAlign w:val="bottom"/>
            <w:hideMark/>
          </w:tcPr>
          <w:p w14:paraId="16ADCB23"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12.1%</w:t>
            </w:r>
          </w:p>
        </w:tc>
        <w:tc>
          <w:tcPr>
            <w:tcW w:w="1323" w:type="dxa"/>
            <w:tcBorders>
              <w:top w:val="single" w:sz="4" w:space="0" w:color="000000"/>
              <w:left w:val="single" w:sz="4" w:space="0" w:color="000000"/>
              <w:bottom w:val="single" w:sz="4" w:space="0" w:color="000000"/>
              <w:right w:val="single" w:sz="4" w:space="0" w:color="000000"/>
            </w:tcBorders>
            <w:shd w:val="clear" w:color="000000" w:fill="F8696B"/>
            <w:noWrap/>
            <w:vAlign w:val="bottom"/>
            <w:hideMark/>
          </w:tcPr>
          <w:p w14:paraId="2456A85A"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17.5%</w:t>
            </w:r>
          </w:p>
        </w:tc>
      </w:tr>
      <w:tr w:rsidR="002C514E" w:rsidRPr="00541471" w14:paraId="072693CF" w14:textId="77777777" w:rsidTr="002C514E">
        <w:trPr>
          <w:trHeight w:val="320"/>
          <w:jc w:val="center"/>
        </w:trPr>
        <w:tc>
          <w:tcPr>
            <w:tcW w:w="5098" w:type="dxa"/>
            <w:tcBorders>
              <w:top w:val="nil"/>
              <w:left w:val="single" w:sz="4" w:space="0" w:color="000000"/>
              <w:bottom w:val="single" w:sz="4" w:space="0" w:color="000000"/>
              <w:right w:val="single" w:sz="4" w:space="0" w:color="000000"/>
            </w:tcBorders>
            <w:shd w:val="clear" w:color="auto" w:fill="auto"/>
            <w:hideMark/>
          </w:tcPr>
          <w:p w14:paraId="32D10A40" w14:textId="77777777"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Employees can focus more on their work with flexible or remote working arrangements.</w:t>
            </w:r>
          </w:p>
        </w:tc>
        <w:tc>
          <w:tcPr>
            <w:tcW w:w="1323" w:type="dxa"/>
            <w:tcBorders>
              <w:top w:val="single" w:sz="4" w:space="0" w:color="000000"/>
              <w:left w:val="single" w:sz="4" w:space="0" w:color="000000"/>
              <w:bottom w:val="single" w:sz="4" w:space="0" w:color="000000"/>
              <w:right w:val="single" w:sz="4" w:space="0" w:color="000000"/>
            </w:tcBorders>
            <w:shd w:val="clear" w:color="000000" w:fill="FDD27F"/>
            <w:noWrap/>
            <w:vAlign w:val="bottom"/>
            <w:hideMark/>
          </w:tcPr>
          <w:p w14:paraId="188301A2"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26.4%</w:t>
            </w:r>
          </w:p>
        </w:tc>
        <w:tc>
          <w:tcPr>
            <w:tcW w:w="1323" w:type="dxa"/>
            <w:tcBorders>
              <w:top w:val="single" w:sz="4" w:space="0" w:color="000000"/>
              <w:left w:val="single" w:sz="4" w:space="0" w:color="000000"/>
              <w:bottom w:val="single" w:sz="4" w:space="0" w:color="000000"/>
              <w:right w:val="single" w:sz="4" w:space="0" w:color="000000"/>
            </w:tcBorders>
            <w:shd w:val="clear" w:color="000000" w:fill="F1E784"/>
            <w:noWrap/>
            <w:vAlign w:val="bottom"/>
            <w:hideMark/>
          </w:tcPr>
          <w:p w14:paraId="74E26928"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12.5%</w:t>
            </w:r>
          </w:p>
        </w:tc>
        <w:tc>
          <w:tcPr>
            <w:tcW w:w="1323" w:type="dxa"/>
            <w:tcBorders>
              <w:top w:val="single" w:sz="4" w:space="0" w:color="000000"/>
              <w:left w:val="single" w:sz="4" w:space="0" w:color="000000"/>
              <w:bottom w:val="single" w:sz="4" w:space="0" w:color="000000"/>
              <w:right w:val="single" w:sz="4" w:space="0" w:color="000000"/>
            </w:tcBorders>
            <w:shd w:val="clear" w:color="000000" w:fill="FBB078"/>
            <w:noWrap/>
            <w:vAlign w:val="bottom"/>
            <w:hideMark/>
          </w:tcPr>
          <w:p w14:paraId="2CE92469"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42.6%</w:t>
            </w:r>
          </w:p>
        </w:tc>
      </w:tr>
      <w:tr w:rsidR="002C514E" w:rsidRPr="00541471" w14:paraId="1E4D70E3" w14:textId="77777777" w:rsidTr="002C514E">
        <w:trPr>
          <w:trHeight w:val="320"/>
          <w:jc w:val="center"/>
        </w:trPr>
        <w:tc>
          <w:tcPr>
            <w:tcW w:w="5098" w:type="dxa"/>
            <w:tcBorders>
              <w:top w:val="nil"/>
              <w:left w:val="single" w:sz="4" w:space="0" w:color="000000"/>
              <w:bottom w:val="single" w:sz="4" w:space="0" w:color="000000"/>
              <w:right w:val="single" w:sz="4" w:space="0" w:color="000000"/>
            </w:tcBorders>
            <w:shd w:val="clear" w:color="auto" w:fill="auto"/>
            <w:hideMark/>
          </w:tcPr>
          <w:p w14:paraId="6E01207F" w14:textId="77777777"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Flexible or remote working arrangements make it difficult for employees to do their work.</w:t>
            </w:r>
          </w:p>
        </w:tc>
        <w:tc>
          <w:tcPr>
            <w:tcW w:w="1323" w:type="dxa"/>
            <w:tcBorders>
              <w:top w:val="single" w:sz="4" w:space="0" w:color="000000"/>
              <w:left w:val="single" w:sz="4" w:space="0" w:color="000000"/>
              <w:bottom w:val="single" w:sz="4" w:space="0" w:color="000000"/>
              <w:right w:val="single" w:sz="4" w:space="0" w:color="000000"/>
            </w:tcBorders>
            <w:shd w:val="clear" w:color="000000" w:fill="FDD17F"/>
            <w:noWrap/>
            <w:vAlign w:val="bottom"/>
            <w:hideMark/>
          </w:tcPr>
          <w:p w14:paraId="3C48A019"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24.5%</w:t>
            </w:r>
          </w:p>
        </w:tc>
        <w:tc>
          <w:tcPr>
            <w:tcW w:w="1323" w:type="dxa"/>
            <w:tcBorders>
              <w:top w:val="single" w:sz="4" w:space="0" w:color="000000"/>
              <w:left w:val="single" w:sz="4" w:space="0" w:color="000000"/>
              <w:bottom w:val="single" w:sz="4" w:space="0" w:color="000000"/>
              <w:right w:val="single" w:sz="4" w:space="0" w:color="000000"/>
            </w:tcBorders>
            <w:shd w:val="clear" w:color="000000" w:fill="FDC77D"/>
            <w:noWrap/>
            <w:vAlign w:val="bottom"/>
            <w:hideMark/>
          </w:tcPr>
          <w:p w14:paraId="4932B194"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24.2%</w:t>
            </w:r>
          </w:p>
        </w:tc>
        <w:tc>
          <w:tcPr>
            <w:tcW w:w="1323" w:type="dxa"/>
            <w:tcBorders>
              <w:top w:val="single" w:sz="4" w:space="0" w:color="000000"/>
              <w:left w:val="single" w:sz="4" w:space="0" w:color="000000"/>
              <w:bottom w:val="single" w:sz="4" w:space="0" w:color="000000"/>
              <w:right w:val="single" w:sz="4" w:space="0" w:color="000000"/>
            </w:tcBorders>
            <w:shd w:val="clear" w:color="000000" w:fill="FBAF78"/>
            <w:noWrap/>
            <w:vAlign w:val="bottom"/>
            <w:hideMark/>
          </w:tcPr>
          <w:p w14:paraId="38D35415"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20.0%</w:t>
            </w:r>
          </w:p>
        </w:tc>
      </w:tr>
      <w:tr w:rsidR="002C514E" w:rsidRPr="00541471" w14:paraId="0829FA4E" w14:textId="77777777" w:rsidTr="002C514E">
        <w:trPr>
          <w:trHeight w:val="320"/>
          <w:jc w:val="center"/>
        </w:trPr>
        <w:tc>
          <w:tcPr>
            <w:tcW w:w="5098" w:type="dxa"/>
            <w:tcBorders>
              <w:top w:val="nil"/>
              <w:left w:val="single" w:sz="4" w:space="0" w:color="000000"/>
              <w:bottom w:val="single" w:sz="4" w:space="0" w:color="000000"/>
              <w:right w:val="single" w:sz="4" w:space="0" w:color="000000"/>
            </w:tcBorders>
            <w:shd w:val="clear" w:color="auto" w:fill="auto"/>
            <w:hideMark/>
          </w:tcPr>
          <w:p w14:paraId="1BF08457" w14:textId="77777777"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Flexible or remote working arrangements can disrupt business processes</w:t>
            </w:r>
          </w:p>
        </w:tc>
        <w:tc>
          <w:tcPr>
            <w:tcW w:w="1323" w:type="dxa"/>
            <w:tcBorders>
              <w:top w:val="single" w:sz="4" w:space="0" w:color="000000"/>
              <w:left w:val="single" w:sz="4" w:space="0" w:color="000000"/>
              <w:bottom w:val="single" w:sz="4" w:space="0" w:color="000000"/>
              <w:right w:val="single" w:sz="4" w:space="0" w:color="000000"/>
            </w:tcBorders>
            <w:shd w:val="clear" w:color="000000" w:fill="FCC37C"/>
            <w:noWrap/>
            <w:vAlign w:val="bottom"/>
            <w:hideMark/>
          </w:tcPr>
          <w:p w14:paraId="7511C935"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22.6%</w:t>
            </w:r>
          </w:p>
        </w:tc>
        <w:tc>
          <w:tcPr>
            <w:tcW w:w="1323" w:type="dxa"/>
            <w:tcBorders>
              <w:top w:val="single" w:sz="4" w:space="0" w:color="000000"/>
              <w:left w:val="single" w:sz="4" w:space="0" w:color="000000"/>
              <w:bottom w:val="single" w:sz="4" w:space="0" w:color="000000"/>
              <w:right w:val="single" w:sz="4" w:space="0" w:color="000000"/>
            </w:tcBorders>
            <w:shd w:val="clear" w:color="000000" w:fill="FDD780"/>
            <w:noWrap/>
            <w:vAlign w:val="bottom"/>
            <w:hideMark/>
          </w:tcPr>
          <w:p w14:paraId="4660DAA8"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18.2%</w:t>
            </w:r>
          </w:p>
        </w:tc>
        <w:tc>
          <w:tcPr>
            <w:tcW w:w="1323" w:type="dxa"/>
            <w:tcBorders>
              <w:top w:val="single" w:sz="4" w:space="0" w:color="000000"/>
              <w:left w:val="single" w:sz="4" w:space="0" w:color="000000"/>
              <w:bottom w:val="single" w:sz="4" w:space="0" w:color="000000"/>
              <w:right w:val="single" w:sz="4" w:space="0" w:color="000000"/>
            </w:tcBorders>
            <w:shd w:val="clear" w:color="000000" w:fill="FEE983"/>
            <w:noWrap/>
            <w:vAlign w:val="bottom"/>
            <w:hideMark/>
          </w:tcPr>
          <w:p w14:paraId="0CB14829"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23.8%</w:t>
            </w:r>
          </w:p>
        </w:tc>
      </w:tr>
      <w:tr w:rsidR="002C514E" w:rsidRPr="00541471" w14:paraId="3BBDC567" w14:textId="77777777" w:rsidTr="002C514E">
        <w:trPr>
          <w:trHeight w:val="320"/>
          <w:jc w:val="center"/>
        </w:trPr>
        <w:tc>
          <w:tcPr>
            <w:tcW w:w="5098" w:type="dxa"/>
            <w:tcBorders>
              <w:top w:val="nil"/>
              <w:left w:val="single" w:sz="4" w:space="0" w:color="000000"/>
              <w:bottom w:val="single" w:sz="4" w:space="0" w:color="000000"/>
              <w:right w:val="single" w:sz="4" w:space="0" w:color="000000"/>
            </w:tcBorders>
            <w:shd w:val="clear" w:color="auto" w:fill="auto"/>
            <w:hideMark/>
          </w:tcPr>
          <w:p w14:paraId="4D7438A9" w14:textId="77777777"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Some employees would not be able to work without flexible or remote work arrangements.</w:t>
            </w:r>
          </w:p>
        </w:tc>
        <w:tc>
          <w:tcPr>
            <w:tcW w:w="1323" w:type="dxa"/>
            <w:tcBorders>
              <w:top w:val="single" w:sz="4" w:space="0" w:color="000000"/>
              <w:left w:val="single" w:sz="4" w:space="0" w:color="000000"/>
              <w:bottom w:val="single" w:sz="4" w:space="0" w:color="000000"/>
              <w:right w:val="single" w:sz="4" w:space="0" w:color="000000"/>
            </w:tcBorders>
            <w:shd w:val="clear" w:color="000000" w:fill="FCBB7A"/>
            <w:noWrap/>
            <w:vAlign w:val="bottom"/>
            <w:hideMark/>
          </w:tcPr>
          <w:p w14:paraId="7EAE7951"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21.2%</w:t>
            </w:r>
          </w:p>
        </w:tc>
        <w:tc>
          <w:tcPr>
            <w:tcW w:w="1323" w:type="dxa"/>
            <w:tcBorders>
              <w:top w:val="single" w:sz="4" w:space="0" w:color="000000"/>
              <w:left w:val="single" w:sz="4" w:space="0" w:color="000000"/>
              <w:bottom w:val="single" w:sz="4" w:space="0" w:color="000000"/>
              <w:right w:val="single" w:sz="4" w:space="0" w:color="000000"/>
            </w:tcBorders>
            <w:shd w:val="clear" w:color="000000" w:fill="F3E884"/>
            <w:noWrap/>
            <w:vAlign w:val="bottom"/>
            <w:hideMark/>
          </w:tcPr>
          <w:p w14:paraId="06711509"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12.9%</w:t>
            </w:r>
          </w:p>
        </w:tc>
        <w:tc>
          <w:tcPr>
            <w:tcW w:w="1323" w:type="dxa"/>
            <w:tcBorders>
              <w:top w:val="single" w:sz="4" w:space="0" w:color="000000"/>
              <w:left w:val="single" w:sz="4" w:space="0" w:color="000000"/>
              <w:bottom w:val="single" w:sz="4" w:space="0" w:color="000000"/>
              <w:right w:val="single" w:sz="4" w:space="0" w:color="000000"/>
            </w:tcBorders>
            <w:shd w:val="clear" w:color="000000" w:fill="F8696B"/>
            <w:noWrap/>
            <w:vAlign w:val="bottom"/>
            <w:hideMark/>
          </w:tcPr>
          <w:p w14:paraId="3B40B071"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14.5%</w:t>
            </w:r>
          </w:p>
        </w:tc>
      </w:tr>
      <w:tr w:rsidR="002C514E" w:rsidRPr="00541471" w14:paraId="4975359C" w14:textId="77777777" w:rsidTr="002C514E">
        <w:trPr>
          <w:trHeight w:val="320"/>
          <w:jc w:val="center"/>
        </w:trPr>
        <w:tc>
          <w:tcPr>
            <w:tcW w:w="5098" w:type="dxa"/>
            <w:tcBorders>
              <w:top w:val="nil"/>
              <w:left w:val="single" w:sz="4" w:space="0" w:color="000000"/>
              <w:bottom w:val="single" w:sz="4" w:space="0" w:color="auto"/>
              <w:right w:val="single" w:sz="4" w:space="0" w:color="000000"/>
            </w:tcBorders>
            <w:shd w:val="clear" w:color="auto" w:fill="auto"/>
            <w:hideMark/>
          </w:tcPr>
          <w:p w14:paraId="7A4ADEE6" w14:textId="77777777"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Flexible or remote working negatively affects occupational health and safety.</w:t>
            </w:r>
          </w:p>
        </w:tc>
        <w:tc>
          <w:tcPr>
            <w:tcW w:w="1323" w:type="dxa"/>
            <w:tcBorders>
              <w:top w:val="single" w:sz="4" w:space="0" w:color="000000"/>
              <w:left w:val="single" w:sz="4" w:space="0" w:color="000000"/>
              <w:bottom w:val="single" w:sz="4" w:space="0" w:color="auto"/>
              <w:right w:val="single" w:sz="4" w:space="0" w:color="000000"/>
            </w:tcBorders>
            <w:shd w:val="clear" w:color="000000" w:fill="F8696B"/>
            <w:noWrap/>
            <w:vAlign w:val="bottom"/>
            <w:hideMark/>
          </w:tcPr>
          <w:p w14:paraId="25561FA2"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15.1%</w:t>
            </w:r>
          </w:p>
        </w:tc>
        <w:tc>
          <w:tcPr>
            <w:tcW w:w="1323" w:type="dxa"/>
            <w:tcBorders>
              <w:top w:val="single" w:sz="4" w:space="0" w:color="000000"/>
              <w:left w:val="single" w:sz="4" w:space="0" w:color="000000"/>
              <w:bottom w:val="single" w:sz="4" w:space="0" w:color="auto"/>
              <w:right w:val="single" w:sz="4" w:space="0" w:color="000000"/>
            </w:tcBorders>
            <w:shd w:val="clear" w:color="000000" w:fill="F8696B"/>
            <w:noWrap/>
            <w:vAlign w:val="bottom"/>
            <w:hideMark/>
          </w:tcPr>
          <w:p w14:paraId="740849EA"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6.1%</w:t>
            </w:r>
          </w:p>
        </w:tc>
        <w:tc>
          <w:tcPr>
            <w:tcW w:w="1323" w:type="dxa"/>
            <w:tcBorders>
              <w:top w:val="single" w:sz="4" w:space="0" w:color="000000"/>
              <w:left w:val="single" w:sz="4" w:space="0" w:color="000000"/>
              <w:bottom w:val="single" w:sz="4" w:space="0" w:color="auto"/>
              <w:right w:val="single" w:sz="4" w:space="0" w:color="000000"/>
            </w:tcBorders>
            <w:shd w:val="clear" w:color="000000" w:fill="FEE783"/>
            <w:noWrap/>
            <w:vAlign w:val="bottom"/>
            <w:hideMark/>
          </w:tcPr>
          <w:p w14:paraId="7D087B75"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0.0%</w:t>
            </w:r>
          </w:p>
        </w:tc>
      </w:tr>
      <w:tr w:rsidR="002C514E" w:rsidRPr="00541471" w14:paraId="6140F98F" w14:textId="77777777" w:rsidTr="002C514E">
        <w:trPr>
          <w:trHeight w:val="320"/>
          <w:jc w:val="center"/>
        </w:trPr>
        <w:tc>
          <w:tcPr>
            <w:tcW w:w="5098" w:type="dxa"/>
            <w:tcBorders>
              <w:top w:val="single" w:sz="4" w:space="0" w:color="auto"/>
              <w:left w:val="single" w:sz="4" w:space="0" w:color="auto"/>
              <w:bottom w:val="single" w:sz="4" w:space="0" w:color="auto"/>
              <w:right w:val="single" w:sz="4" w:space="0" w:color="auto"/>
            </w:tcBorders>
            <w:shd w:val="clear" w:color="auto" w:fill="auto"/>
          </w:tcPr>
          <w:p w14:paraId="30967020" w14:textId="77777777" w:rsidR="00A12899" w:rsidRPr="00541471" w:rsidRDefault="00A12899" w:rsidP="008A1F5E">
            <w:pPr>
              <w:rPr>
                <w:rFonts w:cstheme="minorHAnsi"/>
                <w:b/>
                <w:bCs/>
                <w:color w:val="000000"/>
                <w:sz w:val="18"/>
                <w:szCs w:val="18"/>
              </w:rPr>
            </w:pPr>
            <w:r w:rsidRPr="00541471">
              <w:rPr>
                <w:rFonts w:ascii="Calibri" w:hAnsi="Calibri" w:cs="Calibri"/>
                <w:b/>
                <w:bCs/>
                <w:color w:val="000000"/>
                <w:sz w:val="18"/>
                <w:szCs w:val="18"/>
              </w:rPr>
              <w:t>I feel like I'm constantly working because of flexible or remote work arrangements.</w:t>
            </w:r>
          </w:p>
        </w:tc>
        <w:tc>
          <w:tcPr>
            <w:tcW w:w="1323" w:type="dxa"/>
            <w:tcBorders>
              <w:top w:val="single" w:sz="4" w:space="0" w:color="auto"/>
              <w:left w:val="single" w:sz="4" w:space="0" w:color="auto"/>
              <w:bottom w:val="single" w:sz="4" w:space="0" w:color="auto"/>
              <w:right w:val="single" w:sz="4" w:space="0" w:color="auto"/>
            </w:tcBorders>
            <w:shd w:val="clear" w:color="000000" w:fill="F8696B"/>
            <w:noWrap/>
            <w:vAlign w:val="bottom"/>
          </w:tcPr>
          <w:p w14:paraId="165835EC"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0.0%</w:t>
            </w:r>
          </w:p>
        </w:tc>
        <w:tc>
          <w:tcPr>
            <w:tcW w:w="1323" w:type="dxa"/>
            <w:tcBorders>
              <w:top w:val="single" w:sz="4" w:space="0" w:color="auto"/>
              <w:left w:val="single" w:sz="4" w:space="0" w:color="auto"/>
              <w:bottom w:val="single" w:sz="4" w:space="0" w:color="auto"/>
              <w:right w:val="single" w:sz="4" w:space="0" w:color="auto"/>
            </w:tcBorders>
            <w:shd w:val="clear" w:color="000000" w:fill="F8696B"/>
            <w:noWrap/>
            <w:vAlign w:val="bottom"/>
          </w:tcPr>
          <w:p w14:paraId="51195E59"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0.0%</w:t>
            </w:r>
          </w:p>
        </w:tc>
        <w:tc>
          <w:tcPr>
            <w:tcW w:w="1323" w:type="dxa"/>
            <w:tcBorders>
              <w:top w:val="single" w:sz="4" w:space="0" w:color="auto"/>
              <w:left w:val="single" w:sz="4" w:space="0" w:color="auto"/>
              <w:bottom w:val="single" w:sz="4" w:space="0" w:color="auto"/>
              <w:right w:val="single" w:sz="4" w:space="0" w:color="auto"/>
            </w:tcBorders>
            <w:shd w:val="clear" w:color="000000" w:fill="FEE783"/>
            <w:noWrap/>
            <w:vAlign w:val="bottom"/>
          </w:tcPr>
          <w:p w14:paraId="55455E56" w14:textId="77777777" w:rsidR="00A12899" w:rsidRPr="00541471" w:rsidRDefault="00A12899" w:rsidP="008A1F5E">
            <w:pPr>
              <w:jc w:val="center"/>
              <w:rPr>
                <w:rFonts w:cstheme="minorHAnsi"/>
                <w:color w:val="000000"/>
                <w:sz w:val="18"/>
                <w:szCs w:val="18"/>
              </w:rPr>
            </w:pPr>
            <w:r w:rsidRPr="00541471">
              <w:rPr>
                <w:rFonts w:ascii="Calibri" w:hAnsi="Calibri" w:cs="Calibri"/>
                <w:color w:val="000000"/>
                <w:sz w:val="18"/>
                <w:szCs w:val="18"/>
              </w:rPr>
              <w:t>21.7%</w:t>
            </w:r>
          </w:p>
        </w:tc>
      </w:tr>
    </w:tbl>
    <w:p w14:paraId="2BA7FA59"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14B2C782" w14:textId="77777777" w:rsidR="00A12899" w:rsidRPr="00541471" w:rsidRDefault="00A12899" w:rsidP="00A12899">
      <w:pPr>
        <w:rPr>
          <w:rFonts w:cstheme="minorHAnsi"/>
          <w:sz w:val="22"/>
          <w:szCs w:val="22"/>
        </w:rPr>
      </w:pPr>
    </w:p>
    <w:p w14:paraId="71970FD6" w14:textId="77777777" w:rsidR="00A12899" w:rsidRPr="00541471" w:rsidRDefault="00A12899" w:rsidP="00A12899">
      <w:pPr>
        <w:rPr>
          <w:rFonts w:cstheme="minorHAnsi"/>
          <w:sz w:val="22"/>
          <w:szCs w:val="22"/>
        </w:rPr>
      </w:pPr>
    </w:p>
    <w:p w14:paraId="4B47888A" w14:textId="29F345FB" w:rsidR="00A12899" w:rsidRPr="00541471" w:rsidRDefault="00A12899" w:rsidP="00193A51">
      <w:pPr>
        <w:jc w:val="both"/>
        <w:rPr>
          <w:rFonts w:cstheme="minorHAnsi"/>
          <w:sz w:val="22"/>
          <w:szCs w:val="22"/>
        </w:rPr>
      </w:pPr>
      <w:r w:rsidRPr="00541471">
        <w:rPr>
          <w:rFonts w:cstheme="minorHAnsi"/>
          <w:sz w:val="22"/>
          <w:szCs w:val="22"/>
        </w:rPr>
        <w:t>Majority of the sector experts and decision makers reported that the new forms of employment and employment relations that have emerged with the use of digital technologies in the ICT sector is not sufficient.</w:t>
      </w:r>
    </w:p>
    <w:p w14:paraId="74D0786F" w14:textId="7CA93ABF" w:rsidR="005E11F7" w:rsidRPr="00541471" w:rsidRDefault="005E11F7" w:rsidP="00193A51">
      <w:pPr>
        <w:jc w:val="both"/>
        <w:rPr>
          <w:rFonts w:cstheme="minorHAnsi"/>
          <w:sz w:val="22"/>
          <w:szCs w:val="22"/>
        </w:rPr>
      </w:pPr>
    </w:p>
    <w:p w14:paraId="033FBE7B" w14:textId="3F7B295C" w:rsidR="005E11F7" w:rsidRPr="00541471" w:rsidRDefault="005E11F7" w:rsidP="00A12899">
      <w:pPr>
        <w:rPr>
          <w:rFonts w:cstheme="minorHAnsi"/>
          <w:sz w:val="22"/>
          <w:szCs w:val="22"/>
        </w:rPr>
      </w:pPr>
    </w:p>
    <w:p w14:paraId="72EE7C7F" w14:textId="422B0F52" w:rsidR="005E11F7" w:rsidRPr="00541471" w:rsidRDefault="005E11F7" w:rsidP="00A12899">
      <w:pPr>
        <w:rPr>
          <w:rFonts w:cstheme="minorHAnsi"/>
          <w:sz w:val="22"/>
          <w:szCs w:val="22"/>
        </w:rPr>
      </w:pPr>
    </w:p>
    <w:p w14:paraId="08256FB3" w14:textId="1F3AD2B0" w:rsidR="005E11F7" w:rsidRPr="00541471" w:rsidRDefault="005E11F7" w:rsidP="00A12899">
      <w:pPr>
        <w:rPr>
          <w:rFonts w:cstheme="minorHAnsi"/>
          <w:sz w:val="22"/>
          <w:szCs w:val="22"/>
        </w:rPr>
      </w:pPr>
    </w:p>
    <w:p w14:paraId="2EB1674E" w14:textId="5E9D0823" w:rsidR="005E11F7" w:rsidRPr="00541471" w:rsidRDefault="005E11F7" w:rsidP="005E11F7">
      <w:pPr>
        <w:pStyle w:val="Caption"/>
        <w:jc w:val="center"/>
        <w:rPr>
          <w:b/>
          <w:bCs/>
          <w:sz w:val="22"/>
          <w:szCs w:val="22"/>
        </w:rPr>
      </w:pPr>
      <w:bookmarkStart w:id="117" w:name="_Toc108219256"/>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67</w:t>
      </w:r>
      <w:r w:rsidRPr="00541471">
        <w:rPr>
          <w:b/>
          <w:bCs/>
          <w:sz w:val="22"/>
          <w:szCs w:val="22"/>
        </w:rPr>
        <w:fldChar w:fldCharType="end"/>
      </w:r>
      <w:r w:rsidRPr="00541471">
        <w:rPr>
          <w:b/>
          <w:bCs/>
          <w:sz w:val="22"/>
          <w:szCs w:val="22"/>
        </w:rPr>
        <w:t xml:space="preserve"> – Sufficiency of the new forms of employment and employment relations that have emerged with the use of digital technologies in the energy </w:t>
      </w:r>
      <w:r w:rsidR="00384979" w:rsidRPr="00541471">
        <w:rPr>
          <w:b/>
          <w:bCs/>
          <w:sz w:val="22"/>
          <w:szCs w:val="22"/>
        </w:rPr>
        <w:t>sector (</w:t>
      </w:r>
      <w:r w:rsidRPr="00541471">
        <w:rPr>
          <w:b/>
          <w:bCs/>
          <w:sz w:val="22"/>
          <w:szCs w:val="22"/>
        </w:rPr>
        <w:t>%)</w:t>
      </w:r>
      <w:bookmarkEnd w:id="117"/>
    </w:p>
    <w:p w14:paraId="64E9E82E" w14:textId="0B787D5B" w:rsidR="00A12899" w:rsidRPr="00541471" w:rsidRDefault="00A12899" w:rsidP="00A12899">
      <w:pPr>
        <w:jc w:val="center"/>
        <w:rPr>
          <w:rFonts w:cstheme="minorHAnsi"/>
          <w:sz w:val="22"/>
          <w:szCs w:val="22"/>
        </w:rPr>
      </w:pPr>
      <w:r w:rsidRPr="00541471">
        <w:rPr>
          <w:noProof/>
        </w:rPr>
        <w:drawing>
          <wp:inline distT="0" distB="0" distL="0" distR="0" wp14:anchorId="3D280920" wp14:editId="169B14A5">
            <wp:extent cx="2879678" cy="2156346"/>
            <wp:effectExtent l="0" t="0" r="0" b="0"/>
            <wp:docPr id="79" name="Grafik 8">
              <a:extLst xmlns:a="http://schemas.openxmlformats.org/drawingml/2006/main">
                <a:ext uri="{FF2B5EF4-FFF2-40B4-BE49-F238E27FC236}">
                  <a16:creationId xmlns:a16="http://schemas.microsoft.com/office/drawing/2014/main" id="{FBFF8C65-0DC2-DE3A-AD3A-18C976A160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286DBCC4" w14:textId="2DD869C6"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67D7EE32" w14:textId="5A3CD119" w:rsidR="00A12899" w:rsidRPr="00541471" w:rsidRDefault="00A12899" w:rsidP="00B136F4">
      <w:pPr>
        <w:pStyle w:val="Heading3"/>
        <w:numPr>
          <w:ilvl w:val="2"/>
          <w:numId w:val="8"/>
        </w:numPr>
        <w:jc w:val="both"/>
      </w:pPr>
      <w:bookmarkStart w:id="118" w:name="_Toc118192619"/>
      <w:r w:rsidRPr="00541471">
        <w:t>Digital technologies and adaptation</w:t>
      </w:r>
      <w:bookmarkEnd w:id="118"/>
    </w:p>
    <w:p w14:paraId="61D9EFDE" w14:textId="77777777" w:rsidR="00A12899" w:rsidRPr="00541471" w:rsidRDefault="00A12899" w:rsidP="00A12899">
      <w:pPr>
        <w:rPr>
          <w:rFonts w:cstheme="minorHAnsi"/>
          <w:sz w:val="22"/>
          <w:szCs w:val="22"/>
        </w:rPr>
      </w:pPr>
    </w:p>
    <w:p w14:paraId="00D41396" w14:textId="6C3100E0" w:rsidR="00A12899" w:rsidRPr="00541471" w:rsidRDefault="00A12899" w:rsidP="00193A51">
      <w:pPr>
        <w:jc w:val="both"/>
        <w:rPr>
          <w:rFonts w:cstheme="minorHAnsi"/>
          <w:sz w:val="22"/>
          <w:szCs w:val="22"/>
        </w:rPr>
      </w:pPr>
      <w:r w:rsidRPr="00541471">
        <w:rPr>
          <w:rFonts w:cstheme="minorHAnsi"/>
          <w:sz w:val="22"/>
          <w:szCs w:val="22"/>
        </w:rPr>
        <w:t xml:space="preserve">Sector experts and decision makers claim that digital infrastructure in the sector behind the new technologies used in the developed countries (48.3.0%). However, close to half of the sector experts and decision makers also thinks differently. They say that the technology almost the same with similar technologies used in developed countries (46.7%). Employers’ perception about digital infrastructure used in their institutions are relatively positive. They claim that their </w:t>
      </w:r>
      <w:r w:rsidR="00851DB1">
        <w:rPr>
          <w:rFonts w:cstheme="minorHAnsi"/>
          <w:sz w:val="22"/>
          <w:szCs w:val="22"/>
        </w:rPr>
        <w:t>organisations</w:t>
      </w:r>
      <w:r w:rsidRPr="00541471">
        <w:rPr>
          <w:rFonts w:cstheme="minorHAnsi"/>
          <w:sz w:val="22"/>
          <w:szCs w:val="22"/>
        </w:rPr>
        <w:t xml:space="preserve">’ digital infrastructure close to the newest technology used in developed countries (7.4 out of 10). If they want to adapt their technology to the newest technology, they assume that transforming their technology to the newest one is not too difficult. </w:t>
      </w:r>
    </w:p>
    <w:p w14:paraId="391C6669" w14:textId="119194A0" w:rsidR="00384979" w:rsidRPr="00541471" w:rsidRDefault="00384979" w:rsidP="00A12899">
      <w:pPr>
        <w:rPr>
          <w:rFonts w:cstheme="minorHAnsi"/>
          <w:sz w:val="22"/>
          <w:szCs w:val="22"/>
        </w:rPr>
      </w:pPr>
    </w:p>
    <w:p w14:paraId="31A432C4" w14:textId="31D035A2" w:rsidR="00A12899" w:rsidRPr="00541471" w:rsidRDefault="00384979" w:rsidP="00384979">
      <w:pPr>
        <w:pStyle w:val="Caption"/>
        <w:jc w:val="center"/>
        <w:rPr>
          <w:b/>
          <w:bCs/>
          <w:sz w:val="22"/>
          <w:szCs w:val="22"/>
        </w:rPr>
      </w:pPr>
      <w:bookmarkStart w:id="119" w:name="_Toc10821925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68</w:t>
      </w:r>
      <w:r w:rsidRPr="00541471">
        <w:rPr>
          <w:b/>
          <w:bCs/>
          <w:sz w:val="22"/>
          <w:szCs w:val="22"/>
        </w:rPr>
        <w:fldChar w:fldCharType="end"/>
      </w:r>
      <w:r w:rsidRPr="00541471">
        <w:rPr>
          <w:b/>
          <w:bCs/>
          <w:sz w:val="22"/>
          <w:szCs w:val="22"/>
        </w:rPr>
        <w:t xml:space="preserve"> – Comparison of digital infrastructure in energy sector with similar technologies used in developed countries (%)</w:t>
      </w:r>
      <w:bookmarkEnd w:id="119"/>
    </w:p>
    <w:p w14:paraId="033C55DC" w14:textId="77777777" w:rsidR="00A12899" w:rsidRPr="00541471" w:rsidRDefault="00A12899" w:rsidP="00A12899">
      <w:pPr>
        <w:jc w:val="center"/>
        <w:rPr>
          <w:rFonts w:cstheme="minorHAnsi"/>
          <w:sz w:val="22"/>
          <w:szCs w:val="22"/>
        </w:rPr>
      </w:pPr>
      <w:r w:rsidRPr="00541471">
        <w:rPr>
          <w:noProof/>
        </w:rPr>
        <w:drawing>
          <wp:inline distT="0" distB="0" distL="0" distR="0" wp14:anchorId="5B10B245" wp14:editId="3A262A62">
            <wp:extent cx="3766782" cy="2579427"/>
            <wp:effectExtent l="0" t="0" r="0" b="0"/>
            <wp:docPr id="80" name="Grafik 10">
              <a:extLst xmlns:a="http://schemas.openxmlformats.org/drawingml/2006/main">
                <a:ext uri="{FF2B5EF4-FFF2-40B4-BE49-F238E27FC236}">
                  <a16:creationId xmlns:a16="http://schemas.microsoft.com/office/drawing/2014/main" id="{A4D08B71-C824-2260-B819-7F1985575DA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3E71C67C"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3CB6856E" w14:textId="77777777" w:rsidR="00A12899" w:rsidRPr="00541471" w:rsidRDefault="00A12899" w:rsidP="00A12899">
      <w:pPr>
        <w:rPr>
          <w:rFonts w:cstheme="minorHAnsi"/>
          <w:sz w:val="22"/>
          <w:szCs w:val="22"/>
        </w:rPr>
      </w:pPr>
    </w:p>
    <w:p w14:paraId="4129A2C2" w14:textId="77777777" w:rsidR="00A12899" w:rsidRPr="00541471" w:rsidRDefault="00A12899" w:rsidP="00193A51">
      <w:pPr>
        <w:jc w:val="both"/>
        <w:rPr>
          <w:rFonts w:cstheme="minorHAnsi"/>
          <w:sz w:val="22"/>
          <w:szCs w:val="22"/>
        </w:rPr>
      </w:pPr>
      <w:r w:rsidRPr="00541471">
        <w:rPr>
          <w:rFonts w:cstheme="minorHAnsi"/>
          <w:sz w:val="22"/>
          <w:szCs w:val="22"/>
        </w:rPr>
        <w:lastRenderedPageBreak/>
        <w:t xml:space="preserve">As a support of the above-mentioned finding, decision makers stated that lack of technical infrastructure (63.7%) and high application costs (51.7%). They have reported lack of technical knowledge of the current staff and integration challenges are also crucial barriers for technology adoption in the energy sector. </w:t>
      </w:r>
    </w:p>
    <w:p w14:paraId="7555B621" w14:textId="58FC6B2B" w:rsidR="00A12899" w:rsidRPr="00541471" w:rsidRDefault="00A12899" w:rsidP="00A12899">
      <w:pPr>
        <w:rPr>
          <w:rFonts w:cstheme="minorHAnsi"/>
          <w:sz w:val="22"/>
          <w:szCs w:val="22"/>
        </w:rPr>
      </w:pPr>
    </w:p>
    <w:p w14:paraId="41EA1AC8" w14:textId="6CDDBB63" w:rsidR="00193A51" w:rsidRPr="00541471" w:rsidRDefault="00193A51" w:rsidP="00193A51">
      <w:pPr>
        <w:pStyle w:val="Caption"/>
        <w:jc w:val="center"/>
        <w:rPr>
          <w:b/>
          <w:bCs/>
          <w:sz w:val="22"/>
          <w:szCs w:val="22"/>
        </w:rPr>
      </w:pPr>
      <w:bookmarkStart w:id="120" w:name="_Toc108219258"/>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69</w:t>
      </w:r>
      <w:r w:rsidRPr="00541471">
        <w:rPr>
          <w:b/>
          <w:bCs/>
          <w:sz w:val="22"/>
          <w:szCs w:val="22"/>
        </w:rPr>
        <w:fldChar w:fldCharType="end"/>
      </w:r>
      <w:r w:rsidRPr="00541471">
        <w:rPr>
          <w:b/>
          <w:bCs/>
          <w:sz w:val="22"/>
          <w:szCs w:val="22"/>
        </w:rPr>
        <w:t xml:space="preserve"> – Barriers to new and digital technology adaptation in the energy sector (%)</w:t>
      </w:r>
      <w:bookmarkEnd w:id="120"/>
    </w:p>
    <w:p w14:paraId="3D9FC9C7" w14:textId="409D66E5" w:rsidR="00A12899" w:rsidRPr="00541471" w:rsidRDefault="00A12899" w:rsidP="00A12899">
      <w:pPr>
        <w:rPr>
          <w:rFonts w:cstheme="minorHAnsi"/>
          <w:sz w:val="22"/>
          <w:szCs w:val="22"/>
        </w:rPr>
      </w:pPr>
      <w:r w:rsidRPr="00541471">
        <w:rPr>
          <w:noProof/>
        </w:rPr>
        <w:drawing>
          <wp:inline distT="0" distB="0" distL="0" distR="0" wp14:anchorId="06589B6A" wp14:editId="7A2CB7A8">
            <wp:extent cx="5778500" cy="3302758"/>
            <wp:effectExtent l="0" t="0" r="0" b="0"/>
            <wp:docPr id="81" name="Grafik 14">
              <a:extLst xmlns:a="http://schemas.openxmlformats.org/drawingml/2006/main">
                <a:ext uri="{FF2B5EF4-FFF2-40B4-BE49-F238E27FC236}">
                  <a16:creationId xmlns:a16="http://schemas.microsoft.com/office/drawing/2014/main" id="{170B00F7-36FF-3BC9-E70B-1A71616C9D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786CEB2E"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32CCDDFC" w14:textId="77777777" w:rsidR="002C514E" w:rsidRPr="00541471" w:rsidRDefault="002C514E" w:rsidP="00B52D86">
      <w:pPr>
        <w:jc w:val="both"/>
        <w:rPr>
          <w:rFonts w:cstheme="minorHAnsi"/>
          <w:sz w:val="22"/>
          <w:szCs w:val="22"/>
        </w:rPr>
      </w:pPr>
    </w:p>
    <w:p w14:paraId="360CA080" w14:textId="6534B9E8" w:rsidR="00A12899" w:rsidRPr="00541471" w:rsidRDefault="00A12899" w:rsidP="00B52D86">
      <w:pPr>
        <w:jc w:val="both"/>
        <w:rPr>
          <w:rFonts w:cstheme="minorHAnsi"/>
          <w:sz w:val="22"/>
          <w:szCs w:val="22"/>
        </w:rPr>
      </w:pPr>
      <w:r w:rsidRPr="00541471">
        <w:rPr>
          <w:rFonts w:cstheme="minorHAnsi"/>
          <w:sz w:val="22"/>
          <w:szCs w:val="22"/>
        </w:rPr>
        <w:t xml:space="preserve">Employers stated that the first difficulty in adapting existing digital technology infrastructure to the newest technology is the lack of trained human resources (54.1%). Close to half of employers claim that modernization is not cost-effective (43.2%), and they have budget constraints (29.7%). One-tenth stated that access to the new technology is not that easy in the energy sector (8.1%). </w:t>
      </w:r>
    </w:p>
    <w:p w14:paraId="41CC8077" w14:textId="5D691B49" w:rsidR="00193A51" w:rsidRPr="00541471" w:rsidRDefault="00193A51" w:rsidP="00A12899">
      <w:pPr>
        <w:rPr>
          <w:rFonts w:cstheme="minorHAnsi"/>
          <w:sz w:val="22"/>
          <w:szCs w:val="22"/>
        </w:rPr>
      </w:pPr>
    </w:p>
    <w:p w14:paraId="14FB98E0" w14:textId="4A0896EB" w:rsidR="00193A51" w:rsidRPr="00541471" w:rsidRDefault="00193A51" w:rsidP="00193A51">
      <w:pPr>
        <w:pStyle w:val="Caption"/>
        <w:jc w:val="center"/>
        <w:rPr>
          <w:b/>
          <w:bCs/>
          <w:sz w:val="22"/>
          <w:szCs w:val="22"/>
        </w:rPr>
      </w:pPr>
      <w:bookmarkStart w:id="121" w:name="_Toc10821925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70</w:t>
      </w:r>
      <w:r w:rsidRPr="00541471">
        <w:rPr>
          <w:b/>
          <w:bCs/>
          <w:sz w:val="22"/>
          <w:szCs w:val="22"/>
        </w:rPr>
        <w:fldChar w:fldCharType="end"/>
      </w:r>
      <w:r w:rsidRPr="00541471">
        <w:rPr>
          <w:b/>
          <w:bCs/>
          <w:sz w:val="22"/>
          <w:szCs w:val="22"/>
        </w:rPr>
        <w:t xml:space="preserve"> – Difficulties for adaptation of existing digital technological infrastructure to the newest technology (%)</w:t>
      </w:r>
      <w:bookmarkEnd w:id="121"/>
    </w:p>
    <w:p w14:paraId="01BAD58B" w14:textId="77777777" w:rsidR="00A12899" w:rsidRPr="00541471" w:rsidRDefault="00A12899" w:rsidP="00A12899">
      <w:pPr>
        <w:jc w:val="center"/>
        <w:rPr>
          <w:rFonts w:cstheme="minorHAnsi"/>
          <w:sz w:val="22"/>
          <w:szCs w:val="22"/>
        </w:rPr>
      </w:pPr>
      <w:r w:rsidRPr="00541471">
        <w:rPr>
          <w:noProof/>
        </w:rPr>
        <w:drawing>
          <wp:inline distT="0" distB="0" distL="0" distR="0" wp14:anchorId="3B3825CD" wp14:editId="073A8F49">
            <wp:extent cx="5943600" cy="1774209"/>
            <wp:effectExtent l="0" t="0" r="0" b="0"/>
            <wp:docPr id="82" name="Chart 82">
              <a:extLst xmlns:a="http://schemas.openxmlformats.org/drawingml/2006/main">
                <a:ext uri="{FF2B5EF4-FFF2-40B4-BE49-F238E27FC236}">
                  <a16:creationId xmlns:a16="http://schemas.microsoft.com/office/drawing/2014/main" id="{F0467638-4CC3-D844-886F-D0A22AC5B13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779EE440" w14:textId="77777777" w:rsidR="00A12899" w:rsidRPr="00541471" w:rsidRDefault="00A12899" w:rsidP="00A12899">
      <w:pPr>
        <w:rPr>
          <w:rFonts w:cstheme="minorHAnsi"/>
          <w:sz w:val="22"/>
          <w:szCs w:val="22"/>
        </w:rPr>
      </w:pPr>
    </w:p>
    <w:p w14:paraId="1EFDE041"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2DE400C2" w14:textId="77777777" w:rsidR="002C514E" w:rsidRPr="00541471" w:rsidRDefault="002C514E" w:rsidP="00B52D86">
      <w:pPr>
        <w:jc w:val="both"/>
        <w:rPr>
          <w:rFonts w:cstheme="minorHAnsi"/>
          <w:sz w:val="22"/>
          <w:szCs w:val="22"/>
        </w:rPr>
      </w:pPr>
    </w:p>
    <w:p w14:paraId="1CF7D7E3" w14:textId="13185644" w:rsidR="00533FC0" w:rsidRPr="00541471" w:rsidRDefault="00533FC0" w:rsidP="00B52D86">
      <w:pPr>
        <w:jc w:val="both"/>
        <w:rPr>
          <w:rFonts w:cstheme="minorHAnsi"/>
          <w:sz w:val="22"/>
          <w:szCs w:val="22"/>
        </w:rPr>
      </w:pPr>
      <w:r w:rsidRPr="00541471">
        <w:rPr>
          <w:rFonts w:cstheme="minorHAnsi"/>
          <w:sz w:val="22"/>
          <w:szCs w:val="22"/>
        </w:rPr>
        <w:lastRenderedPageBreak/>
        <w:t>Decision makers (71.9%) think that most of the companies in the sector invest in the new technologies, however the investment is not sufficient for digital transformation (43.9%).</w:t>
      </w:r>
    </w:p>
    <w:p w14:paraId="559830B8" w14:textId="4A91D5B7" w:rsidR="00B52D86" w:rsidRPr="00541471" w:rsidRDefault="00B52D86" w:rsidP="00A12899">
      <w:pPr>
        <w:rPr>
          <w:rFonts w:cstheme="minorHAnsi"/>
          <w:sz w:val="22"/>
          <w:szCs w:val="22"/>
        </w:rPr>
      </w:pPr>
    </w:p>
    <w:p w14:paraId="14448D73" w14:textId="22E823F5" w:rsidR="00B52D86" w:rsidRPr="00541471" w:rsidRDefault="00B52D86" w:rsidP="00B52D86">
      <w:pPr>
        <w:pStyle w:val="Caption"/>
        <w:jc w:val="center"/>
        <w:rPr>
          <w:b/>
          <w:bCs/>
          <w:sz w:val="22"/>
          <w:szCs w:val="22"/>
        </w:rPr>
      </w:pPr>
      <w:bookmarkStart w:id="122" w:name="_Toc10821926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71</w:t>
      </w:r>
      <w:r w:rsidRPr="00541471">
        <w:rPr>
          <w:b/>
          <w:bCs/>
          <w:sz w:val="22"/>
          <w:szCs w:val="22"/>
        </w:rPr>
        <w:fldChar w:fldCharType="end"/>
      </w:r>
      <w:r w:rsidRPr="00541471">
        <w:rPr>
          <w:b/>
          <w:bCs/>
          <w:sz w:val="22"/>
          <w:szCs w:val="22"/>
        </w:rPr>
        <w:t xml:space="preserve"> – Investment to the new technologies in the energy sector (%)</w:t>
      </w:r>
      <w:bookmarkEnd w:id="122"/>
    </w:p>
    <w:p w14:paraId="042836AC" w14:textId="77777777" w:rsidR="00A12899" w:rsidRPr="00541471" w:rsidRDefault="00A12899" w:rsidP="00A12899">
      <w:pPr>
        <w:jc w:val="center"/>
        <w:rPr>
          <w:rFonts w:cstheme="minorHAnsi"/>
          <w:sz w:val="22"/>
          <w:szCs w:val="22"/>
        </w:rPr>
      </w:pPr>
      <w:r w:rsidRPr="00541471">
        <w:rPr>
          <w:noProof/>
        </w:rPr>
        <w:drawing>
          <wp:inline distT="0" distB="0" distL="0" distR="0" wp14:anchorId="7D6F57B5" wp14:editId="3C8F433A">
            <wp:extent cx="4585647" cy="2033516"/>
            <wp:effectExtent l="0" t="0" r="0" b="0"/>
            <wp:docPr id="83" name="Chart 83">
              <a:extLst xmlns:a="http://schemas.openxmlformats.org/drawingml/2006/main">
                <a:ext uri="{FF2B5EF4-FFF2-40B4-BE49-F238E27FC236}">
                  <a16:creationId xmlns:a16="http://schemas.microsoft.com/office/drawing/2014/main" id="{42FADFE6-67A0-F6C6-FFF1-4EBA08166E2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281C980A"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1A2F6AB0" w14:textId="77777777" w:rsidR="002C514E" w:rsidRPr="00541471" w:rsidRDefault="002C514E" w:rsidP="00B52D86">
      <w:pPr>
        <w:jc w:val="both"/>
        <w:rPr>
          <w:rFonts w:cstheme="minorHAnsi"/>
          <w:sz w:val="22"/>
          <w:szCs w:val="22"/>
        </w:rPr>
      </w:pPr>
    </w:p>
    <w:p w14:paraId="6B24CEF3" w14:textId="3BBF96C3" w:rsidR="00A12899" w:rsidRPr="00541471" w:rsidRDefault="00A12899" w:rsidP="00B52D86">
      <w:pPr>
        <w:jc w:val="both"/>
        <w:rPr>
          <w:rFonts w:cstheme="minorHAnsi"/>
          <w:sz w:val="22"/>
          <w:szCs w:val="22"/>
        </w:rPr>
      </w:pPr>
      <w:r w:rsidRPr="00541471">
        <w:rPr>
          <w:rFonts w:cstheme="minorHAnsi"/>
          <w:sz w:val="22"/>
          <w:szCs w:val="22"/>
        </w:rPr>
        <w:t xml:space="preserve">Almost half of the sector experts and decision makers (58.1%) and employers and managers (78.4%) stated a cost benefit case of conversion. Uncertainties in economy and technology </w:t>
      </w:r>
      <w:r w:rsidR="0067793B">
        <w:rPr>
          <w:rFonts w:cstheme="minorHAnsi"/>
          <w:sz w:val="22"/>
          <w:szCs w:val="22"/>
        </w:rPr>
        <w:t>ob</w:t>
      </w:r>
      <w:r w:rsidRPr="00541471">
        <w:rPr>
          <w:rFonts w:cstheme="minorHAnsi"/>
          <w:sz w:val="22"/>
          <w:szCs w:val="22"/>
        </w:rPr>
        <w:t xml:space="preserve">solescence risk were also mentioned as factors for investment decisions in the energy sector. Employers also reported industry about related information of qualified staff and quality of academic education. </w:t>
      </w:r>
    </w:p>
    <w:p w14:paraId="7E24432C" w14:textId="2C856D8D" w:rsidR="00A12899" w:rsidRPr="00541471" w:rsidRDefault="00A12899" w:rsidP="00A12899">
      <w:pPr>
        <w:rPr>
          <w:rFonts w:cstheme="minorHAnsi"/>
          <w:sz w:val="22"/>
          <w:szCs w:val="22"/>
        </w:rPr>
      </w:pPr>
    </w:p>
    <w:p w14:paraId="46AC2C1C" w14:textId="6DEA3719" w:rsidR="00DB1D21" w:rsidRPr="00541471" w:rsidRDefault="00DB1D21" w:rsidP="00DB1D21">
      <w:pPr>
        <w:pStyle w:val="Caption"/>
        <w:jc w:val="center"/>
        <w:rPr>
          <w:b/>
          <w:bCs/>
          <w:sz w:val="22"/>
          <w:szCs w:val="22"/>
        </w:rPr>
      </w:pPr>
      <w:bookmarkStart w:id="123" w:name="_Toc10821926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72</w:t>
      </w:r>
      <w:r w:rsidRPr="00541471">
        <w:rPr>
          <w:b/>
          <w:bCs/>
          <w:sz w:val="22"/>
          <w:szCs w:val="22"/>
        </w:rPr>
        <w:fldChar w:fldCharType="end"/>
      </w:r>
      <w:r w:rsidRPr="00541471">
        <w:rPr>
          <w:b/>
          <w:bCs/>
          <w:sz w:val="22"/>
          <w:szCs w:val="22"/>
        </w:rPr>
        <w:t xml:space="preserve"> – Effects on investment decisions in energy sector (%)</w:t>
      </w:r>
      <w:bookmarkEnd w:id="123"/>
    </w:p>
    <w:p w14:paraId="6DA82710" w14:textId="77777777" w:rsidR="00A12899" w:rsidRPr="00541471" w:rsidRDefault="00A12899" w:rsidP="00A12899">
      <w:pPr>
        <w:rPr>
          <w:rFonts w:cstheme="minorHAnsi"/>
          <w:sz w:val="22"/>
          <w:szCs w:val="22"/>
        </w:rPr>
      </w:pPr>
      <w:r w:rsidRPr="00541471">
        <w:rPr>
          <w:noProof/>
        </w:rPr>
        <w:drawing>
          <wp:inline distT="0" distB="0" distL="0" distR="0" wp14:anchorId="05921FED" wp14:editId="56F23801">
            <wp:extent cx="5588000" cy="3780429"/>
            <wp:effectExtent l="0" t="0" r="0" b="0"/>
            <wp:docPr id="84" name="Grafik 34">
              <a:extLst xmlns:a="http://schemas.openxmlformats.org/drawingml/2006/main">
                <a:ext uri="{FF2B5EF4-FFF2-40B4-BE49-F238E27FC236}">
                  <a16:creationId xmlns:a16="http://schemas.microsoft.com/office/drawing/2014/main" id="{9744F0AC-4355-2811-E230-ED51E99B7F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7DCF4FF1"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66EF737E" w14:textId="77777777" w:rsidR="00A12899" w:rsidRPr="00541471" w:rsidRDefault="00A12899" w:rsidP="00A12899">
      <w:pPr>
        <w:rPr>
          <w:rFonts w:cstheme="minorHAnsi"/>
          <w:sz w:val="22"/>
          <w:szCs w:val="22"/>
        </w:rPr>
      </w:pPr>
    </w:p>
    <w:p w14:paraId="0B2E8B28" w14:textId="77777777" w:rsidR="00A12899" w:rsidRPr="00541471" w:rsidRDefault="00A12899" w:rsidP="000C5F4E">
      <w:pPr>
        <w:jc w:val="both"/>
        <w:rPr>
          <w:rFonts w:cstheme="minorHAnsi"/>
          <w:sz w:val="22"/>
          <w:szCs w:val="22"/>
        </w:rPr>
      </w:pPr>
      <w:r w:rsidRPr="00541471">
        <w:rPr>
          <w:rFonts w:cstheme="minorHAnsi"/>
          <w:sz w:val="22"/>
          <w:szCs w:val="22"/>
        </w:rPr>
        <w:t xml:space="preserve">The majority of employers in the energy sector evaluated that their institution’s technological/digital infrastructure greatly impacts the quality of the services produced (70.3%). </w:t>
      </w:r>
    </w:p>
    <w:p w14:paraId="139D43F8" w14:textId="77777777" w:rsidR="00A12899" w:rsidRPr="00541471" w:rsidRDefault="00A12899" w:rsidP="000C5F4E">
      <w:pPr>
        <w:jc w:val="both"/>
        <w:rPr>
          <w:rFonts w:cstheme="minorHAnsi"/>
          <w:sz w:val="22"/>
          <w:szCs w:val="22"/>
        </w:rPr>
      </w:pPr>
    </w:p>
    <w:p w14:paraId="13452AAF" w14:textId="43E52591" w:rsidR="00A12899" w:rsidRPr="00541471" w:rsidRDefault="00A12899" w:rsidP="000C5F4E">
      <w:pPr>
        <w:jc w:val="both"/>
        <w:rPr>
          <w:rFonts w:cstheme="minorHAnsi"/>
          <w:sz w:val="22"/>
          <w:szCs w:val="22"/>
        </w:rPr>
      </w:pPr>
      <w:r w:rsidRPr="00541471">
        <w:rPr>
          <w:rFonts w:cstheme="minorHAnsi"/>
          <w:sz w:val="22"/>
          <w:szCs w:val="22"/>
        </w:rPr>
        <w:t>Figure 7</w:t>
      </w:r>
      <w:r w:rsidR="0080429E" w:rsidRPr="00541471">
        <w:rPr>
          <w:rFonts w:cstheme="minorHAnsi"/>
          <w:sz w:val="22"/>
          <w:szCs w:val="22"/>
        </w:rPr>
        <w:t>3</w:t>
      </w:r>
      <w:r w:rsidRPr="00541471">
        <w:rPr>
          <w:rFonts w:cstheme="minorHAnsi"/>
          <w:sz w:val="22"/>
          <w:szCs w:val="22"/>
        </w:rPr>
        <w:t xml:space="preserve"> below shows how new or emerging technologies affecting employment in the energy sector. Most of the sector experts and decision makers are agree that there is a need for education for available labour in the sector (75.8%). they stated that both number of qualified staff (37.1%) and their qualifications (29.0%) of existing staff also increased since employees want themselves to be adapted to the sector needs. They also reported an increase in the number of bottleneck professions (29.0%). One fifth of the employers and managers indicated that number of female employees also increases in the sector (19.4%).</w:t>
      </w:r>
    </w:p>
    <w:p w14:paraId="0A013D33" w14:textId="77777777" w:rsidR="000C5F4E" w:rsidRPr="00541471" w:rsidRDefault="000C5F4E" w:rsidP="000C5F4E">
      <w:pPr>
        <w:pStyle w:val="Caption"/>
        <w:jc w:val="center"/>
        <w:rPr>
          <w:b/>
          <w:bCs/>
          <w:sz w:val="22"/>
          <w:szCs w:val="22"/>
        </w:rPr>
      </w:pPr>
    </w:p>
    <w:p w14:paraId="69E18065" w14:textId="0DEFDB0D" w:rsidR="000C5F4E" w:rsidRPr="00541471" w:rsidRDefault="000C5F4E" w:rsidP="000C5F4E">
      <w:pPr>
        <w:pStyle w:val="Caption"/>
        <w:jc w:val="center"/>
        <w:rPr>
          <w:b/>
          <w:bCs/>
          <w:sz w:val="22"/>
          <w:szCs w:val="22"/>
        </w:rPr>
      </w:pPr>
      <w:bookmarkStart w:id="124" w:name="_Toc10821926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73</w:t>
      </w:r>
      <w:r w:rsidRPr="00541471">
        <w:rPr>
          <w:b/>
          <w:bCs/>
          <w:sz w:val="22"/>
          <w:szCs w:val="22"/>
        </w:rPr>
        <w:fldChar w:fldCharType="end"/>
      </w:r>
      <w:r w:rsidRPr="00541471">
        <w:rPr>
          <w:b/>
          <w:bCs/>
          <w:sz w:val="22"/>
          <w:szCs w:val="22"/>
        </w:rPr>
        <w:t xml:space="preserve"> – How new or emerging technologies affect the labour market/employment (%)</w:t>
      </w:r>
      <w:bookmarkEnd w:id="124"/>
    </w:p>
    <w:p w14:paraId="4095F7B0" w14:textId="77777777" w:rsidR="00A12899" w:rsidRPr="00541471" w:rsidRDefault="00A12899" w:rsidP="00A12899">
      <w:pPr>
        <w:jc w:val="center"/>
        <w:rPr>
          <w:rFonts w:cstheme="minorHAnsi"/>
          <w:sz w:val="22"/>
          <w:szCs w:val="22"/>
        </w:rPr>
      </w:pPr>
      <w:r w:rsidRPr="00541471">
        <w:rPr>
          <w:noProof/>
        </w:rPr>
        <w:drawing>
          <wp:inline distT="0" distB="0" distL="0" distR="0" wp14:anchorId="081D2C2B" wp14:editId="122B2DD5">
            <wp:extent cx="5384800" cy="3957850"/>
            <wp:effectExtent l="0" t="0" r="0" b="0"/>
            <wp:docPr id="85" name="Grafik 35">
              <a:extLst xmlns:a="http://schemas.openxmlformats.org/drawingml/2006/main">
                <a:ext uri="{FF2B5EF4-FFF2-40B4-BE49-F238E27FC236}">
                  <a16:creationId xmlns:a16="http://schemas.microsoft.com/office/drawing/2014/main" id="{2A95C101-DFDD-6071-8827-EA3DF6F37D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544BEB2F" w14:textId="77777777" w:rsidR="00A12899" w:rsidRPr="00541471" w:rsidRDefault="00A12899" w:rsidP="00A12899">
      <w:pPr>
        <w:rPr>
          <w:rFonts w:cstheme="minorHAnsi"/>
          <w:sz w:val="22"/>
          <w:szCs w:val="22"/>
        </w:rPr>
      </w:pPr>
    </w:p>
    <w:p w14:paraId="314B9C7C"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0B78B886" w14:textId="77777777" w:rsidR="002C514E" w:rsidRPr="00541471" w:rsidRDefault="002C514E" w:rsidP="00A12899">
      <w:pPr>
        <w:rPr>
          <w:rFonts w:cstheme="minorHAnsi"/>
          <w:sz w:val="22"/>
          <w:szCs w:val="22"/>
        </w:rPr>
      </w:pPr>
    </w:p>
    <w:p w14:paraId="7F8A5884" w14:textId="11C97A32" w:rsidR="00A12899" w:rsidRPr="00541471" w:rsidRDefault="00A12899" w:rsidP="0080429E">
      <w:pPr>
        <w:jc w:val="both"/>
        <w:rPr>
          <w:rFonts w:cstheme="minorHAnsi"/>
          <w:sz w:val="22"/>
          <w:szCs w:val="22"/>
        </w:rPr>
      </w:pPr>
      <w:r w:rsidRPr="00541471">
        <w:rPr>
          <w:rFonts w:cstheme="minorHAnsi"/>
          <w:sz w:val="22"/>
          <w:szCs w:val="22"/>
        </w:rPr>
        <w:t>According to close to half of sector experts/decision makers (46.7%), trainings are provided in order to overcome the difficulties and increase compliance with new and digital technologies in the energy sector. Additionally</w:t>
      </w:r>
      <w:r w:rsidR="00BE40C5">
        <w:rPr>
          <w:rFonts w:cstheme="minorHAnsi"/>
          <w:sz w:val="22"/>
          <w:szCs w:val="22"/>
        </w:rPr>
        <w:t>,</w:t>
      </w:r>
      <w:r w:rsidRPr="00541471">
        <w:rPr>
          <w:rFonts w:cstheme="minorHAnsi"/>
          <w:sz w:val="22"/>
          <w:szCs w:val="22"/>
        </w:rPr>
        <w:t xml:space="preserve"> training needs are analysed to improve curricula in training institutions. Some of them also refer that digital strategies and action plans are being developed (35.0%) and about university-industry cooperation (18.3%)</w:t>
      </w:r>
    </w:p>
    <w:p w14:paraId="5101DDB6" w14:textId="77777777" w:rsidR="0080429E" w:rsidRPr="00541471" w:rsidRDefault="0080429E" w:rsidP="00A12899">
      <w:pPr>
        <w:rPr>
          <w:rFonts w:cstheme="minorHAnsi"/>
          <w:sz w:val="22"/>
          <w:szCs w:val="22"/>
        </w:rPr>
      </w:pPr>
    </w:p>
    <w:p w14:paraId="3AA88EEA" w14:textId="6F7F6FFC" w:rsidR="000C5F4E" w:rsidRPr="00541471" w:rsidRDefault="000C5F4E" w:rsidP="00A12899">
      <w:pPr>
        <w:jc w:val="center"/>
        <w:rPr>
          <w:rFonts w:cstheme="minorHAnsi"/>
          <w:b/>
          <w:bCs/>
          <w:sz w:val="22"/>
          <w:szCs w:val="22"/>
        </w:rPr>
      </w:pPr>
    </w:p>
    <w:p w14:paraId="7614DAED" w14:textId="6952072A" w:rsidR="000C5F4E" w:rsidRPr="00541471" w:rsidRDefault="000C5F4E" w:rsidP="000C5F4E">
      <w:pPr>
        <w:pStyle w:val="Caption"/>
        <w:jc w:val="center"/>
        <w:rPr>
          <w:b/>
          <w:bCs/>
          <w:sz w:val="22"/>
          <w:szCs w:val="22"/>
        </w:rPr>
      </w:pPr>
      <w:bookmarkStart w:id="125" w:name="_Toc108219263"/>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74</w:t>
      </w:r>
      <w:r w:rsidRPr="00541471">
        <w:rPr>
          <w:b/>
          <w:bCs/>
          <w:sz w:val="22"/>
          <w:szCs w:val="22"/>
        </w:rPr>
        <w:fldChar w:fldCharType="end"/>
      </w:r>
      <w:r w:rsidRPr="00541471">
        <w:rPr>
          <w:b/>
          <w:bCs/>
          <w:sz w:val="22"/>
          <w:szCs w:val="22"/>
        </w:rPr>
        <w:t xml:space="preserve"> – </w:t>
      </w:r>
      <w:r w:rsidR="0080429E" w:rsidRPr="00541471">
        <w:rPr>
          <w:b/>
          <w:bCs/>
          <w:i w:val="0"/>
          <w:iCs w:val="0"/>
          <w:sz w:val="22"/>
          <w:szCs w:val="22"/>
        </w:rPr>
        <w:t>Actions done to increase compliance with new and digital technologies in the energy sector (%)</w:t>
      </w:r>
      <w:bookmarkEnd w:id="125"/>
    </w:p>
    <w:p w14:paraId="50D98AF9" w14:textId="77777777" w:rsidR="00A12899" w:rsidRPr="00541471" w:rsidRDefault="00A12899" w:rsidP="00A12899">
      <w:pPr>
        <w:rPr>
          <w:rFonts w:cstheme="minorHAnsi"/>
          <w:b/>
          <w:sz w:val="22"/>
          <w:szCs w:val="22"/>
        </w:rPr>
      </w:pPr>
      <w:r w:rsidRPr="00541471">
        <w:rPr>
          <w:noProof/>
        </w:rPr>
        <w:drawing>
          <wp:inline distT="0" distB="0" distL="0" distR="0" wp14:anchorId="06B558F0" wp14:editId="57B665AE">
            <wp:extent cx="5626100" cy="3562065"/>
            <wp:effectExtent l="0" t="0" r="0" b="0"/>
            <wp:docPr id="86" name="Grafik 39">
              <a:extLst xmlns:a="http://schemas.openxmlformats.org/drawingml/2006/main">
                <a:ext uri="{FF2B5EF4-FFF2-40B4-BE49-F238E27FC236}">
                  <a16:creationId xmlns:a16="http://schemas.microsoft.com/office/drawing/2014/main" id="{D58EDADA-C7F2-5591-A4C2-D025C17269F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3CBF168A"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44B54601" w14:textId="77777777" w:rsidR="00A12899" w:rsidRPr="00541471" w:rsidRDefault="00A12899" w:rsidP="00A12899">
      <w:pPr>
        <w:rPr>
          <w:rFonts w:cstheme="minorHAnsi"/>
          <w:b/>
          <w:sz w:val="22"/>
          <w:szCs w:val="22"/>
        </w:rPr>
      </w:pPr>
    </w:p>
    <w:p w14:paraId="794B5C24" w14:textId="737E89F2" w:rsidR="00A12899" w:rsidRPr="00541471" w:rsidRDefault="00A12899" w:rsidP="00B136F4">
      <w:pPr>
        <w:pStyle w:val="Heading3"/>
        <w:numPr>
          <w:ilvl w:val="2"/>
          <w:numId w:val="8"/>
        </w:numPr>
        <w:jc w:val="both"/>
      </w:pPr>
      <w:bookmarkStart w:id="126" w:name="_Toc118192620"/>
      <w:r w:rsidRPr="00541471">
        <w:t>Prominent professions, lost professions in energy sector</w:t>
      </w:r>
      <w:bookmarkEnd w:id="126"/>
    </w:p>
    <w:p w14:paraId="5B1AD1BB" w14:textId="77777777" w:rsidR="00A12899" w:rsidRPr="00541471" w:rsidRDefault="00A12899" w:rsidP="00A12899">
      <w:pPr>
        <w:rPr>
          <w:rFonts w:cstheme="minorHAnsi"/>
          <w:sz w:val="22"/>
          <w:szCs w:val="22"/>
        </w:rPr>
      </w:pPr>
    </w:p>
    <w:p w14:paraId="2EECC821" w14:textId="77777777" w:rsidR="00A12899" w:rsidRPr="00541471" w:rsidRDefault="00A12899" w:rsidP="0080429E">
      <w:pPr>
        <w:jc w:val="both"/>
        <w:rPr>
          <w:rFonts w:cstheme="minorHAnsi"/>
          <w:sz w:val="22"/>
          <w:szCs w:val="22"/>
        </w:rPr>
      </w:pPr>
      <w:r w:rsidRPr="00541471">
        <w:rPr>
          <w:rFonts w:cstheme="minorHAnsi"/>
          <w:sz w:val="22"/>
          <w:szCs w:val="22"/>
        </w:rPr>
        <w:t xml:space="preserve">Decision makers/sector experts stated that digital technologies would replace employees (48.4%) and there will be a decrease in employment due to new automation technologies (59.7%). </w:t>
      </w:r>
    </w:p>
    <w:p w14:paraId="6ECCEEB9" w14:textId="46EF1C27" w:rsidR="000C5F4E" w:rsidRPr="00541471" w:rsidRDefault="000C5F4E" w:rsidP="0080429E">
      <w:pPr>
        <w:rPr>
          <w:rFonts w:cstheme="minorHAnsi"/>
          <w:b/>
          <w:bCs/>
          <w:sz w:val="22"/>
          <w:szCs w:val="22"/>
        </w:rPr>
      </w:pPr>
    </w:p>
    <w:p w14:paraId="554DBD28" w14:textId="59516021" w:rsidR="000C5F4E" w:rsidRPr="00541471" w:rsidRDefault="000C5F4E" w:rsidP="000C5F4E">
      <w:pPr>
        <w:pStyle w:val="Caption"/>
        <w:jc w:val="center"/>
        <w:rPr>
          <w:b/>
          <w:bCs/>
          <w:sz w:val="22"/>
          <w:szCs w:val="22"/>
        </w:rPr>
      </w:pPr>
      <w:bookmarkStart w:id="127" w:name="_Toc10821926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75</w:t>
      </w:r>
      <w:r w:rsidRPr="00541471">
        <w:rPr>
          <w:b/>
          <w:bCs/>
          <w:sz w:val="22"/>
          <w:szCs w:val="22"/>
        </w:rPr>
        <w:fldChar w:fldCharType="end"/>
      </w:r>
      <w:r w:rsidRPr="00541471">
        <w:rPr>
          <w:b/>
          <w:bCs/>
          <w:sz w:val="22"/>
          <w:szCs w:val="22"/>
        </w:rPr>
        <w:t xml:space="preserve"> – </w:t>
      </w:r>
      <w:r w:rsidR="0080429E" w:rsidRPr="00541471">
        <w:rPr>
          <w:b/>
          <w:bCs/>
          <w:sz w:val="22"/>
          <w:szCs w:val="22"/>
        </w:rPr>
        <w:t>Expected effect of new technologies in employment in the energy Sector (%)</w:t>
      </w:r>
      <w:bookmarkEnd w:id="127"/>
    </w:p>
    <w:p w14:paraId="5E17E234" w14:textId="77777777" w:rsidR="000C5F4E" w:rsidRPr="00541471" w:rsidRDefault="000C5F4E" w:rsidP="00A12899">
      <w:pPr>
        <w:jc w:val="center"/>
        <w:rPr>
          <w:rFonts w:cstheme="minorHAnsi"/>
          <w:b/>
          <w:bCs/>
          <w:sz w:val="22"/>
          <w:szCs w:val="22"/>
        </w:rPr>
      </w:pPr>
    </w:p>
    <w:p w14:paraId="037E7EE6" w14:textId="77777777" w:rsidR="00A12899" w:rsidRPr="00541471" w:rsidRDefault="00A12899" w:rsidP="00A12899">
      <w:pPr>
        <w:jc w:val="center"/>
        <w:rPr>
          <w:rFonts w:cstheme="minorHAnsi"/>
          <w:sz w:val="22"/>
          <w:szCs w:val="22"/>
        </w:rPr>
      </w:pPr>
      <w:r w:rsidRPr="00541471">
        <w:rPr>
          <w:noProof/>
        </w:rPr>
        <w:drawing>
          <wp:inline distT="0" distB="0" distL="0" distR="0" wp14:anchorId="01A6D9BD" wp14:editId="43B4CBF0">
            <wp:extent cx="4777105" cy="2292824"/>
            <wp:effectExtent l="0" t="0" r="0" b="0"/>
            <wp:docPr id="87" name="Grafik 41">
              <a:extLst xmlns:a="http://schemas.openxmlformats.org/drawingml/2006/main">
                <a:ext uri="{FF2B5EF4-FFF2-40B4-BE49-F238E27FC236}">
                  <a16:creationId xmlns:a16="http://schemas.microsoft.com/office/drawing/2014/main" id="{C450108F-E9BE-24E2-D589-17EF453B39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9D08FA4" w14:textId="77777777" w:rsidR="002C514E" w:rsidRPr="00541471" w:rsidRDefault="002C514E" w:rsidP="002C514E">
      <w:pPr>
        <w:jc w:val="center"/>
        <w:rPr>
          <w:rFonts w:cstheme="minorHAnsi"/>
          <w:sz w:val="18"/>
          <w:szCs w:val="18"/>
        </w:rPr>
      </w:pPr>
      <w:r w:rsidRPr="00541471">
        <w:rPr>
          <w:rFonts w:cstheme="minorHAnsi"/>
          <w:sz w:val="18"/>
          <w:szCs w:val="18"/>
        </w:rPr>
        <w:lastRenderedPageBreak/>
        <w:t>Source: TAT Elaboration</w:t>
      </w:r>
    </w:p>
    <w:p w14:paraId="26D6FD9F" w14:textId="77777777" w:rsidR="00A12899" w:rsidRPr="00541471" w:rsidRDefault="00A12899" w:rsidP="00A12899">
      <w:pPr>
        <w:rPr>
          <w:rFonts w:cstheme="minorHAnsi"/>
          <w:sz w:val="22"/>
          <w:szCs w:val="22"/>
        </w:rPr>
      </w:pPr>
    </w:p>
    <w:p w14:paraId="20CC7BDB" w14:textId="77777777" w:rsidR="00A12899" w:rsidRPr="00541471" w:rsidRDefault="00A12899" w:rsidP="0080429E">
      <w:pPr>
        <w:jc w:val="both"/>
        <w:rPr>
          <w:rFonts w:cstheme="minorHAnsi"/>
          <w:sz w:val="22"/>
          <w:szCs w:val="22"/>
        </w:rPr>
      </w:pPr>
      <w:r w:rsidRPr="00541471">
        <w:rPr>
          <w:rFonts w:cstheme="minorHAnsi"/>
          <w:sz w:val="22"/>
          <w:szCs w:val="22"/>
        </w:rPr>
        <w:t>The energy sector has largely remained as a physical industry but is rapidly facing a transformation. A sector that has relied on on-site personnel for decades is now embracing a remote workforce. Some sector experts and decision makers suggested that an understanding the needs of the workforce in the energy sector. </w:t>
      </w:r>
    </w:p>
    <w:p w14:paraId="5FB831C9" w14:textId="77777777" w:rsidR="00A12899" w:rsidRPr="00541471" w:rsidRDefault="00A12899" w:rsidP="0080429E">
      <w:pPr>
        <w:jc w:val="both"/>
        <w:rPr>
          <w:rFonts w:cstheme="minorHAnsi"/>
          <w:sz w:val="22"/>
          <w:szCs w:val="22"/>
        </w:rPr>
      </w:pPr>
    </w:p>
    <w:p w14:paraId="385AD2D2" w14:textId="77777777" w:rsidR="00A12899" w:rsidRPr="00541471" w:rsidRDefault="00A12899" w:rsidP="0080429E">
      <w:pPr>
        <w:jc w:val="both"/>
        <w:rPr>
          <w:rFonts w:cstheme="minorHAnsi"/>
          <w:sz w:val="22"/>
          <w:szCs w:val="22"/>
        </w:rPr>
      </w:pPr>
      <w:r w:rsidRPr="00541471">
        <w:rPr>
          <w:rFonts w:cstheme="minorHAnsi"/>
          <w:sz w:val="22"/>
          <w:szCs w:val="22"/>
        </w:rPr>
        <w:t>They said that having a remote work policy would help companies attract high-quality talent. Therefore, implementing flexible and remote work models will not only help energy companies retain their existing employees, it will also let them attract a healthy pool of new talent. </w:t>
      </w:r>
    </w:p>
    <w:p w14:paraId="0F56A439" w14:textId="77777777" w:rsidR="00A12899" w:rsidRPr="00541471" w:rsidRDefault="00A12899" w:rsidP="0080429E">
      <w:pPr>
        <w:jc w:val="both"/>
        <w:rPr>
          <w:rFonts w:cstheme="minorHAnsi"/>
          <w:sz w:val="22"/>
          <w:szCs w:val="22"/>
        </w:rPr>
      </w:pPr>
    </w:p>
    <w:p w14:paraId="09E6E1B2" w14:textId="284F9FF6" w:rsidR="00A12899" w:rsidRPr="00541471" w:rsidRDefault="00A12899" w:rsidP="0080429E">
      <w:pPr>
        <w:jc w:val="both"/>
        <w:rPr>
          <w:rFonts w:cstheme="minorHAnsi"/>
          <w:sz w:val="22"/>
          <w:szCs w:val="22"/>
        </w:rPr>
      </w:pPr>
      <w:r w:rsidRPr="00541471">
        <w:rPr>
          <w:rFonts w:cstheme="minorHAnsi"/>
          <w:sz w:val="22"/>
          <w:szCs w:val="22"/>
        </w:rPr>
        <w:t>Majority of them (73.5%) of employers and managers reported that there is no need for new personnel at their workplaces due to innovations in technology and developments in the sector.</w:t>
      </w:r>
    </w:p>
    <w:p w14:paraId="796D2BF9" w14:textId="77777777" w:rsidR="00A12899" w:rsidRPr="00541471" w:rsidRDefault="00A12899" w:rsidP="00A12899">
      <w:pPr>
        <w:rPr>
          <w:rFonts w:cstheme="minorHAnsi"/>
          <w:sz w:val="22"/>
          <w:szCs w:val="22"/>
        </w:rPr>
      </w:pPr>
    </w:p>
    <w:p w14:paraId="3E38979E" w14:textId="3780B6DB" w:rsidR="000C5F4E" w:rsidRPr="00541471" w:rsidRDefault="000C5F4E" w:rsidP="0080429E">
      <w:pPr>
        <w:pStyle w:val="Caption"/>
        <w:jc w:val="center"/>
        <w:rPr>
          <w:b/>
          <w:bCs/>
          <w:sz w:val="22"/>
          <w:szCs w:val="22"/>
        </w:rPr>
      </w:pPr>
      <w:bookmarkStart w:id="128" w:name="_Toc10821926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76</w:t>
      </w:r>
      <w:r w:rsidRPr="00541471">
        <w:rPr>
          <w:b/>
          <w:bCs/>
          <w:sz w:val="22"/>
          <w:szCs w:val="22"/>
        </w:rPr>
        <w:fldChar w:fldCharType="end"/>
      </w:r>
      <w:r w:rsidRPr="00541471">
        <w:rPr>
          <w:b/>
          <w:bCs/>
          <w:sz w:val="22"/>
          <w:szCs w:val="22"/>
        </w:rPr>
        <w:t xml:space="preserve"> – </w:t>
      </w:r>
      <w:r w:rsidR="0080429E" w:rsidRPr="00541471">
        <w:rPr>
          <w:b/>
          <w:bCs/>
          <w:sz w:val="22"/>
          <w:szCs w:val="22"/>
        </w:rPr>
        <w:t>Need for new personnel due to innovations in technology and developments in the energy Sector (%)</w:t>
      </w:r>
      <w:bookmarkEnd w:id="128"/>
    </w:p>
    <w:p w14:paraId="7755E87D" w14:textId="77777777" w:rsidR="00A12899" w:rsidRPr="00541471" w:rsidRDefault="00A12899" w:rsidP="00A12899">
      <w:pPr>
        <w:jc w:val="center"/>
        <w:rPr>
          <w:rFonts w:cstheme="minorHAnsi"/>
          <w:b/>
          <w:bCs/>
          <w:sz w:val="22"/>
          <w:szCs w:val="22"/>
        </w:rPr>
      </w:pPr>
      <w:r w:rsidRPr="00541471">
        <w:rPr>
          <w:noProof/>
        </w:rPr>
        <w:drawing>
          <wp:inline distT="0" distB="0" distL="0" distR="0" wp14:anchorId="703DE8F5" wp14:editId="64BE9436">
            <wp:extent cx="4229100" cy="2590800"/>
            <wp:effectExtent l="0" t="0" r="0" b="0"/>
            <wp:docPr id="88" name="Grafik 42">
              <a:extLst xmlns:a="http://schemas.openxmlformats.org/drawingml/2006/main">
                <a:ext uri="{FF2B5EF4-FFF2-40B4-BE49-F238E27FC236}">
                  <a16:creationId xmlns:a16="http://schemas.microsoft.com/office/drawing/2014/main" id="{9901FAE1-18F6-FBFC-5D94-CD507715E9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21234273"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35C4F587" w14:textId="77777777" w:rsidR="00A12899" w:rsidRPr="00541471" w:rsidRDefault="00A12899" w:rsidP="00A12899">
      <w:pPr>
        <w:rPr>
          <w:rFonts w:cstheme="minorHAnsi"/>
          <w:sz w:val="22"/>
          <w:szCs w:val="22"/>
        </w:rPr>
      </w:pPr>
    </w:p>
    <w:p w14:paraId="600C0818" w14:textId="77777777" w:rsidR="00A12899" w:rsidRPr="00541471" w:rsidRDefault="00A12899" w:rsidP="0080429E">
      <w:pPr>
        <w:jc w:val="both"/>
        <w:rPr>
          <w:rFonts w:cstheme="minorHAnsi"/>
          <w:sz w:val="22"/>
          <w:szCs w:val="22"/>
        </w:rPr>
      </w:pPr>
      <w:r w:rsidRPr="00541471">
        <w:rPr>
          <w:rFonts w:cstheme="minorHAnsi"/>
          <w:sz w:val="22"/>
          <w:szCs w:val="22"/>
        </w:rPr>
        <w:t>However, some of them declared a shortage of competent personnel who have a knowledge about the changing technology in the energy sector. Employers and managers mentioned about electrical and electronics engineers with the required knowledge about new technologies such as SCADA</w:t>
      </w:r>
      <w:r w:rsidRPr="00541471">
        <w:rPr>
          <w:rStyle w:val="FootnoteReference"/>
          <w:rFonts w:cstheme="minorHAnsi"/>
          <w:sz w:val="22"/>
          <w:szCs w:val="22"/>
        </w:rPr>
        <w:footnoteReference w:id="8"/>
      </w:r>
      <w:r w:rsidRPr="00541471">
        <w:rPr>
          <w:rFonts w:cstheme="minorHAnsi"/>
          <w:sz w:val="22"/>
          <w:szCs w:val="22"/>
        </w:rPr>
        <w:t xml:space="preserve"> automation and computing</w:t>
      </w:r>
    </w:p>
    <w:p w14:paraId="489F6892" w14:textId="77777777" w:rsidR="00A12899" w:rsidRPr="00541471" w:rsidRDefault="00A12899" w:rsidP="0080429E">
      <w:pPr>
        <w:jc w:val="both"/>
        <w:rPr>
          <w:rFonts w:cstheme="minorHAnsi"/>
          <w:sz w:val="22"/>
          <w:szCs w:val="22"/>
        </w:rPr>
      </w:pPr>
    </w:p>
    <w:p w14:paraId="5E48AEE5" w14:textId="5F094A54" w:rsidR="00A12899" w:rsidRPr="00541471" w:rsidRDefault="00A12899" w:rsidP="000D234E">
      <w:pPr>
        <w:jc w:val="both"/>
        <w:rPr>
          <w:rFonts w:cstheme="minorHAnsi"/>
          <w:sz w:val="22"/>
          <w:szCs w:val="22"/>
        </w:rPr>
      </w:pPr>
      <w:r w:rsidRPr="00541471">
        <w:rPr>
          <w:rFonts w:cstheme="minorHAnsi"/>
          <w:sz w:val="22"/>
          <w:szCs w:val="22"/>
        </w:rPr>
        <w:t xml:space="preserve">When employers struggle to fill vacancies, this is often due to low wages (55.6%) and social rights and opportunities in the energy sector (33.3%). They have reported a lack of the required skills, qualifications, or experience among applicants. Collectively, these are known as skill-shortage vacancies. In addition, they also mentioned about poor career opportunities in the energy sector restricts application of talents in the sector (22.2%). </w:t>
      </w:r>
    </w:p>
    <w:p w14:paraId="27DA46AF" w14:textId="403D9F0B" w:rsidR="000C5F4E" w:rsidRPr="00541471" w:rsidRDefault="000C5F4E" w:rsidP="000C5F4E">
      <w:pPr>
        <w:pStyle w:val="Caption"/>
        <w:jc w:val="center"/>
        <w:rPr>
          <w:b/>
          <w:bCs/>
          <w:sz w:val="22"/>
          <w:szCs w:val="22"/>
        </w:rPr>
      </w:pPr>
      <w:bookmarkStart w:id="129" w:name="_Toc108219266"/>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77</w:t>
      </w:r>
      <w:r w:rsidRPr="00541471">
        <w:rPr>
          <w:b/>
          <w:bCs/>
          <w:sz w:val="22"/>
          <w:szCs w:val="22"/>
        </w:rPr>
        <w:fldChar w:fldCharType="end"/>
      </w:r>
      <w:r w:rsidRPr="00541471">
        <w:rPr>
          <w:b/>
          <w:bCs/>
          <w:sz w:val="22"/>
          <w:szCs w:val="22"/>
        </w:rPr>
        <w:t xml:space="preserve"> – </w:t>
      </w:r>
      <w:r w:rsidR="000D234E" w:rsidRPr="00541471">
        <w:rPr>
          <w:b/>
          <w:bCs/>
          <w:sz w:val="22"/>
          <w:szCs w:val="22"/>
        </w:rPr>
        <w:t>Reasons stated by employers/ managers for struggling with hard-to-fill positions in the energy Sector (%)</w:t>
      </w:r>
      <w:bookmarkEnd w:id="129"/>
    </w:p>
    <w:p w14:paraId="0F5385D4" w14:textId="77777777" w:rsidR="00A12899" w:rsidRPr="00541471" w:rsidRDefault="00A12899" w:rsidP="00A12899">
      <w:pPr>
        <w:rPr>
          <w:rFonts w:cstheme="minorHAnsi"/>
          <w:sz w:val="22"/>
          <w:szCs w:val="22"/>
        </w:rPr>
      </w:pPr>
      <w:r w:rsidRPr="00541471">
        <w:rPr>
          <w:noProof/>
        </w:rPr>
        <w:drawing>
          <wp:inline distT="0" distB="0" distL="0" distR="0" wp14:anchorId="45D05870" wp14:editId="4781ECB7">
            <wp:extent cx="5626100" cy="2224585"/>
            <wp:effectExtent l="0" t="0" r="0" b="0"/>
            <wp:docPr id="89" name="Grafik 43">
              <a:extLst xmlns:a="http://schemas.openxmlformats.org/drawingml/2006/main">
                <a:ext uri="{FF2B5EF4-FFF2-40B4-BE49-F238E27FC236}">
                  <a16:creationId xmlns:a16="http://schemas.microsoft.com/office/drawing/2014/main" id="{64B4EE5E-BC71-F149-0FF2-76C7CE1BE6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60B8EE46"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1241C06E" w14:textId="77777777" w:rsidR="00A12899" w:rsidRPr="00541471" w:rsidRDefault="00A12899" w:rsidP="00A12899">
      <w:pPr>
        <w:rPr>
          <w:rFonts w:cstheme="minorHAnsi"/>
          <w:sz w:val="22"/>
          <w:szCs w:val="22"/>
        </w:rPr>
      </w:pPr>
    </w:p>
    <w:p w14:paraId="7F7FF397" w14:textId="2842012E" w:rsidR="00A12899" w:rsidRPr="00541471" w:rsidRDefault="00A12899" w:rsidP="000D234E">
      <w:pPr>
        <w:jc w:val="both"/>
        <w:rPr>
          <w:rFonts w:cstheme="minorHAnsi"/>
          <w:sz w:val="22"/>
          <w:szCs w:val="22"/>
        </w:rPr>
      </w:pPr>
      <w:r w:rsidRPr="00541471">
        <w:rPr>
          <w:rFonts w:cstheme="minorHAnsi"/>
          <w:sz w:val="22"/>
          <w:szCs w:val="22"/>
        </w:rPr>
        <w:t xml:space="preserve">Sector experts also evaluated the reasons for hard-to-fill positions in the energy sector. Most of them stated that a primary difficulty is retaining qualified people in the sector due to failures in setting wages fairly by considering qualifications (40.3%). </w:t>
      </w:r>
      <w:r w:rsidR="000D234E" w:rsidRPr="00541471">
        <w:rPr>
          <w:rFonts w:cstheme="minorHAnsi"/>
          <w:sz w:val="22"/>
          <w:szCs w:val="22"/>
        </w:rPr>
        <w:t>Hence,</w:t>
      </w:r>
      <w:r w:rsidRPr="00541471">
        <w:rPr>
          <w:rFonts w:cstheme="minorHAnsi"/>
          <w:sz w:val="22"/>
          <w:szCs w:val="22"/>
        </w:rPr>
        <w:t xml:space="preserve"> they admitted that the sector could not retain qualified personnel (54.8%) and brain drain higher in the sector especially in hard-to-fill positions (35.5%). They also reported a failure of education systems to keep up with the digital transformation in the industry (35.5%). </w:t>
      </w:r>
    </w:p>
    <w:p w14:paraId="6AB0F62E" w14:textId="77777777" w:rsidR="00A12899" w:rsidRPr="00541471" w:rsidRDefault="00A12899" w:rsidP="00A12899">
      <w:pPr>
        <w:jc w:val="center"/>
        <w:rPr>
          <w:rFonts w:cstheme="minorHAnsi"/>
          <w:sz w:val="22"/>
          <w:szCs w:val="22"/>
        </w:rPr>
      </w:pPr>
    </w:p>
    <w:p w14:paraId="62BCCA4D" w14:textId="0192ECF8" w:rsidR="000C5F4E" w:rsidRPr="00541471" w:rsidRDefault="000C5F4E" w:rsidP="000D234E">
      <w:pPr>
        <w:pStyle w:val="Caption"/>
        <w:jc w:val="center"/>
        <w:rPr>
          <w:b/>
          <w:bCs/>
          <w:sz w:val="22"/>
          <w:szCs w:val="22"/>
        </w:rPr>
      </w:pPr>
      <w:bookmarkStart w:id="130" w:name="_Toc10821926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78</w:t>
      </w:r>
      <w:r w:rsidRPr="00541471">
        <w:rPr>
          <w:b/>
          <w:bCs/>
          <w:sz w:val="22"/>
          <w:szCs w:val="22"/>
        </w:rPr>
        <w:fldChar w:fldCharType="end"/>
      </w:r>
      <w:r w:rsidRPr="00541471">
        <w:rPr>
          <w:b/>
          <w:bCs/>
          <w:sz w:val="22"/>
          <w:szCs w:val="22"/>
        </w:rPr>
        <w:t xml:space="preserve"> – </w:t>
      </w:r>
      <w:r w:rsidR="000D234E" w:rsidRPr="00541471">
        <w:rPr>
          <w:b/>
          <w:bCs/>
          <w:sz w:val="22"/>
          <w:szCs w:val="22"/>
        </w:rPr>
        <w:t>Reasons stated by sector experts/ decision makers for struggling with hard-to-fill positions in the energy Sector (%)</w:t>
      </w:r>
      <w:bookmarkEnd w:id="130"/>
    </w:p>
    <w:p w14:paraId="3199CB9F" w14:textId="77777777" w:rsidR="002C514E" w:rsidRPr="00541471" w:rsidRDefault="00A12899" w:rsidP="002C514E">
      <w:pPr>
        <w:jc w:val="center"/>
        <w:rPr>
          <w:rFonts w:cstheme="minorHAnsi"/>
          <w:sz w:val="18"/>
          <w:szCs w:val="18"/>
        </w:rPr>
      </w:pPr>
      <w:r w:rsidRPr="00541471">
        <w:rPr>
          <w:noProof/>
        </w:rPr>
        <w:drawing>
          <wp:inline distT="0" distB="0" distL="0" distR="0" wp14:anchorId="24DCDA73" wp14:editId="704E40A7">
            <wp:extent cx="5334000" cy="3575713"/>
            <wp:effectExtent l="0" t="0" r="0" b="0"/>
            <wp:docPr id="90" name="Grafik 44">
              <a:extLst xmlns:a="http://schemas.openxmlformats.org/drawingml/2006/main">
                <a:ext uri="{FF2B5EF4-FFF2-40B4-BE49-F238E27FC236}">
                  <a16:creationId xmlns:a16="http://schemas.microsoft.com/office/drawing/2014/main" id="{D1C679FD-DFC6-18FC-9B8A-AB85F37B4B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r w:rsidRPr="00541471">
        <w:rPr>
          <w:rFonts w:cstheme="minorHAnsi"/>
          <w:sz w:val="22"/>
          <w:szCs w:val="22"/>
        </w:rPr>
        <w:br w:type="textWrapping" w:clear="all"/>
      </w:r>
      <w:r w:rsidR="002C514E" w:rsidRPr="00541471">
        <w:rPr>
          <w:rFonts w:cstheme="minorHAnsi"/>
          <w:sz w:val="18"/>
          <w:szCs w:val="18"/>
        </w:rPr>
        <w:t>Source: TAT Elaboration</w:t>
      </w:r>
    </w:p>
    <w:p w14:paraId="7C948919" w14:textId="270B3814" w:rsidR="00A12899" w:rsidRPr="00541471" w:rsidRDefault="00A12899" w:rsidP="000D234E">
      <w:pPr>
        <w:jc w:val="both"/>
        <w:rPr>
          <w:rFonts w:cstheme="minorHAnsi"/>
          <w:sz w:val="22"/>
          <w:szCs w:val="22"/>
        </w:rPr>
      </w:pPr>
      <w:r w:rsidRPr="00541471">
        <w:rPr>
          <w:rFonts w:cstheme="minorHAnsi"/>
          <w:sz w:val="22"/>
          <w:szCs w:val="22"/>
        </w:rPr>
        <w:lastRenderedPageBreak/>
        <w:t xml:space="preserve">Figure </w:t>
      </w:r>
      <w:r w:rsidR="000D234E" w:rsidRPr="00541471">
        <w:rPr>
          <w:rFonts w:cstheme="minorHAnsi"/>
          <w:sz w:val="22"/>
          <w:szCs w:val="22"/>
        </w:rPr>
        <w:t>79</w:t>
      </w:r>
      <w:r w:rsidRPr="00541471">
        <w:rPr>
          <w:rFonts w:cstheme="minorHAnsi"/>
          <w:sz w:val="22"/>
          <w:szCs w:val="22"/>
        </w:rPr>
        <w:t xml:space="preserve"> shows the impacts reported by employers who had difficulty filling their vacancies because of skill shortages. Most of decision makers stated that the burden increases on other staff in (59.7%). There is an inability to keep up with technological changes (43.5%). There are delays in delivering services (41.9%) ad new products and service development (35.5%). These all decreases the quality (32.3%) and customer satisfaction (25.8%).</w:t>
      </w:r>
    </w:p>
    <w:p w14:paraId="695C7E96" w14:textId="77777777" w:rsidR="00A12899" w:rsidRPr="00541471" w:rsidRDefault="00A12899" w:rsidP="00A12899">
      <w:pPr>
        <w:rPr>
          <w:rFonts w:cstheme="minorHAnsi"/>
          <w:sz w:val="22"/>
          <w:szCs w:val="22"/>
        </w:rPr>
      </w:pPr>
    </w:p>
    <w:p w14:paraId="3FB4BF5F" w14:textId="40B9B9A0" w:rsidR="00A12899" w:rsidRPr="00541471" w:rsidRDefault="000C5F4E" w:rsidP="000D234E">
      <w:pPr>
        <w:pStyle w:val="Caption"/>
        <w:jc w:val="center"/>
        <w:rPr>
          <w:b/>
          <w:bCs/>
          <w:sz w:val="22"/>
          <w:szCs w:val="22"/>
        </w:rPr>
      </w:pPr>
      <w:bookmarkStart w:id="131" w:name="_Toc108219268"/>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79</w:t>
      </w:r>
      <w:r w:rsidRPr="00541471">
        <w:rPr>
          <w:b/>
          <w:bCs/>
          <w:sz w:val="22"/>
          <w:szCs w:val="22"/>
        </w:rPr>
        <w:fldChar w:fldCharType="end"/>
      </w:r>
      <w:r w:rsidRPr="00541471">
        <w:rPr>
          <w:b/>
          <w:bCs/>
          <w:sz w:val="22"/>
          <w:szCs w:val="22"/>
        </w:rPr>
        <w:t xml:space="preserve"> – </w:t>
      </w:r>
      <w:r w:rsidR="000D234E" w:rsidRPr="00541471">
        <w:rPr>
          <w:b/>
          <w:bCs/>
          <w:sz w:val="22"/>
          <w:szCs w:val="22"/>
        </w:rPr>
        <w:t>Impact of hard-to-fill positions to the energy Sector (%)</w:t>
      </w:r>
      <w:bookmarkEnd w:id="131"/>
    </w:p>
    <w:p w14:paraId="141E7382" w14:textId="77777777" w:rsidR="00A12899" w:rsidRPr="00541471" w:rsidRDefault="00A12899" w:rsidP="00A12899">
      <w:pPr>
        <w:rPr>
          <w:rFonts w:cstheme="minorHAnsi"/>
          <w:sz w:val="22"/>
          <w:szCs w:val="22"/>
        </w:rPr>
      </w:pPr>
      <w:r w:rsidRPr="00541471">
        <w:rPr>
          <w:noProof/>
        </w:rPr>
        <w:drawing>
          <wp:inline distT="0" distB="0" distL="0" distR="0" wp14:anchorId="0D560EEE" wp14:editId="33CFA109">
            <wp:extent cx="5943600" cy="2961564"/>
            <wp:effectExtent l="0" t="0" r="0" b="0"/>
            <wp:docPr id="91" name="Grafik 45">
              <a:extLst xmlns:a="http://schemas.openxmlformats.org/drawingml/2006/main">
                <a:ext uri="{FF2B5EF4-FFF2-40B4-BE49-F238E27FC236}">
                  <a16:creationId xmlns:a16="http://schemas.microsoft.com/office/drawing/2014/main" id="{54CDB021-8ED5-E1EA-CE85-9F0F1EE93F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14:paraId="59908F74"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6F420D74" w14:textId="77777777" w:rsidR="00A12899" w:rsidRPr="00541471" w:rsidRDefault="00A12899" w:rsidP="00A12899">
      <w:pPr>
        <w:rPr>
          <w:rFonts w:cstheme="minorHAnsi"/>
          <w:sz w:val="22"/>
          <w:szCs w:val="22"/>
        </w:rPr>
      </w:pPr>
    </w:p>
    <w:p w14:paraId="540B0311" w14:textId="77777777" w:rsidR="00A12899" w:rsidRPr="00541471" w:rsidRDefault="00A12899" w:rsidP="00E540BB">
      <w:pPr>
        <w:jc w:val="both"/>
        <w:rPr>
          <w:rFonts w:cstheme="minorHAnsi"/>
          <w:sz w:val="22"/>
          <w:szCs w:val="22"/>
        </w:rPr>
      </w:pPr>
      <w:r w:rsidRPr="00541471">
        <w:rPr>
          <w:rFonts w:cstheme="minorHAnsi"/>
          <w:sz w:val="22"/>
          <w:szCs w:val="22"/>
        </w:rPr>
        <w:t xml:space="preserve">A third of employers indicated that they outsource such tasks or offered some services with delays (33.3%). Surprisingly, training provided to existing staff comes as latter coping strategy and only one-fifth mentioned about.  </w:t>
      </w:r>
    </w:p>
    <w:p w14:paraId="45817A9E" w14:textId="77777777" w:rsidR="00A12899" w:rsidRPr="00541471" w:rsidRDefault="00A12899" w:rsidP="00A12899">
      <w:pPr>
        <w:rPr>
          <w:rFonts w:cstheme="minorHAnsi"/>
          <w:sz w:val="22"/>
          <w:szCs w:val="22"/>
        </w:rPr>
      </w:pPr>
    </w:p>
    <w:p w14:paraId="2C21C631" w14:textId="1407EC90" w:rsidR="00A12899" w:rsidRPr="00541471" w:rsidRDefault="000C5F4E" w:rsidP="00E540BB">
      <w:pPr>
        <w:pStyle w:val="Caption"/>
        <w:jc w:val="center"/>
        <w:rPr>
          <w:b/>
          <w:bCs/>
          <w:sz w:val="22"/>
          <w:szCs w:val="22"/>
        </w:rPr>
      </w:pPr>
      <w:bookmarkStart w:id="132" w:name="_Toc10821926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80</w:t>
      </w:r>
      <w:r w:rsidRPr="00541471">
        <w:rPr>
          <w:b/>
          <w:bCs/>
          <w:sz w:val="22"/>
          <w:szCs w:val="22"/>
        </w:rPr>
        <w:fldChar w:fldCharType="end"/>
      </w:r>
      <w:r w:rsidRPr="00541471">
        <w:rPr>
          <w:b/>
          <w:bCs/>
          <w:sz w:val="22"/>
          <w:szCs w:val="22"/>
        </w:rPr>
        <w:t xml:space="preserve"> – </w:t>
      </w:r>
      <w:r w:rsidR="00C97DF2" w:rsidRPr="00541471">
        <w:rPr>
          <w:b/>
          <w:bCs/>
          <w:sz w:val="22"/>
          <w:szCs w:val="22"/>
        </w:rPr>
        <w:t>Coping strategy to decrease impact of hard-to-fill positions in the energy sector (%)</w:t>
      </w:r>
      <w:bookmarkEnd w:id="132"/>
    </w:p>
    <w:p w14:paraId="26BD0F28" w14:textId="77777777" w:rsidR="00A12899" w:rsidRPr="00541471" w:rsidRDefault="00A12899" w:rsidP="00A12899">
      <w:pPr>
        <w:jc w:val="center"/>
        <w:rPr>
          <w:rFonts w:cstheme="minorHAnsi"/>
          <w:sz w:val="22"/>
          <w:szCs w:val="22"/>
        </w:rPr>
      </w:pPr>
      <w:r w:rsidRPr="00541471">
        <w:rPr>
          <w:noProof/>
        </w:rPr>
        <w:drawing>
          <wp:inline distT="0" distB="0" distL="0" distR="0" wp14:anchorId="1FEFC7E6" wp14:editId="07C5FFE7">
            <wp:extent cx="5943600" cy="2483893"/>
            <wp:effectExtent l="0" t="0" r="0" b="0"/>
            <wp:docPr id="92" name="Chart 92">
              <a:extLst xmlns:a="http://schemas.openxmlformats.org/drawingml/2006/main">
                <a:ext uri="{FF2B5EF4-FFF2-40B4-BE49-F238E27FC236}">
                  <a16:creationId xmlns:a16="http://schemas.microsoft.com/office/drawing/2014/main" id="{15F57E9C-8BE6-C693-58BC-408CFA8191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14:paraId="19DC4191"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6B8778B1" w14:textId="1FEDB7C2" w:rsidR="00A12899" w:rsidRPr="00541471" w:rsidRDefault="00A12899" w:rsidP="00E540BB">
      <w:pPr>
        <w:jc w:val="both"/>
        <w:rPr>
          <w:rFonts w:cstheme="minorHAnsi"/>
          <w:sz w:val="22"/>
          <w:szCs w:val="22"/>
        </w:rPr>
      </w:pPr>
      <w:r w:rsidRPr="00541471">
        <w:rPr>
          <w:rFonts w:cstheme="minorHAnsi"/>
          <w:sz w:val="22"/>
          <w:szCs w:val="22"/>
        </w:rPr>
        <w:lastRenderedPageBreak/>
        <w:t xml:space="preserve">Both sector experts (61.3%) and employers (59.5%) stated that artificial intelligence would be the most prominent area in the energy sector soon. Decision makers and sector experts reported that the secondary important areas would be the </w:t>
      </w:r>
      <w:bookmarkStart w:id="133" w:name="OLE_LINK14"/>
      <w:r w:rsidRPr="00541471">
        <w:rPr>
          <w:rFonts w:cstheme="minorHAnsi"/>
          <w:sz w:val="22"/>
          <w:szCs w:val="22"/>
        </w:rPr>
        <w:t xml:space="preserve">cloud computing, wearable </w:t>
      </w:r>
      <w:r w:rsidR="00E540BB" w:rsidRPr="00541471">
        <w:rPr>
          <w:rFonts w:cstheme="minorHAnsi"/>
          <w:sz w:val="22"/>
          <w:szCs w:val="22"/>
        </w:rPr>
        <w:t>technologies,</w:t>
      </w:r>
      <w:r w:rsidRPr="00541471">
        <w:rPr>
          <w:rFonts w:cstheme="minorHAnsi"/>
          <w:sz w:val="22"/>
          <w:szCs w:val="22"/>
        </w:rPr>
        <w:t xml:space="preserve"> and r</w:t>
      </w:r>
      <w:r w:rsidR="0067793B">
        <w:rPr>
          <w:rFonts w:cstheme="minorHAnsi"/>
          <w:sz w:val="22"/>
          <w:szCs w:val="22"/>
        </w:rPr>
        <w:t>ob</w:t>
      </w:r>
      <w:r w:rsidRPr="00541471">
        <w:rPr>
          <w:rFonts w:cstheme="minorHAnsi"/>
          <w:sz w:val="22"/>
          <w:szCs w:val="22"/>
        </w:rPr>
        <w:t>otic process automation</w:t>
      </w:r>
      <w:bookmarkEnd w:id="133"/>
      <w:r w:rsidR="00E540BB" w:rsidRPr="00541471">
        <w:rPr>
          <w:rFonts w:cstheme="minorHAnsi"/>
          <w:sz w:val="22"/>
          <w:szCs w:val="22"/>
        </w:rPr>
        <w:t xml:space="preserve"> (RPA)</w:t>
      </w:r>
      <w:r w:rsidRPr="00541471">
        <w:rPr>
          <w:rFonts w:cstheme="minorHAnsi"/>
          <w:sz w:val="22"/>
          <w:szCs w:val="22"/>
        </w:rPr>
        <w:t xml:space="preserve">. They also mentioned about smart sensors and advanced human-machine interfaces would be counted for prominent areas in terms of digital transformation. </w:t>
      </w:r>
    </w:p>
    <w:p w14:paraId="472E0D32" w14:textId="77777777" w:rsidR="00A12899" w:rsidRPr="00541471" w:rsidRDefault="00A12899" w:rsidP="00E540BB">
      <w:pPr>
        <w:jc w:val="both"/>
        <w:rPr>
          <w:rFonts w:cstheme="minorHAnsi"/>
          <w:sz w:val="22"/>
          <w:szCs w:val="22"/>
        </w:rPr>
      </w:pPr>
    </w:p>
    <w:p w14:paraId="31E9DB7A" w14:textId="01FDAD78" w:rsidR="00E540BB" w:rsidRPr="00541471" w:rsidRDefault="00A12899" w:rsidP="00E540BB">
      <w:pPr>
        <w:jc w:val="both"/>
        <w:rPr>
          <w:rFonts w:cstheme="minorHAnsi"/>
          <w:sz w:val="22"/>
          <w:szCs w:val="22"/>
        </w:rPr>
      </w:pPr>
      <w:r w:rsidRPr="00541471">
        <w:rPr>
          <w:rFonts w:cstheme="minorHAnsi"/>
          <w:sz w:val="22"/>
          <w:szCs w:val="22"/>
        </w:rPr>
        <w:t>When it comes to employers, they mentioned about cloud computing, wearable technologies, r</w:t>
      </w:r>
      <w:r w:rsidR="0067793B">
        <w:rPr>
          <w:rFonts w:cstheme="minorHAnsi"/>
          <w:sz w:val="22"/>
          <w:szCs w:val="22"/>
        </w:rPr>
        <w:t>obo</w:t>
      </w:r>
      <w:r w:rsidRPr="00541471">
        <w:rPr>
          <w:rFonts w:cstheme="minorHAnsi"/>
          <w:sz w:val="22"/>
          <w:szCs w:val="22"/>
        </w:rPr>
        <w:t>tic process automation, data science and data analytics amongst prominent areas for the energy sector.</w:t>
      </w:r>
    </w:p>
    <w:p w14:paraId="4CBD0A69" w14:textId="062E1BB6" w:rsidR="00A12899" w:rsidRPr="00541471" w:rsidRDefault="00A12899" w:rsidP="00E540BB">
      <w:pPr>
        <w:jc w:val="both"/>
        <w:rPr>
          <w:rFonts w:cstheme="minorHAnsi"/>
          <w:sz w:val="22"/>
          <w:szCs w:val="22"/>
        </w:rPr>
      </w:pPr>
      <w:r w:rsidRPr="00541471">
        <w:rPr>
          <w:rFonts w:cstheme="minorHAnsi"/>
          <w:sz w:val="22"/>
          <w:szCs w:val="22"/>
        </w:rPr>
        <w:t xml:space="preserve"> </w:t>
      </w:r>
    </w:p>
    <w:p w14:paraId="3FFDF223" w14:textId="3F436F75" w:rsidR="000C5F4E" w:rsidRPr="00541471" w:rsidRDefault="000C5F4E" w:rsidP="000C5F4E">
      <w:pPr>
        <w:pStyle w:val="Caption"/>
        <w:jc w:val="center"/>
        <w:rPr>
          <w:b/>
          <w:bCs/>
          <w:sz w:val="22"/>
          <w:szCs w:val="22"/>
        </w:rPr>
      </w:pPr>
      <w:bookmarkStart w:id="134" w:name="_Toc10821927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81</w:t>
      </w:r>
      <w:r w:rsidRPr="00541471">
        <w:rPr>
          <w:b/>
          <w:bCs/>
          <w:sz w:val="22"/>
          <w:szCs w:val="22"/>
        </w:rPr>
        <w:fldChar w:fldCharType="end"/>
      </w:r>
      <w:r w:rsidRPr="00541471">
        <w:rPr>
          <w:b/>
          <w:bCs/>
          <w:sz w:val="22"/>
          <w:szCs w:val="22"/>
        </w:rPr>
        <w:t xml:space="preserve"> – </w:t>
      </w:r>
      <w:r w:rsidR="00E540BB" w:rsidRPr="00541471">
        <w:rPr>
          <w:b/>
          <w:bCs/>
          <w:sz w:val="22"/>
          <w:szCs w:val="22"/>
        </w:rPr>
        <w:t>Digital technologies be more prominent in the energy sector (%)</w:t>
      </w:r>
      <w:bookmarkEnd w:id="134"/>
    </w:p>
    <w:p w14:paraId="00D68020" w14:textId="77777777" w:rsidR="000C5F4E" w:rsidRPr="00541471" w:rsidRDefault="000C5F4E" w:rsidP="00A12899">
      <w:pPr>
        <w:rPr>
          <w:rFonts w:cstheme="minorHAnsi"/>
          <w:b/>
          <w:bCs/>
          <w:sz w:val="22"/>
          <w:szCs w:val="22"/>
        </w:rPr>
      </w:pPr>
    </w:p>
    <w:p w14:paraId="78BEC6C6" w14:textId="77777777" w:rsidR="00A12899" w:rsidRPr="00541471" w:rsidRDefault="00A12899" w:rsidP="00A12899">
      <w:pPr>
        <w:rPr>
          <w:rFonts w:cstheme="minorHAnsi"/>
          <w:sz w:val="22"/>
          <w:szCs w:val="22"/>
        </w:rPr>
      </w:pPr>
      <w:r w:rsidRPr="00541471">
        <w:rPr>
          <w:noProof/>
        </w:rPr>
        <w:drawing>
          <wp:inline distT="0" distB="0" distL="0" distR="0" wp14:anchorId="1252CDF2" wp14:editId="5AFDFFC0">
            <wp:extent cx="5943600" cy="4612943"/>
            <wp:effectExtent l="0" t="0" r="0" b="0"/>
            <wp:docPr id="93" name="Chart 93">
              <a:extLst xmlns:a="http://schemas.openxmlformats.org/drawingml/2006/main">
                <a:ext uri="{FF2B5EF4-FFF2-40B4-BE49-F238E27FC236}">
                  <a16:creationId xmlns:a16="http://schemas.microsoft.com/office/drawing/2014/main" id="{23CA0E82-6132-5D30-0433-74D8BC6BCE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31CC04C9"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49DC8F0B" w14:textId="77777777" w:rsidR="00A12899" w:rsidRPr="00541471" w:rsidRDefault="00A12899" w:rsidP="00A12899">
      <w:pPr>
        <w:rPr>
          <w:rFonts w:cstheme="minorHAnsi"/>
          <w:sz w:val="22"/>
          <w:szCs w:val="22"/>
        </w:rPr>
      </w:pPr>
    </w:p>
    <w:p w14:paraId="6F25E058" w14:textId="77777777" w:rsidR="001B3058" w:rsidRPr="00541471" w:rsidRDefault="001B3058" w:rsidP="00A12899">
      <w:pPr>
        <w:rPr>
          <w:rFonts w:cstheme="minorHAnsi"/>
          <w:sz w:val="22"/>
          <w:szCs w:val="22"/>
        </w:rPr>
      </w:pPr>
    </w:p>
    <w:p w14:paraId="2D686F3D" w14:textId="575B9311" w:rsidR="00A12899" w:rsidRPr="00541471" w:rsidRDefault="00A12899" w:rsidP="00A12899">
      <w:pPr>
        <w:rPr>
          <w:rFonts w:cstheme="minorHAnsi"/>
          <w:sz w:val="22"/>
          <w:szCs w:val="22"/>
        </w:rPr>
      </w:pPr>
      <w:r w:rsidRPr="00541471">
        <w:rPr>
          <w:rFonts w:cstheme="minorHAnsi"/>
          <w:sz w:val="22"/>
          <w:szCs w:val="22"/>
        </w:rPr>
        <w:t xml:space="preserve">Sector experts and decision makers stated that artificial intelligence mostly used in management of equipment and devices (37.1%). The AI also is used to increase performance and efficiency (33.9) and in cyber security (30.6%). According to sector experts/ decision makers the AI helps quality control and information technology automation (27.4%). </w:t>
      </w:r>
    </w:p>
    <w:p w14:paraId="1A8053A0" w14:textId="77777777" w:rsidR="00A12899" w:rsidRPr="00541471" w:rsidRDefault="00A12899" w:rsidP="00A12899">
      <w:pPr>
        <w:rPr>
          <w:rFonts w:cstheme="minorHAnsi"/>
          <w:sz w:val="22"/>
          <w:szCs w:val="22"/>
        </w:rPr>
      </w:pPr>
    </w:p>
    <w:p w14:paraId="6A6886AA" w14:textId="4703203E" w:rsidR="000C5F4E" w:rsidRPr="00541471" w:rsidRDefault="000C5F4E" w:rsidP="00A12899">
      <w:pPr>
        <w:jc w:val="center"/>
        <w:rPr>
          <w:rFonts w:cstheme="minorHAnsi"/>
          <w:b/>
          <w:bCs/>
          <w:sz w:val="22"/>
          <w:szCs w:val="22"/>
        </w:rPr>
      </w:pPr>
    </w:p>
    <w:p w14:paraId="2C04F049" w14:textId="449B9B4F" w:rsidR="000C5F4E" w:rsidRPr="00541471" w:rsidRDefault="000C5F4E" w:rsidP="000C5F4E">
      <w:pPr>
        <w:pStyle w:val="Caption"/>
        <w:jc w:val="center"/>
        <w:rPr>
          <w:b/>
          <w:bCs/>
          <w:sz w:val="22"/>
          <w:szCs w:val="22"/>
        </w:rPr>
      </w:pPr>
      <w:bookmarkStart w:id="135" w:name="_Toc108219271"/>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82</w:t>
      </w:r>
      <w:r w:rsidRPr="00541471">
        <w:rPr>
          <w:b/>
          <w:bCs/>
          <w:sz w:val="22"/>
          <w:szCs w:val="22"/>
        </w:rPr>
        <w:fldChar w:fldCharType="end"/>
      </w:r>
      <w:r w:rsidRPr="00541471">
        <w:rPr>
          <w:b/>
          <w:bCs/>
          <w:sz w:val="22"/>
          <w:szCs w:val="22"/>
        </w:rPr>
        <w:t xml:space="preserve"> – </w:t>
      </w:r>
      <w:r w:rsidR="001B3058" w:rsidRPr="00541471">
        <w:rPr>
          <w:b/>
          <w:bCs/>
          <w:sz w:val="22"/>
          <w:szCs w:val="22"/>
        </w:rPr>
        <w:t>Areas which artificial intelligence applications used in the energy sector (%)</w:t>
      </w:r>
      <w:bookmarkEnd w:id="135"/>
    </w:p>
    <w:p w14:paraId="6301A00C" w14:textId="77777777" w:rsidR="00A12899" w:rsidRPr="00541471" w:rsidRDefault="00A12899" w:rsidP="00A12899">
      <w:pPr>
        <w:jc w:val="center"/>
        <w:rPr>
          <w:rFonts w:cstheme="minorHAnsi"/>
          <w:sz w:val="22"/>
          <w:szCs w:val="22"/>
        </w:rPr>
      </w:pPr>
      <w:r w:rsidRPr="00541471">
        <w:rPr>
          <w:noProof/>
        </w:rPr>
        <w:drawing>
          <wp:inline distT="0" distB="0" distL="0" distR="0" wp14:anchorId="39754C48" wp14:editId="45031419">
            <wp:extent cx="5943600" cy="4913194"/>
            <wp:effectExtent l="0" t="0" r="0" b="0"/>
            <wp:docPr id="94" name="Chart 94">
              <a:extLst xmlns:a="http://schemas.openxmlformats.org/drawingml/2006/main">
                <a:ext uri="{FF2B5EF4-FFF2-40B4-BE49-F238E27FC236}">
                  <a16:creationId xmlns:a16="http://schemas.microsoft.com/office/drawing/2014/main" id="{826AE331-BE02-753E-F01F-F87B1E4617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14:paraId="7AE053D4"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5065C7B2" w14:textId="77777777" w:rsidR="00A12899" w:rsidRPr="00541471" w:rsidRDefault="00A12899" w:rsidP="00A12899">
      <w:pPr>
        <w:rPr>
          <w:rFonts w:cstheme="minorHAnsi"/>
          <w:sz w:val="22"/>
          <w:szCs w:val="22"/>
        </w:rPr>
      </w:pPr>
    </w:p>
    <w:p w14:paraId="61447CDE" w14:textId="77777777" w:rsidR="001B3058" w:rsidRPr="00541471" w:rsidRDefault="001B3058" w:rsidP="00A12899">
      <w:pPr>
        <w:rPr>
          <w:rFonts w:cstheme="minorHAnsi"/>
          <w:sz w:val="22"/>
          <w:szCs w:val="22"/>
        </w:rPr>
      </w:pPr>
    </w:p>
    <w:p w14:paraId="6BAAE19C" w14:textId="4896EE65" w:rsidR="00A12899" w:rsidRPr="00541471" w:rsidRDefault="00A12899" w:rsidP="00A12899">
      <w:pPr>
        <w:rPr>
          <w:rFonts w:cstheme="minorHAnsi"/>
          <w:sz w:val="22"/>
          <w:szCs w:val="22"/>
        </w:rPr>
      </w:pPr>
      <w:r w:rsidRPr="00541471">
        <w:rPr>
          <w:rFonts w:cstheme="minorHAnsi"/>
          <w:sz w:val="22"/>
          <w:szCs w:val="22"/>
        </w:rPr>
        <w:t xml:space="preserve">According to majority of sector experts/decision makers the most common skill that employers felt to be stand out in the energy sector would especially be soft skills such as communication, reasoning, analytical thinking and innovation. Then use of AI, technology design and programming and creativity comes. </w:t>
      </w:r>
    </w:p>
    <w:p w14:paraId="159E17BC" w14:textId="77777777" w:rsidR="00A12899" w:rsidRPr="00541471" w:rsidRDefault="00A12899" w:rsidP="00A12899">
      <w:pPr>
        <w:rPr>
          <w:rFonts w:cstheme="minorHAnsi"/>
          <w:sz w:val="22"/>
          <w:szCs w:val="22"/>
        </w:rPr>
      </w:pPr>
    </w:p>
    <w:p w14:paraId="6D0136B9" w14:textId="77777777" w:rsidR="00A12899" w:rsidRPr="00541471" w:rsidRDefault="00A12899" w:rsidP="00BF6BA2">
      <w:pPr>
        <w:jc w:val="both"/>
        <w:rPr>
          <w:rFonts w:cstheme="minorHAnsi"/>
          <w:sz w:val="22"/>
          <w:szCs w:val="22"/>
        </w:rPr>
      </w:pPr>
      <w:r w:rsidRPr="00541471">
        <w:rPr>
          <w:rFonts w:cstheme="minorHAnsi"/>
          <w:sz w:val="22"/>
          <w:szCs w:val="22"/>
        </w:rPr>
        <w:t xml:space="preserve">Employers first option for technical skills to be stand out in the near future is communication skills (56.8%). According to employers and managers, ability to adapt knowledge and experience to work, digital marketing and performance measurement and management are also important skills to be stand out in the energy sector. </w:t>
      </w:r>
    </w:p>
    <w:p w14:paraId="629D5695" w14:textId="1B774B3C" w:rsidR="00A12899" w:rsidRPr="00541471" w:rsidRDefault="00A12899" w:rsidP="00A12899">
      <w:pPr>
        <w:rPr>
          <w:rFonts w:cstheme="minorHAnsi"/>
          <w:sz w:val="22"/>
          <w:szCs w:val="22"/>
        </w:rPr>
      </w:pPr>
    </w:p>
    <w:p w14:paraId="4A8DF691" w14:textId="4338F43D" w:rsidR="001B3058" w:rsidRPr="00541471" w:rsidRDefault="001B3058" w:rsidP="00A12899">
      <w:pPr>
        <w:rPr>
          <w:rFonts w:cstheme="minorHAnsi"/>
          <w:sz w:val="22"/>
          <w:szCs w:val="22"/>
        </w:rPr>
      </w:pPr>
    </w:p>
    <w:p w14:paraId="7AFEA0A6" w14:textId="1565EE01" w:rsidR="001B3058" w:rsidRPr="00541471" w:rsidRDefault="001B3058" w:rsidP="00A12899">
      <w:pPr>
        <w:rPr>
          <w:rFonts w:cstheme="minorHAnsi"/>
          <w:sz w:val="22"/>
          <w:szCs w:val="22"/>
        </w:rPr>
      </w:pPr>
    </w:p>
    <w:p w14:paraId="02684CD9" w14:textId="7658C1F3" w:rsidR="001B3058" w:rsidRPr="00541471" w:rsidRDefault="001B3058" w:rsidP="00A12899">
      <w:pPr>
        <w:rPr>
          <w:rFonts w:cstheme="minorHAnsi"/>
          <w:sz w:val="22"/>
          <w:szCs w:val="22"/>
        </w:rPr>
      </w:pPr>
    </w:p>
    <w:p w14:paraId="46156C0F" w14:textId="3EDF51B1" w:rsidR="001B3058" w:rsidRPr="00541471" w:rsidRDefault="001B3058" w:rsidP="00A12899">
      <w:pPr>
        <w:rPr>
          <w:rFonts w:cstheme="minorHAnsi"/>
          <w:sz w:val="22"/>
          <w:szCs w:val="22"/>
        </w:rPr>
      </w:pPr>
    </w:p>
    <w:p w14:paraId="184DCFC4" w14:textId="7C284B38" w:rsidR="001B3058" w:rsidRPr="00541471" w:rsidRDefault="001B3058" w:rsidP="00A12899">
      <w:pPr>
        <w:rPr>
          <w:rFonts w:cstheme="minorHAnsi"/>
          <w:sz w:val="22"/>
          <w:szCs w:val="22"/>
        </w:rPr>
      </w:pPr>
    </w:p>
    <w:p w14:paraId="30DAAC50" w14:textId="77777777" w:rsidR="001B3058" w:rsidRPr="00541471" w:rsidRDefault="001B3058" w:rsidP="00A12899">
      <w:pPr>
        <w:rPr>
          <w:rFonts w:cstheme="minorHAnsi"/>
          <w:sz w:val="22"/>
          <w:szCs w:val="22"/>
        </w:rPr>
      </w:pPr>
    </w:p>
    <w:p w14:paraId="490F8A3D" w14:textId="77777777" w:rsidR="00A12899" w:rsidRPr="00541471" w:rsidRDefault="00A12899" w:rsidP="00A12899">
      <w:pPr>
        <w:rPr>
          <w:rFonts w:cstheme="minorHAnsi"/>
          <w:sz w:val="22"/>
          <w:szCs w:val="22"/>
        </w:rPr>
      </w:pPr>
    </w:p>
    <w:p w14:paraId="6AAFB062" w14:textId="4069E9F3" w:rsidR="000C5F4E" w:rsidRPr="00541471" w:rsidRDefault="000C5F4E" w:rsidP="000C5F4E">
      <w:pPr>
        <w:pStyle w:val="Caption"/>
        <w:jc w:val="center"/>
        <w:rPr>
          <w:b/>
          <w:bCs/>
          <w:sz w:val="22"/>
          <w:szCs w:val="22"/>
        </w:rPr>
      </w:pPr>
      <w:bookmarkStart w:id="136" w:name="_Toc10821927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83</w:t>
      </w:r>
      <w:r w:rsidRPr="00541471">
        <w:rPr>
          <w:b/>
          <w:bCs/>
          <w:sz w:val="22"/>
          <w:szCs w:val="22"/>
        </w:rPr>
        <w:fldChar w:fldCharType="end"/>
      </w:r>
      <w:r w:rsidRPr="00541471">
        <w:rPr>
          <w:b/>
          <w:bCs/>
          <w:sz w:val="22"/>
          <w:szCs w:val="22"/>
        </w:rPr>
        <w:t xml:space="preserve"> – </w:t>
      </w:r>
      <w:r w:rsidR="001B3058" w:rsidRPr="00541471">
        <w:rPr>
          <w:b/>
          <w:bCs/>
          <w:sz w:val="22"/>
          <w:szCs w:val="22"/>
        </w:rPr>
        <w:t>Skills to be stand out in the energy sector (%)</w:t>
      </w:r>
      <w:bookmarkEnd w:id="136"/>
    </w:p>
    <w:p w14:paraId="3E054187" w14:textId="77777777" w:rsidR="000C5F4E" w:rsidRPr="00541471" w:rsidRDefault="000C5F4E" w:rsidP="00A12899">
      <w:pPr>
        <w:jc w:val="both"/>
        <w:rPr>
          <w:rFonts w:cstheme="minorHAnsi"/>
          <w:sz w:val="22"/>
          <w:szCs w:val="22"/>
        </w:rPr>
      </w:pPr>
    </w:p>
    <w:p w14:paraId="21AAA970" w14:textId="77777777" w:rsidR="00A12899" w:rsidRPr="00541471" w:rsidRDefault="00A12899" w:rsidP="00A12899">
      <w:pPr>
        <w:jc w:val="both"/>
        <w:rPr>
          <w:rFonts w:cstheme="minorHAnsi"/>
          <w:sz w:val="22"/>
          <w:szCs w:val="22"/>
        </w:rPr>
      </w:pPr>
      <w:r w:rsidRPr="00541471">
        <w:rPr>
          <w:noProof/>
        </w:rPr>
        <w:drawing>
          <wp:inline distT="0" distB="0" distL="0" distR="0" wp14:anchorId="60BF7955" wp14:editId="2C9E8DE4">
            <wp:extent cx="5638800" cy="6400800"/>
            <wp:effectExtent l="0" t="0" r="0" b="0"/>
            <wp:docPr id="95" name="Grafik 49">
              <a:extLst xmlns:a="http://schemas.openxmlformats.org/drawingml/2006/main">
                <a:ext uri="{FF2B5EF4-FFF2-40B4-BE49-F238E27FC236}">
                  <a16:creationId xmlns:a16="http://schemas.microsoft.com/office/drawing/2014/main" id="{695467C5-B91E-F983-0002-75C5E9B1C7B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0AFCF0CB"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2B32FD1E" w14:textId="2226E8FD" w:rsidR="00A12899" w:rsidRPr="00541471" w:rsidRDefault="00A12899" w:rsidP="00A12899">
      <w:pPr>
        <w:jc w:val="both"/>
        <w:rPr>
          <w:rFonts w:cstheme="minorHAnsi"/>
          <w:sz w:val="22"/>
          <w:szCs w:val="22"/>
        </w:rPr>
      </w:pPr>
    </w:p>
    <w:p w14:paraId="49C4E696" w14:textId="21CED692" w:rsidR="001B3058" w:rsidRPr="00541471" w:rsidRDefault="001B3058" w:rsidP="00A12899">
      <w:pPr>
        <w:jc w:val="both"/>
        <w:rPr>
          <w:rFonts w:cstheme="minorHAnsi"/>
          <w:sz w:val="22"/>
          <w:szCs w:val="22"/>
        </w:rPr>
      </w:pPr>
    </w:p>
    <w:p w14:paraId="170A5CDC" w14:textId="039911C8" w:rsidR="001B3058" w:rsidRPr="00541471" w:rsidRDefault="001B3058" w:rsidP="00A12899">
      <w:pPr>
        <w:jc w:val="both"/>
        <w:rPr>
          <w:rFonts w:cstheme="minorHAnsi"/>
          <w:sz w:val="22"/>
          <w:szCs w:val="22"/>
        </w:rPr>
      </w:pPr>
    </w:p>
    <w:p w14:paraId="224BDF6E" w14:textId="53C73429" w:rsidR="001B3058" w:rsidRPr="00541471" w:rsidRDefault="001B3058" w:rsidP="00A12899">
      <w:pPr>
        <w:jc w:val="both"/>
        <w:rPr>
          <w:rFonts w:cstheme="minorHAnsi"/>
          <w:sz w:val="22"/>
          <w:szCs w:val="22"/>
        </w:rPr>
      </w:pPr>
    </w:p>
    <w:p w14:paraId="1C28E163" w14:textId="675B5A4B" w:rsidR="001B3058" w:rsidRPr="00541471" w:rsidRDefault="001B3058" w:rsidP="00A12899">
      <w:pPr>
        <w:jc w:val="both"/>
        <w:rPr>
          <w:rFonts w:cstheme="minorHAnsi"/>
          <w:sz w:val="22"/>
          <w:szCs w:val="22"/>
        </w:rPr>
      </w:pPr>
    </w:p>
    <w:p w14:paraId="36A3EC74" w14:textId="77777777" w:rsidR="001B3058" w:rsidRPr="00541471" w:rsidRDefault="001B3058" w:rsidP="00A12899">
      <w:pPr>
        <w:jc w:val="both"/>
        <w:rPr>
          <w:rFonts w:cstheme="minorHAnsi"/>
          <w:sz w:val="22"/>
          <w:szCs w:val="22"/>
        </w:rPr>
      </w:pPr>
    </w:p>
    <w:p w14:paraId="5E2520B1" w14:textId="2535FD45" w:rsidR="00A12899" w:rsidRPr="00541471" w:rsidRDefault="00A12899" w:rsidP="00B136F4">
      <w:pPr>
        <w:pStyle w:val="Heading3"/>
        <w:numPr>
          <w:ilvl w:val="2"/>
          <w:numId w:val="8"/>
        </w:numPr>
        <w:jc w:val="both"/>
      </w:pPr>
      <w:bookmarkStart w:id="137" w:name="_Toc118192621"/>
      <w:r w:rsidRPr="00541471">
        <w:lastRenderedPageBreak/>
        <w:t>Training, workforce development and upskilling for new technologies and digital adaptation</w:t>
      </w:r>
      <w:bookmarkEnd w:id="137"/>
    </w:p>
    <w:p w14:paraId="0854497D" w14:textId="77777777" w:rsidR="00A12899" w:rsidRPr="0067793B" w:rsidRDefault="00A12899" w:rsidP="00BF6BA2">
      <w:pPr>
        <w:jc w:val="both"/>
        <w:rPr>
          <w:rFonts w:cstheme="minorHAnsi"/>
          <w:sz w:val="22"/>
          <w:szCs w:val="22"/>
        </w:rPr>
      </w:pPr>
      <w:r w:rsidRPr="0067793B">
        <w:rPr>
          <w:rFonts w:cstheme="minorHAnsi"/>
          <w:sz w:val="22"/>
          <w:szCs w:val="22"/>
        </w:rPr>
        <w:t>Training for staff is a powerful tool in allowing employers to cope with skills shortages and skill gaps within their workplace, and to develop their workforce to compliance with requirements by the new and/or digital technologies and to increase productivity and expertise.</w:t>
      </w:r>
    </w:p>
    <w:p w14:paraId="249402E0" w14:textId="77777777" w:rsidR="00A12899" w:rsidRPr="0067793B" w:rsidRDefault="00A12899" w:rsidP="00BF6BA2">
      <w:pPr>
        <w:jc w:val="both"/>
        <w:rPr>
          <w:rFonts w:cstheme="minorHAnsi"/>
          <w:sz w:val="22"/>
          <w:szCs w:val="22"/>
        </w:rPr>
      </w:pPr>
    </w:p>
    <w:p w14:paraId="5D3F0345" w14:textId="77777777" w:rsidR="00A12899" w:rsidRPr="0067793B" w:rsidRDefault="00A12899" w:rsidP="00BF6BA2">
      <w:pPr>
        <w:jc w:val="both"/>
        <w:rPr>
          <w:rFonts w:cstheme="minorHAnsi"/>
          <w:sz w:val="22"/>
          <w:szCs w:val="22"/>
        </w:rPr>
      </w:pPr>
      <w:r w:rsidRPr="0067793B">
        <w:rPr>
          <w:rFonts w:cstheme="minorHAnsi"/>
          <w:sz w:val="22"/>
          <w:szCs w:val="22"/>
        </w:rPr>
        <w:t>Majority of decision makers/ sector experts (81.3%) claimed that existing staff in the energy sector needs training for adaptation to new and digital technologies.</w:t>
      </w:r>
    </w:p>
    <w:p w14:paraId="556D5B3C" w14:textId="77777777" w:rsidR="00A12899" w:rsidRPr="00541471" w:rsidRDefault="00A12899" w:rsidP="00A12899">
      <w:pPr>
        <w:spacing w:line="320" w:lineRule="atLeast"/>
      </w:pPr>
    </w:p>
    <w:p w14:paraId="67C701D2" w14:textId="76B0EAD5" w:rsidR="00A12899" w:rsidRPr="00541471" w:rsidRDefault="000C5F4E" w:rsidP="001B3058">
      <w:pPr>
        <w:pStyle w:val="Caption"/>
        <w:jc w:val="center"/>
        <w:rPr>
          <w:b/>
          <w:bCs/>
          <w:sz w:val="22"/>
          <w:szCs w:val="22"/>
        </w:rPr>
      </w:pPr>
      <w:bookmarkStart w:id="138" w:name="_Toc108219273"/>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84</w:t>
      </w:r>
      <w:r w:rsidRPr="00541471">
        <w:rPr>
          <w:b/>
          <w:bCs/>
          <w:sz w:val="22"/>
          <w:szCs w:val="22"/>
        </w:rPr>
        <w:fldChar w:fldCharType="end"/>
      </w:r>
      <w:r w:rsidRPr="00541471">
        <w:rPr>
          <w:b/>
          <w:bCs/>
          <w:sz w:val="22"/>
          <w:szCs w:val="22"/>
        </w:rPr>
        <w:t xml:space="preserve"> – </w:t>
      </w:r>
      <w:r w:rsidR="001B3058" w:rsidRPr="00541471">
        <w:rPr>
          <w:b/>
          <w:bCs/>
          <w:sz w:val="22"/>
          <w:szCs w:val="22"/>
        </w:rPr>
        <w:t>Need for training of existing staff in the energy sector (%)</w:t>
      </w:r>
      <w:bookmarkEnd w:id="138"/>
    </w:p>
    <w:p w14:paraId="589DB772" w14:textId="77777777" w:rsidR="00A12899" w:rsidRPr="00541471" w:rsidRDefault="00A12899" w:rsidP="00A12899">
      <w:pPr>
        <w:jc w:val="center"/>
        <w:rPr>
          <w:rFonts w:cstheme="minorHAnsi"/>
          <w:b/>
          <w:bCs/>
          <w:sz w:val="22"/>
          <w:szCs w:val="22"/>
        </w:rPr>
      </w:pPr>
      <w:r w:rsidRPr="00541471">
        <w:rPr>
          <w:noProof/>
        </w:rPr>
        <w:drawing>
          <wp:inline distT="0" distB="0" distL="0" distR="0" wp14:anchorId="59B63FC4" wp14:editId="39E5BB15">
            <wp:extent cx="3261815" cy="1787857"/>
            <wp:effectExtent l="0" t="0" r="0" b="0"/>
            <wp:docPr id="96" name="Grafik 50">
              <a:extLst xmlns:a="http://schemas.openxmlformats.org/drawingml/2006/main">
                <a:ext uri="{FF2B5EF4-FFF2-40B4-BE49-F238E27FC236}">
                  <a16:creationId xmlns:a16="http://schemas.microsoft.com/office/drawing/2014/main" id="{B862A4DA-52CC-B4A4-DA7C-1BFCDD2A692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14:paraId="24AE4A21"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3593684E" w14:textId="77777777" w:rsidR="00A12899" w:rsidRPr="00541471" w:rsidRDefault="00A12899" w:rsidP="00A12899">
      <w:pPr>
        <w:jc w:val="center"/>
        <w:rPr>
          <w:rFonts w:cstheme="minorHAnsi"/>
          <w:sz w:val="22"/>
          <w:szCs w:val="22"/>
        </w:rPr>
      </w:pPr>
    </w:p>
    <w:p w14:paraId="731554A5" w14:textId="77777777" w:rsidR="00A12899" w:rsidRPr="00541471" w:rsidRDefault="00A12899" w:rsidP="00A12899">
      <w:pPr>
        <w:jc w:val="both"/>
        <w:rPr>
          <w:rFonts w:cstheme="minorHAnsi"/>
          <w:sz w:val="22"/>
          <w:szCs w:val="22"/>
        </w:rPr>
      </w:pPr>
      <w:r w:rsidRPr="00541471">
        <w:rPr>
          <w:rFonts w:cstheme="minorHAnsi"/>
          <w:sz w:val="22"/>
          <w:szCs w:val="22"/>
        </w:rPr>
        <w:t>Employers/managers take action to cope with skill shortages of their employees. Majority of employers/managers indicated that they have either provided/funded or planned skill development training programmes for their employees (83.3%). As another action, they reported that they have reorganized business processes according to employees’ skills (54.2%). Slightly more than one-third (37.5%) indicated that they increased staff supervision and one-fifth (20.8%) stated performance evaluations.</w:t>
      </w:r>
    </w:p>
    <w:p w14:paraId="145D35C1" w14:textId="77777777" w:rsidR="00A12899" w:rsidRPr="00541471" w:rsidRDefault="00A12899" w:rsidP="00A12899">
      <w:pPr>
        <w:jc w:val="both"/>
        <w:rPr>
          <w:rFonts w:cstheme="minorHAnsi"/>
          <w:sz w:val="22"/>
          <w:szCs w:val="22"/>
        </w:rPr>
      </w:pPr>
    </w:p>
    <w:p w14:paraId="56E3F1AC" w14:textId="02B69BD5" w:rsidR="00A12899" w:rsidRPr="00541471" w:rsidRDefault="00A12899" w:rsidP="00A12899">
      <w:pPr>
        <w:jc w:val="both"/>
        <w:rPr>
          <w:rFonts w:cstheme="minorHAnsi"/>
          <w:sz w:val="22"/>
          <w:szCs w:val="22"/>
        </w:rPr>
      </w:pPr>
      <w:r w:rsidRPr="00541471">
        <w:rPr>
          <w:rFonts w:cstheme="minorHAnsi"/>
          <w:sz w:val="22"/>
          <w:szCs w:val="22"/>
        </w:rPr>
        <w:t xml:space="preserve">to </w:t>
      </w:r>
      <w:r w:rsidR="00C81839">
        <w:rPr>
          <w:rFonts w:cstheme="minorHAnsi"/>
          <w:sz w:val="22"/>
          <w:szCs w:val="22"/>
        </w:rPr>
        <w:t>H</w:t>
      </w:r>
      <w:r w:rsidRPr="00541471">
        <w:rPr>
          <w:rFonts w:cstheme="minorHAnsi"/>
          <w:sz w:val="22"/>
          <w:szCs w:val="22"/>
        </w:rPr>
        <w:t>alf of them reported performance evaluations to understand lack of skills needed. Some 4.3% said that they recruited foreign workers who have special skills.</w:t>
      </w:r>
    </w:p>
    <w:p w14:paraId="01BB350C" w14:textId="77777777" w:rsidR="00A12899" w:rsidRPr="00541471" w:rsidRDefault="00A12899" w:rsidP="00A12899">
      <w:pPr>
        <w:jc w:val="center"/>
        <w:rPr>
          <w:rFonts w:cstheme="minorHAnsi"/>
          <w:b/>
          <w:bCs/>
          <w:sz w:val="22"/>
          <w:szCs w:val="22"/>
        </w:rPr>
      </w:pPr>
    </w:p>
    <w:p w14:paraId="4BC97F55" w14:textId="32A97F45" w:rsidR="000C5F4E" w:rsidRPr="00541471" w:rsidRDefault="000C5F4E" w:rsidP="000C5F4E">
      <w:pPr>
        <w:pStyle w:val="Caption"/>
        <w:jc w:val="center"/>
        <w:rPr>
          <w:b/>
          <w:bCs/>
          <w:sz w:val="22"/>
          <w:szCs w:val="22"/>
        </w:rPr>
      </w:pPr>
      <w:bookmarkStart w:id="139" w:name="_Toc10821927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85</w:t>
      </w:r>
      <w:r w:rsidRPr="00541471">
        <w:rPr>
          <w:b/>
          <w:bCs/>
          <w:sz w:val="22"/>
          <w:szCs w:val="22"/>
        </w:rPr>
        <w:fldChar w:fldCharType="end"/>
      </w:r>
      <w:r w:rsidRPr="00541471">
        <w:rPr>
          <w:b/>
          <w:bCs/>
          <w:sz w:val="22"/>
          <w:szCs w:val="22"/>
        </w:rPr>
        <w:t xml:space="preserve"> – </w:t>
      </w:r>
      <w:r w:rsidR="00196891" w:rsidRPr="00541471">
        <w:rPr>
          <w:b/>
          <w:bCs/>
          <w:sz w:val="22"/>
          <w:szCs w:val="22"/>
        </w:rPr>
        <w:t>Employers action for coping skill shortages of employees (%)</w:t>
      </w:r>
      <w:bookmarkEnd w:id="139"/>
    </w:p>
    <w:p w14:paraId="308304C9" w14:textId="77777777" w:rsidR="00A12899" w:rsidRPr="00541471" w:rsidRDefault="00A12899" w:rsidP="00A12899">
      <w:pPr>
        <w:jc w:val="both"/>
        <w:rPr>
          <w:rFonts w:cstheme="minorHAnsi"/>
          <w:sz w:val="22"/>
          <w:szCs w:val="22"/>
        </w:rPr>
      </w:pPr>
      <w:r w:rsidRPr="00541471">
        <w:rPr>
          <w:noProof/>
        </w:rPr>
        <w:drawing>
          <wp:inline distT="0" distB="0" distL="0" distR="0" wp14:anchorId="3ABACC13" wp14:editId="5361E282">
            <wp:extent cx="5943600" cy="2101756"/>
            <wp:effectExtent l="0" t="0" r="0" b="0"/>
            <wp:docPr id="97" name="Chart 97">
              <a:extLst xmlns:a="http://schemas.openxmlformats.org/drawingml/2006/main">
                <a:ext uri="{FF2B5EF4-FFF2-40B4-BE49-F238E27FC236}">
                  <a16:creationId xmlns:a16="http://schemas.microsoft.com/office/drawing/2014/main" id="{4B4AC9CB-FB0E-6053-FB19-B3840374D90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r w:rsidRPr="00541471" w:rsidDel="007E2DD2">
        <w:rPr>
          <w:noProof/>
        </w:rPr>
        <w:t xml:space="preserve"> </w:t>
      </w:r>
    </w:p>
    <w:p w14:paraId="4D5E982C"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2D5B521A" w14:textId="77777777" w:rsidR="00A12899" w:rsidRPr="00541471" w:rsidRDefault="00A12899" w:rsidP="00A12899">
      <w:pPr>
        <w:jc w:val="both"/>
        <w:rPr>
          <w:rFonts w:cstheme="minorHAnsi"/>
          <w:sz w:val="22"/>
          <w:szCs w:val="22"/>
        </w:rPr>
      </w:pPr>
    </w:p>
    <w:p w14:paraId="236977CA" w14:textId="77777777" w:rsidR="00A12899" w:rsidRPr="00541471" w:rsidRDefault="00A12899" w:rsidP="00A12899">
      <w:pPr>
        <w:jc w:val="both"/>
        <w:rPr>
          <w:rFonts w:cstheme="minorHAnsi"/>
          <w:sz w:val="22"/>
          <w:szCs w:val="22"/>
        </w:rPr>
      </w:pPr>
      <w:r w:rsidRPr="00541471">
        <w:rPr>
          <w:rFonts w:cstheme="minorHAnsi"/>
          <w:sz w:val="22"/>
          <w:szCs w:val="22"/>
        </w:rPr>
        <w:lastRenderedPageBreak/>
        <w:t xml:space="preserve">Almost 77.8% of employees in the energy sector reported that they develop their skill by means of participating in in-house training sessions (76.0%), getting help from their colleagues (50.7%) and following the relevant portals, blogs, and forums on the web (49.3%). One third of employees reported that either they benefit from online or distance education programs (40.0%) or receive training outside of working hours (26.7%). </w:t>
      </w:r>
    </w:p>
    <w:p w14:paraId="20255564" w14:textId="77777777" w:rsidR="00A12899" w:rsidRPr="00541471" w:rsidRDefault="00A12899" w:rsidP="00A12899">
      <w:pPr>
        <w:jc w:val="both"/>
        <w:rPr>
          <w:rFonts w:cstheme="minorHAnsi"/>
          <w:sz w:val="22"/>
          <w:szCs w:val="22"/>
        </w:rPr>
      </w:pPr>
    </w:p>
    <w:p w14:paraId="5349A6B8" w14:textId="77777777" w:rsidR="00A12899" w:rsidRPr="00541471" w:rsidRDefault="00A12899" w:rsidP="00A12899">
      <w:pPr>
        <w:jc w:val="both"/>
        <w:rPr>
          <w:rFonts w:cstheme="minorHAnsi"/>
          <w:sz w:val="22"/>
          <w:szCs w:val="22"/>
        </w:rPr>
      </w:pPr>
      <w:r w:rsidRPr="00541471">
        <w:rPr>
          <w:rFonts w:cstheme="minorHAnsi"/>
          <w:sz w:val="22"/>
          <w:szCs w:val="22"/>
        </w:rPr>
        <w:t xml:space="preserve">There are statistically significant differences measured by gender. Orders change after participation in in-house training sessions. Female employees reported following the relevant portals, blogs and forums as well as benefit from online and distance education programs. Male employees indicated that they get help from their colleagues and also follow web sources. </w:t>
      </w:r>
    </w:p>
    <w:p w14:paraId="4B8DCAAE" w14:textId="77777777" w:rsidR="00A12899" w:rsidRPr="00541471" w:rsidRDefault="00A12899" w:rsidP="00A12899">
      <w:pPr>
        <w:jc w:val="both"/>
        <w:rPr>
          <w:rFonts w:cstheme="minorHAnsi"/>
          <w:sz w:val="22"/>
          <w:szCs w:val="22"/>
        </w:rPr>
      </w:pPr>
    </w:p>
    <w:p w14:paraId="27A9BE39" w14:textId="0B07FD25" w:rsidR="000C5F4E" w:rsidRPr="00541471" w:rsidRDefault="000C5F4E" w:rsidP="00196891">
      <w:pPr>
        <w:pStyle w:val="Caption"/>
        <w:jc w:val="center"/>
        <w:rPr>
          <w:b/>
          <w:bCs/>
          <w:sz w:val="22"/>
          <w:szCs w:val="22"/>
        </w:rPr>
      </w:pPr>
      <w:bookmarkStart w:id="140" w:name="_Toc10821927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86</w:t>
      </w:r>
      <w:r w:rsidRPr="00541471">
        <w:rPr>
          <w:b/>
          <w:bCs/>
          <w:sz w:val="22"/>
          <w:szCs w:val="22"/>
        </w:rPr>
        <w:fldChar w:fldCharType="end"/>
      </w:r>
      <w:r w:rsidRPr="00541471">
        <w:rPr>
          <w:b/>
          <w:bCs/>
          <w:sz w:val="22"/>
          <w:szCs w:val="22"/>
        </w:rPr>
        <w:t xml:space="preserve"> – </w:t>
      </w:r>
      <w:r w:rsidR="00196891" w:rsidRPr="00541471">
        <w:rPr>
          <w:b/>
          <w:bCs/>
          <w:sz w:val="22"/>
          <w:szCs w:val="22"/>
        </w:rPr>
        <w:t>Employees skills and knowledge development ways (%)</w:t>
      </w:r>
      <w:bookmarkEnd w:id="140"/>
    </w:p>
    <w:p w14:paraId="763B12DD" w14:textId="77777777" w:rsidR="00A12899" w:rsidRPr="00541471" w:rsidRDefault="00A12899" w:rsidP="00A12899">
      <w:pPr>
        <w:jc w:val="both"/>
        <w:rPr>
          <w:rFonts w:cstheme="minorHAnsi"/>
          <w:sz w:val="22"/>
          <w:szCs w:val="22"/>
        </w:rPr>
      </w:pPr>
      <w:r w:rsidRPr="00541471">
        <w:rPr>
          <w:noProof/>
        </w:rPr>
        <w:drawing>
          <wp:inline distT="0" distB="0" distL="0" distR="0" wp14:anchorId="7D6402A2" wp14:editId="5EE3C40C">
            <wp:extent cx="5943600" cy="2524836"/>
            <wp:effectExtent l="0" t="0" r="0" b="0"/>
            <wp:docPr id="98" name="Grafik 52">
              <a:extLst xmlns:a="http://schemas.openxmlformats.org/drawingml/2006/main">
                <a:ext uri="{FF2B5EF4-FFF2-40B4-BE49-F238E27FC236}">
                  <a16:creationId xmlns:a16="http://schemas.microsoft.com/office/drawing/2014/main" id="{19DE200F-4F00-04D0-E1D1-0F697FF8B4E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4D69B624"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532F01ED" w14:textId="77777777" w:rsidR="002C514E" w:rsidRPr="00541471" w:rsidRDefault="002C514E" w:rsidP="00A12899">
      <w:pPr>
        <w:jc w:val="both"/>
        <w:rPr>
          <w:rFonts w:cstheme="minorHAnsi"/>
          <w:sz w:val="22"/>
          <w:szCs w:val="22"/>
        </w:rPr>
      </w:pPr>
    </w:p>
    <w:p w14:paraId="534FB141" w14:textId="4100B510" w:rsidR="00A12899" w:rsidRPr="00541471" w:rsidRDefault="00A12899" w:rsidP="00A12899">
      <w:pPr>
        <w:jc w:val="both"/>
        <w:rPr>
          <w:rFonts w:cstheme="minorHAnsi"/>
          <w:sz w:val="22"/>
          <w:szCs w:val="22"/>
        </w:rPr>
      </w:pPr>
      <w:r w:rsidRPr="00541471">
        <w:rPr>
          <w:rFonts w:cstheme="minorHAnsi"/>
          <w:sz w:val="22"/>
          <w:szCs w:val="22"/>
        </w:rPr>
        <w:t xml:space="preserve">Two-thirds of employers (67.6%) reported training needs analysis to understand what exactly needed. </w:t>
      </w:r>
    </w:p>
    <w:p w14:paraId="334FE5F4" w14:textId="77777777" w:rsidR="00A12899" w:rsidRPr="00541471" w:rsidRDefault="00A12899" w:rsidP="00A12899">
      <w:pPr>
        <w:jc w:val="both"/>
        <w:rPr>
          <w:rFonts w:cstheme="minorHAnsi"/>
          <w:sz w:val="22"/>
          <w:szCs w:val="22"/>
        </w:rPr>
      </w:pPr>
    </w:p>
    <w:p w14:paraId="18F379DD" w14:textId="10601532" w:rsidR="000C5F4E" w:rsidRPr="00541471" w:rsidRDefault="000C5F4E" w:rsidP="00196891">
      <w:pPr>
        <w:pStyle w:val="Caption"/>
        <w:jc w:val="center"/>
        <w:rPr>
          <w:b/>
          <w:bCs/>
          <w:sz w:val="22"/>
          <w:szCs w:val="22"/>
        </w:rPr>
      </w:pPr>
      <w:bookmarkStart w:id="141" w:name="_Toc108219276"/>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87</w:t>
      </w:r>
      <w:r w:rsidRPr="00541471">
        <w:rPr>
          <w:b/>
          <w:bCs/>
          <w:sz w:val="22"/>
          <w:szCs w:val="22"/>
        </w:rPr>
        <w:fldChar w:fldCharType="end"/>
      </w:r>
      <w:r w:rsidRPr="00541471">
        <w:rPr>
          <w:b/>
          <w:bCs/>
          <w:sz w:val="22"/>
          <w:szCs w:val="22"/>
        </w:rPr>
        <w:t xml:space="preserve"> – </w:t>
      </w:r>
      <w:r w:rsidR="00196891" w:rsidRPr="00541471">
        <w:rPr>
          <w:b/>
          <w:bCs/>
          <w:sz w:val="22"/>
          <w:szCs w:val="22"/>
        </w:rPr>
        <w:t>Conduct TNA to determine training needs (%)</w:t>
      </w:r>
      <w:bookmarkEnd w:id="141"/>
    </w:p>
    <w:p w14:paraId="6F44D5C3" w14:textId="77777777" w:rsidR="00A12899" w:rsidRPr="00541471" w:rsidRDefault="00A12899" w:rsidP="00A12899">
      <w:pPr>
        <w:jc w:val="center"/>
        <w:rPr>
          <w:rFonts w:cstheme="minorHAnsi"/>
          <w:sz w:val="22"/>
          <w:szCs w:val="22"/>
        </w:rPr>
      </w:pPr>
      <w:r w:rsidRPr="00541471">
        <w:rPr>
          <w:noProof/>
        </w:rPr>
        <w:drawing>
          <wp:inline distT="0" distB="0" distL="0" distR="0" wp14:anchorId="44D6026B" wp14:editId="6666094E">
            <wp:extent cx="3862317" cy="2115403"/>
            <wp:effectExtent l="0" t="0" r="0" b="0"/>
            <wp:docPr id="99" name="Grafik 53">
              <a:extLst xmlns:a="http://schemas.openxmlformats.org/drawingml/2006/main">
                <a:ext uri="{FF2B5EF4-FFF2-40B4-BE49-F238E27FC236}">
                  <a16:creationId xmlns:a16="http://schemas.microsoft.com/office/drawing/2014/main" id="{0C05F0C1-76A4-FFE7-0339-158A8EB6D58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015BF513"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0BA984E5" w14:textId="77777777" w:rsidR="002C514E" w:rsidRPr="00541471" w:rsidRDefault="002C514E" w:rsidP="00A12899">
      <w:pPr>
        <w:jc w:val="both"/>
        <w:rPr>
          <w:rFonts w:cstheme="minorHAnsi"/>
          <w:sz w:val="22"/>
          <w:szCs w:val="22"/>
        </w:rPr>
      </w:pPr>
    </w:p>
    <w:p w14:paraId="568950C8" w14:textId="09667377" w:rsidR="00A12899" w:rsidRPr="00541471" w:rsidRDefault="00A12899" w:rsidP="00196891">
      <w:pPr>
        <w:jc w:val="both"/>
        <w:rPr>
          <w:rFonts w:cstheme="minorHAnsi"/>
          <w:sz w:val="22"/>
          <w:szCs w:val="22"/>
        </w:rPr>
      </w:pPr>
      <w:r w:rsidRPr="00541471">
        <w:rPr>
          <w:rFonts w:cstheme="minorHAnsi"/>
          <w:sz w:val="22"/>
          <w:szCs w:val="22"/>
        </w:rPr>
        <w:lastRenderedPageBreak/>
        <w:t>Employers and managers mainly reported j</w:t>
      </w:r>
      <w:r w:rsidR="0067793B">
        <w:rPr>
          <w:rFonts w:cstheme="minorHAnsi"/>
          <w:sz w:val="22"/>
          <w:szCs w:val="22"/>
        </w:rPr>
        <w:t>ob</w:t>
      </w:r>
      <w:r w:rsidRPr="00541471">
        <w:rPr>
          <w:rFonts w:cstheme="minorHAnsi"/>
          <w:sz w:val="22"/>
          <w:szCs w:val="22"/>
        </w:rPr>
        <w:t xml:space="preserve">-specific training (88.9%), occupational health and safety training (85.2%) and onboarding / orientation training to their employees/staff. These are followed by software training (44.4%), training for new products or services (40.7%), and hardware training (37.0%). </w:t>
      </w:r>
    </w:p>
    <w:p w14:paraId="6CECDE86" w14:textId="77777777" w:rsidR="00A12899" w:rsidRPr="00541471" w:rsidRDefault="00A12899" w:rsidP="00196891">
      <w:pPr>
        <w:jc w:val="both"/>
        <w:rPr>
          <w:rFonts w:cstheme="minorHAnsi"/>
          <w:sz w:val="22"/>
          <w:szCs w:val="22"/>
        </w:rPr>
      </w:pPr>
    </w:p>
    <w:p w14:paraId="62373975" w14:textId="0D828042" w:rsidR="00A12899" w:rsidRPr="00541471" w:rsidRDefault="00A12899" w:rsidP="00A12899">
      <w:pPr>
        <w:jc w:val="both"/>
        <w:rPr>
          <w:rFonts w:cstheme="minorHAnsi"/>
          <w:sz w:val="22"/>
          <w:szCs w:val="22"/>
        </w:rPr>
      </w:pPr>
      <w:r w:rsidRPr="00541471">
        <w:rPr>
          <w:rFonts w:cstheme="minorHAnsi"/>
          <w:sz w:val="22"/>
          <w:szCs w:val="22"/>
        </w:rPr>
        <w:t xml:space="preserve">Employers and managers also mentioned about management training (29.6%) and training on the new technologies (25.9%). </w:t>
      </w:r>
    </w:p>
    <w:p w14:paraId="049E79A5" w14:textId="1FCF0B78" w:rsidR="00196891" w:rsidRPr="00541471" w:rsidRDefault="00196891" w:rsidP="00196891">
      <w:pPr>
        <w:pStyle w:val="Caption"/>
        <w:jc w:val="center"/>
        <w:rPr>
          <w:b/>
          <w:bCs/>
          <w:sz w:val="22"/>
          <w:szCs w:val="22"/>
        </w:rPr>
      </w:pPr>
      <w:bookmarkStart w:id="142" w:name="_Toc108219277"/>
      <w:bookmarkStart w:id="143" w:name="OLE_LINK3"/>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88</w:t>
      </w:r>
      <w:r w:rsidRPr="00541471">
        <w:rPr>
          <w:b/>
          <w:bCs/>
          <w:sz w:val="22"/>
          <w:szCs w:val="22"/>
        </w:rPr>
        <w:fldChar w:fldCharType="end"/>
      </w:r>
      <w:r w:rsidRPr="00541471">
        <w:rPr>
          <w:b/>
          <w:bCs/>
          <w:sz w:val="22"/>
          <w:szCs w:val="22"/>
        </w:rPr>
        <w:t xml:space="preserve"> – Training provided in the energy sector (%)</w:t>
      </w:r>
      <w:bookmarkEnd w:id="142"/>
    </w:p>
    <w:bookmarkEnd w:id="143"/>
    <w:p w14:paraId="633424B7" w14:textId="77777777" w:rsidR="00A12899" w:rsidRPr="00541471" w:rsidRDefault="00A12899" w:rsidP="00A12899">
      <w:pPr>
        <w:jc w:val="both"/>
        <w:rPr>
          <w:rFonts w:cstheme="minorHAnsi"/>
          <w:sz w:val="22"/>
          <w:szCs w:val="22"/>
        </w:rPr>
      </w:pPr>
      <w:r w:rsidRPr="00541471">
        <w:rPr>
          <w:noProof/>
        </w:rPr>
        <w:drawing>
          <wp:inline distT="0" distB="0" distL="0" distR="0" wp14:anchorId="49D8D68D" wp14:editId="2B20BAB8">
            <wp:extent cx="5943600" cy="3330054"/>
            <wp:effectExtent l="0" t="0" r="0" b="0"/>
            <wp:docPr id="100" name="Grafik 54">
              <a:extLst xmlns:a="http://schemas.openxmlformats.org/drawingml/2006/main">
                <a:ext uri="{FF2B5EF4-FFF2-40B4-BE49-F238E27FC236}">
                  <a16:creationId xmlns:a16="http://schemas.microsoft.com/office/drawing/2014/main" id="{A5176F03-2EF7-BA15-833A-20D16094FA4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62715ED0" w14:textId="77777777" w:rsidR="00A12899" w:rsidRPr="00541471" w:rsidRDefault="00A12899" w:rsidP="00A12899">
      <w:pPr>
        <w:jc w:val="both"/>
        <w:rPr>
          <w:rFonts w:cstheme="minorHAnsi"/>
          <w:sz w:val="22"/>
          <w:szCs w:val="22"/>
        </w:rPr>
      </w:pPr>
    </w:p>
    <w:p w14:paraId="11E0B0AD"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7F022F62" w14:textId="77777777" w:rsidR="002C514E" w:rsidRPr="00541471" w:rsidRDefault="002C514E" w:rsidP="00A12899">
      <w:pPr>
        <w:jc w:val="both"/>
        <w:rPr>
          <w:rFonts w:cstheme="minorHAnsi"/>
          <w:sz w:val="22"/>
          <w:szCs w:val="22"/>
        </w:rPr>
      </w:pPr>
    </w:p>
    <w:p w14:paraId="324F45B4" w14:textId="3FD59000" w:rsidR="00A12899" w:rsidRPr="00541471" w:rsidRDefault="00A12899" w:rsidP="00A12899">
      <w:pPr>
        <w:jc w:val="both"/>
        <w:rPr>
          <w:rFonts w:cstheme="minorHAnsi"/>
          <w:sz w:val="22"/>
          <w:szCs w:val="22"/>
        </w:rPr>
      </w:pPr>
      <w:r w:rsidRPr="00541471">
        <w:rPr>
          <w:rFonts w:cstheme="minorHAnsi"/>
          <w:sz w:val="22"/>
          <w:szCs w:val="22"/>
        </w:rPr>
        <w:t>More than half of employers reported that their employees demanded training (54.1%)</w:t>
      </w:r>
    </w:p>
    <w:p w14:paraId="2631D2B3" w14:textId="77777777" w:rsidR="00A12899" w:rsidRPr="00541471" w:rsidRDefault="00A12899" w:rsidP="00A12899">
      <w:pPr>
        <w:jc w:val="both"/>
        <w:rPr>
          <w:rFonts w:cstheme="minorHAnsi"/>
          <w:sz w:val="22"/>
          <w:szCs w:val="22"/>
        </w:rPr>
      </w:pPr>
    </w:p>
    <w:p w14:paraId="0A9D7694" w14:textId="00E6EE46" w:rsidR="000C5F4E" w:rsidRPr="00541471" w:rsidRDefault="000C5F4E" w:rsidP="00196891">
      <w:pPr>
        <w:pStyle w:val="Caption"/>
        <w:jc w:val="center"/>
        <w:rPr>
          <w:b/>
          <w:bCs/>
          <w:sz w:val="22"/>
          <w:szCs w:val="22"/>
        </w:rPr>
      </w:pPr>
      <w:bookmarkStart w:id="144" w:name="_Toc108219278"/>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89</w:t>
      </w:r>
      <w:r w:rsidRPr="00541471">
        <w:rPr>
          <w:b/>
          <w:bCs/>
          <w:sz w:val="22"/>
          <w:szCs w:val="22"/>
        </w:rPr>
        <w:fldChar w:fldCharType="end"/>
      </w:r>
      <w:r w:rsidRPr="00541471">
        <w:rPr>
          <w:b/>
          <w:bCs/>
          <w:sz w:val="22"/>
          <w:szCs w:val="22"/>
        </w:rPr>
        <w:t xml:space="preserve"> – </w:t>
      </w:r>
      <w:r w:rsidR="00196891" w:rsidRPr="00541471">
        <w:rPr>
          <w:b/>
          <w:bCs/>
          <w:sz w:val="22"/>
          <w:szCs w:val="22"/>
        </w:rPr>
        <w:t>Training demand for skill development in the energy sector (%)</w:t>
      </w:r>
      <w:bookmarkEnd w:id="144"/>
    </w:p>
    <w:p w14:paraId="4B2883C8" w14:textId="77777777" w:rsidR="00A12899" w:rsidRPr="00541471" w:rsidRDefault="00A12899" w:rsidP="00A12899">
      <w:pPr>
        <w:jc w:val="center"/>
        <w:rPr>
          <w:rFonts w:cstheme="minorHAnsi"/>
          <w:sz w:val="22"/>
          <w:szCs w:val="22"/>
        </w:rPr>
      </w:pPr>
      <w:r w:rsidRPr="00541471">
        <w:rPr>
          <w:noProof/>
        </w:rPr>
        <w:drawing>
          <wp:inline distT="0" distB="0" distL="0" distR="0" wp14:anchorId="3E689B28" wp14:editId="5767BDB5">
            <wp:extent cx="3562066" cy="2101755"/>
            <wp:effectExtent l="0" t="0" r="0" b="0"/>
            <wp:docPr id="101" name="Grafik 55">
              <a:extLst xmlns:a="http://schemas.openxmlformats.org/drawingml/2006/main">
                <a:ext uri="{FF2B5EF4-FFF2-40B4-BE49-F238E27FC236}">
                  <a16:creationId xmlns:a16="http://schemas.microsoft.com/office/drawing/2014/main" id="{D8BBC21F-9CF6-812F-7508-4866E50FEA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14:paraId="6C54794E" w14:textId="77777777" w:rsidR="00A12899" w:rsidRPr="00541471" w:rsidRDefault="00A12899" w:rsidP="00A12899">
      <w:pPr>
        <w:jc w:val="both"/>
        <w:rPr>
          <w:rFonts w:cstheme="minorHAnsi"/>
          <w:sz w:val="22"/>
          <w:szCs w:val="22"/>
        </w:rPr>
      </w:pPr>
    </w:p>
    <w:p w14:paraId="4FAE9272"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6E445CF2" w14:textId="77777777" w:rsidR="002C514E" w:rsidRPr="00541471" w:rsidRDefault="002C514E" w:rsidP="00A12899">
      <w:pPr>
        <w:jc w:val="both"/>
        <w:rPr>
          <w:rFonts w:cstheme="minorHAnsi"/>
          <w:sz w:val="22"/>
          <w:szCs w:val="22"/>
        </w:rPr>
      </w:pPr>
    </w:p>
    <w:p w14:paraId="7FBE8384" w14:textId="73E689E0" w:rsidR="00A12899" w:rsidRPr="00541471" w:rsidRDefault="00A12899" w:rsidP="00A12899">
      <w:pPr>
        <w:jc w:val="both"/>
        <w:rPr>
          <w:rFonts w:cstheme="minorHAnsi"/>
          <w:sz w:val="22"/>
          <w:szCs w:val="22"/>
        </w:rPr>
      </w:pPr>
      <w:r w:rsidRPr="00541471">
        <w:rPr>
          <w:rFonts w:cstheme="minorHAnsi"/>
          <w:sz w:val="22"/>
          <w:szCs w:val="22"/>
        </w:rPr>
        <w:t xml:space="preserve">Majority of employees in the energy sector confirmed that they have participated in training. There is no statistically significant difference by gender in training participation (p&gt;0.05). Close to a quarter reported that they demanded exactly some of training provided, however no one reported that training provided was exactly they had requested. Although, 84.2% of female and 64.8% of male employees reported satisfaction about training packages provided for them to close their skill and knowledge gaps. </w:t>
      </w:r>
    </w:p>
    <w:p w14:paraId="4AC86B98" w14:textId="77777777" w:rsidR="00A12899" w:rsidRPr="00541471" w:rsidRDefault="00A12899" w:rsidP="00A12899">
      <w:pPr>
        <w:jc w:val="center"/>
        <w:rPr>
          <w:rFonts w:cstheme="minorHAnsi"/>
          <w:b/>
          <w:bCs/>
          <w:sz w:val="22"/>
          <w:szCs w:val="22"/>
        </w:rPr>
      </w:pPr>
    </w:p>
    <w:p w14:paraId="48E51566" w14:textId="324FFBDA" w:rsidR="000C5F4E" w:rsidRPr="00541471" w:rsidRDefault="000C5F4E" w:rsidP="000C5F4E">
      <w:pPr>
        <w:pStyle w:val="Caption"/>
        <w:jc w:val="center"/>
        <w:rPr>
          <w:b/>
          <w:bCs/>
          <w:sz w:val="22"/>
          <w:szCs w:val="22"/>
        </w:rPr>
      </w:pPr>
      <w:bookmarkStart w:id="145" w:name="_Toc108219279"/>
      <w:bookmarkStart w:id="146" w:name="OLE_LINK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90</w:t>
      </w:r>
      <w:r w:rsidRPr="00541471">
        <w:rPr>
          <w:b/>
          <w:bCs/>
          <w:sz w:val="22"/>
          <w:szCs w:val="22"/>
        </w:rPr>
        <w:fldChar w:fldCharType="end"/>
      </w:r>
      <w:r w:rsidRPr="00541471">
        <w:rPr>
          <w:b/>
          <w:bCs/>
          <w:sz w:val="22"/>
          <w:szCs w:val="22"/>
        </w:rPr>
        <w:t xml:space="preserve"> – </w:t>
      </w:r>
      <w:r w:rsidR="00196891" w:rsidRPr="00541471">
        <w:rPr>
          <w:b/>
          <w:bCs/>
          <w:sz w:val="22"/>
          <w:szCs w:val="22"/>
        </w:rPr>
        <w:t>Participation in training in the energy sector by gender (%)</w:t>
      </w:r>
      <w:bookmarkEnd w:id="145"/>
    </w:p>
    <w:bookmarkEnd w:id="146"/>
    <w:p w14:paraId="3628C2EF" w14:textId="77777777" w:rsidR="00A12899" w:rsidRPr="00541471" w:rsidRDefault="00A12899" w:rsidP="00A12899">
      <w:pPr>
        <w:jc w:val="both"/>
        <w:rPr>
          <w:rFonts w:cstheme="minorHAnsi"/>
          <w:sz w:val="22"/>
          <w:szCs w:val="22"/>
        </w:rPr>
      </w:pPr>
      <w:r w:rsidRPr="00541471">
        <w:rPr>
          <w:noProof/>
        </w:rPr>
        <w:drawing>
          <wp:inline distT="0" distB="0" distL="0" distR="0" wp14:anchorId="1A3E5416" wp14:editId="78BF2D55">
            <wp:extent cx="5882005" cy="2074459"/>
            <wp:effectExtent l="0" t="0" r="0" b="0"/>
            <wp:docPr id="102" name="Grafik 56">
              <a:extLst xmlns:a="http://schemas.openxmlformats.org/drawingml/2006/main">
                <a:ext uri="{FF2B5EF4-FFF2-40B4-BE49-F238E27FC236}">
                  <a16:creationId xmlns:a16="http://schemas.microsoft.com/office/drawing/2014/main" id="{3453091A-4A7B-EB6D-51F9-42AA37F9AF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14:paraId="432275EE"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457C0D99" w14:textId="77777777" w:rsidR="002C514E" w:rsidRPr="00541471" w:rsidRDefault="002C514E" w:rsidP="00A12899">
      <w:pPr>
        <w:jc w:val="both"/>
        <w:rPr>
          <w:rFonts w:cstheme="minorHAnsi"/>
          <w:sz w:val="22"/>
          <w:szCs w:val="22"/>
        </w:rPr>
      </w:pPr>
    </w:p>
    <w:p w14:paraId="54CB0DCF" w14:textId="7734F3DB" w:rsidR="00A12899" w:rsidRPr="00541471" w:rsidRDefault="00A12899" w:rsidP="00A12899">
      <w:pPr>
        <w:jc w:val="both"/>
        <w:rPr>
          <w:rFonts w:cstheme="minorHAnsi"/>
          <w:sz w:val="22"/>
          <w:szCs w:val="22"/>
        </w:rPr>
      </w:pPr>
      <w:r w:rsidRPr="00541471">
        <w:rPr>
          <w:rFonts w:cstheme="minorHAnsi"/>
          <w:sz w:val="22"/>
          <w:szCs w:val="22"/>
        </w:rPr>
        <w:t xml:space="preserve">Mostly employees reported that time of training is the most important factor about their satisfaction (40.4%). They do not like training could be conducted out of working hours, especially on holidays. However, male employees indicated that training should have an impact on income (51.6%), include practical applications (45.2%). </w:t>
      </w:r>
    </w:p>
    <w:p w14:paraId="0CDDA6E1" w14:textId="77777777" w:rsidR="00A12899" w:rsidRPr="00541471" w:rsidRDefault="00A12899" w:rsidP="00A12899">
      <w:pPr>
        <w:jc w:val="both"/>
        <w:rPr>
          <w:rFonts w:cstheme="minorHAnsi"/>
          <w:sz w:val="22"/>
          <w:szCs w:val="22"/>
        </w:rPr>
      </w:pPr>
    </w:p>
    <w:p w14:paraId="281FC8C3" w14:textId="3DE48F26" w:rsidR="000C5F4E" w:rsidRPr="00541471" w:rsidRDefault="000C5F4E" w:rsidP="000C5F4E">
      <w:pPr>
        <w:pStyle w:val="Caption"/>
        <w:jc w:val="center"/>
        <w:rPr>
          <w:b/>
          <w:bCs/>
          <w:sz w:val="22"/>
          <w:szCs w:val="22"/>
        </w:rPr>
      </w:pPr>
      <w:bookmarkStart w:id="147" w:name="_Toc10821928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91</w:t>
      </w:r>
      <w:r w:rsidRPr="00541471">
        <w:rPr>
          <w:b/>
          <w:bCs/>
          <w:sz w:val="22"/>
          <w:szCs w:val="22"/>
        </w:rPr>
        <w:fldChar w:fldCharType="end"/>
      </w:r>
      <w:r w:rsidRPr="00541471">
        <w:rPr>
          <w:b/>
          <w:bCs/>
          <w:sz w:val="22"/>
          <w:szCs w:val="22"/>
        </w:rPr>
        <w:t xml:space="preserve"> – </w:t>
      </w:r>
      <w:r w:rsidR="00196891" w:rsidRPr="00541471">
        <w:rPr>
          <w:b/>
          <w:bCs/>
          <w:sz w:val="22"/>
          <w:szCs w:val="22"/>
        </w:rPr>
        <w:t>Factors affecting satisfaction from training in the energy sector by gender (%)</w:t>
      </w:r>
      <w:bookmarkEnd w:id="147"/>
    </w:p>
    <w:p w14:paraId="55A7F99C" w14:textId="77777777" w:rsidR="000C5F4E" w:rsidRPr="00541471" w:rsidRDefault="000C5F4E" w:rsidP="00A12899">
      <w:pPr>
        <w:jc w:val="center"/>
        <w:rPr>
          <w:rFonts w:cstheme="minorHAnsi"/>
          <w:b/>
          <w:bCs/>
          <w:sz w:val="22"/>
          <w:szCs w:val="22"/>
        </w:rPr>
      </w:pPr>
    </w:p>
    <w:p w14:paraId="74FC3513" w14:textId="77777777" w:rsidR="00A12899" w:rsidRPr="00541471" w:rsidRDefault="00A12899" w:rsidP="00A12899">
      <w:pPr>
        <w:jc w:val="both"/>
        <w:rPr>
          <w:rFonts w:cstheme="minorHAnsi"/>
          <w:sz w:val="22"/>
          <w:szCs w:val="22"/>
        </w:rPr>
      </w:pPr>
      <w:r w:rsidRPr="00541471">
        <w:rPr>
          <w:noProof/>
        </w:rPr>
        <w:drawing>
          <wp:inline distT="0" distB="0" distL="0" distR="0" wp14:anchorId="1CA50E48" wp14:editId="4B7F919D">
            <wp:extent cx="5943600" cy="2743200"/>
            <wp:effectExtent l="0" t="0" r="0" b="0"/>
            <wp:docPr id="103" name="Grafik 57">
              <a:extLst xmlns:a="http://schemas.openxmlformats.org/drawingml/2006/main">
                <a:ext uri="{FF2B5EF4-FFF2-40B4-BE49-F238E27FC236}">
                  <a16:creationId xmlns:a16="http://schemas.microsoft.com/office/drawing/2014/main" id="{E833938C-197B-525C-074A-BC25B09BFA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14:paraId="1C131304"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0A8D0BF2" w14:textId="77777777" w:rsidR="00A12899" w:rsidRPr="00541471" w:rsidRDefault="00A12899" w:rsidP="00A12899">
      <w:pPr>
        <w:jc w:val="both"/>
        <w:rPr>
          <w:rFonts w:cstheme="minorHAnsi"/>
          <w:sz w:val="22"/>
          <w:szCs w:val="22"/>
        </w:rPr>
      </w:pPr>
    </w:p>
    <w:p w14:paraId="60100812" w14:textId="77777777" w:rsidR="00A12899" w:rsidRPr="00541471" w:rsidRDefault="00A12899" w:rsidP="00A12899">
      <w:pPr>
        <w:jc w:val="both"/>
        <w:rPr>
          <w:rFonts w:cstheme="minorHAnsi"/>
          <w:sz w:val="22"/>
          <w:szCs w:val="22"/>
        </w:rPr>
      </w:pPr>
      <w:r w:rsidRPr="00541471">
        <w:rPr>
          <w:rFonts w:cstheme="minorHAnsi"/>
          <w:sz w:val="22"/>
          <w:szCs w:val="22"/>
        </w:rPr>
        <w:lastRenderedPageBreak/>
        <w:t xml:space="preserve">Majority of employees, especially male ones, reported expectation of promotion within the company and increase in their wages because they increased their qualifications. Female employees expect more promotion within the company. The second expectation after training expectation of wage increase. Only one-third mentioned about no further expectation because of a training provided.  </w:t>
      </w:r>
    </w:p>
    <w:p w14:paraId="62128D7A" w14:textId="77777777" w:rsidR="00A12899" w:rsidRPr="00541471" w:rsidRDefault="00A12899" w:rsidP="00A12899">
      <w:pPr>
        <w:jc w:val="both"/>
        <w:rPr>
          <w:rFonts w:cstheme="minorHAnsi"/>
          <w:sz w:val="22"/>
          <w:szCs w:val="22"/>
        </w:rPr>
      </w:pPr>
    </w:p>
    <w:p w14:paraId="63473231" w14:textId="6A25FCEC" w:rsidR="000C5F4E" w:rsidRPr="00541471" w:rsidRDefault="000C5F4E" w:rsidP="00196891">
      <w:pPr>
        <w:pStyle w:val="Caption"/>
        <w:jc w:val="center"/>
        <w:rPr>
          <w:b/>
          <w:bCs/>
          <w:sz w:val="22"/>
          <w:szCs w:val="22"/>
        </w:rPr>
      </w:pPr>
      <w:bookmarkStart w:id="148" w:name="_Toc108219281"/>
      <w:bookmarkStart w:id="149" w:name="OLE_LINK1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92</w:t>
      </w:r>
      <w:r w:rsidRPr="00541471">
        <w:rPr>
          <w:b/>
          <w:bCs/>
          <w:sz w:val="22"/>
          <w:szCs w:val="22"/>
        </w:rPr>
        <w:fldChar w:fldCharType="end"/>
      </w:r>
      <w:r w:rsidRPr="00541471">
        <w:rPr>
          <w:b/>
          <w:bCs/>
          <w:sz w:val="22"/>
          <w:szCs w:val="22"/>
        </w:rPr>
        <w:t xml:space="preserve"> – </w:t>
      </w:r>
      <w:r w:rsidR="00196891" w:rsidRPr="00541471">
        <w:rPr>
          <w:b/>
          <w:bCs/>
          <w:sz w:val="22"/>
          <w:szCs w:val="22"/>
        </w:rPr>
        <w:t>Change in expectation after training in the energy sector by gender (%)</w:t>
      </w:r>
      <w:bookmarkEnd w:id="148"/>
    </w:p>
    <w:bookmarkEnd w:id="149"/>
    <w:p w14:paraId="74453D6B" w14:textId="77777777" w:rsidR="00A12899" w:rsidRPr="00541471" w:rsidRDefault="00A12899" w:rsidP="00A12899">
      <w:pPr>
        <w:jc w:val="both"/>
        <w:rPr>
          <w:rFonts w:cstheme="minorHAnsi"/>
          <w:sz w:val="22"/>
          <w:szCs w:val="22"/>
        </w:rPr>
      </w:pPr>
      <w:r w:rsidRPr="00541471">
        <w:rPr>
          <w:noProof/>
        </w:rPr>
        <w:drawing>
          <wp:inline distT="0" distB="0" distL="0" distR="0" wp14:anchorId="3E56CF6A" wp14:editId="3CA1F628">
            <wp:extent cx="5943600" cy="2647665"/>
            <wp:effectExtent l="0" t="0" r="0" b="0"/>
            <wp:docPr id="104" name="Grafik 58">
              <a:extLst xmlns:a="http://schemas.openxmlformats.org/drawingml/2006/main">
                <a:ext uri="{FF2B5EF4-FFF2-40B4-BE49-F238E27FC236}">
                  <a16:creationId xmlns:a16="http://schemas.microsoft.com/office/drawing/2014/main" id="{BC7BB876-690F-07DF-6D8D-57DB4DD6E5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22CD34FB"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1F522D94" w14:textId="77777777" w:rsidR="00A12899" w:rsidRPr="00541471" w:rsidRDefault="00A12899" w:rsidP="00A12899">
      <w:pPr>
        <w:jc w:val="both"/>
        <w:rPr>
          <w:rFonts w:cstheme="minorHAnsi"/>
          <w:sz w:val="22"/>
          <w:szCs w:val="22"/>
        </w:rPr>
      </w:pPr>
    </w:p>
    <w:p w14:paraId="2EAB5C69" w14:textId="77777777" w:rsidR="00A12899" w:rsidRPr="00541471" w:rsidRDefault="00A12899" w:rsidP="00A12899">
      <w:pPr>
        <w:jc w:val="both"/>
        <w:rPr>
          <w:rFonts w:cstheme="minorHAnsi"/>
          <w:sz w:val="22"/>
          <w:szCs w:val="22"/>
        </w:rPr>
      </w:pPr>
      <w:r w:rsidRPr="00541471">
        <w:rPr>
          <w:rFonts w:cstheme="minorHAnsi"/>
          <w:sz w:val="22"/>
          <w:szCs w:val="22"/>
        </w:rPr>
        <w:t xml:space="preserve">Majority of employers (73.2%) reported equal opportunity for skill development in the energy sector. In parallel male employees (79.2%) claim the same. Although it is higher, less than two-thirds of female employees (60.9%) reported equal opportunity in skill development. There is a statistically significant difference between female and male responses (p&lt;0.05). </w:t>
      </w:r>
    </w:p>
    <w:p w14:paraId="7F04F338" w14:textId="77777777" w:rsidR="00A12899" w:rsidRPr="00541471" w:rsidRDefault="00A12899" w:rsidP="00A12899">
      <w:pPr>
        <w:jc w:val="both"/>
        <w:rPr>
          <w:rFonts w:cstheme="minorHAnsi"/>
          <w:sz w:val="22"/>
          <w:szCs w:val="22"/>
        </w:rPr>
      </w:pPr>
    </w:p>
    <w:p w14:paraId="45897904" w14:textId="40E2875E" w:rsidR="000C5F4E" w:rsidRPr="00541471" w:rsidRDefault="000C5F4E" w:rsidP="000C5F4E">
      <w:pPr>
        <w:pStyle w:val="Caption"/>
        <w:jc w:val="center"/>
        <w:rPr>
          <w:b/>
          <w:bCs/>
          <w:sz w:val="22"/>
          <w:szCs w:val="22"/>
        </w:rPr>
      </w:pPr>
      <w:bookmarkStart w:id="150" w:name="_Toc10821928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93</w:t>
      </w:r>
      <w:r w:rsidRPr="00541471">
        <w:rPr>
          <w:b/>
          <w:bCs/>
          <w:sz w:val="22"/>
          <w:szCs w:val="22"/>
        </w:rPr>
        <w:fldChar w:fldCharType="end"/>
      </w:r>
      <w:r w:rsidRPr="00541471">
        <w:rPr>
          <w:b/>
          <w:bCs/>
          <w:sz w:val="22"/>
          <w:szCs w:val="22"/>
        </w:rPr>
        <w:t xml:space="preserve"> – </w:t>
      </w:r>
      <w:r w:rsidR="00196891" w:rsidRPr="00541471">
        <w:rPr>
          <w:b/>
          <w:bCs/>
          <w:sz w:val="22"/>
          <w:szCs w:val="22"/>
        </w:rPr>
        <w:t>Equal opportunity for skill development in the energy sector by gender (%)</w:t>
      </w:r>
      <w:bookmarkEnd w:id="150"/>
    </w:p>
    <w:p w14:paraId="4E0EAB59" w14:textId="77777777" w:rsidR="00A12899" w:rsidRPr="00541471" w:rsidRDefault="00A12899" w:rsidP="00A12899">
      <w:pPr>
        <w:jc w:val="both"/>
        <w:rPr>
          <w:rFonts w:cstheme="minorHAnsi"/>
          <w:sz w:val="22"/>
          <w:szCs w:val="22"/>
        </w:rPr>
      </w:pPr>
      <w:r w:rsidRPr="00541471">
        <w:rPr>
          <w:noProof/>
        </w:rPr>
        <w:drawing>
          <wp:inline distT="0" distB="0" distL="0" distR="0" wp14:anchorId="32965033" wp14:editId="3823940C">
            <wp:extent cx="5943600" cy="2593074"/>
            <wp:effectExtent l="0" t="0" r="0" b="0"/>
            <wp:docPr id="105" name="Grafik 59">
              <a:extLst xmlns:a="http://schemas.openxmlformats.org/drawingml/2006/main">
                <a:ext uri="{FF2B5EF4-FFF2-40B4-BE49-F238E27FC236}">
                  <a16:creationId xmlns:a16="http://schemas.microsoft.com/office/drawing/2014/main" id="{A990F771-1DAE-4F32-0B27-A2960817FD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14:paraId="35764153"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23D04D86" w14:textId="77777777" w:rsidR="00A12899" w:rsidRPr="00541471" w:rsidRDefault="00A12899" w:rsidP="00A12899">
      <w:pPr>
        <w:jc w:val="both"/>
        <w:rPr>
          <w:rFonts w:cstheme="minorHAnsi"/>
          <w:sz w:val="22"/>
          <w:szCs w:val="22"/>
        </w:rPr>
      </w:pPr>
    </w:p>
    <w:p w14:paraId="093ADF81" w14:textId="436FEF02" w:rsidR="00A12899" w:rsidRPr="00541471" w:rsidRDefault="00A12899" w:rsidP="00B136F4">
      <w:pPr>
        <w:pStyle w:val="Heading3"/>
        <w:numPr>
          <w:ilvl w:val="2"/>
          <w:numId w:val="8"/>
        </w:numPr>
        <w:jc w:val="both"/>
      </w:pPr>
      <w:bookmarkStart w:id="151" w:name="_Toc118192622"/>
      <w:r w:rsidRPr="00541471">
        <w:lastRenderedPageBreak/>
        <w:t>Gender and disability perspective in the energy sector</w:t>
      </w:r>
      <w:bookmarkEnd w:id="151"/>
    </w:p>
    <w:p w14:paraId="4FCE42FF" w14:textId="77777777" w:rsidR="00A12899" w:rsidRPr="00541471" w:rsidRDefault="00A12899" w:rsidP="00A12899">
      <w:pPr>
        <w:jc w:val="both"/>
        <w:rPr>
          <w:rFonts w:cstheme="minorHAnsi"/>
          <w:sz w:val="22"/>
          <w:szCs w:val="22"/>
        </w:rPr>
      </w:pPr>
      <w:r w:rsidRPr="00541471">
        <w:rPr>
          <w:rFonts w:cstheme="minorHAnsi"/>
          <w:sz w:val="22"/>
          <w:szCs w:val="22"/>
        </w:rPr>
        <w:t xml:space="preserve">Very close to half of the sector experts and decision makers (48.1%) believe that development and increase of use of new and digital technologies will facilitate women’s participation in the employment in the energy sector. However, one-tenth (11.1%) of still thinks negative in the same issue. </w:t>
      </w:r>
    </w:p>
    <w:p w14:paraId="36ED2381" w14:textId="77777777" w:rsidR="00A12899" w:rsidRPr="00541471" w:rsidRDefault="00A12899" w:rsidP="00A12899">
      <w:pPr>
        <w:jc w:val="both"/>
        <w:rPr>
          <w:rFonts w:cstheme="minorHAnsi"/>
          <w:sz w:val="22"/>
          <w:szCs w:val="22"/>
        </w:rPr>
      </w:pPr>
    </w:p>
    <w:p w14:paraId="029C2DA9" w14:textId="4BB10825" w:rsidR="000C5F4E" w:rsidRPr="00541471" w:rsidRDefault="000C5F4E" w:rsidP="00933D05">
      <w:pPr>
        <w:pStyle w:val="Caption"/>
        <w:jc w:val="center"/>
        <w:rPr>
          <w:b/>
          <w:bCs/>
          <w:sz w:val="22"/>
          <w:szCs w:val="22"/>
        </w:rPr>
      </w:pPr>
      <w:bookmarkStart w:id="152" w:name="_Toc108219283"/>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94</w:t>
      </w:r>
      <w:r w:rsidRPr="00541471">
        <w:rPr>
          <w:b/>
          <w:bCs/>
          <w:sz w:val="22"/>
          <w:szCs w:val="22"/>
        </w:rPr>
        <w:fldChar w:fldCharType="end"/>
      </w:r>
      <w:r w:rsidRPr="00541471">
        <w:rPr>
          <w:b/>
          <w:bCs/>
          <w:sz w:val="22"/>
          <w:szCs w:val="22"/>
        </w:rPr>
        <w:t xml:space="preserve"> – </w:t>
      </w:r>
      <w:r w:rsidR="00F634AE" w:rsidRPr="00541471">
        <w:rPr>
          <w:b/>
          <w:bCs/>
          <w:sz w:val="22"/>
          <w:szCs w:val="22"/>
        </w:rPr>
        <w:t>Effect of new and digital technologies on women ‘s participation in the employment and in the energy sector (%)</w:t>
      </w:r>
      <w:bookmarkEnd w:id="152"/>
    </w:p>
    <w:p w14:paraId="09920026" w14:textId="77777777" w:rsidR="00A12899" w:rsidRPr="00541471" w:rsidRDefault="00A12899" w:rsidP="00A12899">
      <w:pPr>
        <w:jc w:val="center"/>
        <w:rPr>
          <w:rFonts w:cstheme="minorHAnsi"/>
          <w:sz w:val="22"/>
          <w:szCs w:val="22"/>
        </w:rPr>
      </w:pPr>
      <w:r w:rsidRPr="00541471">
        <w:rPr>
          <w:noProof/>
        </w:rPr>
        <w:drawing>
          <wp:inline distT="0" distB="0" distL="0" distR="0" wp14:anchorId="5902CF9C" wp14:editId="79020897">
            <wp:extent cx="4244454" cy="2142699"/>
            <wp:effectExtent l="0" t="0" r="0" b="0"/>
            <wp:docPr id="106" name="Grafik 60">
              <a:extLst xmlns:a="http://schemas.openxmlformats.org/drawingml/2006/main">
                <a:ext uri="{FF2B5EF4-FFF2-40B4-BE49-F238E27FC236}">
                  <a16:creationId xmlns:a16="http://schemas.microsoft.com/office/drawing/2014/main" id="{44304EF4-13D1-F5AB-39BE-9846F29DB2B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14B4D337"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411C63B5" w14:textId="77777777" w:rsidR="00A12899" w:rsidRPr="00541471" w:rsidRDefault="00A12899" w:rsidP="00A12899">
      <w:pPr>
        <w:jc w:val="both"/>
        <w:rPr>
          <w:rFonts w:cstheme="minorHAnsi"/>
          <w:sz w:val="22"/>
          <w:szCs w:val="22"/>
        </w:rPr>
      </w:pPr>
    </w:p>
    <w:p w14:paraId="7929EF8A" w14:textId="6B333235" w:rsidR="00A12899" w:rsidRPr="00541471" w:rsidRDefault="00A12899" w:rsidP="00A12899">
      <w:pPr>
        <w:jc w:val="both"/>
        <w:rPr>
          <w:rFonts w:cstheme="minorHAnsi"/>
          <w:sz w:val="22"/>
          <w:szCs w:val="22"/>
        </w:rPr>
      </w:pPr>
      <w:r w:rsidRPr="00541471">
        <w:rPr>
          <w:rFonts w:cstheme="minorHAnsi"/>
          <w:sz w:val="22"/>
          <w:szCs w:val="22"/>
        </w:rPr>
        <w:t>Employees reported a 43.6% pr</w:t>
      </w:r>
      <w:r w:rsidR="0067793B">
        <w:rPr>
          <w:rFonts w:cstheme="minorHAnsi"/>
          <w:sz w:val="22"/>
          <w:szCs w:val="22"/>
        </w:rPr>
        <w:t>ob</w:t>
      </w:r>
      <w:r w:rsidRPr="00541471">
        <w:rPr>
          <w:rFonts w:cstheme="minorHAnsi"/>
          <w:sz w:val="22"/>
          <w:szCs w:val="22"/>
        </w:rPr>
        <w:t>ability that a woman could be a manager in the energy sector. Female employees claimed that the likelihood of being a manager in the energy sector is 36.4%, but male counterparts claimed a 46.8% pr</w:t>
      </w:r>
      <w:r w:rsidR="0067793B">
        <w:rPr>
          <w:rFonts w:cstheme="minorHAnsi"/>
          <w:sz w:val="22"/>
          <w:szCs w:val="22"/>
        </w:rPr>
        <w:t>ob</w:t>
      </w:r>
      <w:r w:rsidRPr="00541471">
        <w:rPr>
          <w:rFonts w:cstheme="minorHAnsi"/>
          <w:sz w:val="22"/>
          <w:szCs w:val="22"/>
        </w:rPr>
        <w:t xml:space="preserve">ability that a woman could be a manager. </w:t>
      </w:r>
    </w:p>
    <w:p w14:paraId="58D78AB3" w14:textId="77777777" w:rsidR="00A12899" w:rsidRPr="00541471" w:rsidRDefault="00A12899" w:rsidP="00A12899">
      <w:pPr>
        <w:jc w:val="both"/>
        <w:rPr>
          <w:rFonts w:cstheme="minorHAnsi"/>
          <w:sz w:val="22"/>
          <w:szCs w:val="22"/>
        </w:rPr>
      </w:pPr>
    </w:p>
    <w:p w14:paraId="2D931BA1" w14:textId="4AC30119" w:rsidR="00A12899" w:rsidRPr="00541471" w:rsidRDefault="00A12899" w:rsidP="00A12899">
      <w:pPr>
        <w:jc w:val="both"/>
        <w:rPr>
          <w:rFonts w:cstheme="minorHAnsi"/>
          <w:sz w:val="22"/>
          <w:szCs w:val="22"/>
        </w:rPr>
      </w:pPr>
      <w:r w:rsidRPr="00541471">
        <w:rPr>
          <w:rFonts w:cstheme="minorHAnsi"/>
          <w:sz w:val="22"/>
          <w:szCs w:val="22"/>
        </w:rPr>
        <w:t>According to sector experts and decision-makers, there are few or no role models in the sector (51.9%) and the male-dominated culture in the sector (48.1%) affect women becoming a manager.</w:t>
      </w:r>
      <w:r w:rsidR="00933D05" w:rsidRPr="00541471">
        <w:rPr>
          <w:rFonts w:cstheme="minorHAnsi"/>
          <w:sz w:val="22"/>
          <w:szCs w:val="22"/>
        </w:rPr>
        <w:t xml:space="preserve"> </w:t>
      </w:r>
      <w:r w:rsidRPr="00541471">
        <w:rPr>
          <w:rFonts w:cstheme="minorHAnsi"/>
          <w:sz w:val="22"/>
          <w:szCs w:val="22"/>
        </w:rPr>
        <w:t xml:space="preserve">They also consider other factors such as working environment (23.1%) and long working hours (21.2%) in the energy sector (23.1%). </w:t>
      </w:r>
    </w:p>
    <w:p w14:paraId="7F97A908" w14:textId="77777777" w:rsidR="00A12899" w:rsidRPr="00541471" w:rsidRDefault="00A12899" w:rsidP="00A12899">
      <w:pPr>
        <w:jc w:val="both"/>
        <w:rPr>
          <w:rFonts w:cstheme="minorHAnsi"/>
          <w:sz w:val="22"/>
          <w:szCs w:val="22"/>
        </w:rPr>
      </w:pPr>
    </w:p>
    <w:p w14:paraId="7AA1296F" w14:textId="63524484" w:rsidR="000C5F4E" w:rsidRPr="00541471" w:rsidRDefault="000C5F4E" w:rsidP="000C5F4E">
      <w:pPr>
        <w:pStyle w:val="Caption"/>
        <w:jc w:val="center"/>
        <w:rPr>
          <w:b/>
          <w:bCs/>
          <w:sz w:val="22"/>
          <w:szCs w:val="22"/>
        </w:rPr>
      </w:pPr>
      <w:bookmarkStart w:id="153" w:name="_Toc10821928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95</w:t>
      </w:r>
      <w:r w:rsidRPr="00541471">
        <w:rPr>
          <w:b/>
          <w:bCs/>
          <w:sz w:val="22"/>
          <w:szCs w:val="22"/>
        </w:rPr>
        <w:fldChar w:fldCharType="end"/>
      </w:r>
      <w:r w:rsidRPr="00541471">
        <w:rPr>
          <w:b/>
          <w:bCs/>
          <w:sz w:val="22"/>
          <w:szCs w:val="22"/>
        </w:rPr>
        <w:t xml:space="preserve"> – </w:t>
      </w:r>
      <w:r w:rsidR="00933D05" w:rsidRPr="00541471">
        <w:rPr>
          <w:b/>
          <w:bCs/>
          <w:sz w:val="22"/>
          <w:szCs w:val="22"/>
        </w:rPr>
        <w:t>Reason for lower number of women managers in the energy sector (%)</w:t>
      </w:r>
      <w:bookmarkEnd w:id="153"/>
    </w:p>
    <w:p w14:paraId="3C31A2CB" w14:textId="77777777" w:rsidR="00A12899" w:rsidRPr="00541471" w:rsidRDefault="00A12899" w:rsidP="00A12899">
      <w:pPr>
        <w:jc w:val="center"/>
        <w:rPr>
          <w:rFonts w:cstheme="minorHAnsi"/>
          <w:sz w:val="22"/>
          <w:szCs w:val="22"/>
        </w:rPr>
      </w:pPr>
      <w:r w:rsidRPr="00541471">
        <w:rPr>
          <w:noProof/>
        </w:rPr>
        <w:drawing>
          <wp:inline distT="0" distB="0" distL="0" distR="0" wp14:anchorId="40E9D55F" wp14:editId="617D5D52">
            <wp:extent cx="5676900" cy="2361063"/>
            <wp:effectExtent l="0" t="0" r="0" b="0"/>
            <wp:docPr id="107" name="Grafik 61">
              <a:extLst xmlns:a="http://schemas.openxmlformats.org/drawingml/2006/main">
                <a:ext uri="{FF2B5EF4-FFF2-40B4-BE49-F238E27FC236}">
                  <a16:creationId xmlns:a16="http://schemas.microsoft.com/office/drawing/2014/main" id="{79FC62AE-BF04-7D70-EC6D-3CA9AC82E6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p w14:paraId="78179216"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573F2A00" w14:textId="77777777" w:rsidR="00A12899" w:rsidRPr="00541471" w:rsidRDefault="00A12899" w:rsidP="00A12899">
      <w:pPr>
        <w:jc w:val="both"/>
        <w:rPr>
          <w:rFonts w:cstheme="minorHAnsi"/>
          <w:sz w:val="22"/>
          <w:szCs w:val="22"/>
        </w:rPr>
      </w:pPr>
    </w:p>
    <w:p w14:paraId="2D3B1D30" w14:textId="5096C087" w:rsidR="00A12899" w:rsidRPr="00541471" w:rsidRDefault="00A12899" w:rsidP="00A12899">
      <w:pPr>
        <w:jc w:val="both"/>
        <w:rPr>
          <w:rFonts w:cstheme="minorHAnsi"/>
          <w:sz w:val="22"/>
          <w:szCs w:val="22"/>
        </w:rPr>
      </w:pPr>
      <w:r w:rsidRPr="00541471">
        <w:rPr>
          <w:rFonts w:cstheme="minorHAnsi"/>
          <w:sz w:val="22"/>
          <w:szCs w:val="22"/>
        </w:rPr>
        <w:t>In order to increase the number of women managers in the energy sector, close to half of the sector experts and decision makers recommend introducing role models (48.4%). They also propose increase in nursery facilities (35.5%) and support female employees to increase their sociali</w:t>
      </w:r>
      <w:r w:rsidR="0067793B">
        <w:rPr>
          <w:rFonts w:cstheme="minorHAnsi"/>
          <w:sz w:val="22"/>
          <w:szCs w:val="22"/>
        </w:rPr>
        <w:t>s</w:t>
      </w:r>
      <w:r w:rsidRPr="00541471">
        <w:rPr>
          <w:rFonts w:cstheme="minorHAnsi"/>
          <w:sz w:val="22"/>
          <w:szCs w:val="22"/>
        </w:rPr>
        <w:t xml:space="preserve">ation and communication networks (33.9%), provide more training to increase women’s technical knowledge and skills (30.6%). </w:t>
      </w:r>
    </w:p>
    <w:p w14:paraId="4FDB9673" w14:textId="77777777" w:rsidR="00A12899" w:rsidRPr="00541471" w:rsidRDefault="00A12899" w:rsidP="00A12899">
      <w:pPr>
        <w:jc w:val="both"/>
        <w:rPr>
          <w:rFonts w:cstheme="minorHAnsi"/>
          <w:sz w:val="22"/>
          <w:szCs w:val="22"/>
        </w:rPr>
      </w:pPr>
    </w:p>
    <w:p w14:paraId="4315B5E2" w14:textId="66595872" w:rsidR="000C5F4E" w:rsidRPr="00541471" w:rsidRDefault="000C5F4E" w:rsidP="00933D05">
      <w:pPr>
        <w:pStyle w:val="Caption"/>
        <w:jc w:val="center"/>
        <w:rPr>
          <w:b/>
          <w:bCs/>
          <w:sz w:val="22"/>
          <w:szCs w:val="22"/>
        </w:rPr>
      </w:pPr>
      <w:bookmarkStart w:id="154" w:name="_Toc10821928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96</w:t>
      </w:r>
      <w:r w:rsidRPr="00541471">
        <w:rPr>
          <w:b/>
          <w:bCs/>
          <w:sz w:val="22"/>
          <w:szCs w:val="22"/>
        </w:rPr>
        <w:fldChar w:fldCharType="end"/>
      </w:r>
      <w:r w:rsidRPr="00541471">
        <w:rPr>
          <w:b/>
          <w:bCs/>
          <w:sz w:val="22"/>
          <w:szCs w:val="22"/>
        </w:rPr>
        <w:t xml:space="preserve"> – </w:t>
      </w:r>
      <w:r w:rsidR="00933D05" w:rsidRPr="00541471">
        <w:rPr>
          <w:b/>
          <w:bCs/>
          <w:sz w:val="22"/>
          <w:szCs w:val="22"/>
        </w:rPr>
        <w:t>What can be done to increase number of women managers in the energy sector (%)</w:t>
      </w:r>
      <w:bookmarkEnd w:id="154"/>
    </w:p>
    <w:p w14:paraId="5B78AEDE" w14:textId="77777777" w:rsidR="00A12899" w:rsidRPr="00541471" w:rsidRDefault="00A12899" w:rsidP="00A12899">
      <w:pPr>
        <w:jc w:val="both"/>
        <w:rPr>
          <w:rFonts w:cstheme="minorHAnsi"/>
          <w:sz w:val="22"/>
          <w:szCs w:val="22"/>
        </w:rPr>
      </w:pPr>
      <w:r w:rsidRPr="00541471">
        <w:rPr>
          <w:noProof/>
        </w:rPr>
        <w:drawing>
          <wp:inline distT="0" distB="0" distL="0" distR="0" wp14:anchorId="7DE92B0C" wp14:editId="1EA08778">
            <wp:extent cx="5943600" cy="3029803"/>
            <wp:effectExtent l="0" t="0" r="0" b="0"/>
            <wp:docPr id="108" name="Grafik 62">
              <a:extLst xmlns:a="http://schemas.openxmlformats.org/drawingml/2006/main">
                <a:ext uri="{FF2B5EF4-FFF2-40B4-BE49-F238E27FC236}">
                  <a16:creationId xmlns:a16="http://schemas.microsoft.com/office/drawing/2014/main" id="{A2323D55-0789-697D-F8B8-071FA2A7F98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p w14:paraId="3FD9535D" w14:textId="77777777" w:rsidR="00A12899" w:rsidRPr="00541471" w:rsidRDefault="00A12899" w:rsidP="00A12899">
      <w:pPr>
        <w:jc w:val="both"/>
        <w:rPr>
          <w:rFonts w:cstheme="minorHAnsi"/>
          <w:sz w:val="22"/>
          <w:szCs w:val="22"/>
        </w:rPr>
      </w:pPr>
    </w:p>
    <w:p w14:paraId="3B4C3D2B"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0F5FF306" w14:textId="77777777" w:rsidR="00A12899" w:rsidRPr="00541471" w:rsidRDefault="00A12899" w:rsidP="00A12899">
      <w:pPr>
        <w:jc w:val="both"/>
        <w:rPr>
          <w:rFonts w:cstheme="minorHAnsi"/>
          <w:sz w:val="22"/>
          <w:szCs w:val="22"/>
        </w:rPr>
      </w:pPr>
    </w:p>
    <w:p w14:paraId="6EFAF7A8" w14:textId="77777777" w:rsidR="00A12899" w:rsidRPr="00541471" w:rsidRDefault="00A12899" w:rsidP="00A12899">
      <w:pPr>
        <w:jc w:val="both"/>
        <w:rPr>
          <w:rFonts w:cstheme="minorHAnsi"/>
          <w:sz w:val="22"/>
          <w:szCs w:val="22"/>
        </w:rPr>
      </w:pPr>
      <w:r w:rsidRPr="00541471">
        <w:rPr>
          <w:rFonts w:cstheme="minorHAnsi"/>
          <w:sz w:val="22"/>
          <w:szCs w:val="22"/>
        </w:rPr>
        <w:t xml:space="preserve">As can be seen in the figure below, both sector experts (82.5%) and employers (68.0%) stated that new forms of employment and developments in the technology will support employability of People with Disabilities (PwDs) in the energy Sector. </w:t>
      </w:r>
    </w:p>
    <w:p w14:paraId="2CFBD700" w14:textId="77777777" w:rsidR="00A12899" w:rsidRPr="00541471" w:rsidRDefault="00A12899" w:rsidP="00A12899">
      <w:pPr>
        <w:jc w:val="both"/>
        <w:rPr>
          <w:rFonts w:cstheme="minorHAnsi"/>
          <w:sz w:val="22"/>
          <w:szCs w:val="22"/>
        </w:rPr>
      </w:pPr>
    </w:p>
    <w:p w14:paraId="22DE0345" w14:textId="38EACF29" w:rsidR="000C5F4E" w:rsidRPr="00541471" w:rsidRDefault="000C5F4E" w:rsidP="00933D05">
      <w:pPr>
        <w:pStyle w:val="Caption"/>
        <w:jc w:val="center"/>
        <w:rPr>
          <w:b/>
          <w:bCs/>
          <w:sz w:val="22"/>
          <w:szCs w:val="22"/>
        </w:rPr>
      </w:pPr>
      <w:bookmarkStart w:id="155" w:name="_Toc108219286"/>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97</w:t>
      </w:r>
      <w:r w:rsidRPr="00541471">
        <w:rPr>
          <w:b/>
          <w:bCs/>
          <w:sz w:val="22"/>
          <w:szCs w:val="22"/>
        </w:rPr>
        <w:fldChar w:fldCharType="end"/>
      </w:r>
      <w:r w:rsidRPr="00541471">
        <w:rPr>
          <w:b/>
          <w:bCs/>
          <w:sz w:val="22"/>
          <w:szCs w:val="22"/>
        </w:rPr>
        <w:t xml:space="preserve"> – </w:t>
      </w:r>
      <w:r w:rsidR="00933D05" w:rsidRPr="00541471">
        <w:rPr>
          <w:b/>
          <w:bCs/>
          <w:sz w:val="22"/>
          <w:szCs w:val="22"/>
        </w:rPr>
        <w:t>New forms of employment and new technologies support increase in the participation of PwDs in the energy sector (%)</w:t>
      </w:r>
      <w:bookmarkEnd w:id="155"/>
    </w:p>
    <w:p w14:paraId="08B7DD18" w14:textId="2D081E7A" w:rsidR="00A12899" w:rsidRPr="00541471" w:rsidRDefault="00A12899" w:rsidP="00A12899">
      <w:pPr>
        <w:jc w:val="both"/>
        <w:rPr>
          <w:rFonts w:cstheme="minorHAnsi"/>
          <w:sz w:val="22"/>
          <w:szCs w:val="22"/>
        </w:rPr>
      </w:pPr>
      <w:r w:rsidRPr="00541471">
        <w:rPr>
          <w:noProof/>
        </w:rPr>
        <w:drawing>
          <wp:inline distT="0" distB="0" distL="0" distR="0" wp14:anchorId="3412CDB9" wp14:editId="1751EA05">
            <wp:extent cx="5943600" cy="1883391"/>
            <wp:effectExtent l="0" t="0" r="0" b="0"/>
            <wp:docPr id="109" name="Grafik 63">
              <a:extLst xmlns:a="http://schemas.openxmlformats.org/drawingml/2006/main">
                <a:ext uri="{FF2B5EF4-FFF2-40B4-BE49-F238E27FC236}">
                  <a16:creationId xmlns:a16="http://schemas.microsoft.com/office/drawing/2014/main" id="{852D36E8-08C7-87CD-1938-E304094A56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14:paraId="25EDC0BF"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4F9DA272" w14:textId="77777777" w:rsidR="002C514E" w:rsidRPr="00541471" w:rsidRDefault="002C514E" w:rsidP="00A12899">
      <w:pPr>
        <w:jc w:val="both"/>
        <w:rPr>
          <w:rFonts w:cstheme="minorHAnsi"/>
          <w:sz w:val="22"/>
          <w:szCs w:val="22"/>
        </w:rPr>
      </w:pPr>
    </w:p>
    <w:p w14:paraId="10A99F50" w14:textId="2B8605EA" w:rsidR="00A12899" w:rsidRPr="00541471" w:rsidRDefault="00A12899" w:rsidP="00A12899">
      <w:pPr>
        <w:jc w:val="both"/>
        <w:rPr>
          <w:rFonts w:cstheme="minorHAnsi"/>
          <w:sz w:val="22"/>
          <w:szCs w:val="22"/>
        </w:rPr>
      </w:pPr>
      <w:r w:rsidRPr="00541471">
        <w:rPr>
          <w:rFonts w:cstheme="minorHAnsi"/>
          <w:sz w:val="22"/>
          <w:szCs w:val="22"/>
        </w:rPr>
        <w:lastRenderedPageBreak/>
        <w:t xml:space="preserve">Nearly two-thirds of decision makers and sector experts (66.1%) reported that assistive technologies will support PwDs to be in the labour market and the energy sector. They indicated that technological transformations (51.6%), and efforts by stakeholders to include PwDs in the labour market (35.5%). </w:t>
      </w:r>
    </w:p>
    <w:p w14:paraId="56517F60" w14:textId="77777777" w:rsidR="00A12899" w:rsidRPr="00541471" w:rsidRDefault="00A12899" w:rsidP="00A12899">
      <w:pPr>
        <w:jc w:val="both"/>
        <w:rPr>
          <w:rFonts w:cstheme="minorHAnsi"/>
          <w:sz w:val="22"/>
          <w:szCs w:val="22"/>
        </w:rPr>
      </w:pPr>
    </w:p>
    <w:p w14:paraId="0F907260" w14:textId="77777777" w:rsidR="00A12899" w:rsidRPr="00541471" w:rsidRDefault="00A12899" w:rsidP="00A12899">
      <w:pPr>
        <w:jc w:val="both"/>
        <w:rPr>
          <w:rFonts w:cstheme="minorHAnsi"/>
          <w:sz w:val="22"/>
          <w:szCs w:val="22"/>
        </w:rPr>
      </w:pPr>
      <w:r w:rsidRPr="00541471">
        <w:rPr>
          <w:rFonts w:cstheme="minorHAnsi"/>
          <w:sz w:val="22"/>
          <w:szCs w:val="22"/>
        </w:rPr>
        <w:t>Employers also mentioned about the new forms of employment and employment relations (52.8%) and changing portfolio of skill needs may facilitate participation of PwDs in the Labour Market (36.1%).</w:t>
      </w:r>
    </w:p>
    <w:p w14:paraId="338080F4" w14:textId="77777777" w:rsidR="00A12899" w:rsidRPr="00541471" w:rsidRDefault="00A12899" w:rsidP="00A12899">
      <w:pPr>
        <w:jc w:val="both"/>
        <w:rPr>
          <w:rFonts w:cstheme="minorHAnsi"/>
          <w:sz w:val="22"/>
          <w:szCs w:val="22"/>
        </w:rPr>
      </w:pPr>
    </w:p>
    <w:p w14:paraId="12C0FEE0" w14:textId="34938D4A" w:rsidR="000C5F4E" w:rsidRPr="00541471" w:rsidRDefault="000C5F4E" w:rsidP="000C5F4E">
      <w:pPr>
        <w:pStyle w:val="Caption"/>
        <w:jc w:val="center"/>
        <w:rPr>
          <w:b/>
          <w:bCs/>
          <w:sz w:val="22"/>
          <w:szCs w:val="22"/>
        </w:rPr>
      </w:pPr>
      <w:bookmarkStart w:id="156" w:name="_Toc10821928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98</w:t>
      </w:r>
      <w:r w:rsidRPr="00541471">
        <w:rPr>
          <w:b/>
          <w:bCs/>
          <w:sz w:val="22"/>
          <w:szCs w:val="22"/>
        </w:rPr>
        <w:fldChar w:fldCharType="end"/>
      </w:r>
      <w:r w:rsidRPr="00541471">
        <w:rPr>
          <w:b/>
          <w:bCs/>
          <w:sz w:val="22"/>
          <w:szCs w:val="22"/>
        </w:rPr>
        <w:t xml:space="preserve"> – </w:t>
      </w:r>
      <w:r w:rsidR="00DA338B" w:rsidRPr="00541471">
        <w:rPr>
          <w:b/>
          <w:bCs/>
          <w:sz w:val="22"/>
          <w:szCs w:val="22"/>
        </w:rPr>
        <w:t>New forms of employment and new technologies support increase in the participation of PwDs in the energy sector (%)</w:t>
      </w:r>
      <w:bookmarkEnd w:id="156"/>
    </w:p>
    <w:p w14:paraId="0EA2B330" w14:textId="77777777" w:rsidR="000C5F4E" w:rsidRPr="00541471" w:rsidRDefault="000C5F4E" w:rsidP="00A12899">
      <w:pPr>
        <w:jc w:val="center"/>
        <w:rPr>
          <w:rFonts w:cstheme="minorHAnsi"/>
          <w:b/>
          <w:bCs/>
          <w:sz w:val="22"/>
          <w:szCs w:val="22"/>
        </w:rPr>
      </w:pPr>
    </w:p>
    <w:p w14:paraId="1BD514AA" w14:textId="77777777" w:rsidR="00A12899" w:rsidRPr="00541471" w:rsidRDefault="00A12899" w:rsidP="00A12899">
      <w:pPr>
        <w:jc w:val="both"/>
        <w:rPr>
          <w:rFonts w:cstheme="minorHAnsi"/>
          <w:sz w:val="22"/>
          <w:szCs w:val="22"/>
        </w:rPr>
      </w:pPr>
    </w:p>
    <w:p w14:paraId="58868EFB" w14:textId="77777777" w:rsidR="00A12899" w:rsidRPr="00541471" w:rsidRDefault="00A12899" w:rsidP="00A12899">
      <w:pPr>
        <w:jc w:val="both"/>
        <w:rPr>
          <w:rFonts w:cstheme="minorHAnsi"/>
          <w:sz w:val="22"/>
          <w:szCs w:val="22"/>
        </w:rPr>
      </w:pPr>
      <w:r w:rsidRPr="00541471">
        <w:rPr>
          <w:noProof/>
        </w:rPr>
        <w:drawing>
          <wp:inline distT="0" distB="0" distL="0" distR="0" wp14:anchorId="34BD056A" wp14:editId="528577EB">
            <wp:extent cx="5943600" cy="3876675"/>
            <wp:effectExtent l="0" t="0" r="0" b="0"/>
            <wp:docPr id="110" name="Grafik 64">
              <a:extLst xmlns:a="http://schemas.openxmlformats.org/drawingml/2006/main">
                <a:ext uri="{FF2B5EF4-FFF2-40B4-BE49-F238E27FC236}">
                  <a16:creationId xmlns:a16="http://schemas.microsoft.com/office/drawing/2014/main" id="{8A85A0BE-3175-425E-70E2-DCF8B2123A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p w14:paraId="6D6DD158" w14:textId="77777777" w:rsidR="002C514E" w:rsidRPr="00541471" w:rsidRDefault="002C514E" w:rsidP="002C514E">
      <w:pPr>
        <w:jc w:val="center"/>
        <w:rPr>
          <w:rFonts w:cstheme="minorHAnsi"/>
          <w:sz w:val="18"/>
          <w:szCs w:val="18"/>
        </w:rPr>
      </w:pPr>
      <w:r w:rsidRPr="00541471">
        <w:rPr>
          <w:rFonts w:cstheme="minorHAnsi"/>
          <w:sz w:val="18"/>
          <w:szCs w:val="18"/>
        </w:rPr>
        <w:t>Source: TAT Elaboration</w:t>
      </w:r>
    </w:p>
    <w:p w14:paraId="64977B57" w14:textId="61569CEE" w:rsidR="00E0270F" w:rsidRPr="00541471" w:rsidRDefault="00E0270F" w:rsidP="00355631">
      <w:pPr>
        <w:rPr>
          <w:rFonts w:cstheme="minorHAnsi"/>
          <w:b/>
          <w:bCs/>
          <w:sz w:val="22"/>
          <w:szCs w:val="22"/>
        </w:rPr>
      </w:pPr>
    </w:p>
    <w:p w14:paraId="52CF3F36" w14:textId="6A42723B" w:rsidR="005B2CAF" w:rsidRPr="00541471" w:rsidRDefault="005B2CAF" w:rsidP="00355631">
      <w:pPr>
        <w:rPr>
          <w:rFonts w:cstheme="minorHAnsi"/>
          <w:b/>
          <w:bCs/>
          <w:sz w:val="22"/>
          <w:szCs w:val="22"/>
        </w:rPr>
      </w:pPr>
    </w:p>
    <w:p w14:paraId="122531E7" w14:textId="37F8370C" w:rsidR="0062694F" w:rsidRPr="00541471" w:rsidRDefault="0062694F" w:rsidP="00355631">
      <w:pPr>
        <w:rPr>
          <w:rFonts w:cstheme="minorHAnsi"/>
          <w:b/>
          <w:bCs/>
          <w:sz w:val="22"/>
          <w:szCs w:val="22"/>
        </w:rPr>
      </w:pPr>
    </w:p>
    <w:p w14:paraId="48648FD1" w14:textId="54EE1134" w:rsidR="0062694F" w:rsidRPr="00541471" w:rsidRDefault="0062694F" w:rsidP="00355631">
      <w:pPr>
        <w:rPr>
          <w:rFonts w:cstheme="minorHAnsi"/>
          <w:b/>
          <w:bCs/>
          <w:sz w:val="22"/>
          <w:szCs w:val="22"/>
        </w:rPr>
      </w:pPr>
    </w:p>
    <w:p w14:paraId="4C16CE48" w14:textId="21F48A8E" w:rsidR="0062694F" w:rsidRPr="00541471" w:rsidRDefault="0062694F" w:rsidP="00355631">
      <w:pPr>
        <w:rPr>
          <w:rFonts w:cstheme="minorHAnsi"/>
          <w:b/>
          <w:bCs/>
          <w:sz w:val="22"/>
          <w:szCs w:val="22"/>
        </w:rPr>
      </w:pPr>
    </w:p>
    <w:p w14:paraId="3D7440BA" w14:textId="2FE402ED" w:rsidR="0062694F" w:rsidRPr="00541471" w:rsidRDefault="0062694F" w:rsidP="00355631">
      <w:pPr>
        <w:rPr>
          <w:rFonts w:cstheme="minorHAnsi"/>
          <w:b/>
          <w:bCs/>
          <w:sz w:val="22"/>
          <w:szCs w:val="22"/>
        </w:rPr>
      </w:pPr>
    </w:p>
    <w:p w14:paraId="59511264" w14:textId="163B6D6F" w:rsidR="0062694F" w:rsidRPr="00541471" w:rsidRDefault="0062694F" w:rsidP="00355631">
      <w:pPr>
        <w:rPr>
          <w:rFonts w:cstheme="minorHAnsi"/>
          <w:b/>
          <w:bCs/>
          <w:sz w:val="22"/>
          <w:szCs w:val="22"/>
        </w:rPr>
      </w:pPr>
    </w:p>
    <w:p w14:paraId="00E1EC68" w14:textId="76370448" w:rsidR="0062694F" w:rsidRPr="00541471" w:rsidRDefault="0062694F" w:rsidP="00355631">
      <w:pPr>
        <w:rPr>
          <w:rFonts w:cstheme="minorHAnsi"/>
          <w:b/>
          <w:bCs/>
          <w:sz w:val="22"/>
          <w:szCs w:val="22"/>
        </w:rPr>
      </w:pPr>
    </w:p>
    <w:p w14:paraId="37AC2855" w14:textId="629412BA" w:rsidR="0062694F" w:rsidRPr="00541471" w:rsidRDefault="0062694F" w:rsidP="00355631">
      <w:pPr>
        <w:rPr>
          <w:rFonts w:cstheme="minorHAnsi"/>
          <w:b/>
          <w:bCs/>
          <w:sz w:val="22"/>
          <w:szCs w:val="22"/>
        </w:rPr>
      </w:pPr>
    </w:p>
    <w:p w14:paraId="659F5F35" w14:textId="2E1454D7" w:rsidR="0062694F" w:rsidRPr="00541471" w:rsidRDefault="0062694F" w:rsidP="00355631">
      <w:pPr>
        <w:rPr>
          <w:rFonts w:cstheme="minorHAnsi"/>
          <w:b/>
          <w:bCs/>
          <w:sz w:val="22"/>
          <w:szCs w:val="22"/>
        </w:rPr>
      </w:pPr>
    </w:p>
    <w:p w14:paraId="5D0774C0" w14:textId="77777777" w:rsidR="0062694F" w:rsidRPr="00541471" w:rsidRDefault="0062694F" w:rsidP="00355631">
      <w:pPr>
        <w:rPr>
          <w:rFonts w:cstheme="minorHAnsi"/>
          <w:b/>
          <w:bCs/>
          <w:sz w:val="22"/>
          <w:szCs w:val="22"/>
        </w:rPr>
      </w:pPr>
    </w:p>
    <w:p w14:paraId="1459A293" w14:textId="4DBEAD74" w:rsidR="005B2CAF" w:rsidRPr="00541471" w:rsidRDefault="005B2CAF" w:rsidP="00355631">
      <w:pPr>
        <w:rPr>
          <w:rFonts w:cstheme="minorHAnsi"/>
          <w:b/>
          <w:bCs/>
          <w:sz w:val="22"/>
          <w:szCs w:val="22"/>
        </w:rPr>
      </w:pPr>
    </w:p>
    <w:p w14:paraId="271122FE" w14:textId="57783AAC" w:rsidR="005B2CAF" w:rsidRPr="00541471" w:rsidRDefault="005B2CAF" w:rsidP="00355631">
      <w:pPr>
        <w:rPr>
          <w:rFonts w:cstheme="minorHAnsi"/>
          <w:b/>
          <w:bCs/>
          <w:sz w:val="22"/>
          <w:szCs w:val="22"/>
        </w:rPr>
      </w:pPr>
    </w:p>
    <w:p w14:paraId="79C7AF4C" w14:textId="25BFFAC8" w:rsidR="005C6EE6" w:rsidRPr="00541471" w:rsidRDefault="005C6EE6" w:rsidP="00B136F4">
      <w:pPr>
        <w:pStyle w:val="Heading1"/>
        <w:numPr>
          <w:ilvl w:val="1"/>
          <w:numId w:val="8"/>
        </w:numPr>
        <w:rPr>
          <w:sz w:val="28"/>
          <w:szCs w:val="28"/>
        </w:rPr>
      </w:pPr>
      <w:bookmarkStart w:id="157" w:name="_Toc118192623"/>
      <w:r w:rsidRPr="00541471">
        <w:rPr>
          <w:sz w:val="28"/>
          <w:szCs w:val="28"/>
        </w:rPr>
        <w:lastRenderedPageBreak/>
        <w:t>Finance and Banking</w:t>
      </w:r>
      <w:bookmarkEnd w:id="157"/>
    </w:p>
    <w:p w14:paraId="3DB73EEF" w14:textId="77777777" w:rsidR="00FB16A0" w:rsidRPr="00541471" w:rsidRDefault="00FB16A0" w:rsidP="00B136F4">
      <w:pPr>
        <w:pStyle w:val="Heading3"/>
        <w:numPr>
          <w:ilvl w:val="2"/>
          <w:numId w:val="8"/>
        </w:numPr>
        <w:jc w:val="both"/>
      </w:pPr>
      <w:bookmarkStart w:id="158" w:name="_Toc118192624"/>
      <w:r w:rsidRPr="00541471">
        <w:t>Number of interviewed people</w:t>
      </w:r>
      <w:bookmarkEnd w:id="158"/>
    </w:p>
    <w:p w14:paraId="6A400469" w14:textId="77777777" w:rsidR="00B00B2D" w:rsidRPr="00541471" w:rsidRDefault="00B00B2D" w:rsidP="00B00B2D">
      <w:pPr>
        <w:jc w:val="both"/>
        <w:rPr>
          <w:rFonts w:cstheme="minorHAnsi"/>
          <w:sz w:val="22"/>
          <w:szCs w:val="22"/>
        </w:rPr>
      </w:pPr>
    </w:p>
    <w:p w14:paraId="34F6111A" w14:textId="4C0BDA52" w:rsidR="00B00B2D" w:rsidRPr="00541471" w:rsidRDefault="00B00B2D" w:rsidP="00B00B2D">
      <w:pPr>
        <w:jc w:val="both"/>
        <w:rPr>
          <w:rFonts w:cstheme="minorHAnsi"/>
          <w:sz w:val="22"/>
          <w:szCs w:val="22"/>
        </w:rPr>
      </w:pPr>
      <w:r w:rsidRPr="00541471">
        <w:rPr>
          <w:rFonts w:cstheme="minorHAnsi"/>
          <w:sz w:val="22"/>
          <w:szCs w:val="22"/>
        </w:rPr>
        <w:t xml:space="preserve">The main element of the field study for Finance and Banking Sector was a total of 173 </w:t>
      </w:r>
      <w:r w:rsidR="00536E8E" w:rsidRPr="00541471">
        <w:rPr>
          <w:rFonts w:cstheme="minorHAnsi"/>
          <w:sz w:val="22"/>
          <w:szCs w:val="22"/>
        </w:rPr>
        <w:t xml:space="preserve">face-to-face interviews with </w:t>
      </w:r>
      <w:r w:rsidR="00536E8E">
        <w:rPr>
          <w:rFonts w:cstheme="minorHAnsi"/>
          <w:sz w:val="22"/>
          <w:szCs w:val="22"/>
        </w:rPr>
        <w:t xml:space="preserve">sector experts, </w:t>
      </w:r>
      <w:r w:rsidR="00536E8E" w:rsidRPr="00541471">
        <w:rPr>
          <w:rFonts w:cstheme="minorHAnsi"/>
          <w:sz w:val="22"/>
          <w:szCs w:val="22"/>
        </w:rPr>
        <w:t xml:space="preserve">decision makers, </w:t>
      </w:r>
      <w:r w:rsidR="00536E8E">
        <w:rPr>
          <w:rFonts w:cstheme="minorHAnsi"/>
          <w:sz w:val="22"/>
          <w:szCs w:val="22"/>
        </w:rPr>
        <w:t xml:space="preserve">employers, managers and </w:t>
      </w:r>
      <w:r w:rsidR="00536E8E" w:rsidRPr="00541471">
        <w:rPr>
          <w:rFonts w:cstheme="minorHAnsi"/>
          <w:sz w:val="22"/>
          <w:szCs w:val="22"/>
        </w:rPr>
        <w:t>employees</w:t>
      </w:r>
      <w:r w:rsidRPr="00541471">
        <w:rPr>
          <w:rFonts w:cstheme="minorHAnsi"/>
          <w:sz w:val="22"/>
          <w:szCs w:val="22"/>
        </w:rPr>
        <w:t xml:space="preserve"> in </w:t>
      </w:r>
      <w:bookmarkStart w:id="159" w:name="OLE_LINK11"/>
      <w:r w:rsidRPr="00541471">
        <w:rPr>
          <w:rFonts w:cstheme="minorHAnsi"/>
          <w:sz w:val="22"/>
          <w:szCs w:val="22"/>
        </w:rPr>
        <w:t>Finance and Banking</w:t>
      </w:r>
      <w:bookmarkEnd w:id="159"/>
      <w:r w:rsidRPr="00541471">
        <w:rPr>
          <w:rFonts w:cstheme="minorHAnsi"/>
          <w:sz w:val="22"/>
          <w:szCs w:val="22"/>
        </w:rPr>
        <w:t xml:space="preserve"> Sector, conducted in Ankara, Bursa, Izmir, Adana and Istanbul, to gain an understanding of the current situation and the future trends in respect of j</w:t>
      </w:r>
      <w:r w:rsidR="0067793B">
        <w:rPr>
          <w:rFonts w:cstheme="minorHAnsi"/>
          <w:sz w:val="22"/>
          <w:szCs w:val="22"/>
        </w:rPr>
        <w:t>ob</w:t>
      </w:r>
      <w:r w:rsidRPr="00541471">
        <w:rPr>
          <w:rFonts w:cstheme="minorHAnsi"/>
          <w:sz w:val="22"/>
          <w:szCs w:val="22"/>
        </w:rPr>
        <w:t xml:space="preserve">s and skills requirements. For this purpose, three different questionnaires were prepared </w:t>
      </w:r>
      <w:r w:rsidRPr="00004AC9">
        <w:rPr>
          <w:rFonts w:cstheme="minorHAnsi"/>
          <w:sz w:val="22"/>
          <w:szCs w:val="22"/>
        </w:rPr>
        <w:t>(Annex</w:t>
      </w:r>
      <w:r w:rsidR="00BF6BA2" w:rsidRPr="00004AC9">
        <w:rPr>
          <w:rFonts w:cstheme="minorHAnsi"/>
          <w:sz w:val="22"/>
          <w:szCs w:val="22"/>
        </w:rPr>
        <w:t>es</w:t>
      </w:r>
      <w:r w:rsidR="00004AC9" w:rsidRPr="00004AC9">
        <w:rPr>
          <w:rFonts w:cstheme="minorHAnsi"/>
          <w:sz w:val="22"/>
          <w:szCs w:val="22"/>
        </w:rPr>
        <w:t xml:space="preserve"> 4, 5 and 6</w:t>
      </w:r>
      <w:r w:rsidRPr="00004AC9">
        <w:rPr>
          <w:rFonts w:cstheme="minorHAnsi"/>
          <w:sz w:val="22"/>
          <w:szCs w:val="22"/>
        </w:rPr>
        <w:t>),</w:t>
      </w:r>
      <w:r w:rsidRPr="00541471">
        <w:rPr>
          <w:rFonts w:cstheme="minorHAnsi"/>
          <w:sz w:val="22"/>
          <w:szCs w:val="22"/>
        </w:rPr>
        <w:t xml:space="preserve"> one for decision makers/sector experts, one for employers and one for employees with questions influenced by feedback from stakeholders during the stakeholder meetings and the Pre-Study Workshop. The field study was conducted during March 2022.</w:t>
      </w:r>
    </w:p>
    <w:p w14:paraId="5EFAEDEE" w14:textId="77777777" w:rsidR="00B00B2D" w:rsidRPr="00541471" w:rsidRDefault="00B00B2D" w:rsidP="00B00B2D">
      <w:pPr>
        <w:jc w:val="both"/>
        <w:rPr>
          <w:rFonts w:cstheme="minorHAnsi"/>
          <w:sz w:val="22"/>
          <w:szCs w:val="22"/>
        </w:rPr>
      </w:pPr>
    </w:p>
    <w:p w14:paraId="5B86BB58" w14:textId="77777777" w:rsidR="00B00B2D" w:rsidRPr="00541471" w:rsidRDefault="00B00B2D" w:rsidP="00B00B2D">
      <w:pPr>
        <w:jc w:val="both"/>
        <w:rPr>
          <w:rFonts w:cstheme="minorHAnsi"/>
          <w:sz w:val="22"/>
          <w:szCs w:val="22"/>
        </w:rPr>
      </w:pPr>
      <w:r w:rsidRPr="00541471">
        <w:rPr>
          <w:rFonts w:cstheme="minorHAnsi"/>
          <w:sz w:val="22"/>
          <w:szCs w:val="22"/>
        </w:rPr>
        <w:t>The questionnaires consist of subjects below:</w:t>
      </w:r>
    </w:p>
    <w:p w14:paraId="5ACE10C9" w14:textId="77777777" w:rsidR="00B00B2D" w:rsidRPr="00541471" w:rsidRDefault="00B00B2D" w:rsidP="00B00B2D">
      <w:pPr>
        <w:jc w:val="both"/>
        <w:rPr>
          <w:rFonts w:cstheme="minorHAnsi"/>
          <w:sz w:val="22"/>
          <w:szCs w:val="22"/>
        </w:rPr>
      </w:pPr>
    </w:p>
    <w:p w14:paraId="2E66C57D" w14:textId="77777777" w:rsidR="00B00B2D" w:rsidRPr="00541471" w:rsidRDefault="00B00B2D" w:rsidP="007419F4">
      <w:pPr>
        <w:ind w:left="426"/>
        <w:jc w:val="both"/>
        <w:rPr>
          <w:rFonts w:cstheme="minorHAnsi"/>
          <w:sz w:val="22"/>
          <w:szCs w:val="22"/>
        </w:rPr>
      </w:pPr>
      <w:r w:rsidRPr="00541471">
        <w:rPr>
          <w:rFonts w:cstheme="minorHAnsi"/>
          <w:sz w:val="22"/>
          <w:szCs w:val="22"/>
        </w:rPr>
        <w:t>1.</w:t>
      </w:r>
      <w:r w:rsidRPr="00541471">
        <w:rPr>
          <w:rFonts w:cstheme="minorHAnsi"/>
          <w:sz w:val="22"/>
          <w:szCs w:val="22"/>
        </w:rPr>
        <w:tab/>
        <w:t>General information about the respondents</w:t>
      </w:r>
    </w:p>
    <w:p w14:paraId="37B3176A" w14:textId="77777777" w:rsidR="00B00B2D" w:rsidRPr="00541471" w:rsidRDefault="00B00B2D" w:rsidP="007419F4">
      <w:pPr>
        <w:ind w:left="426"/>
        <w:jc w:val="both"/>
        <w:rPr>
          <w:rFonts w:cstheme="minorHAnsi"/>
          <w:sz w:val="22"/>
          <w:szCs w:val="22"/>
        </w:rPr>
      </w:pPr>
      <w:r w:rsidRPr="00541471">
        <w:rPr>
          <w:rFonts w:cstheme="minorHAnsi"/>
          <w:sz w:val="22"/>
          <w:szCs w:val="22"/>
        </w:rPr>
        <w:t>2.</w:t>
      </w:r>
      <w:r w:rsidRPr="00541471">
        <w:rPr>
          <w:rFonts w:cstheme="minorHAnsi"/>
          <w:sz w:val="22"/>
          <w:szCs w:val="22"/>
        </w:rPr>
        <w:tab/>
        <w:t>Decent work concept, flexible and remote work</w:t>
      </w:r>
    </w:p>
    <w:p w14:paraId="6C961087" w14:textId="77777777" w:rsidR="00B00B2D" w:rsidRPr="00541471" w:rsidRDefault="00B00B2D" w:rsidP="007419F4">
      <w:pPr>
        <w:ind w:left="426"/>
        <w:jc w:val="both"/>
        <w:rPr>
          <w:rFonts w:cstheme="minorHAnsi"/>
          <w:sz w:val="22"/>
          <w:szCs w:val="22"/>
        </w:rPr>
      </w:pPr>
      <w:r w:rsidRPr="00541471">
        <w:rPr>
          <w:rFonts w:cstheme="minorHAnsi"/>
          <w:sz w:val="22"/>
          <w:szCs w:val="22"/>
        </w:rPr>
        <w:t xml:space="preserve">3. </w:t>
      </w:r>
      <w:r w:rsidRPr="00541471">
        <w:rPr>
          <w:rFonts w:cstheme="minorHAnsi"/>
          <w:sz w:val="22"/>
          <w:szCs w:val="22"/>
        </w:rPr>
        <w:tab/>
        <w:t>Digital technologies and adaptation</w:t>
      </w:r>
    </w:p>
    <w:p w14:paraId="5404EEC6" w14:textId="56EE816F" w:rsidR="00B00B2D" w:rsidRPr="00541471" w:rsidRDefault="00B00B2D" w:rsidP="007419F4">
      <w:pPr>
        <w:ind w:left="426"/>
        <w:jc w:val="both"/>
        <w:rPr>
          <w:rFonts w:cstheme="minorHAnsi"/>
          <w:sz w:val="22"/>
          <w:szCs w:val="22"/>
        </w:rPr>
      </w:pPr>
      <w:r w:rsidRPr="00541471">
        <w:rPr>
          <w:rFonts w:cstheme="minorHAnsi"/>
          <w:sz w:val="22"/>
          <w:szCs w:val="22"/>
        </w:rPr>
        <w:t xml:space="preserve">4. </w:t>
      </w:r>
      <w:r w:rsidRPr="00541471">
        <w:rPr>
          <w:rFonts w:cstheme="minorHAnsi"/>
          <w:sz w:val="22"/>
          <w:szCs w:val="22"/>
        </w:rPr>
        <w:tab/>
        <w:t xml:space="preserve">Bottleneck </w:t>
      </w:r>
      <w:proofErr w:type="spellStart"/>
      <w:r w:rsidRPr="00541471">
        <w:rPr>
          <w:rFonts w:cstheme="minorHAnsi"/>
          <w:sz w:val="22"/>
          <w:szCs w:val="22"/>
        </w:rPr>
        <w:t>j</w:t>
      </w:r>
      <w:r w:rsidR="000D4A99">
        <w:rPr>
          <w:rFonts w:cstheme="minorHAnsi"/>
          <w:sz w:val="22"/>
          <w:szCs w:val="22"/>
        </w:rPr>
        <w:t>MoLSS</w:t>
      </w:r>
      <w:r w:rsidRPr="00541471">
        <w:rPr>
          <w:rFonts w:cstheme="minorHAnsi"/>
          <w:sz w:val="22"/>
          <w:szCs w:val="22"/>
        </w:rPr>
        <w:t>s</w:t>
      </w:r>
      <w:proofErr w:type="spellEnd"/>
      <w:r w:rsidRPr="00541471">
        <w:rPr>
          <w:rFonts w:cstheme="minorHAnsi"/>
          <w:sz w:val="22"/>
          <w:szCs w:val="22"/>
        </w:rPr>
        <w:t>, future skills and qualification needs</w:t>
      </w:r>
    </w:p>
    <w:p w14:paraId="5C48F2C7" w14:textId="77777777" w:rsidR="00B00B2D" w:rsidRPr="00541471" w:rsidRDefault="00B00B2D" w:rsidP="007419F4">
      <w:pPr>
        <w:ind w:left="426"/>
        <w:jc w:val="both"/>
        <w:rPr>
          <w:rFonts w:cstheme="minorHAnsi"/>
          <w:sz w:val="22"/>
          <w:szCs w:val="22"/>
        </w:rPr>
      </w:pPr>
      <w:r w:rsidRPr="00541471">
        <w:rPr>
          <w:rFonts w:cstheme="minorHAnsi"/>
          <w:sz w:val="22"/>
          <w:szCs w:val="22"/>
        </w:rPr>
        <w:t xml:space="preserve">5. </w:t>
      </w:r>
      <w:r w:rsidRPr="00541471">
        <w:rPr>
          <w:rFonts w:cstheme="minorHAnsi"/>
          <w:sz w:val="22"/>
          <w:szCs w:val="22"/>
        </w:rPr>
        <w:tab/>
        <w:t>Workforce development and upskilling</w:t>
      </w:r>
    </w:p>
    <w:p w14:paraId="759695C1" w14:textId="77777777" w:rsidR="00B00B2D" w:rsidRPr="00541471" w:rsidRDefault="00B00B2D" w:rsidP="007419F4">
      <w:pPr>
        <w:ind w:left="426"/>
        <w:jc w:val="both"/>
        <w:rPr>
          <w:rFonts w:cstheme="minorHAnsi"/>
          <w:sz w:val="22"/>
          <w:szCs w:val="22"/>
        </w:rPr>
      </w:pPr>
      <w:r w:rsidRPr="00541471">
        <w:rPr>
          <w:rFonts w:cstheme="minorHAnsi"/>
          <w:sz w:val="22"/>
          <w:szCs w:val="22"/>
        </w:rPr>
        <w:t xml:space="preserve">6. </w:t>
      </w:r>
      <w:r w:rsidRPr="00541471">
        <w:rPr>
          <w:rFonts w:cstheme="minorHAnsi"/>
          <w:sz w:val="22"/>
          <w:szCs w:val="22"/>
        </w:rPr>
        <w:tab/>
        <w:t xml:space="preserve">Prominent professions, lost professions </w:t>
      </w:r>
    </w:p>
    <w:p w14:paraId="2CFC08AC" w14:textId="77777777" w:rsidR="00B00B2D" w:rsidRPr="00541471" w:rsidRDefault="00B00B2D" w:rsidP="007419F4">
      <w:pPr>
        <w:ind w:left="426"/>
        <w:jc w:val="both"/>
        <w:rPr>
          <w:rFonts w:cstheme="minorHAnsi"/>
          <w:sz w:val="22"/>
          <w:szCs w:val="22"/>
        </w:rPr>
      </w:pPr>
      <w:r w:rsidRPr="00541471">
        <w:rPr>
          <w:rFonts w:cstheme="minorHAnsi"/>
          <w:sz w:val="22"/>
          <w:szCs w:val="22"/>
        </w:rPr>
        <w:t xml:space="preserve">7. </w:t>
      </w:r>
      <w:r w:rsidRPr="00541471">
        <w:rPr>
          <w:rFonts w:cstheme="minorHAnsi"/>
          <w:sz w:val="22"/>
          <w:szCs w:val="22"/>
        </w:rPr>
        <w:tab/>
        <w:t>Gender dimensions, opportunities for PwDs</w:t>
      </w:r>
    </w:p>
    <w:p w14:paraId="5BE57630" w14:textId="77777777" w:rsidR="00B00B2D" w:rsidRPr="00541471" w:rsidRDefault="00B00B2D" w:rsidP="00B00B2D">
      <w:pPr>
        <w:jc w:val="both"/>
        <w:rPr>
          <w:rFonts w:cstheme="minorHAnsi"/>
          <w:sz w:val="22"/>
          <w:szCs w:val="22"/>
        </w:rPr>
      </w:pPr>
    </w:p>
    <w:p w14:paraId="0CF40920" w14:textId="7C887000" w:rsidR="00B00B2D" w:rsidRPr="00541471" w:rsidRDefault="00B00B2D" w:rsidP="00B00B2D">
      <w:pPr>
        <w:jc w:val="both"/>
        <w:rPr>
          <w:rFonts w:cstheme="minorHAnsi"/>
          <w:sz w:val="22"/>
          <w:szCs w:val="22"/>
        </w:rPr>
      </w:pPr>
      <w:r w:rsidRPr="00541471">
        <w:rPr>
          <w:rFonts w:cstheme="minorHAnsi"/>
          <w:sz w:val="22"/>
          <w:szCs w:val="22"/>
        </w:rPr>
        <w:t>Table 1</w:t>
      </w:r>
      <w:r w:rsidR="007419F4" w:rsidRPr="00541471">
        <w:rPr>
          <w:rFonts w:cstheme="minorHAnsi"/>
          <w:sz w:val="22"/>
          <w:szCs w:val="22"/>
        </w:rPr>
        <w:t>4</w:t>
      </w:r>
      <w:r w:rsidRPr="00541471">
        <w:rPr>
          <w:rFonts w:cstheme="minorHAnsi"/>
          <w:sz w:val="22"/>
          <w:szCs w:val="22"/>
        </w:rPr>
        <w:t xml:space="preserve"> presents the number of surveys conducted in each province by respondent type.</w:t>
      </w:r>
    </w:p>
    <w:p w14:paraId="090EC381" w14:textId="5E308550" w:rsidR="00B00B2D" w:rsidRPr="00541471" w:rsidRDefault="00B00B2D" w:rsidP="00B00B2D">
      <w:pPr>
        <w:jc w:val="both"/>
        <w:rPr>
          <w:rFonts w:cstheme="minorHAnsi"/>
          <w:sz w:val="22"/>
          <w:szCs w:val="22"/>
        </w:rPr>
      </w:pPr>
      <w:r w:rsidRPr="00541471">
        <w:rPr>
          <w:rFonts w:cstheme="minorHAnsi"/>
          <w:sz w:val="22"/>
          <w:szCs w:val="22"/>
        </w:rPr>
        <w:t xml:space="preserve"> </w:t>
      </w:r>
    </w:p>
    <w:p w14:paraId="166EEC28" w14:textId="2D6AAA16" w:rsidR="00B00B2D" w:rsidRPr="00541471" w:rsidRDefault="00805233" w:rsidP="007419F4">
      <w:pPr>
        <w:pStyle w:val="Caption"/>
        <w:jc w:val="center"/>
        <w:rPr>
          <w:rFonts w:cstheme="minorHAnsi"/>
          <w:b/>
          <w:bCs/>
          <w:sz w:val="22"/>
          <w:szCs w:val="22"/>
        </w:rPr>
      </w:pPr>
      <w:bookmarkStart w:id="160" w:name="_Toc108219182"/>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14</w:t>
      </w:r>
      <w:r w:rsidRPr="00541471">
        <w:rPr>
          <w:b/>
          <w:bCs/>
          <w:sz w:val="22"/>
          <w:szCs w:val="22"/>
        </w:rPr>
        <w:fldChar w:fldCharType="end"/>
      </w:r>
      <w:r w:rsidRPr="00541471">
        <w:rPr>
          <w:b/>
          <w:bCs/>
          <w:sz w:val="22"/>
          <w:szCs w:val="22"/>
        </w:rPr>
        <w:t xml:space="preserve"> - Number of surveys conducted by respondent in each of the provinces</w:t>
      </w:r>
      <w:bookmarkEnd w:id="160"/>
      <w:r w:rsidRPr="00541471">
        <w:rPr>
          <w:b/>
          <w:bCs/>
          <w:sz w:val="22"/>
          <w:szCs w:val="2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7"/>
        <w:gridCol w:w="1668"/>
        <w:gridCol w:w="1203"/>
        <w:gridCol w:w="1203"/>
        <w:gridCol w:w="1111"/>
      </w:tblGrid>
      <w:tr w:rsidR="00B00B2D" w:rsidRPr="00541471" w14:paraId="052CE228" w14:textId="77777777" w:rsidTr="008A1F5E">
        <w:trPr>
          <w:trHeight w:val="645"/>
          <w:jc w:val="center"/>
        </w:trPr>
        <w:tc>
          <w:tcPr>
            <w:tcW w:w="2837" w:type="dxa"/>
            <w:vAlign w:val="center"/>
          </w:tcPr>
          <w:p w14:paraId="3866682A" w14:textId="77777777" w:rsidR="00B00B2D" w:rsidRPr="00541471" w:rsidRDefault="00B00B2D" w:rsidP="008A1F5E">
            <w:pPr>
              <w:widowControl w:val="0"/>
              <w:autoSpaceDE w:val="0"/>
              <w:autoSpaceDN w:val="0"/>
              <w:spacing w:before="1"/>
              <w:ind w:left="107"/>
              <w:jc w:val="center"/>
              <w:rPr>
                <w:rFonts w:ascii="Calibri" w:eastAsia="Calibri" w:hAnsi="Calibri" w:cs="Calibri"/>
                <w:b/>
                <w:sz w:val="22"/>
                <w:szCs w:val="22"/>
              </w:rPr>
            </w:pPr>
            <w:r w:rsidRPr="00541471">
              <w:rPr>
                <w:rFonts w:ascii="Calibri" w:eastAsia="Calibri" w:hAnsi="Calibri" w:cs="Calibri"/>
                <w:b/>
                <w:sz w:val="22"/>
                <w:szCs w:val="22"/>
              </w:rPr>
              <w:t>Sector</w:t>
            </w:r>
          </w:p>
        </w:tc>
        <w:tc>
          <w:tcPr>
            <w:tcW w:w="1668" w:type="dxa"/>
            <w:vAlign w:val="center"/>
          </w:tcPr>
          <w:p w14:paraId="4BB6DE7C" w14:textId="77777777" w:rsidR="00B00B2D" w:rsidRPr="00541471" w:rsidRDefault="00B00B2D" w:rsidP="008A1F5E">
            <w:pPr>
              <w:widowControl w:val="0"/>
              <w:autoSpaceDE w:val="0"/>
              <w:autoSpaceDN w:val="0"/>
              <w:spacing w:before="1"/>
              <w:ind w:left="105"/>
              <w:jc w:val="center"/>
              <w:rPr>
                <w:rFonts w:ascii="Calibri" w:eastAsia="Calibri" w:hAnsi="Calibri" w:cs="Calibri"/>
                <w:b/>
                <w:sz w:val="22"/>
                <w:szCs w:val="22"/>
              </w:rPr>
            </w:pPr>
            <w:r w:rsidRPr="00541471">
              <w:rPr>
                <w:rFonts w:ascii="Calibri" w:eastAsia="Calibri" w:hAnsi="Calibri" w:cs="Calibri"/>
                <w:b/>
                <w:sz w:val="22"/>
                <w:szCs w:val="22"/>
              </w:rPr>
              <w:t>Decision Makers/Sector experts</w:t>
            </w:r>
          </w:p>
        </w:tc>
        <w:tc>
          <w:tcPr>
            <w:tcW w:w="1203" w:type="dxa"/>
            <w:vAlign w:val="center"/>
          </w:tcPr>
          <w:p w14:paraId="418222F9" w14:textId="77777777" w:rsidR="00B00B2D" w:rsidRPr="00541471" w:rsidRDefault="00B00B2D" w:rsidP="008A1F5E">
            <w:pPr>
              <w:widowControl w:val="0"/>
              <w:autoSpaceDE w:val="0"/>
              <w:autoSpaceDN w:val="0"/>
              <w:spacing w:before="1"/>
              <w:ind w:left="108"/>
              <w:jc w:val="center"/>
              <w:rPr>
                <w:rFonts w:ascii="Calibri" w:eastAsia="Calibri" w:hAnsi="Calibri" w:cs="Calibri"/>
                <w:b/>
                <w:sz w:val="22"/>
                <w:szCs w:val="22"/>
              </w:rPr>
            </w:pPr>
            <w:r w:rsidRPr="00541471">
              <w:rPr>
                <w:rFonts w:ascii="Calibri" w:eastAsia="Calibri" w:hAnsi="Calibri" w:cs="Calibri"/>
                <w:b/>
                <w:sz w:val="22"/>
                <w:szCs w:val="22"/>
              </w:rPr>
              <w:t>Employer</w:t>
            </w:r>
          </w:p>
        </w:tc>
        <w:tc>
          <w:tcPr>
            <w:tcW w:w="1203" w:type="dxa"/>
            <w:vAlign w:val="center"/>
          </w:tcPr>
          <w:p w14:paraId="388481D3" w14:textId="77777777" w:rsidR="00B00B2D" w:rsidRPr="00541471" w:rsidRDefault="00B00B2D" w:rsidP="008A1F5E">
            <w:pPr>
              <w:widowControl w:val="0"/>
              <w:autoSpaceDE w:val="0"/>
              <w:autoSpaceDN w:val="0"/>
              <w:spacing w:before="29"/>
              <w:ind w:left="108"/>
              <w:jc w:val="center"/>
              <w:rPr>
                <w:rFonts w:ascii="Calibri" w:eastAsia="Calibri" w:hAnsi="Calibri" w:cs="Calibri"/>
                <w:b/>
                <w:sz w:val="22"/>
                <w:szCs w:val="22"/>
              </w:rPr>
            </w:pPr>
            <w:r w:rsidRPr="00541471">
              <w:rPr>
                <w:rFonts w:ascii="Calibri" w:eastAsia="Calibri" w:hAnsi="Calibri" w:cs="Calibri"/>
                <w:b/>
                <w:sz w:val="22"/>
                <w:szCs w:val="22"/>
              </w:rPr>
              <w:t>Employee</w:t>
            </w:r>
          </w:p>
        </w:tc>
        <w:tc>
          <w:tcPr>
            <w:tcW w:w="1111" w:type="dxa"/>
            <w:vAlign w:val="center"/>
          </w:tcPr>
          <w:p w14:paraId="4E754D8C" w14:textId="77777777" w:rsidR="00B00B2D" w:rsidRPr="00541471" w:rsidRDefault="00B00B2D" w:rsidP="008A1F5E">
            <w:pPr>
              <w:widowControl w:val="0"/>
              <w:autoSpaceDE w:val="0"/>
              <w:autoSpaceDN w:val="0"/>
              <w:spacing w:before="1"/>
              <w:ind w:left="106"/>
              <w:jc w:val="center"/>
              <w:rPr>
                <w:rFonts w:ascii="Calibri" w:eastAsia="Calibri" w:hAnsi="Calibri" w:cs="Calibri"/>
                <w:b/>
                <w:sz w:val="22"/>
                <w:szCs w:val="22"/>
              </w:rPr>
            </w:pPr>
            <w:r w:rsidRPr="00541471">
              <w:rPr>
                <w:rFonts w:ascii="Calibri" w:eastAsia="Calibri" w:hAnsi="Calibri" w:cs="Calibri"/>
                <w:b/>
                <w:sz w:val="22"/>
                <w:szCs w:val="22"/>
              </w:rPr>
              <w:t>Total</w:t>
            </w:r>
          </w:p>
        </w:tc>
      </w:tr>
      <w:tr w:rsidR="00B00B2D" w:rsidRPr="00541471" w14:paraId="577478E4" w14:textId="77777777" w:rsidTr="008A1F5E">
        <w:trPr>
          <w:trHeight w:val="323"/>
          <w:jc w:val="center"/>
        </w:trPr>
        <w:tc>
          <w:tcPr>
            <w:tcW w:w="2837" w:type="dxa"/>
            <w:vAlign w:val="center"/>
          </w:tcPr>
          <w:p w14:paraId="25ECDA65" w14:textId="77777777" w:rsidR="00B00B2D" w:rsidRPr="00541471" w:rsidRDefault="00B00B2D"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Adana</w:t>
            </w:r>
          </w:p>
        </w:tc>
        <w:tc>
          <w:tcPr>
            <w:tcW w:w="1668" w:type="dxa"/>
            <w:vAlign w:val="bottom"/>
          </w:tcPr>
          <w:p w14:paraId="0A832192" w14:textId="77777777" w:rsidR="00B00B2D" w:rsidRPr="00541471" w:rsidRDefault="00B00B2D" w:rsidP="008A1F5E">
            <w:pPr>
              <w:widowControl w:val="0"/>
              <w:autoSpaceDE w:val="0"/>
              <w:autoSpaceDN w:val="0"/>
              <w:spacing w:line="292" w:lineRule="exact"/>
              <w:ind w:left="105"/>
              <w:jc w:val="center"/>
              <w:rPr>
                <w:rFonts w:eastAsia="Calibri" w:cstheme="minorHAnsi"/>
                <w:sz w:val="22"/>
                <w:szCs w:val="22"/>
              </w:rPr>
            </w:pPr>
            <w:r w:rsidRPr="00541471">
              <w:rPr>
                <w:rFonts w:ascii="Calibri" w:hAnsi="Calibri" w:cs="Calibri"/>
                <w:color w:val="000000"/>
              </w:rPr>
              <w:t>8</w:t>
            </w:r>
          </w:p>
        </w:tc>
        <w:tc>
          <w:tcPr>
            <w:tcW w:w="1203" w:type="dxa"/>
            <w:vAlign w:val="bottom"/>
          </w:tcPr>
          <w:p w14:paraId="63AB9F73" w14:textId="77777777" w:rsidR="00B00B2D" w:rsidRPr="00541471" w:rsidRDefault="00B00B2D"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11</w:t>
            </w:r>
          </w:p>
        </w:tc>
        <w:tc>
          <w:tcPr>
            <w:tcW w:w="1203" w:type="dxa"/>
            <w:vAlign w:val="bottom"/>
          </w:tcPr>
          <w:p w14:paraId="4A10EE92" w14:textId="77777777" w:rsidR="00B00B2D" w:rsidRPr="00541471" w:rsidRDefault="00B00B2D"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12</w:t>
            </w:r>
          </w:p>
        </w:tc>
        <w:tc>
          <w:tcPr>
            <w:tcW w:w="1111" w:type="dxa"/>
            <w:vAlign w:val="bottom"/>
          </w:tcPr>
          <w:p w14:paraId="069D312E" w14:textId="77777777" w:rsidR="00B00B2D" w:rsidRPr="00541471" w:rsidRDefault="00B00B2D" w:rsidP="008A1F5E">
            <w:pPr>
              <w:widowControl w:val="0"/>
              <w:autoSpaceDE w:val="0"/>
              <w:autoSpaceDN w:val="0"/>
              <w:spacing w:line="292" w:lineRule="exact"/>
              <w:ind w:left="106"/>
              <w:jc w:val="center"/>
              <w:rPr>
                <w:rFonts w:eastAsia="Calibri" w:cstheme="minorHAnsi"/>
                <w:b/>
                <w:bCs/>
                <w:sz w:val="22"/>
                <w:szCs w:val="22"/>
              </w:rPr>
            </w:pPr>
            <w:r w:rsidRPr="00541471">
              <w:rPr>
                <w:rFonts w:ascii="Calibri" w:hAnsi="Calibri" w:cs="Calibri"/>
                <w:b/>
                <w:bCs/>
                <w:color w:val="000000"/>
                <w:sz w:val="22"/>
                <w:szCs w:val="22"/>
              </w:rPr>
              <w:t>31</w:t>
            </w:r>
          </w:p>
        </w:tc>
      </w:tr>
      <w:tr w:rsidR="00B00B2D" w:rsidRPr="00541471" w14:paraId="0CA9528F" w14:textId="77777777" w:rsidTr="008A1F5E">
        <w:trPr>
          <w:trHeight w:val="321"/>
          <w:jc w:val="center"/>
        </w:trPr>
        <w:tc>
          <w:tcPr>
            <w:tcW w:w="2837" w:type="dxa"/>
            <w:vAlign w:val="center"/>
          </w:tcPr>
          <w:p w14:paraId="2A4EB219" w14:textId="77777777" w:rsidR="00B00B2D" w:rsidRPr="00541471" w:rsidRDefault="00B00B2D"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Ankara</w:t>
            </w:r>
          </w:p>
        </w:tc>
        <w:tc>
          <w:tcPr>
            <w:tcW w:w="1668" w:type="dxa"/>
            <w:vAlign w:val="bottom"/>
          </w:tcPr>
          <w:p w14:paraId="281338CF" w14:textId="77777777" w:rsidR="00B00B2D" w:rsidRPr="00541471" w:rsidRDefault="00B00B2D" w:rsidP="008A1F5E">
            <w:pPr>
              <w:widowControl w:val="0"/>
              <w:autoSpaceDE w:val="0"/>
              <w:autoSpaceDN w:val="0"/>
              <w:spacing w:line="292" w:lineRule="exact"/>
              <w:ind w:left="105"/>
              <w:jc w:val="center"/>
              <w:rPr>
                <w:rFonts w:eastAsia="Calibri" w:cstheme="minorHAnsi"/>
                <w:sz w:val="22"/>
                <w:szCs w:val="22"/>
              </w:rPr>
            </w:pPr>
            <w:r w:rsidRPr="00541471">
              <w:rPr>
                <w:rFonts w:ascii="Calibri" w:hAnsi="Calibri" w:cs="Calibri"/>
                <w:color w:val="000000"/>
              </w:rPr>
              <w:t>6</w:t>
            </w:r>
          </w:p>
        </w:tc>
        <w:tc>
          <w:tcPr>
            <w:tcW w:w="1203" w:type="dxa"/>
            <w:vAlign w:val="bottom"/>
          </w:tcPr>
          <w:p w14:paraId="04771ADF" w14:textId="77777777" w:rsidR="00B00B2D" w:rsidRPr="00541471" w:rsidRDefault="00B00B2D"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12</w:t>
            </w:r>
          </w:p>
        </w:tc>
        <w:tc>
          <w:tcPr>
            <w:tcW w:w="1203" w:type="dxa"/>
            <w:vAlign w:val="bottom"/>
          </w:tcPr>
          <w:p w14:paraId="684E7CEE" w14:textId="77777777" w:rsidR="00B00B2D" w:rsidRPr="00541471" w:rsidRDefault="00B00B2D"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14</w:t>
            </w:r>
          </w:p>
        </w:tc>
        <w:tc>
          <w:tcPr>
            <w:tcW w:w="1111" w:type="dxa"/>
            <w:vAlign w:val="bottom"/>
          </w:tcPr>
          <w:p w14:paraId="261B9ED7" w14:textId="77777777" w:rsidR="00B00B2D" w:rsidRPr="00541471" w:rsidRDefault="00B00B2D" w:rsidP="008A1F5E">
            <w:pPr>
              <w:widowControl w:val="0"/>
              <w:autoSpaceDE w:val="0"/>
              <w:autoSpaceDN w:val="0"/>
              <w:spacing w:line="292" w:lineRule="exact"/>
              <w:ind w:left="106"/>
              <w:jc w:val="center"/>
              <w:rPr>
                <w:rFonts w:eastAsia="Calibri" w:cstheme="minorHAnsi"/>
                <w:b/>
                <w:bCs/>
                <w:sz w:val="22"/>
                <w:szCs w:val="22"/>
              </w:rPr>
            </w:pPr>
            <w:r w:rsidRPr="00541471">
              <w:rPr>
                <w:rFonts w:ascii="Calibri" w:hAnsi="Calibri" w:cs="Calibri"/>
                <w:b/>
                <w:bCs/>
                <w:color w:val="000000"/>
                <w:sz w:val="22"/>
                <w:szCs w:val="22"/>
              </w:rPr>
              <w:t>32</w:t>
            </w:r>
          </w:p>
        </w:tc>
      </w:tr>
      <w:tr w:rsidR="00B00B2D" w:rsidRPr="00541471" w14:paraId="591BD1CE" w14:textId="77777777" w:rsidTr="008A1F5E">
        <w:trPr>
          <w:trHeight w:val="321"/>
          <w:jc w:val="center"/>
        </w:trPr>
        <w:tc>
          <w:tcPr>
            <w:tcW w:w="2837" w:type="dxa"/>
            <w:vAlign w:val="center"/>
          </w:tcPr>
          <w:p w14:paraId="56D0F11E" w14:textId="77777777" w:rsidR="00B00B2D" w:rsidRPr="00541471" w:rsidRDefault="00B00B2D"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Bursa</w:t>
            </w:r>
          </w:p>
        </w:tc>
        <w:tc>
          <w:tcPr>
            <w:tcW w:w="1668" w:type="dxa"/>
            <w:vAlign w:val="bottom"/>
          </w:tcPr>
          <w:p w14:paraId="28BEFC71" w14:textId="77777777" w:rsidR="00B00B2D" w:rsidRPr="00541471" w:rsidRDefault="00B00B2D" w:rsidP="008A1F5E">
            <w:pPr>
              <w:widowControl w:val="0"/>
              <w:autoSpaceDE w:val="0"/>
              <w:autoSpaceDN w:val="0"/>
              <w:spacing w:line="292" w:lineRule="exact"/>
              <w:ind w:left="105"/>
              <w:jc w:val="center"/>
              <w:rPr>
                <w:rFonts w:eastAsia="Calibri" w:cstheme="minorHAnsi"/>
                <w:sz w:val="22"/>
                <w:szCs w:val="22"/>
              </w:rPr>
            </w:pPr>
            <w:r w:rsidRPr="00541471">
              <w:rPr>
                <w:rFonts w:ascii="Calibri" w:hAnsi="Calibri" w:cs="Calibri"/>
                <w:color w:val="000000"/>
              </w:rPr>
              <w:t>5</w:t>
            </w:r>
          </w:p>
        </w:tc>
        <w:tc>
          <w:tcPr>
            <w:tcW w:w="1203" w:type="dxa"/>
            <w:vAlign w:val="bottom"/>
          </w:tcPr>
          <w:p w14:paraId="41E74E25" w14:textId="77777777" w:rsidR="00B00B2D" w:rsidRPr="00541471" w:rsidRDefault="00B00B2D"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10</w:t>
            </w:r>
          </w:p>
        </w:tc>
        <w:tc>
          <w:tcPr>
            <w:tcW w:w="1203" w:type="dxa"/>
            <w:vAlign w:val="bottom"/>
          </w:tcPr>
          <w:p w14:paraId="61ADCC23" w14:textId="77777777" w:rsidR="00B00B2D" w:rsidRPr="00541471" w:rsidRDefault="00B00B2D"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17</w:t>
            </w:r>
          </w:p>
        </w:tc>
        <w:tc>
          <w:tcPr>
            <w:tcW w:w="1111" w:type="dxa"/>
            <w:vAlign w:val="bottom"/>
          </w:tcPr>
          <w:p w14:paraId="637D4DBA" w14:textId="77777777" w:rsidR="00B00B2D" w:rsidRPr="00541471" w:rsidRDefault="00B00B2D" w:rsidP="008A1F5E">
            <w:pPr>
              <w:widowControl w:val="0"/>
              <w:autoSpaceDE w:val="0"/>
              <w:autoSpaceDN w:val="0"/>
              <w:spacing w:line="292" w:lineRule="exact"/>
              <w:ind w:left="106"/>
              <w:jc w:val="center"/>
              <w:rPr>
                <w:rFonts w:eastAsia="Calibri" w:cstheme="minorHAnsi"/>
                <w:b/>
                <w:bCs/>
                <w:sz w:val="22"/>
                <w:szCs w:val="22"/>
              </w:rPr>
            </w:pPr>
            <w:r w:rsidRPr="00541471">
              <w:rPr>
                <w:rFonts w:ascii="Calibri" w:hAnsi="Calibri" w:cs="Calibri"/>
                <w:b/>
                <w:bCs/>
                <w:color w:val="000000"/>
                <w:sz w:val="22"/>
                <w:szCs w:val="22"/>
              </w:rPr>
              <w:t>32</w:t>
            </w:r>
          </w:p>
        </w:tc>
      </w:tr>
      <w:tr w:rsidR="00B00B2D" w:rsidRPr="00541471" w14:paraId="30004538" w14:textId="77777777" w:rsidTr="008A1F5E">
        <w:trPr>
          <w:trHeight w:val="323"/>
          <w:jc w:val="center"/>
        </w:trPr>
        <w:tc>
          <w:tcPr>
            <w:tcW w:w="2837" w:type="dxa"/>
            <w:vAlign w:val="center"/>
          </w:tcPr>
          <w:p w14:paraId="1B4CA1A2" w14:textId="77777777" w:rsidR="00B00B2D" w:rsidRPr="00541471" w:rsidRDefault="00B00B2D" w:rsidP="008A1F5E">
            <w:pPr>
              <w:widowControl w:val="0"/>
              <w:autoSpaceDE w:val="0"/>
              <w:autoSpaceDN w:val="0"/>
              <w:spacing w:before="1"/>
              <w:ind w:left="107"/>
              <w:jc w:val="center"/>
              <w:rPr>
                <w:rFonts w:eastAsia="Calibri" w:cstheme="minorHAnsi"/>
                <w:sz w:val="22"/>
                <w:szCs w:val="22"/>
              </w:rPr>
            </w:pPr>
            <w:r w:rsidRPr="00541471">
              <w:rPr>
                <w:rFonts w:cstheme="minorHAnsi"/>
                <w:sz w:val="22"/>
                <w:szCs w:val="22"/>
              </w:rPr>
              <w:t>İstanbul</w:t>
            </w:r>
          </w:p>
        </w:tc>
        <w:tc>
          <w:tcPr>
            <w:tcW w:w="1668" w:type="dxa"/>
            <w:vAlign w:val="bottom"/>
          </w:tcPr>
          <w:p w14:paraId="65E17680" w14:textId="77777777" w:rsidR="00B00B2D" w:rsidRPr="00541471" w:rsidRDefault="00B00B2D" w:rsidP="008A1F5E">
            <w:pPr>
              <w:widowControl w:val="0"/>
              <w:autoSpaceDE w:val="0"/>
              <w:autoSpaceDN w:val="0"/>
              <w:spacing w:before="1"/>
              <w:ind w:left="105"/>
              <w:jc w:val="center"/>
              <w:rPr>
                <w:rFonts w:eastAsia="Calibri" w:cstheme="minorHAnsi"/>
                <w:sz w:val="22"/>
                <w:szCs w:val="22"/>
              </w:rPr>
            </w:pPr>
            <w:r w:rsidRPr="00541471">
              <w:rPr>
                <w:rFonts w:ascii="Calibri" w:hAnsi="Calibri" w:cs="Calibri"/>
                <w:color w:val="000000"/>
              </w:rPr>
              <w:t>12</w:t>
            </w:r>
          </w:p>
        </w:tc>
        <w:tc>
          <w:tcPr>
            <w:tcW w:w="1203" w:type="dxa"/>
            <w:vAlign w:val="bottom"/>
          </w:tcPr>
          <w:p w14:paraId="158C049D" w14:textId="77777777" w:rsidR="00B00B2D" w:rsidRPr="00541471" w:rsidRDefault="00B00B2D" w:rsidP="008A1F5E">
            <w:pPr>
              <w:widowControl w:val="0"/>
              <w:autoSpaceDE w:val="0"/>
              <w:autoSpaceDN w:val="0"/>
              <w:spacing w:before="1"/>
              <w:ind w:left="108"/>
              <w:jc w:val="center"/>
              <w:rPr>
                <w:rFonts w:eastAsia="Calibri" w:cstheme="minorHAnsi"/>
                <w:sz w:val="22"/>
                <w:szCs w:val="22"/>
              </w:rPr>
            </w:pPr>
            <w:r w:rsidRPr="00541471">
              <w:rPr>
                <w:rFonts w:ascii="Calibri" w:hAnsi="Calibri" w:cs="Calibri"/>
                <w:color w:val="000000"/>
              </w:rPr>
              <w:t>12</w:t>
            </w:r>
          </w:p>
        </w:tc>
        <w:tc>
          <w:tcPr>
            <w:tcW w:w="1203" w:type="dxa"/>
            <w:vAlign w:val="bottom"/>
          </w:tcPr>
          <w:p w14:paraId="3799B508" w14:textId="77777777" w:rsidR="00B00B2D" w:rsidRPr="00541471" w:rsidRDefault="00B00B2D" w:rsidP="008A1F5E">
            <w:pPr>
              <w:widowControl w:val="0"/>
              <w:autoSpaceDE w:val="0"/>
              <w:autoSpaceDN w:val="0"/>
              <w:spacing w:before="1"/>
              <w:ind w:left="108"/>
              <w:jc w:val="center"/>
              <w:rPr>
                <w:rFonts w:eastAsia="Calibri" w:cstheme="minorHAnsi"/>
                <w:sz w:val="22"/>
                <w:szCs w:val="22"/>
              </w:rPr>
            </w:pPr>
            <w:r w:rsidRPr="00541471">
              <w:rPr>
                <w:rFonts w:ascii="Calibri" w:hAnsi="Calibri" w:cs="Calibri"/>
                <w:color w:val="000000"/>
              </w:rPr>
              <w:t>19</w:t>
            </w:r>
          </w:p>
        </w:tc>
        <w:tc>
          <w:tcPr>
            <w:tcW w:w="1111" w:type="dxa"/>
            <w:vAlign w:val="bottom"/>
          </w:tcPr>
          <w:p w14:paraId="1EC2BE03" w14:textId="77777777" w:rsidR="00B00B2D" w:rsidRPr="00541471" w:rsidRDefault="00B00B2D" w:rsidP="008A1F5E">
            <w:pPr>
              <w:widowControl w:val="0"/>
              <w:autoSpaceDE w:val="0"/>
              <w:autoSpaceDN w:val="0"/>
              <w:spacing w:before="1"/>
              <w:ind w:left="106"/>
              <w:jc w:val="center"/>
              <w:rPr>
                <w:rFonts w:eastAsia="Calibri" w:cstheme="minorHAnsi"/>
                <w:b/>
                <w:bCs/>
                <w:sz w:val="22"/>
                <w:szCs w:val="22"/>
              </w:rPr>
            </w:pPr>
            <w:r w:rsidRPr="00541471">
              <w:rPr>
                <w:rFonts w:ascii="Calibri" w:hAnsi="Calibri" w:cs="Calibri"/>
                <w:b/>
                <w:bCs/>
                <w:color w:val="000000"/>
                <w:sz w:val="22"/>
                <w:szCs w:val="22"/>
              </w:rPr>
              <w:t>43</w:t>
            </w:r>
          </w:p>
        </w:tc>
      </w:tr>
      <w:tr w:rsidR="00B00B2D" w:rsidRPr="00541471" w14:paraId="4F538F1D" w14:textId="77777777" w:rsidTr="008A1F5E">
        <w:trPr>
          <w:trHeight w:val="321"/>
          <w:jc w:val="center"/>
        </w:trPr>
        <w:tc>
          <w:tcPr>
            <w:tcW w:w="2837" w:type="dxa"/>
            <w:vAlign w:val="center"/>
          </w:tcPr>
          <w:p w14:paraId="156C3DCD" w14:textId="77777777" w:rsidR="00B00B2D" w:rsidRPr="00541471" w:rsidRDefault="00B00B2D"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İzmir</w:t>
            </w:r>
          </w:p>
        </w:tc>
        <w:tc>
          <w:tcPr>
            <w:tcW w:w="1668" w:type="dxa"/>
            <w:vAlign w:val="bottom"/>
          </w:tcPr>
          <w:p w14:paraId="748BADBF" w14:textId="77777777" w:rsidR="00B00B2D" w:rsidRPr="00541471" w:rsidRDefault="00B00B2D" w:rsidP="008A1F5E">
            <w:pPr>
              <w:widowControl w:val="0"/>
              <w:autoSpaceDE w:val="0"/>
              <w:autoSpaceDN w:val="0"/>
              <w:spacing w:line="292" w:lineRule="exact"/>
              <w:ind w:left="105"/>
              <w:jc w:val="center"/>
              <w:rPr>
                <w:rFonts w:eastAsia="Calibri" w:cstheme="minorHAnsi"/>
                <w:sz w:val="22"/>
                <w:szCs w:val="22"/>
              </w:rPr>
            </w:pPr>
            <w:r w:rsidRPr="00541471">
              <w:rPr>
                <w:rFonts w:ascii="Calibri" w:hAnsi="Calibri" w:cs="Calibri"/>
                <w:color w:val="000000"/>
              </w:rPr>
              <w:t>9</w:t>
            </w:r>
          </w:p>
        </w:tc>
        <w:tc>
          <w:tcPr>
            <w:tcW w:w="1203" w:type="dxa"/>
            <w:vAlign w:val="bottom"/>
          </w:tcPr>
          <w:p w14:paraId="2D957525" w14:textId="77777777" w:rsidR="00B00B2D" w:rsidRPr="00541471" w:rsidRDefault="00B00B2D"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10</w:t>
            </w:r>
          </w:p>
        </w:tc>
        <w:tc>
          <w:tcPr>
            <w:tcW w:w="1203" w:type="dxa"/>
            <w:vAlign w:val="bottom"/>
          </w:tcPr>
          <w:p w14:paraId="59BBD08D" w14:textId="77777777" w:rsidR="00B00B2D" w:rsidRPr="00541471" w:rsidRDefault="00B00B2D" w:rsidP="008A1F5E">
            <w:pPr>
              <w:widowControl w:val="0"/>
              <w:autoSpaceDE w:val="0"/>
              <w:autoSpaceDN w:val="0"/>
              <w:spacing w:line="292" w:lineRule="exact"/>
              <w:ind w:left="108"/>
              <w:jc w:val="center"/>
              <w:rPr>
                <w:rFonts w:eastAsia="Calibri" w:cstheme="minorHAnsi"/>
                <w:sz w:val="22"/>
                <w:szCs w:val="22"/>
              </w:rPr>
            </w:pPr>
            <w:r w:rsidRPr="00541471">
              <w:rPr>
                <w:rFonts w:ascii="Calibri" w:hAnsi="Calibri" w:cs="Calibri"/>
                <w:color w:val="000000"/>
              </w:rPr>
              <w:t>16</w:t>
            </w:r>
          </w:p>
        </w:tc>
        <w:tc>
          <w:tcPr>
            <w:tcW w:w="1111" w:type="dxa"/>
            <w:vAlign w:val="bottom"/>
          </w:tcPr>
          <w:p w14:paraId="153C8F56" w14:textId="77777777" w:rsidR="00B00B2D" w:rsidRPr="00541471" w:rsidRDefault="00B00B2D" w:rsidP="008A1F5E">
            <w:pPr>
              <w:widowControl w:val="0"/>
              <w:autoSpaceDE w:val="0"/>
              <w:autoSpaceDN w:val="0"/>
              <w:spacing w:line="292" w:lineRule="exact"/>
              <w:ind w:left="106"/>
              <w:jc w:val="center"/>
              <w:rPr>
                <w:rFonts w:eastAsia="Calibri" w:cstheme="minorHAnsi"/>
                <w:b/>
                <w:bCs/>
                <w:sz w:val="22"/>
                <w:szCs w:val="22"/>
              </w:rPr>
            </w:pPr>
            <w:r w:rsidRPr="00541471">
              <w:rPr>
                <w:rFonts w:ascii="Calibri" w:hAnsi="Calibri" w:cs="Calibri"/>
                <w:b/>
                <w:bCs/>
                <w:color w:val="000000"/>
                <w:sz w:val="22"/>
                <w:szCs w:val="22"/>
              </w:rPr>
              <w:t>35</w:t>
            </w:r>
          </w:p>
        </w:tc>
      </w:tr>
      <w:tr w:rsidR="00B00B2D" w:rsidRPr="00541471" w14:paraId="154F0657" w14:textId="77777777" w:rsidTr="008A1F5E">
        <w:trPr>
          <w:trHeight w:val="324"/>
          <w:jc w:val="center"/>
        </w:trPr>
        <w:tc>
          <w:tcPr>
            <w:tcW w:w="2837" w:type="dxa"/>
          </w:tcPr>
          <w:p w14:paraId="53A62034" w14:textId="77777777" w:rsidR="00B00B2D" w:rsidRPr="00541471" w:rsidRDefault="00B00B2D" w:rsidP="008A1F5E">
            <w:pPr>
              <w:widowControl w:val="0"/>
              <w:autoSpaceDE w:val="0"/>
              <w:autoSpaceDN w:val="0"/>
              <w:ind w:left="107"/>
              <w:jc w:val="center"/>
              <w:rPr>
                <w:rFonts w:eastAsia="Calibri" w:cstheme="minorHAnsi"/>
                <w:b/>
                <w:bCs/>
                <w:sz w:val="22"/>
                <w:szCs w:val="22"/>
              </w:rPr>
            </w:pPr>
            <w:r w:rsidRPr="00541471">
              <w:rPr>
                <w:rFonts w:eastAsia="Calibri" w:cstheme="minorHAnsi"/>
                <w:b/>
                <w:bCs/>
                <w:sz w:val="22"/>
                <w:szCs w:val="22"/>
              </w:rPr>
              <w:t>Total</w:t>
            </w:r>
          </w:p>
        </w:tc>
        <w:tc>
          <w:tcPr>
            <w:tcW w:w="1668" w:type="dxa"/>
            <w:vAlign w:val="bottom"/>
          </w:tcPr>
          <w:p w14:paraId="272E4E79" w14:textId="77777777" w:rsidR="00B00B2D" w:rsidRPr="00541471" w:rsidRDefault="00B00B2D" w:rsidP="008A1F5E">
            <w:pPr>
              <w:widowControl w:val="0"/>
              <w:autoSpaceDE w:val="0"/>
              <w:autoSpaceDN w:val="0"/>
              <w:ind w:left="105"/>
              <w:jc w:val="center"/>
              <w:rPr>
                <w:rFonts w:eastAsia="Calibri" w:cstheme="minorHAnsi"/>
                <w:b/>
                <w:bCs/>
                <w:sz w:val="22"/>
                <w:szCs w:val="22"/>
              </w:rPr>
            </w:pPr>
            <w:r w:rsidRPr="00541471">
              <w:rPr>
                <w:rFonts w:ascii="Calibri" w:hAnsi="Calibri" w:cs="Calibri"/>
                <w:b/>
                <w:bCs/>
                <w:color w:val="000000"/>
                <w:sz w:val="22"/>
                <w:szCs w:val="22"/>
              </w:rPr>
              <w:t>40</w:t>
            </w:r>
          </w:p>
        </w:tc>
        <w:tc>
          <w:tcPr>
            <w:tcW w:w="1203" w:type="dxa"/>
            <w:vAlign w:val="bottom"/>
          </w:tcPr>
          <w:p w14:paraId="36853ACB" w14:textId="77777777" w:rsidR="00B00B2D" w:rsidRPr="00541471" w:rsidRDefault="00B00B2D" w:rsidP="008A1F5E">
            <w:pPr>
              <w:widowControl w:val="0"/>
              <w:autoSpaceDE w:val="0"/>
              <w:autoSpaceDN w:val="0"/>
              <w:ind w:left="108"/>
              <w:jc w:val="center"/>
              <w:rPr>
                <w:rFonts w:eastAsia="Calibri" w:cstheme="minorHAnsi"/>
                <w:b/>
                <w:bCs/>
                <w:sz w:val="22"/>
                <w:szCs w:val="22"/>
              </w:rPr>
            </w:pPr>
            <w:r w:rsidRPr="00541471">
              <w:rPr>
                <w:rFonts w:ascii="Calibri" w:hAnsi="Calibri" w:cs="Calibri"/>
                <w:b/>
                <w:bCs/>
                <w:color w:val="000000"/>
                <w:sz w:val="22"/>
                <w:szCs w:val="22"/>
              </w:rPr>
              <w:t>55</w:t>
            </w:r>
          </w:p>
        </w:tc>
        <w:tc>
          <w:tcPr>
            <w:tcW w:w="1203" w:type="dxa"/>
            <w:vAlign w:val="bottom"/>
          </w:tcPr>
          <w:p w14:paraId="302D587C" w14:textId="77777777" w:rsidR="00B00B2D" w:rsidRPr="00541471" w:rsidRDefault="00B00B2D" w:rsidP="008A1F5E">
            <w:pPr>
              <w:widowControl w:val="0"/>
              <w:autoSpaceDE w:val="0"/>
              <w:autoSpaceDN w:val="0"/>
              <w:ind w:left="108"/>
              <w:jc w:val="center"/>
              <w:rPr>
                <w:rFonts w:eastAsia="Calibri" w:cstheme="minorHAnsi"/>
                <w:b/>
                <w:bCs/>
                <w:sz w:val="22"/>
                <w:szCs w:val="22"/>
              </w:rPr>
            </w:pPr>
            <w:r w:rsidRPr="00541471">
              <w:rPr>
                <w:rFonts w:ascii="Calibri" w:hAnsi="Calibri" w:cs="Calibri"/>
                <w:b/>
                <w:bCs/>
                <w:color w:val="000000"/>
                <w:sz w:val="22"/>
                <w:szCs w:val="22"/>
              </w:rPr>
              <w:t>78</w:t>
            </w:r>
          </w:p>
        </w:tc>
        <w:tc>
          <w:tcPr>
            <w:tcW w:w="1111" w:type="dxa"/>
            <w:vAlign w:val="bottom"/>
          </w:tcPr>
          <w:p w14:paraId="56A8659C" w14:textId="77777777" w:rsidR="00B00B2D" w:rsidRPr="00541471" w:rsidRDefault="00B00B2D" w:rsidP="008A1F5E">
            <w:pPr>
              <w:widowControl w:val="0"/>
              <w:autoSpaceDE w:val="0"/>
              <w:autoSpaceDN w:val="0"/>
              <w:ind w:left="106"/>
              <w:jc w:val="center"/>
              <w:rPr>
                <w:rFonts w:eastAsia="Calibri" w:cstheme="minorHAnsi"/>
                <w:b/>
                <w:bCs/>
                <w:sz w:val="22"/>
                <w:szCs w:val="22"/>
              </w:rPr>
            </w:pPr>
            <w:r w:rsidRPr="00541471">
              <w:rPr>
                <w:rFonts w:ascii="Calibri" w:hAnsi="Calibri" w:cs="Calibri"/>
                <w:b/>
                <w:bCs/>
                <w:color w:val="000000"/>
                <w:sz w:val="22"/>
                <w:szCs w:val="22"/>
              </w:rPr>
              <w:t>173</w:t>
            </w:r>
          </w:p>
        </w:tc>
      </w:tr>
    </w:tbl>
    <w:p w14:paraId="3E22FE9B" w14:textId="3D9F6D90" w:rsidR="00B00B2D" w:rsidRPr="00541471" w:rsidRDefault="00B00B2D" w:rsidP="007419F4">
      <w:pPr>
        <w:jc w:val="center"/>
        <w:rPr>
          <w:rFonts w:cstheme="minorHAnsi"/>
          <w:sz w:val="18"/>
          <w:szCs w:val="18"/>
        </w:rPr>
      </w:pPr>
      <w:r w:rsidRPr="00541471">
        <w:rPr>
          <w:rFonts w:cstheme="minorHAnsi"/>
          <w:sz w:val="18"/>
          <w:szCs w:val="18"/>
        </w:rPr>
        <w:t>Source: TAT Elaboration</w:t>
      </w:r>
    </w:p>
    <w:p w14:paraId="5F8E537A" w14:textId="35F6A466" w:rsidR="00B00B2D" w:rsidRPr="00541471" w:rsidRDefault="00B00B2D" w:rsidP="00B136F4">
      <w:pPr>
        <w:pStyle w:val="Heading3"/>
        <w:numPr>
          <w:ilvl w:val="2"/>
          <w:numId w:val="8"/>
        </w:numPr>
        <w:jc w:val="both"/>
      </w:pPr>
      <w:bookmarkStart w:id="161" w:name="_Toc118192625"/>
      <w:r w:rsidRPr="00541471">
        <w:t>Awareness about decent work concept, flexible and remote work</w:t>
      </w:r>
      <w:bookmarkEnd w:id="161"/>
    </w:p>
    <w:p w14:paraId="323412C7" w14:textId="77777777" w:rsidR="007419F4" w:rsidRPr="00541471" w:rsidRDefault="007419F4" w:rsidP="007419F4">
      <w:pPr>
        <w:jc w:val="both"/>
        <w:rPr>
          <w:rFonts w:cstheme="minorHAnsi"/>
          <w:sz w:val="22"/>
          <w:szCs w:val="22"/>
        </w:rPr>
      </w:pPr>
      <w:r w:rsidRPr="00541471">
        <w:rPr>
          <w:rFonts w:cstheme="minorHAnsi"/>
          <w:sz w:val="22"/>
          <w:szCs w:val="22"/>
        </w:rPr>
        <w:t>Decent work is defined as “productive work for women and men in conditions of freedom, equity, security and human dignity”.</w:t>
      </w:r>
      <w:r w:rsidRPr="00541471">
        <w:rPr>
          <w:vertAlign w:val="superscript"/>
        </w:rPr>
        <w:footnoteReference w:id="9"/>
      </w:r>
      <w:r w:rsidRPr="00541471">
        <w:rPr>
          <w:rFonts w:cstheme="minorHAnsi"/>
          <w:sz w:val="22"/>
          <w:szCs w:val="22"/>
        </w:rPr>
        <w:t xml:space="preserve"> In general, work is considered as decent when: it pays a fair income. it guarantees a secure form of employment and safe working conditions. A quarter of respondents stated that they heard the concept and knows what it covers. There is a statistically significant difference between sector experts, employers, and employees in terms of awareness about the concept (p&lt;0.05). Exactly half of the employees claimed that they never heard the concept. Awareness of female employees (53.0%) about the concept is </w:t>
      </w:r>
      <w:r w:rsidRPr="00541471">
        <w:rPr>
          <w:rFonts w:cstheme="minorHAnsi"/>
          <w:sz w:val="22"/>
          <w:szCs w:val="22"/>
        </w:rPr>
        <w:lastRenderedPageBreak/>
        <w:t>less than awareness of male employees (59.2%). However, the awareness about the exact definition ratio is higher if female respondent stated that she heard the concept.</w:t>
      </w:r>
    </w:p>
    <w:p w14:paraId="6075CF53" w14:textId="77777777" w:rsidR="007419F4" w:rsidRPr="00541471" w:rsidRDefault="007419F4" w:rsidP="007419F4">
      <w:pPr>
        <w:jc w:val="both"/>
        <w:rPr>
          <w:rFonts w:cstheme="minorHAnsi"/>
          <w:sz w:val="22"/>
          <w:szCs w:val="22"/>
        </w:rPr>
      </w:pPr>
    </w:p>
    <w:p w14:paraId="5A2CCC4B" w14:textId="640E3E27" w:rsidR="00B00B2D" w:rsidRPr="00541471" w:rsidRDefault="00805233" w:rsidP="007419F4">
      <w:pPr>
        <w:pStyle w:val="Caption"/>
        <w:jc w:val="center"/>
        <w:rPr>
          <w:rFonts w:cstheme="minorHAnsi"/>
          <w:b/>
          <w:bCs/>
          <w:sz w:val="22"/>
          <w:szCs w:val="22"/>
        </w:rPr>
      </w:pPr>
      <w:bookmarkStart w:id="162" w:name="_Toc108219183"/>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15</w:t>
      </w:r>
      <w:r w:rsidRPr="00541471">
        <w:rPr>
          <w:b/>
          <w:bCs/>
          <w:sz w:val="22"/>
          <w:szCs w:val="22"/>
        </w:rPr>
        <w:fldChar w:fldCharType="end"/>
      </w:r>
      <w:r w:rsidRPr="00541471">
        <w:rPr>
          <w:b/>
          <w:bCs/>
          <w:sz w:val="22"/>
          <w:szCs w:val="22"/>
        </w:rPr>
        <w:t xml:space="preserve"> - </w:t>
      </w:r>
      <w:r w:rsidR="007419F4" w:rsidRPr="00541471">
        <w:rPr>
          <w:b/>
          <w:bCs/>
          <w:sz w:val="22"/>
          <w:szCs w:val="22"/>
        </w:rPr>
        <w:t>Awareness about decent work concept in Finance and Banking sector</w:t>
      </w:r>
      <w:bookmarkEnd w:id="162"/>
    </w:p>
    <w:tbl>
      <w:tblPr>
        <w:tblW w:w="8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2"/>
        <w:gridCol w:w="1148"/>
        <w:gridCol w:w="1086"/>
        <w:gridCol w:w="1119"/>
        <w:gridCol w:w="916"/>
      </w:tblGrid>
      <w:tr w:rsidR="00B00B2D" w:rsidRPr="00541471" w14:paraId="56E1B2CA" w14:textId="77777777" w:rsidTr="007419F4">
        <w:trPr>
          <w:trHeight w:val="900"/>
          <w:jc w:val="center"/>
        </w:trPr>
        <w:tc>
          <w:tcPr>
            <w:tcW w:w="4092" w:type="dxa"/>
            <w:shd w:val="clear" w:color="auto" w:fill="auto"/>
            <w:noWrap/>
            <w:vAlign w:val="bottom"/>
            <w:hideMark/>
          </w:tcPr>
          <w:p w14:paraId="03A651E2" w14:textId="77777777" w:rsidR="00B00B2D" w:rsidRPr="00541471" w:rsidRDefault="00B00B2D" w:rsidP="008A1F5E">
            <w:pPr>
              <w:rPr>
                <w:rFonts w:cstheme="minorHAnsi"/>
                <w:sz w:val="22"/>
                <w:szCs w:val="22"/>
              </w:rPr>
            </w:pPr>
          </w:p>
        </w:tc>
        <w:tc>
          <w:tcPr>
            <w:tcW w:w="1148" w:type="dxa"/>
            <w:shd w:val="clear" w:color="auto" w:fill="auto"/>
            <w:vAlign w:val="center"/>
            <w:hideMark/>
          </w:tcPr>
          <w:p w14:paraId="1EA00F83"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Sector Expert (n=40)</w:t>
            </w:r>
          </w:p>
        </w:tc>
        <w:tc>
          <w:tcPr>
            <w:tcW w:w="1086" w:type="dxa"/>
            <w:shd w:val="clear" w:color="auto" w:fill="auto"/>
            <w:vAlign w:val="center"/>
            <w:hideMark/>
          </w:tcPr>
          <w:p w14:paraId="7D7FE835"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Employer (n=55)</w:t>
            </w:r>
          </w:p>
        </w:tc>
        <w:tc>
          <w:tcPr>
            <w:tcW w:w="1119" w:type="dxa"/>
            <w:shd w:val="clear" w:color="auto" w:fill="auto"/>
            <w:vAlign w:val="center"/>
            <w:hideMark/>
          </w:tcPr>
          <w:p w14:paraId="2EFC2E5E"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Employee (n=78)</w:t>
            </w:r>
          </w:p>
        </w:tc>
        <w:tc>
          <w:tcPr>
            <w:tcW w:w="916" w:type="dxa"/>
            <w:shd w:val="clear" w:color="auto" w:fill="auto"/>
            <w:vAlign w:val="center"/>
            <w:hideMark/>
          </w:tcPr>
          <w:p w14:paraId="1B8BA265"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Total (n=173)</w:t>
            </w:r>
          </w:p>
        </w:tc>
      </w:tr>
      <w:tr w:rsidR="00B00B2D" w:rsidRPr="00541471" w14:paraId="252D71DA" w14:textId="77777777" w:rsidTr="007419F4">
        <w:trPr>
          <w:trHeight w:val="320"/>
          <w:jc w:val="center"/>
        </w:trPr>
        <w:tc>
          <w:tcPr>
            <w:tcW w:w="4092" w:type="dxa"/>
            <w:shd w:val="clear" w:color="auto" w:fill="auto"/>
            <w:noWrap/>
            <w:vAlign w:val="bottom"/>
            <w:hideMark/>
          </w:tcPr>
          <w:p w14:paraId="2B94CEC5" w14:textId="77777777" w:rsidR="00B00B2D" w:rsidRPr="00541471" w:rsidRDefault="00B00B2D" w:rsidP="008A1F5E">
            <w:pPr>
              <w:rPr>
                <w:rFonts w:cstheme="minorHAnsi"/>
                <w:color w:val="000000"/>
                <w:sz w:val="22"/>
                <w:szCs w:val="22"/>
              </w:rPr>
            </w:pPr>
            <w:r w:rsidRPr="00541471">
              <w:rPr>
                <w:rFonts w:cstheme="minorHAnsi"/>
                <w:color w:val="000000"/>
                <w:sz w:val="22"/>
                <w:szCs w:val="22"/>
              </w:rPr>
              <w:t>Yes, I heard, I don't know the definition</w:t>
            </w:r>
          </w:p>
        </w:tc>
        <w:tc>
          <w:tcPr>
            <w:tcW w:w="1148" w:type="dxa"/>
            <w:shd w:val="clear" w:color="auto" w:fill="auto"/>
            <w:noWrap/>
            <w:vAlign w:val="center"/>
            <w:hideMark/>
          </w:tcPr>
          <w:p w14:paraId="06CD17D0"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45.0</w:t>
            </w:r>
          </w:p>
        </w:tc>
        <w:tc>
          <w:tcPr>
            <w:tcW w:w="1086" w:type="dxa"/>
            <w:shd w:val="clear" w:color="auto" w:fill="auto"/>
            <w:noWrap/>
            <w:vAlign w:val="center"/>
            <w:hideMark/>
          </w:tcPr>
          <w:p w14:paraId="05173B8A"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27.3</w:t>
            </w:r>
          </w:p>
        </w:tc>
        <w:tc>
          <w:tcPr>
            <w:tcW w:w="1119" w:type="dxa"/>
            <w:shd w:val="clear" w:color="auto" w:fill="auto"/>
            <w:noWrap/>
            <w:vAlign w:val="center"/>
            <w:hideMark/>
          </w:tcPr>
          <w:p w14:paraId="6753E0B7"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25.6</w:t>
            </w:r>
          </w:p>
        </w:tc>
        <w:tc>
          <w:tcPr>
            <w:tcW w:w="916" w:type="dxa"/>
            <w:shd w:val="clear" w:color="auto" w:fill="auto"/>
            <w:noWrap/>
            <w:vAlign w:val="center"/>
            <w:hideMark/>
          </w:tcPr>
          <w:p w14:paraId="17E0C68B"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30.6</w:t>
            </w:r>
          </w:p>
        </w:tc>
      </w:tr>
      <w:tr w:rsidR="00B00B2D" w:rsidRPr="00541471" w14:paraId="02059525" w14:textId="77777777" w:rsidTr="007419F4">
        <w:trPr>
          <w:trHeight w:val="320"/>
          <w:jc w:val="center"/>
        </w:trPr>
        <w:tc>
          <w:tcPr>
            <w:tcW w:w="4092" w:type="dxa"/>
            <w:shd w:val="clear" w:color="auto" w:fill="auto"/>
            <w:noWrap/>
            <w:vAlign w:val="bottom"/>
            <w:hideMark/>
          </w:tcPr>
          <w:p w14:paraId="5B758A3E" w14:textId="77777777" w:rsidR="00B00B2D" w:rsidRPr="00541471" w:rsidRDefault="00B00B2D" w:rsidP="008A1F5E">
            <w:pPr>
              <w:rPr>
                <w:rFonts w:cstheme="minorHAnsi"/>
                <w:color w:val="000000"/>
                <w:sz w:val="22"/>
                <w:szCs w:val="22"/>
              </w:rPr>
            </w:pPr>
            <w:r w:rsidRPr="00541471">
              <w:rPr>
                <w:rFonts w:cstheme="minorHAnsi"/>
                <w:color w:val="000000"/>
                <w:sz w:val="22"/>
                <w:szCs w:val="22"/>
              </w:rPr>
              <w:t>Yes, I heard, I know the definition</w:t>
            </w:r>
          </w:p>
        </w:tc>
        <w:tc>
          <w:tcPr>
            <w:tcW w:w="1148" w:type="dxa"/>
            <w:shd w:val="clear" w:color="auto" w:fill="auto"/>
            <w:noWrap/>
            <w:vAlign w:val="center"/>
            <w:hideMark/>
          </w:tcPr>
          <w:p w14:paraId="47454264"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30.0</w:t>
            </w:r>
          </w:p>
        </w:tc>
        <w:tc>
          <w:tcPr>
            <w:tcW w:w="1086" w:type="dxa"/>
            <w:shd w:val="clear" w:color="auto" w:fill="auto"/>
            <w:noWrap/>
            <w:vAlign w:val="center"/>
            <w:hideMark/>
          </w:tcPr>
          <w:p w14:paraId="4710D650"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40.0</w:t>
            </w:r>
          </w:p>
        </w:tc>
        <w:tc>
          <w:tcPr>
            <w:tcW w:w="1119" w:type="dxa"/>
            <w:shd w:val="clear" w:color="auto" w:fill="auto"/>
            <w:noWrap/>
            <w:vAlign w:val="center"/>
            <w:hideMark/>
          </w:tcPr>
          <w:p w14:paraId="6BFA88B0"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29.5</w:t>
            </w:r>
          </w:p>
        </w:tc>
        <w:tc>
          <w:tcPr>
            <w:tcW w:w="916" w:type="dxa"/>
            <w:shd w:val="clear" w:color="auto" w:fill="auto"/>
            <w:noWrap/>
            <w:vAlign w:val="center"/>
            <w:hideMark/>
          </w:tcPr>
          <w:p w14:paraId="055AA8AD"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32.9</w:t>
            </w:r>
          </w:p>
        </w:tc>
      </w:tr>
      <w:tr w:rsidR="00B00B2D" w:rsidRPr="00541471" w14:paraId="6E06EF22" w14:textId="77777777" w:rsidTr="007419F4">
        <w:trPr>
          <w:trHeight w:val="320"/>
          <w:jc w:val="center"/>
        </w:trPr>
        <w:tc>
          <w:tcPr>
            <w:tcW w:w="4092" w:type="dxa"/>
            <w:shd w:val="clear" w:color="auto" w:fill="auto"/>
            <w:noWrap/>
            <w:vAlign w:val="bottom"/>
            <w:hideMark/>
          </w:tcPr>
          <w:p w14:paraId="2B376AEF" w14:textId="7DABC973" w:rsidR="00B00B2D" w:rsidRPr="00541471" w:rsidRDefault="00B00B2D" w:rsidP="008A1F5E">
            <w:pPr>
              <w:rPr>
                <w:rFonts w:cstheme="minorHAnsi"/>
                <w:color w:val="000000"/>
                <w:sz w:val="22"/>
                <w:szCs w:val="22"/>
              </w:rPr>
            </w:pPr>
            <w:r w:rsidRPr="00541471">
              <w:rPr>
                <w:rFonts w:cstheme="minorHAnsi"/>
                <w:color w:val="000000"/>
                <w:sz w:val="22"/>
                <w:szCs w:val="22"/>
              </w:rPr>
              <w:t xml:space="preserve">No, I didn't </w:t>
            </w:r>
            <w:r w:rsidR="00BB4C83" w:rsidRPr="00541471">
              <w:rPr>
                <w:rFonts w:cstheme="minorHAnsi"/>
                <w:color w:val="000000"/>
                <w:sz w:val="22"/>
                <w:szCs w:val="22"/>
              </w:rPr>
              <w:t>hear</w:t>
            </w:r>
          </w:p>
        </w:tc>
        <w:tc>
          <w:tcPr>
            <w:tcW w:w="1148" w:type="dxa"/>
            <w:shd w:val="clear" w:color="auto" w:fill="auto"/>
            <w:noWrap/>
            <w:vAlign w:val="center"/>
            <w:hideMark/>
          </w:tcPr>
          <w:p w14:paraId="080E190A"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25.0</w:t>
            </w:r>
          </w:p>
        </w:tc>
        <w:tc>
          <w:tcPr>
            <w:tcW w:w="1086" w:type="dxa"/>
            <w:shd w:val="clear" w:color="auto" w:fill="auto"/>
            <w:noWrap/>
            <w:vAlign w:val="center"/>
            <w:hideMark/>
          </w:tcPr>
          <w:p w14:paraId="1FE34051"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32.7</w:t>
            </w:r>
          </w:p>
        </w:tc>
        <w:tc>
          <w:tcPr>
            <w:tcW w:w="1119" w:type="dxa"/>
            <w:shd w:val="clear" w:color="auto" w:fill="auto"/>
            <w:noWrap/>
            <w:vAlign w:val="center"/>
            <w:hideMark/>
          </w:tcPr>
          <w:p w14:paraId="6C27394B"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44.9</w:t>
            </w:r>
          </w:p>
        </w:tc>
        <w:tc>
          <w:tcPr>
            <w:tcW w:w="916" w:type="dxa"/>
            <w:shd w:val="clear" w:color="auto" w:fill="auto"/>
            <w:noWrap/>
            <w:vAlign w:val="center"/>
            <w:hideMark/>
          </w:tcPr>
          <w:p w14:paraId="37CDD23B"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36.4</w:t>
            </w:r>
          </w:p>
        </w:tc>
      </w:tr>
      <w:tr w:rsidR="00B00B2D" w:rsidRPr="00541471" w14:paraId="6373ACD7" w14:textId="77777777" w:rsidTr="007419F4">
        <w:trPr>
          <w:trHeight w:val="320"/>
          <w:jc w:val="center"/>
        </w:trPr>
        <w:tc>
          <w:tcPr>
            <w:tcW w:w="4092" w:type="dxa"/>
            <w:shd w:val="clear" w:color="auto" w:fill="auto"/>
            <w:noWrap/>
            <w:vAlign w:val="bottom"/>
            <w:hideMark/>
          </w:tcPr>
          <w:p w14:paraId="1B10D30E" w14:textId="77777777" w:rsidR="00B00B2D" w:rsidRPr="00541471" w:rsidRDefault="00B00B2D" w:rsidP="008A1F5E">
            <w:pPr>
              <w:rPr>
                <w:rFonts w:cstheme="minorHAnsi"/>
                <w:color w:val="000000"/>
                <w:sz w:val="22"/>
                <w:szCs w:val="22"/>
              </w:rPr>
            </w:pPr>
            <w:r w:rsidRPr="00541471">
              <w:rPr>
                <w:rFonts w:cstheme="minorHAnsi"/>
                <w:color w:val="000000"/>
                <w:sz w:val="22"/>
                <w:szCs w:val="22"/>
              </w:rPr>
              <w:t>Total</w:t>
            </w:r>
          </w:p>
        </w:tc>
        <w:tc>
          <w:tcPr>
            <w:tcW w:w="1148" w:type="dxa"/>
            <w:shd w:val="clear" w:color="auto" w:fill="auto"/>
            <w:noWrap/>
            <w:vAlign w:val="center"/>
            <w:hideMark/>
          </w:tcPr>
          <w:p w14:paraId="6F7D828B"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100</w:t>
            </w:r>
          </w:p>
        </w:tc>
        <w:tc>
          <w:tcPr>
            <w:tcW w:w="1086" w:type="dxa"/>
            <w:shd w:val="clear" w:color="auto" w:fill="auto"/>
            <w:noWrap/>
            <w:vAlign w:val="center"/>
            <w:hideMark/>
          </w:tcPr>
          <w:p w14:paraId="3D06131F"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100</w:t>
            </w:r>
          </w:p>
        </w:tc>
        <w:tc>
          <w:tcPr>
            <w:tcW w:w="1119" w:type="dxa"/>
            <w:shd w:val="clear" w:color="auto" w:fill="auto"/>
            <w:noWrap/>
            <w:vAlign w:val="center"/>
            <w:hideMark/>
          </w:tcPr>
          <w:p w14:paraId="2D185338"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100</w:t>
            </w:r>
          </w:p>
        </w:tc>
        <w:tc>
          <w:tcPr>
            <w:tcW w:w="916" w:type="dxa"/>
            <w:shd w:val="clear" w:color="auto" w:fill="auto"/>
            <w:noWrap/>
            <w:vAlign w:val="center"/>
            <w:hideMark/>
          </w:tcPr>
          <w:p w14:paraId="193D65B6"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100</w:t>
            </w:r>
          </w:p>
        </w:tc>
      </w:tr>
    </w:tbl>
    <w:p w14:paraId="67BA9702" w14:textId="44BE25C5" w:rsidR="00B00B2D" w:rsidRPr="00541471" w:rsidRDefault="00DF0427" w:rsidP="00DF0427">
      <w:pPr>
        <w:jc w:val="center"/>
        <w:rPr>
          <w:rFonts w:cstheme="minorHAnsi"/>
          <w:sz w:val="18"/>
          <w:szCs w:val="18"/>
        </w:rPr>
      </w:pPr>
      <w:r w:rsidRPr="00541471">
        <w:rPr>
          <w:rFonts w:cstheme="minorHAnsi"/>
          <w:sz w:val="18"/>
          <w:szCs w:val="18"/>
        </w:rPr>
        <w:t>Source: TAT Elaboration</w:t>
      </w:r>
    </w:p>
    <w:p w14:paraId="4DBBC4DE" w14:textId="77777777" w:rsidR="00DF0427" w:rsidRPr="00541471" w:rsidRDefault="00DF0427" w:rsidP="00DF0427">
      <w:pPr>
        <w:jc w:val="center"/>
        <w:rPr>
          <w:rFonts w:cstheme="minorHAnsi"/>
          <w:b/>
          <w:sz w:val="22"/>
          <w:szCs w:val="22"/>
        </w:rPr>
      </w:pPr>
    </w:p>
    <w:p w14:paraId="6065AD1E" w14:textId="77777777" w:rsidR="007419F4" w:rsidRPr="00541471" w:rsidRDefault="007419F4" w:rsidP="007419F4">
      <w:pPr>
        <w:jc w:val="both"/>
        <w:rPr>
          <w:rFonts w:cstheme="minorHAnsi"/>
          <w:sz w:val="22"/>
          <w:szCs w:val="22"/>
        </w:rPr>
      </w:pPr>
      <w:r w:rsidRPr="00541471">
        <w:rPr>
          <w:rFonts w:cstheme="minorHAnsi"/>
          <w:sz w:val="22"/>
          <w:szCs w:val="22"/>
        </w:rPr>
        <w:t>Working conditions associates new business models to the future of work. According to ILO flexible and remote work is expected to become more prevalent in the near future by the help of the new and digital technologies and emerging business tools.</w:t>
      </w:r>
      <w:r w:rsidRPr="00541471">
        <w:rPr>
          <w:vertAlign w:val="superscript"/>
        </w:rPr>
        <w:footnoteReference w:id="10"/>
      </w:r>
      <w:r w:rsidRPr="00541471">
        <w:rPr>
          <w:rFonts w:cstheme="minorHAnsi"/>
          <w:sz w:val="22"/>
          <w:szCs w:val="22"/>
        </w:rPr>
        <w:t xml:space="preserve"> These new business models will also allow marginalised workers to join the work force, as well as workers with family responsibilities. However, without rules and regulations, such new business models may be abused by two sides of the labour markets. </w:t>
      </w:r>
    </w:p>
    <w:p w14:paraId="37AF2EBE" w14:textId="77777777" w:rsidR="007419F4" w:rsidRPr="00541471" w:rsidRDefault="007419F4" w:rsidP="007419F4">
      <w:pPr>
        <w:jc w:val="both"/>
        <w:rPr>
          <w:rFonts w:cstheme="minorHAnsi"/>
          <w:sz w:val="22"/>
          <w:szCs w:val="22"/>
        </w:rPr>
      </w:pPr>
    </w:p>
    <w:p w14:paraId="56A0F681" w14:textId="157F8CF5" w:rsidR="007419F4" w:rsidRPr="00541471" w:rsidRDefault="007419F4" w:rsidP="007419F4">
      <w:pPr>
        <w:jc w:val="both"/>
        <w:rPr>
          <w:rFonts w:cstheme="minorHAnsi"/>
          <w:sz w:val="22"/>
          <w:szCs w:val="22"/>
        </w:rPr>
      </w:pPr>
      <w:r w:rsidRPr="00541471">
        <w:rPr>
          <w:rFonts w:cstheme="minorHAnsi"/>
          <w:sz w:val="22"/>
          <w:szCs w:val="22"/>
        </w:rPr>
        <w:t>Most of the respondents (76.9%) indicated that flexible and remote work arrangements are available in Finance and Banking sector mainly with unwritten rules. Even two-third of employer states that flexible and remote works arrangements with unwritten rules are available in the ICT sector.</w:t>
      </w:r>
    </w:p>
    <w:p w14:paraId="5BA875F6" w14:textId="68C2405F" w:rsidR="00805233" w:rsidRPr="00541471" w:rsidRDefault="00805233" w:rsidP="007419F4">
      <w:pPr>
        <w:rPr>
          <w:rFonts w:cstheme="minorHAnsi"/>
          <w:b/>
          <w:bCs/>
          <w:sz w:val="22"/>
          <w:szCs w:val="22"/>
        </w:rPr>
      </w:pPr>
    </w:p>
    <w:p w14:paraId="680A1AA8" w14:textId="7AEE7C20" w:rsidR="00B00B2D" w:rsidRPr="00541471" w:rsidRDefault="00805233" w:rsidP="007419F4">
      <w:pPr>
        <w:pStyle w:val="Caption"/>
        <w:jc w:val="center"/>
        <w:rPr>
          <w:rFonts w:cstheme="minorHAnsi"/>
          <w:b/>
          <w:bCs/>
          <w:sz w:val="22"/>
          <w:szCs w:val="22"/>
        </w:rPr>
      </w:pPr>
      <w:bookmarkStart w:id="163" w:name="_Toc108219184"/>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16</w:t>
      </w:r>
      <w:r w:rsidRPr="00541471">
        <w:rPr>
          <w:b/>
          <w:bCs/>
          <w:sz w:val="22"/>
          <w:szCs w:val="22"/>
        </w:rPr>
        <w:fldChar w:fldCharType="end"/>
      </w:r>
      <w:r w:rsidRPr="00541471">
        <w:rPr>
          <w:b/>
          <w:bCs/>
          <w:sz w:val="22"/>
          <w:szCs w:val="22"/>
        </w:rPr>
        <w:t xml:space="preserve"> - </w:t>
      </w:r>
      <w:r w:rsidR="007419F4" w:rsidRPr="00541471">
        <w:rPr>
          <w:b/>
          <w:bCs/>
          <w:sz w:val="22"/>
          <w:szCs w:val="22"/>
        </w:rPr>
        <w:t>Flexible and remote work arrangements in Finance and Banking</w:t>
      </w:r>
      <w:r w:rsidR="007419F4" w:rsidRPr="00541471" w:rsidDel="00D5695A">
        <w:rPr>
          <w:b/>
          <w:bCs/>
          <w:sz w:val="22"/>
          <w:szCs w:val="22"/>
        </w:rPr>
        <w:t xml:space="preserve"> </w:t>
      </w:r>
      <w:r w:rsidR="007419F4" w:rsidRPr="00541471">
        <w:rPr>
          <w:b/>
          <w:bCs/>
          <w:sz w:val="22"/>
          <w:szCs w:val="22"/>
        </w:rPr>
        <w:t>sector</w:t>
      </w:r>
      <w:bookmarkEnd w:id="163"/>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2"/>
        <w:gridCol w:w="1292"/>
        <w:gridCol w:w="1086"/>
        <w:gridCol w:w="1119"/>
        <w:gridCol w:w="916"/>
      </w:tblGrid>
      <w:tr w:rsidR="00B00B2D" w:rsidRPr="00541471" w14:paraId="56195C24" w14:textId="77777777" w:rsidTr="007419F4">
        <w:trPr>
          <w:trHeight w:val="900"/>
          <w:jc w:val="center"/>
        </w:trPr>
        <w:tc>
          <w:tcPr>
            <w:tcW w:w="4232" w:type="dxa"/>
            <w:shd w:val="clear" w:color="auto" w:fill="auto"/>
            <w:noWrap/>
            <w:vAlign w:val="bottom"/>
            <w:hideMark/>
          </w:tcPr>
          <w:p w14:paraId="66AD8981" w14:textId="77777777" w:rsidR="00B00B2D" w:rsidRPr="00541471" w:rsidRDefault="00B00B2D" w:rsidP="008A1F5E">
            <w:pPr>
              <w:rPr>
                <w:rFonts w:cstheme="minorHAnsi"/>
                <w:sz w:val="22"/>
                <w:szCs w:val="22"/>
              </w:rPr>
            </w:pPr>
          </w:p>
        </w:tc>
        <w:tc>
          <w:tcPr>
            <w:tcW w:w="1292" w:type="dxa"/>
            <w:shd w:val="clear" w:color="auto" w:fill="auto"/>
            <w:vAlign w:val="center"/>
            <w:hideMark/>
          </w:tcPr>
          <w:p w14:paraId="2A810370"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Sector Expert (n=40)</w:t>
            </w:r>
          </w:p>
        </w:tc>
        <w:tc>
          <w:tcPr>
            <w:tcW w:w="1086" w:type="dxa"/>
            <w:shd w:val="clear" w:color="auto" w:fill="auto"/>
            <w:vAlign w:val="center"/>
            <w:hideMark/>
          </w:tcPr>
          <w:p w14:paraId="326DB6E8"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Employer (n=54)</w:t>
            </w:r>
          </w:p>
        </w:tc>
        <w:tc>
          <w:tcPr>
            <w:tcW w:w="1119" w:type="dxa"/>
            <w:shd w:val="clear" w:color="auto" w:fill="auto"/>
            <w:vAlign w:val="center"/>
            <w:hideMark/>
          </w:tcPr>
          <w:p w14:paraId="360EA63E"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Employee (n=78)</w:t>
            </w:r>
          </w:p>
        </w:tc>
        <w:tc>
          <w:tcPr>
            <w:tcW w:w="916" w:type="dxa"/>
            <w:shd w:val="clear" w:color="auto" w:fill="auto"/>
            <w:vAlign w:val="center"/>
            <w:hideMark/>
          </w:tcPr>
          <w:p w14:paraId="6B0C68B2"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Total (n=172)</w:t>
            </w:r>
          </w:p>
        </w:tc>
      </w:tr>
      <w:tr w:rsidR="00B00B2D" w:rsidRPr="00541471" w14:paraId="024061F1" w14:textId="77777777" w:rsidTr="007419F4">
        <w:trPr>
          <w:trHeight w:val="320"/>
          <w:jc w:val="center"/>
        </w:trPr>
        <w:tc>
          <w:tcPr>
            <w:tcW w:w="4232" w:type="dxa"/>
            <w:shd w:val="clear" w:color="auto" w:fill="auto"/>
            <w:noWrap/>
            <w:vAlign w:val="bottom"/>
            <w:hideMark/>
          </w:tcPr>
          <w:p w14:paraId="25F0A513" w14:textId="77777777" w:rsidR="00B00B2D" w:rsidRPr="00541471" w:rsidRDefault="00B00B2D" w:rsidP="008A1F5E">
            <w:pPr>
              <w:rPr>
                <w:rFonts w:cstheme="minorHAnsi"/>
                <w:color w:val="000000"/>
                <w:sz w:val="22"/>
                <w:szCs w:val="22"/>
              </w:rPr>
            </w:pPr>
            <w:r w:rsidRPr="00541471">
              <w:rPr>
                <w:rFonts w:cstheme="minorHAnsi"/>
                <w:color w:val="000000"/>
                <w:sz w:val="22"/>
                <w:szCs w:val="22"/>
              </w:rPr>
              <w:t>Yes, but there are without written rules</w:t>
            </w:r>
          </w:p>
        </w:tc>
        <w:tc>
          <w:tcPr>
            <w:tcW w:w="1292" w:type="dxa"/>
            <w:shd w:val="clear" w:color="auto" w:fill="auto"/>
            <w:noWrap/>
            <w:vAlign w:val="center"/>
            <w:hideMark/>
          </w:tcPr>
          <w:p w14:paraId="1BF99522"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27.5</w:t>
            </w:r>
          </w:p>
        </w:tc>
        <w:tc>
          <w:tcPr>
            <w:tcW w:w="1086" w:type="dxa"/>
            <w:shd w:val="clear" w:color="auto" w:fill="auto"/>
            <w:noWrap/>
            <w:vAlign w:val="center"/>
            <w:hideMark/>
          </w:tcPr>
          <w:p w14:paraId="50DAFAEA"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9.3</w:t>
            </w:r>
          </w:p>
        </w:tc>
        <w:tc>
          <w:tcPr>
            <w:tcW w:w="1119" w:type="dxa"/>
            <w:shd w:val="clear" w:color="auto" w:fill="auto"/>
            <w:noWrap/>
            <w:vAlign w:val="center"/>
            <w:hideMark/>
          </w:tcPr>
          <w:p w14:paraId="7BD8BA5F"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16.7</w:t>
            </w:r>
          </w:p>
        </w:tc>
        <w:tc>
          <w:tcPr>
            <w:tcW w:w="916" w:type="dxa"/>
            <w:shd w:val="clear" w:color="auto" w:fill="auto"/>
            <w:noWrap/>
            <w:vAlign w:val="center"/>
            <w:hideMark/>
          </w:tcPr>
          <w:p w14:paraId="4472C6C6" w14:textId="77777777" w:rsidR="00B00B2D" w:rsidRPr="00541471" w:rsidRDefault="00B00B2D" w:rsidP="008A1F5E">
            <w:pPr>
              <w:jc w:val="center"/>
              <w:rPr>
                <w:rFonts w:cstheme="minorHAnsi"/>
                <w:b/>
                <w:bCs/>
                <w:color w:val="000000"/>
                <w:sz w:val="22"/>
                <w:szCs w:val="22"/>
              </w:rPr>
            </w:pPr>
            <w:r w:rsidRPr="00541471">
              <w:rPr>
                <w:rFonts w:ascii="Calibri" w:hAnsi="Calibri" w:cs="Calibri"/>
                <w:b/>
                <w:bCs/>
                <w:color w:val="000000"/>
                <w:sz w:val="22"/>
                <w:szCs w:val="22"/>
              </w:rPr>
              <w:t>16.9</w:t>
            </w:r>
          </w:p>
        </w:tc>
      </w:tr>
      <w:tr w:rsidR="00B00B2D" w:rsidRPr="00541471" w14:paraId="6AC0EFF8" w14:textId="77777777" w:rsidTr="007419F4">
        <w:trPr>
          <w:trHeight w:val="320"/>
          <w:jc w:val="center"/>
        </w:trPr>
        <w:tc>
          <w:tcPr>
            <w:tcW w:w="4232" w:type="dxa"/>
            <w:shd w:val="clear" w:color="auto" w:fill="auto"/>
            <w:noWrap/>
            <w:vAlign w:val="bottom"/>
            <w:hideMark/>
          </w:tcPr>
          <w:p w14:paraId="7AF9FD04" w14:textId="77777777" w:rsidR="00B00B2D" w:rsidRPr="00541471" w:rsidRDefault="00B00B2D" w:rsidP="008A1F5E">
            <w:pPr>
              <w:rPr>
                <w:rFonts w:cstheme="minorHAnsi"/>
                <w:color w:val="000000"/>
                <w:sz w:val="22"/>
                <w:szCs w:val="22"/>
              </w:rPr>
            </w:pPr>
            <w:r w:rsidRPr="00541471">
              <w:rPr>
                <w:rFonts w:cstheme="minorHAnsi"/>
                <w:color w:val="000000"/>
                <w:sz w:val="22"/>
                <w:szCs w:val="22"/>
              </w:rPr>
              <w:t>Yes, it is implemented with written rules</w:t>
            </w:r>
          </w:p>
        </w:tc>
        <w:tc>
          <w:tcPr>
            <w:tcW w:w="1292" w:type="dxa"/>
            <w:shd w:val="clear" w:color="auto" w:fill="auto"/>
            <w:noWrap/>
            <w:vAlign w:val="center"/>
            <w:hideMark/>
          </w:tcPr>
          <w:p w14:paraId="636C7193"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47.5</w:t>
            </w:r>
          </w:p>
        </w:tc>
        <w:tc>
          <w:tcPr>
            <w:tcW w:w="1086" w:type="dxa"/>
            <w:shd w:val="clear" w:color="auto" w:fill="auto"/>
            <w:noWrap/>
            <w:vAlign w:val="center"/>
            <w:hideMark/>
          </w:tcPr>
          <w:p w14:paraId="524DED31"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55.6</w:t>
            </w:r>
          </w:p>
        </w:tc>
        <w:tc>
          <w:tcPr>
            <w:tcW w:w="1119" w:type="dxa"/>
            <w:shd w:val="clear" w:color="auto" w:fill="auto"/>
            <w:noWrap/>
            <w:vAlign w:val="center"/>
            <w:hideMark/>
          </w:tcPr>
          <w:p w14:paraId="12915402"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47.4</w:t>
            </w:r>
          </w:p>
        </w:tc>
        <w:tc>
          <w:tcPr>
            <w:tcW w:w="916" w:type="dxa"/>
            <w:shd w:val="clear" w:color="auto" w:fill="auto"/>
            <w:noWrap/>
            <w:vAlign w:val="center"/>
            <w:hideMark/>
          </w:tcPr>
          <w:p w14:paraId="6C509715"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50.0</w:t>
            </w:r>
          </w:p>
        </w:tc>
      </w:tr>
      <w:tr w:rsidR="00B00B2D" w:rsidRPr="00541471" w14:paraId="79499C51" w14:textId="77777777" w:rsidTr="007419F4">
        <w:trPr>
          <w:trHeight w:val="320"/>
          <w:jc w:val="center"/>
        </w:trPr>
        <w:tc>
          <w:tcPr>
            <w:tcW w:w="4232" w:type="dxa"/>
            <w:shd w:val="clear" w:color="auto" w:fill="auto"/>
            <w:noWrap/>
            <w:vAlign w:val="bottom"/>
            <w:hideMark/>
          </w:tcPr>
          <w:p w14:paraId="06C2FA4E" w14:textId="77777777" w:rsidR="00B00B2D" w:rsidRPr="00541471" w:rsidRDefault="00B00B2D" w:rsidP="008A1F5E">
            <w:pPr>
              <w:rPr>
                <w:rFonts w:cstheme="minorHAnsi"/>
                <w:color w:val="000000"/>
                <w:sz w:val="22"/>
                <w:szCs w:val="22"/>
              </w:rPr>
            </w:pPr>
            <w:r w:rsidRPr="00541471">
              <w:rPr>
                <w:rFonts w:cstheme="minorHAnsi"/>
                <w:color w:val="000000"/>
                <w:sz w:val="22"/>
                <w:szCs w:val="22"/>
              </w:rPr>
              <w:t>No</w:t>
            </w:r>
          </w:p>
        </w:tc>
        <w:tc>
          <w:tcPr>
            <w:tcW w:w="1292" w:type="dxa"/>
            <w:shd w:val="clear" w:color="auto" w:fill="auto"/>
            <w:noWrap/>
            <w:vAlign w:val="center"/>
            <w:hideMark/>
          </w:tcPr>
          <w:p w14:paraId="01092375"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25.0</w:t>
            </w:r>
          </w:p>
        </w:tc>
        <w:tc>
          <w:tcPr>
            <w:tcW w:w="1086" w:type="dxa"/>
            <w:shd w:val="clear" w:color="auto" w:fill="auto"/>
            <w:noWrap/>
            <w:vAlign w:val="center"/>
            <w:hideMark/>
          </w:tcPr>
          <w:p w14:paraId="56A1FDEB"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35.2</w:t>
            </w:r>
          </w:p>
        </w:tc>
        <w:tc>
          <w:tcPr>
            <w:tcW w:w="1119" w:type="dxa"/>
            <w:shd w:val="clear" w:color="auto" w:fill="auto"/>
            <w:noWrap/>
            <w:vAlign w:val="center"/>
            <w:hideMark/>
          </w:tcPr>
          <w:p w14:paraId="1F9705FA"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35.9</w:t>
            </w:r>
          </w:p>
        </w:tc>
        <w:tc>
          <w:tcPr>
            <w:tcW w:w="916" w:type="dxa"/>
            <w:shd w:val="clear" w:color="auto" w:fill="auto"/>
            <w:noWrap/>
            <w:vAlign w:val="center"/>
            <w:hideMark/>
          </w:tcPr>
          <w:p w14:paraId="7FCD1272" w14:textId="77777777" w:rsidR="00B00B2D" w:rsidRPr="00541471" w:rsidRDefault="00B00B2D" w:rsidP="008A1F5E">
            <w:pPr>
              <w:jc w:val="center"/>
              <w:rPr>
                <w:rFonts w:cstheme="minorHAnsi"/>
                <w:color w:val="000000"/>
                <w:sz w:val="22"/>
                <w:szCs w:val="22"/>
              </w:rPr>
            </w:pPr>
            <w:r w:rsidRPr="00541471">
              <w:rPr>
                <w:rFonts w:ascii="Calibri" w:hAnsi="Calibri" w:cs="Calibri"/>
                <w:color w:val="000000"/>
                <w:sz w:val="22"/>
                <w:szCs w:val="22"/>
              </w:rPr>
              <w:t>33.1</w:t>
            </w:r>
          </w:p>
        </w:tc>
      </w:tr>
      <w:tr w:rsidR="00B00B2D" w:rsidRPr="00541471" w14:paraId="52401227" w14:textId="77777777" w:rsidTr="007419F4">
        <w:trPr>
          <w:trHeight w:val="320"/>
          <w:jc w:val="center"/>
        </w:trPr>
        <w:tc>
          <w:tcPr>
            <w:tcW w:w="4232" w:type="dxa"/>
            <w:shd w:val="clear" w:color="auto" w:fill="auto"/>
            <w:noWrap/>
            <w:vAlign w:val="bottom"/>
          </w:tcPr>
          <w:p w14:paraId="17FEC7D7" w14:textId="77777777" w:rsidR="00B00B2D" w:rsidRPr="00541471" w:rsidRDefault="00B00B2D" w:rsidP="008A1F5E">
            <w:pPr>
              <w:rPr>
                <w:rFonts w:cstheme="minorHAnsi"/>
                <w:color w:val="000000"/>
                <w:sz w:val="22"/>
                <w:szCs w:val="22"/>
              </w:rPr>
            </w:pPr>
            <w:r w:rsidRPr="00541471">
              <w:rPr>
                <w:rFonts w:cstheme="minorHAnsi"/>
                <w:color w:val="000000"/>
                <w:sz w:val="22"/>
                <w:szCs w:val="22"/>
              </w:rPr>
              <w:t>Total</w:t>
            </w:r>
          </w:p>
        </w:tc>
        <w:tc>
          <w:tcPr>
            <w:tcW w:w="1292" w:type="dxa"/>
            <w:shd w:val="clear" w:color="auto" w:fill="auto"/>
            <w:noWrap/>
            <w:vAlign w:val="center"/>
          </w:tcPr>
          <w:p w14:paraId="244532B0" w14:textId="77777777" w:rsidR="00B00B2D" w:rsidRPr="00541471" w:rsidRDefault="00B00B2D" w:rsidP="008A1F5E">
            <w:pPr>
              <w:jc w:val="center"/>
              <w:rPr>
                <w:rFonts w:cstheme="minorHAnsi"/>
                <w:color w:val="000000"/>
                <w:sz w:val="22"/>
                <w:szCs w:val="22"/>
              </w:rPr>
            </w:pPr>
            <w:r w:rsidRPr="00541471">
              <w:rPr>
                <w:rFonts w:cstheme="minorHAnsi"/>
                <w:color w:val="000000"/>
                <w:sz w:val="22"/>
                <w:szCs w:val="22"/>
              </w:rPr>
              <w:t>100.0</w:t>
            </w:r>
          </w:p>
        </w:tc>
        <w:tc>
          <w:tcPr>
            <w:tcW w:w="1086" w:type="dxa"/>
            <w:shd w:val="clear" w:color="auto" w:fill="auto"/>
            <w:noWrap/>
          </w:tcPr>
          <w:p w14:paraId="0DB64A87" w14:textId="77777777" w:rsidR="00B00B2D" w:rsidRPr="00541471" w:rsidRDefault="00B00B2D" w:rsidP="008A1F5E">
            <w:pPr>
              <w:jc w:val="center"/>
              <w:rPr>
                <w:rFonts w:cstheme="minorHAnsi"/>
                <w:color w:val="000000"/>
                <w:sz w:val="22"/>
                <w:szCs w:val="22"/>
              </w:rPr>
            </w:pPr>
            <w:r w:rsidRPr="00541471">
              <w:rPr>
                <w:rFonts w:cstheme="minorHAnsi"/>
                <w:color w:val="000000"/>
                <w:sz w:val="22"/>
                <w:szCs w:val="22"/>
              </w:rPr>
              <w:t>100.0</w:t>
            </w:r>
          </w:p>
        </w:tc>
        <w:tc>
          <w:tcPr>
            <w:tcW w:w="1119" w:type="dxa"/>
            <w:shd w:val="clear" w:color="auto" w:fill="auto"/>
            <w:noWrap/>
          </w:tcPr>
          <w:p w14:paraId="2555E68D" w14:textId="77777777" w:rsidR="00B00B2D" w:rsidRPr="00541471" w:rsidRDefault="00B00B2D" w:rsidP="008A1F5E">
            <w:pPr>
              <w:jc w:val="center"/>
              <w:rPr>
                <w:rFonts w:cstheme="minorHAnsi"/>
                <w:color w:val="000000"/>
                <w:sz w:val="22"/>
                <w:szCs w:val="22"/>
              </w:rPr>
            </w:pPr>
            <w:r w:rsidRPr="00541471">
              <w:rPr>
                <w:rFonts w:cstheme="minorHAnsi"/>
                <w:color w:val="000000"/>
                <w:sz w:val="22"/>
                <w:szCs w:val="22"/>
              </w:rPr>
              <w:t>100.0</w:t>
            </w:r>
          </w:p>
        </w:tc>
        <w:tc>
          <w:tcPr>
            <w:tcW w:w="916" w:type="dxa"/>
            <w:shd w:val="clear" w:color="auto" w:fill="auto"/>
            <w:noWrap/>
          </w:tcPr>
          <w:p w14:paraId="6B7A69F7" w14:textId="77777777" w:rsidR="00B00B2D" w:rsidRPr="00541471" w:rsidRDefault="00B00B2D" w:rsidP="008A1F5E">
            <w:pPr>
              <w:jc w:val="center"/>
              <w:rPr>
                <w:rFonts w:cstheme="minorHAnsi"/>
                <w:color w:val="000000"/>
                <w:sz w:val="22"/>
                <w:szCs w:val="22"/>
              </w:rPr>
            </w:pPr>
            <w:r w:rsidRPr="00541471">
              <w:rPr>
                <w:rFonts w:cstheme="minorHAnsi"/>
                <w:color w:val="000000"/>
                <w:sz w:val="22"/>
                <w:szCs w:val="22"/>
              </w:rPr>
              <w:t>100.0</w:t>
            </w:r>
          </w:p>
        </w:tc>
      </w:tr>
    </w:tbl>
    <w:p w14:paraId="3F794E68" w14:textId="77777777" w:rsidR="00DF0427" w:rsidRPr="00541471" w:rsidRDefault="00DF0427" w:rsidP="00DF0427">
      <w:pPr>
        <w:jc w:val="center"/>
        <w:rPr>
          <w:rFonts w:cstheme="minorHAnsi"/>
          <w:sz w:val="18"/>
          <w:szCs w:val="18"/>
        </w:rPr>
      </w:pPr>
      <w:r w:rsidRPr="00541471">
        <w:rPr>
          <w:rFonts w:cstheme="minorHAnsi"/>
          <w:sz w:val="18"/>
          <w:szCs w:val="18"/>
        </w:rPr>
        <w:t>Source: TAT Elaboration</w:t>
      </w:r>
    </w:p>
    <w:p w14:paraId="7F0551E2" w14:textId="77777777" w:rsidR="00B00B2D" w:rsidRPr="00541471" w:rsidRDefault="00B00B2D" w:rsidP="00B00B2D">
      <w:pPr>
        <w:rPr>
          <w:rFonts w:cstheme="minorHAnsi"/>
          <w:sz w:val="22"/>
          <w:szCs w:val="22"/>
        </w:rPr>
      </w:pPr>
    </w:p>
    <w:p w14:paraId="00835B0B" w14:textId="26BCC258" w:rsidR="007419F4" w:rsidRPr="00541471" w:rsidRDefault="007419F4" w:rsidP="007419F4">
      <w:pPr>
        <w:jc w:val="both"/>
        <w:rPr>
          <w:rFonts w:cstheme="minorHAnsi"/>
          <w:sz w:val="22"/>
          <w:szCs w:val="22"/>
        </w:rPr>
      </w:pPr>
      <w:r w:rsidRPr="00541471">
        <w:rPr>
          <w:rFonts w:cstheme="minorHAnsi"/>
          <w:sz w:val="22"/>
          <w:szCs w:val="22"/>
        </w:rPr>
        <w:t xml:space="preserve">Respondents in Finance and Banking sector generally agreed and </w:t>
      </w:r>
      <w:r w:rsidR="00C81839">
        <w:rPr>
          <w:rFonts w:cstheme="minorHAnsi"/>
          <w:sz w:val="22"/>
          <w:szCs w:val="22"/>
        </w:rPr>
        <w:t xml:space="preserve">are </w:t>
      </w:r>
      <w:r w:rsidRPr="00541471">
        <w:rPr>
          <w:rFonts w:cstheme="minorHAnsi"/>
          <w:sz w:val="22"/>
          <w:szCs w:val="22"/>
        </w:rPr>
        <w:t>happy that flexible and remote working arrangements allow employees to fulfil family responsibilities and to participate in family and social activities. They reported that their institutions can track their employees’ flexible working hours or remote work outcomes and outputs. They also claim that flexible or remote work do not affect work performance negatively. Only one fifth of the respondents claims that flexible or remote work arrangements are cause of early leave from the j</w:t>
      </w:r>
      <w:r w:rsidR="0067793B">
        <w:rPr>
          <w:rFonts w:cstheme="minorHAnsi"/>
          <w:sz w:val="22"/>
          <w:szCs w:val="22"/>
        </w:rPr>
        <w:t>ob</w:t>
      </w:r>
      <w:r w:rsidRPr="00541471">
        <w:rPr>
          <w:rFonts w:cstheme="minorHAnsi"/>
          <w:sz w:val="22"/>
          <w:szCs w:val="22"/>
        </w:rPr>
        <w:t xml:space="preserve"> or employee turnover. They also state that flexible or remote work do not disrupt business processes in the sector. Most of the respondents do not agree with people who use flexible or remote work arrangements are generally less committed to work. They believe that this work modality does not affect focusing on the meetings thanks to web conferencing tools. However, only one-third of </w:t>
      </w:r>
      <w:r w:rsidRPr="00541471">
        <w:rPr>
          <w:rFonts w:cstheme="minorHAnsi"/>
          <w:sz w:val="22"/>
          <w:szCs w:val="22"/>
        </w:rPr>
        <w:lastRenderedPageBreak/>
        <w:t xml:space="preserve">them indicates that work related expenses are covered if the employee work flexible or remotely. As an interesting finding a quarter of employees (25.8%) stated that they feel like they constantly work because of such work modality. </w:t>
      </w:r>
    </w:p>
    <w:p w14:paraId="3722F7EE" w14:textId="538E3AA7" w:rsidR="00805233" w:rsidRPr="00541471" w:rsidRDefault="00805233" w:rsidP="00B00B2D">
      <w:pPr>
        <w:rPr>
          <w:rFonts w:cstheme="minorHAnsi"/>
          <w:sz w:val="22"/>
          <w:szCs w:val="22"/>
        </w:rPr>
      </w:pPr>
    </w:p>
    <w:p w14:paraId="0A0E6049" w14:textId="5B1F0DFA" w:rsidR="00B00B2D" w:rsidRPr="00541471" w:rsidRDefault="00805233" w:rsidP="007419F4">
      <w:pPr>
        <w:pStyle w:val="Caption"/>
        <w:jc w:val="center"/>
        <w:rPr>
          <w:rFonts w:cstheme="minorHAnsi"/>
          <w:b/>
          <w:bCs/>
          <w:sz w:val="22"/>
          <w:szCs w:val="22"/>
        </w:rPr>
      </w:pPr>
      <w:bookmarkStart w:id="164" w:name="_Toc108219185"/>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17</w:t>
      </w:r>
      <w:r w:rsidRPr="00541471">
        <w:rPr>
          <w:b/>
          <w:bCs/>
          <w:sz w:val="22"/>
          <w:szCs w:val="22"/>
        </w:rPr>
        <w:fldChar w:fldCharType="end"/>
      </w:r>
      <w:r w:rsidRPr="00541471">
        <w:rPr>
          <w:b/>
          <w:bCs/>
          <w:sz w:val="22"/>
          <w:szCs w:val="22"/>
        </w:rPr>
        <w:t xml:space="preserve"> - </w:t>
      </w:r>
      <w:r w:rsidR="007419F4" w:rsidRPr="00541471">
        <w:rPr>
          <w:b/>
          <w:bCs/>
          <w:sz w:val="22"/>
          <w:szCs w:val="22"/>
        </w:rPr>
        <w:t>Percentage of participants agree with the statements about flexible and remote work arrangements in ICT sector (%)</w:t>
      </w:r>
      <w:bookmarkEnd w:id="164"/>
    </w:p>
    <w:tbl>
      <w:tblPr>
        <w:tblW w:w="9325" w:type="dxa"/>
        <w:tblLook w:val="04A0" w:firstRow="1" w:lastRow="0" w:firstColumn="1" w:lastColumn="0" w:noHBand="0" w:noVBand="1"/>
      </w:tblPr>
      <w:tblGrid>
        <w:gridCol w:w="5524"/>
        <w:gridCol w:w="1342"/>
        <w:gridCol w:w="1159"/>
        <w:gridCol w:w="1300"/>
      </w:tblGrid>
      <w:tr w:rsidR="00B00B2D" w:rsidRPr="00541471" w14:paraId="24C5DF3C" w14:textId="77777777" w:rsidTr="008A1F5E">
        <w:trPr>
          <w:trHeight w:val="320"/>
        </w:trPr>
        <w:tc>
          <w:tcPr>
            <w:tcW w:w="5524" w:type="dxa"/>
            <w:tcBorders>
              <w:top w:val="single" w:sz="4" w:space="0" w:color="000000"/>
              <w:left w:val="single" w:sz="4" w:space="0" w:color="000000"/>
              <w:bottom w:val="nil"/>
              <w:right w:val="single" w:sz="4" w:space="0" w:color="000000"/>
            </w:tcBorders>
            <w:shd w:val="clear" w:color="auto" w:fill="auto"/>
            <w:vAlign w:val="center"/>
            <w:hideMark/>
          </w:tcPr>
          <w:p w14:paraId="64907AED" w14:textId="77777777" w:rsidR="00B00B2D" w:rsidRPr="00541471" w:rsidRDefault="00B00B2D" w:rsidP="008A1F5E">
            <w:pPr>
              <w:rPr>
                <w:rFonts w:cstheme="minorHAnsi"/>
                <w:b/>
                <w:bCs/>
                <w:color w:val="000000"/>
                <w:sz w:val="18"/>
                <w:szCs w:val="18"/>
              </w:rPr>
            </w:pPr>
            <w:r w:rsidRPr="00541471">
              <w:rPr>
                <w:rFonts w:cstheme="minorHAnsi"/>
                <w:b/>
                <w:bCs/>
                <w:color w:val="000000"/>
                <w:sz w:val="18"/>
                <w:szCs w:val="18"/>
              </w:rPr>
              <w:t>Statements</w:t>
            </w:r>
          </w:p>
        </w:tc>
        <w:tc>
          <w:tcPr>
            <w:tcW w:w="1342" w:type="dxa"/>
            <w:tcBorders>
              <w:top w:val="single" w:sz="4" w:space="0" w:color="000000"/>
              <w:left w:val="nil"/>
              <w:bottom w:val="single" w:sz="4" w:space="0" w:color="000000"/>
              <w:right w:val="single" w:sz="4" w:space="0" w:color="000000"/>
            </w:tcBorders>
            <w:shd w:val="clear" w:color="auto" w:fill="auto"/>
            <w:vAlign w:val="center"/>
            <w:hideMark/>
          </w:tcPr>
          <w:p w14:paraId="15C8CEF6" w14:textId="77777777" w:rsidR="00B00B2D" w:rsidRPr="00541471" w:rsidRDefault="00B00B2D" w:rsidP="008A1F5E">
            <w:pPr>
              <w:jc w:val="center"/>
              <w:rPr>
                <w:rFonts w:cstheme="minorHAnsi"/>
                <w:b/>
                <w:bCs/>
                <w:color w:val="000000"/>
                <w:sz w:val="18"/>
                <w:szCs w:val="18"/>
              </w:rPr>
            </w:pPr>
            <w:r w:rsidRPr="00541471">
              <w:rPr>
                <w:rFonts w:cstheme="minorHAnsi"/>
                <w:b/>
                <w:bCs/>
                <w:color w:val="000000"/>
                <w:sz w:val="18"/>
                <w:szCs w:val="18"/>
              </w:rPr>
              <w:t>Sector Expert</w:t>
            </w:r>
          </w:p>
        </w:tc>
        <w:tc>
          <w:tcPr>
            <w:tcW w:w="1159" w:type="dxa"/>
            <w:tcBorders>
              <w:top w:val="single" w:sz="4" w:space="0" w:color="000000"/>
              <w:left w:val="nil"/>
              <w:bottom w:val="single" w:sz="4" w:space="0" w:color="000000"/>
              <w:right w:val="single" w:sz="4" w:space="0" w:color="000000"/>
            </w:tcBorders>
            <w:shd w:val="clear" w:color="auto" w:fill="auto"/>
            <w:vAlign w:val="center"/>
            <w:hideMark/>
          </w:tcPr>
          <w:p w14:paraId="53B86651" w14:textId="77777777" w:rsidR="00B00B2D" w:rsidRPr="00541471" w:rsidRDefault="00B00B2D" w:rsidP="008A1F5E">
            <w:pPr>
              <w:jc w:val="center"/>
              <w:rPr>
                <w:rFonts w:cstheme="minorHAnsi"/>
                <w:b/>
                <w:bCs/>
                <w:color w:val="000000"/>
                <w:sz w:val="18"/>
                <w:szCs w:val="18"/>
              </w:rPr>
            </w:pPr>
            <w:r w:rsidRPr="00541471">
              <w:rPr>
                <w:rFonts w:cstheme="minorHAnsi"/>
                <w:b/>
                <w:bCs/>
                <w:color w:val="000000"/>
                <w:sz w:val="18"/>
                <w:szCs w:val="18"/>
              </w:rPr>
              <w:t>Employer</w:t>
            </w:r>
          </w:p>
        </w:tc>
        <w:tc>
          <w:tcPr>
            <w:tcW w:w="1300" w:type="dxa"/>
            <w:tcBorders>
              <w:top w:val="single" w:sz="4" w:space="0" w:color="000000"/>
              <w:left w:val="nil"/>
              <w:bottom w:val="single" w:sz="4" w:space="0" w:color="000000"/>
              <w:right w:val="single" w:sz="4" w:space="0" w:color="000000"/>
            </w:tcBorders>
            <w:shd w:val="clear" w:color="auto" w:fill="auto"/>
            <w:vAlign w:val="center"/>
            <w:hideMark/>
          </w:tcPr>
          <w:p w14:paraId="643A1F0B" w14:textId="77777777" w:rsidR="00B00B2D" w:rsidRPr="00541471" w:rsidRDefault="00B00B2D" w:rsidP="008A1F5E">
            <w:pPr>
              <w:jc w:val="center"/>
              <w:rPr>
                <w:rFonts w:cstheme="minorHAnsi"/>
                <w:b/>
                <w:bCs/>
                <w:color w:val="000000"/>
                <w:sz w:val="18"/>
                <w:szCs w:val="18"/>
              </w:rPr>
            </w:pPr>
            <w:r w:rsidRPr="00541471">
              <w:rPr>
                <w:rFonts w:cstheme="minorHAnsi"/>
                <w:b/>
                <w:bCs/>
                <w:color w:val="000000"/>
                <w:sz w:val="18"/>
                <w:szCs w:val="18"/>
              </w:rPr>
              <w:t>Employee</w:t>
            </w:r>
          </w:p>
        </w:tc>
      </w:tr>
      <w:tr w:rsidR="00B00B2D" w:rsidRPr="00541471" w14:paraId="165F8AAA" w14:textId="77777777" w:rsidTr="008A1F5E">
        <w:trPr>
          <w:trHeight w:val="320"/>
        </w:trPr>
        <w:tc>
          <w:tcPr>
            <w:tcW w:w="5524" w:type="dxa"/>
            <w:tcBorders>
              <w:top w:val="single" w:sz="4" w:space="0" w:color="000000"/>
              <w:left w:val="single" w:sz="4" w:space="0" w:color="000000"/>
              <w:bottom w:val="single" w:sz="4" w:space="0" w:color="000000"/>
              <w:right w:val="single" w:sz="4" w:space="0" w:color="000000"/>
            </w:tcBorders>
            <w:shd w:val="clear" w:color="auto" w:fill="auto"/>
            <w:hideMark/>
          </w:tcPr>
          <w:p w14:paraId="5611CC66" w14:textId="64C056C3"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Institutions/</w:t>
            </w:r>
            <w:r w:rsidR="00851DB1">
              <w:rPr>
                <w:rFonts w:ascii="Calibri" w:hAnsi="Calibri" w:cs="Calibri"/>
                <w:color w:val="000000"/>
                <w:sz w:val="18"/>
                <w:szCs w:val="18"/>
              </w:rPr>
              <w:t>organisations</w:t>
            </w:r>
            <w:r w:rsidRPr="00541471">
              <w:rPr>
                <w:rFonts w:ascii="Calibri" w:hAnsi="Calibri" w:cs="Calibri"/>
                <w:color w:val="000000"/>
                <w:sz w:val="18"/>
                <w:szCs w:val="18"/>
              </w:rPr>
              <w:t>/workplaces can track their employees' flexible working hours or remote work.</w:t>
            </w:r>
          </w:p>
        </w:tc>
        <w:tc>
          <w:tcPr>
            <w:tcW w:w="1342" w:type="dxa"/>
            <w:tcBorders>
              <w:top w:val="single" w:sz="4" w:space="0" w:color="000000"/>
              <w:left w:val="single" w:sz="4" w:space="0" w:color="000000"/>
              <w:bottom w:val="single" w:sz="4" w:space="0" w:color="000000"/>
              <w:right w:val="single" w:sz="4" w:space="0" w:color="000000"/>
            </w:tcBorders>
            <w:shd w:val="clear" w:color="000000" w:fill="7AC57D"/>
            <w:noWrap/>
            <w:vAlign w:val="bottom"/>
            <w:hideMark/>
          </w:tcPr>
          <w:p w14:paraId="03DB4976"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76.9%</w:t>
            </w:r>
          </w:p>
        </w:tc>
        <w:tc>
          <w:tcPr>
            <w:tcW w:w="1159" w:type="dxa"/>
            <w:tcBorders>
              <w:top w:val="single" w:sz="4" w:space="0" w:color="000000"/>
              <w:left w:val="single" w:sz="4" w:space="0" w:color="000000"/>
              <w:bottom w:val="single" w:sz="4" w:space="0" w:color="000000"/>
              <w:right w:val="single" w:sz="4" w:space="0" w:color="000000"/>
            </w:tcBorders>
            <w:shd w:val="clear" w:color="000000" w:fill="79C57D"/>
            <w:noWrap/>
            <w:vAlign w:val="bottom"/>
            <w:hideMark/>
          </w:tcPr>
          <w:p w14:paraId="0E9DF6A2"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78.8%</w:t>
            </w:r>
          </w:p>
        </w:tc>
        <w:tc>
          <w:tcPr>
            <w:tcW w:w="1300" w:type="dxa"/>
            <w:tcBorders>
              <w:top w:val="single" w:sz="4" w:space="0" w:color="000000"/>
              <w:left w:val="single" w:sz="4" w:space="0" w:color="000000"/>
              <w:bottom w:val="single" w:sz="4" w:space="0" w:color="000000"/>
              <w:right w:val="single" w:sz="4" w:space="0" w:color="000000"/>
            </w:tcBorders>
            <w:shd w:val="clear" w:color="000000" w:fill="7BC57D"/>
            <w:noWrap/>
            <w:vAlign w:val="bottom"/>
            <w:hideMark/>
          </w:tcPr>
          <w:p w14:paraId="5D0B5242"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77.4%</w:t>
            </w:r>
          </w:p>
        </w:tc>
      </w:tr>
      <w:tr w:rsidR="00B00B2D" w:rsidRPr="00541471" w14:paraId="5BC61BF0" w14:textId="77777777" w:rsidTr="008A1F5E">
        <w:trPr>
          <w:trHeight w:val="320"/>
        </w:trPr>
        <w:tc>
          <w:tcPr>
            <w:tcW w:w="5524" w:type="dxa"/>
            <w:tcBorders>
              <w:top w:val="nil"/>
              <w:left w:val="single" w:sz="4" w:space="0" w:color="000000"/>
              <w:bottom w:val="single" w:sz="4" w:space="0" w:color="000000"/>
              <w:right w:val="single" w:sz="4" w:space="0" w:color="000000"/>
            </w:tcBorders>
            <w:shd w:val="clear" w:color="auto" w:fill="auto"/>
            <w:hideMark/>
          </w:tcPr>
          <w:p w14:paraId="6A5769AE" w14:textId="77777777"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Flexible or remote working arrangements help employees participate in family and social activities.</w:t>
            </w:r>
          </w:p>
        </w:tc>
        <w:tc>
          <w:tcPr>
            <w:tcW w:w="1342" w:type="dxa"/>
            <w:tcBorders>
              <w:top w:val="single" w:sz="4" w:space="0" w:color="000000"/>
              <w:left w:val="single" w:sz="4" w:space="0" w:color="000000"/>
              <w:bottom w:val="single" w:sz="4" w:space="0" w:color="000000"/>
              <w:right w:val="single" w:sz="4" w:space="0" w:color="000000"/>
            </w:tcBorders>
            <w:shd w:val="clear" w:color="000000" w:fill="7BC57D"/>
            <w:noWrap/>
            <w:vAlign w:val="bottom"/>
            <w:hideMark/>
          </w:tcPr>
          <w:p w14:paraId="367E34D1"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65.0%</w:t>
            </w:r>
          </w:p>
        </w:tc>
        <w:tc>
          <w:tcPr>
            <w:tcW w:w="1159" w:type="dxa"/>
            <w:tcBorders>
              <w:top w:val="single" w:sz="4" w:space="0" w:color="000000"/>
              <w:left w:val="single" w:sz="4" w:space="0" w:color="000000"/>
              <w:bottom w:val="single" w:sz="4" w:space="0" w:color="000000"/>
              <w:right w:val="single" w:sz="4" w:space="0" w:color="000000"/>
            </w:tcBorders>
            <w:shd w:val="clear" w:color="000000" w:fill="63BE7B"/>
            <w:noWrap/>
            <w:vAlign w:val="bottom"/>
            <w:hideMark/>
          </w:tcPr>
          <w:p w14:paraId="22BD1264"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59.6%</w:t>
            </w:r>
          </w:p>
        </w:tc>
        <w:tc>
          <w:tcPr>
            <w:tcW w:w="1300" w:type="dxa"/>
            <w:tcBorders>
              <w:top w:val="single" w:sz="4" w:space="0" w:color="000000"/>
              <w:left w:val="single" w:sz="4" w:space="0" w:color="000000"/>
              <w:bottom w:val="single" w:sz="4" w:space="0" w:color="000000"/>
              <w:right w:val="single" w:sz="4" w:space="0" w:color="000000"/>
            </w:tcBorders>
            <w:shd w:val="clear" w:color="000000" w:fill="64BF7C"/>
            <w:noWrap/>
            <w:vAlign w:val="bottom"/>
            <w:hideMark/>
          </w:tcPr>
          <w:p w14:paraId="4A773F59"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48.4%</w:t>
            </w:r>
          </w:p>
        </w:tc>
      </w:tr>
      <w:tr w:rsidR="00B00B2D" w:rsidRPr="00541471" w14:paraId="147498CC" w14:textId="77777777" w:rsidTr="008A1F5E">
        <w:trPr>
          <w:trHeight w:val="320"/>
        </w:trPr>
        <w:tc>
          <w:tcPr>
            <w:tcW w:w="5524" w:type="dxa"/>
            <w:tcBorders>
              <w:top w:val="nil"/>
              <w:left w:val="single" w:sz="4" w:space="0" w:color="000000"/>
              <w:bottom w:val="single" w:sz="4" w:space="0" w:color="000000"/>
              <w:right w:val="single" w:sz="4" w:space="0" w:color="000000"/>
            </w:tcBorders>
            <w:shd w:val="clear" w:color="auto" w:fill="auto"/>
            <w:hideMark/>
          </w:tcPr>
          <w:p w14:paraId="5A2AA186" w14:textId="41CD5A7F"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 xml:space="preserve">Flexible or remote working arrangements allow employees to </w:t>
            </w:r>
            <w:r w:rsidR="00BB4C83" w:rsidRPr="00541471">
              <w:rPr>
                <w:rFonts w:ascii="Calibri" w:hAnsi="Calibri" w:cs="Calibri"/>
                <w:color w:val="000000"/>
                <w:sz w:val="18"/>
                <w:szCs w:val="18"/>
              </w:rPr>
              <w:t>fulfil</w:t>
            </w:r>
            <w:r w:rsidRPr="00541471">
              <w:rPr>
                <w:rFonts w:ascii="Calibri" w:hAnsi="Calibri" w:cs="Calibri"/>
                <w:color w:val="000000"/>
                <w:sz w:val="18"/>
                <w:szCs w:val="18"/>
              </w:rPr>
              <w:t xml:space="preserve"> their family responsibilities.</w:t>
            </w:r>
          </w:p>
        </w:tc>
        <w:tc>
          <w:tcPr>
            <w:tcW w:w="1342" w:type="dxa"/>
            <w:tcBorders>
              <w:top w:val="single" w:sz="4" w:space="0" w:color="000000"/>
              <w:left w:val="single" w:sz="4" w:space="0" w:color="000000"/>
              <w:bottom w:val="single" w:sz="4" w:space="0" w:color="000000"/>
              <w:right w:val="single" w:sz="4" w:space="0" w:color="000000"/>
            </w:tcBorders>
            <w:shd w:val="clear" w:color="000000" w:fill="89C97E"/>
            <w:noWrap/>
            <w:vAlign w:val="bottom"/>
            <w:hideMark/>
          </w:tcPr>
          <w:p w14:paraId="30837BA1"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65.0%</w:t>
            </w:r>
          </w:p>
        </w:tc>
        <w:tc>
          <w:tcPr>
            <w:tcW w:w="1159" w:type="dxa"/>
            <w:tcBorders>
              <w:top w:val="single" w:sz="4" w:space="0" w:color="000000"/>
              <w:left w:val="single" w:sz="4" w:space="0" w:color="000000"/>
              <w:bottom w:val="single" w:sz="4" w:space="0" w:color="000000"/>
              <w:right w:val="single" w:sz="4" w:space="0" w:color="000000"/>
            </w:tcBorders>
            <w:shd w:val="clear" w:color="000000" w:fill="93CC7E"/>
            <w:noWrap/>
            <w:vAlign w:val="bottom"/>
            <w:hideMark/>
          </w:tcPr>
          <w:p w14:paraId="3F2AA32F"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71.2%</w:t>
            </w:r>
          </w:p>
        </w:tc>
        <w:tc>
          <w:tcPr>
            <w:tcW w:w="1300" w:type="dxa"/>
            <w:tcBorders>
              <w:top w:val="single" w:sz="4" w:space="0" w:color="000000"/>
              <w:left w:val="single" w:sz="4" w:space="0" w:color="000000"/>
              <w:bottom w:val="single" w:sz="4" w:space="0" w:color="000000"/>
              <w:right w:val="single" w:sz="4" w:space="0" w:color="000000"/>
            </w:tcBorders>
            <w:shd w:val="clear" w:color="000000" w:fill="81C77D"/>
            <w:noWrap/>
            <w:vAlign w:val="bottom"/>
            <w:hideMark/>
          </w:tcPr>
          <w:p w14:paraId="61C317CA"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56.5%</w:t>
            </w:r>
          </w:p>
        </w:tc>
      </w:tr>
      <w:tr w:rsidR="00B00B2D" w:rsidRPr="00541471" w14:paraId="45AB999A" w14:textId="77777777" w:rsidTr="008A1F5E">
        <w:trPr>
          <w:trHeight w:val="520"/>
        </w:trPr>
        <w:tc>
          <w:tcPr>
            <w:tcW w:w="5524" w:type="dxa"/>
            <w:tcBorders>
              <w:top w:val="nil"/>
              <w:left w:val="single" w:sz="4" w:space="0" w:color="000000"/>
              <w:bottom w:val="single" w:sz="4" w:space="0" w:color="000000"/>
              <w:right w:val="single" w:sz="4" w:space="0" w:color="000000"/>
            </w:tcBorders>
            <w:shd w:val="clear" w:color="auto" w:fill="auto"/>
            <w:hideMark/>
          </w:tcPr>
          <w:p w14:paraId="5816799D" w14:textId="77777777"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Employees can focus more on their work with flexible or remote working arrangements.</w:t>
            </w:r>
          </w:p>
        </w:tc>
        <w:tc>
          <w:tcPr>
            <w:tcW w:w="1342" w:type="dxa"/>
            <w:tcBorders>
              <w:top w:val="single" w:sz="4" w:space="0" w:color="000000"/>
              <w:left w:val="single" w:sz="4" w:space="0" w:color="000000"/>
              <w:bottom w:val="single" w:sz="4" w:space="0" w:color="000000"/>
              <w:right w:val="single" w:sz="4" w:space="0" w:color="000000"/>
            </w:tcBorders>
            <w:shd w:val="clear" w:color="000000" w:fill="BDD881"/>
            <w:noWrap/>
            <w:vAlign w:val="bottom"/>
            <w:hideMark/>
          </w:tcPr>
          <w:p w14:paraId="71445C04"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52.5%</w:t>
            </w:r>
          </w:p>
        </w:tc>
        <w:tc>
          <w:tcPr>
            <w:tcW w:w="1159" w:type="dxa"/>
            <w:tcBorders>
              <w:top w:val="single" w:sz="4" w:space="0" w:color="000000"/>
              <w:left w:val="single" w:sz="4" w:space="0" w:color="000000"/>
              <w:bottom w:val="single" w:sz="4" w:space="0" w:color="000000"/>
              <w:right w:val="single" w:sz="4" w:space="0" w:color="000000"/>
            </w:tcBorders>
            <w:shd w:val="clear" w:color="000000" w:fill="DFE283"/>
            <w:noWrap/>
            <w:vAlign w:val="bottom"/>
            <w:hideMark/>
          </w:tcPr>
          <w:p w14:paraId="668AF971"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34.6%</w:t>
            </w:r>
          </w:p>
        </w:tc>
        <w:tc>
          <w:tcPr>
            <w:tcW w:w="1300" w:type="dxa"/>
            <w:tcBorders>
              <w:top w:val="single" w:sz="4" w:space="0" w:color="000000"/>
              <w:left w:val="single" w:sz="4" w:space="0" w:color="000000"/>
              <w:bottom w:val="single" w:sz="4" w:space="0" w:color="000000"/>
              <w:right w:val="single" w:sz="4" w:space="0" w:color="000000"/>
            </w:tcBorders>
            <w:shd w:val="clear" w:color="000000" w:fill="BDD881"/>
            <w:noWrap/>
            <w:vAlign w:val="bottom"/>
            <w:hideMark/>
          </w:tcPr>
          <w:p w14:paraId="7C9044C8"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54.7%</w:t>
            </w:r>
          </w:p>
        </w:tc>
      </w:tr>
      <w:tr w:rsidR="00B00B2D" w:rsidRPr="00541471" w14:paraId="285D1076" w14:textId="77777777" w:rsidTr="008A1F5E">
        <w:trPr>
          <w:trHeight w:val="320"/>
        </w:trPr>
        <w:tc>
          <w:tcPr>
            <w:tcW w:w="5524" w:type="dxa"/>
            <w:tcBorders>
              <w:top w:val="nil"/>
              <w:left w:val="single" w:sz="4" w:space="0" w:color="000000"/>
              <w:bottom w:val="single" w:sz="4" w:space="0" w:color="000000"/>
              <w:right w:val="single" w:sz="4" w:space="0" w:color="000000"/>
            </w:tcBorders>
            <w:shd w:val="clear" w:color="auto" w:fill="auto"/>
            <w:hideMark/>
          </w:tcPr>
          <w:p w14:paraId="633086FA" w14:textId="77777777"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Other employees who do not work this way react negatively to people who work according to flexible or remote work arrangements.</w:t>
            </w:r>
          </w:p>
        </w:tc>
        <w:tc>
          <w:tcPr>
            <w:tcW w:w="1342" w:type="dxa"/>
            <w:tcBorders>
              <w:top w:val="single" w:sz="4" w:space="0" w:color="000000"/>
              <w:left w:val="single" w:sz="4" w:space="0" w:color="000000"/>
              <w:bottom w:val="single" w:sz="4" w:space="0" w:color="000000"/>
              <w:right w:val="single" w:sz="4" w:space="0" w:color="000000"/>
            </w:tcBorders>
            <w:shd w:val="clear" w:color="000000" w:fill="CEDD82"/>
            <w:noWrap/>
            <w:vAlign w:val="bottom"/>
            <w:hideMark/>
          </w:tcPr>
          <w:p w14:paraId="57B72373"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44.7%</w:t>
            </w:r>
          </w:p>
        </w:tc>
        <w:tc>
          <w:tcPr>
            <w:tcW w:w="1159" w:type="dxa"/>
            <w:tcBorders>
              <w:top w:val="single" w:sz="4" w:space="0" w:color="000000"/>
              <w:left w:val="single" w:sz="4" w:space="0" w:color="000000"/>
              <w:bottom w:val="single" w:sz="4" w:space="0" w:color="000000"/>
              <w:right w:val="single" w:sz="4" w:space="0" w:color="000000"/>
            </w:tcBorders>
            <w:shd w:val="clear" w:color="000000" w:fill="E6E483"/>
            <w:noWrap/>
            <w:vAlign w:val="bottom"/>
            <w:hideMark/>
          </w:tcPr>
          <w:p w14:paraId="27D7CB92"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32.0%</w:t>
            </w:r>
          </w:p>
        </w:tc>
        <w:tc>
          <w:tcPr>
            <w:tcW w:w="1300" w:type="dxa"/>
            <w:tcBorders>
              <w:top w:val="single" w:sz="4" w:space="0" w:color="000000"/>
              <w:left w:val="single" w:sz="4" w:space="0" w:color="000000"/>
              <w:bottom w:val="single" w:sz="4" w:space="0" w:color="000000"/>
              <w:right w:val="single" w:sz="4" w:space="0" w:color="000000"/>
            </w:tcBorders>
            <w:shd w:val="clear" w:color="000000" w:fill="A9D27F"/>
            <w:noWrap/>
            <w:vAlign w:val="bottom"/>
            <w:hideMark/>
          </w:tcPr>
          <w:p w14:paraId="1CA95CE2"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46.0%</w:t>
            </w:r>
          </w:p>
        </w:tc>
      </w:tr>
      <w:tr w:rsidR="00B00B2D" w:rsidRPr="00541471" w14:paraId="38ED4385" w14:textId="77777777" w:rsidTr="008A1F5E">
        <w:trPr>
          <w:trHeight w:val="520"/>
        </w:trPr>
        <w:tc>
          <w:tcPr>
            <w:tcW w:w="5524" w:type="dxa"/>
            <w:tcBorders>
              <w:top w:val="nil"/>
              <w:left w:val="single" w:sz="4" w:space="0" w:color="000000"/>
              <w:bottom w:val="single" w:sz="4" w:space="0" w:color="000000"/>
              <w:right w:val="single" w:sz="4" w:space="0" w:color="000000"/>
            </w:tcBorders>
            <w:shd w:val="clear" w:color="auto" w:fill="auto"/>
            <w:hideMark/>
          </w:tcPr>
          <w:p w14:paraId="154D47DA" w14:textId="77777777"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Within the scope of flexible or remote working arrangements, employees' work-related expenses (food, electricity, internet, heating, etc.) outside the workplace are covered.</w:t>
            </w:r>
          </w:p>
        </w:tc>
        <w:tc>
          <w:tcPr>
            <w:tcW w:w="1342" w:type="dxa"/>
            <w:tcBorders>
              <w:top w:val="single" w:sz="4" w:space="0" w:color="000000"/>
              <w:left w:val="single" w:sz="4" w:space="0" w:color="000000"/>
              <w:bottom w:val="single" w:sz="4" w:space="0" w:color="000000"/>
              <w:right w:val="single" w:sz="4" w:space="0" w:color="000000"/>
            </w:tcBorders>
            <w:shd w:val="clear" w:color="000000" w:fill="F8E984"/>
            <w:noWrap/>
            <w:vAlign w:val="bottom"/>
            <w:hideMark/>
          </w:tcPr>
          <w:p w14:paraId="50CA2686"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29.7%</w:t>
            </w:r>
          </w:p>
        </w:tc>
        <w:tc>
          <w:tcPr>
            <w:tcW w:w="1159" w:type="dxa"/>
            <w:tcBorders>
              <w:top w:val="single" w:sz="4" w:space="0" w:color="000000"/>
              <w:left w:val="single" w:sz="4" w:space="0" w:color="000000"/>
              <w:bottom w:val="single" w:sz="4" w:space="0" w:color="000000"/>
              <w:right w:val="single" w:sz="4" w:space="0" w:color="000000"/>
            </w:tcBorders>
            <w:shd w:val="clear" w:color="000000" w:fill="FEEB84"/>
            <w:noWrap/>
            <w:vAlign w:val="bottom"/>
            <w:hideMark/>
          </w:tcPr>
          <w:p w14:paraId="7634C296"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32.6%</w:t>
            </w:r>
          </w:p>
        </w:tc>
        <w:tc>
          <w:tcPr>
            <w:tcW w:w="1300" w:type="dxa"/>
            <w:tcBorders>
              <w:top w:val="single" w:sz="4" w:space="0" w:color="000000"/>
              <w:left w:val="single" w:sz="4" w:space="0" w:color="000000"/>
              <w:bottom w:val="single" w:sz="4" w:space="0" w:color="000000"/>
              <w:right w:val="single" w:sz="4" w:space="0" w:color="000000"/>
            </w:tcBorders>
            <w:shd w:val="clear" w:color="000000" w:fill="F8696B"/>
            <w:noWrap/>
            <w:vAlign w:val="bottom"/>
            <w:hideMark/>
          </w:tcPr>
          <w:p w14:paraId="6119E183"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0.0%</w:t>
            </w:r>
          </w:p>
        </w:tc>
      </w:tr>
      <w:tr w:rsidR="00B00B2D" w:rsidRPr="00541471" w14:paraId="6C05E52D" w14:textId="77777777" w:rsidTr="008A1F5E">
        <w:trPr>
          <w:trHeight w:val="520"/>
        </w:trPr>
        <w:tc>
          <w:tcPr>
            <w:tcW w:w="5524" w:type="dxa"/>
            <w:tcBorders>
              <w:top w:val="nil"/>
              <w:left w:val="single" w:sz="4" w:space="0" w:color="000000"/>
              <w:bottom w:val="single" w:sz="4" w:space="0" w:color="000000"/>
              <w:right w:val="single" w:sz="4" w:space="0" w:color="000000"/>
            </w:tcBorders>
            <w:shd w:val="clear" w:color="auto" w:fill="auto"/>
            <w:hideMark/>
          </w:tcPr>
          <w:p w14:paraId="0144127F" w14:textId="77777777"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Flexible or remote working arrangements make employees less committed to their role at work.</w:t>
            </w:r>
          </w:p>
        </w:tc>
        <w:tc>
          <w:tcPr>
            <w:tcW w:w="1342" w:type="dxa"/>
            <w:tcBorders>
              <w:top w:val="single" w:sz="4" w:space="0" w:color="000000"/>
              <w:left w:val="single" w:sz="4" w:space="0" w:color="000000"/>
              <w:bottom w:val="single" w:sz="4" w:space="0" w:color="000000"/>
              <w:right w:val="single" w:sz="4" w:space="0" w:color="000000"/>
            </w:tcBorders>
            <w:shd w:val="clear" w:color="000000" w:fill="FFEB84"/>
            <w:noWrap/>
            <w:vAlign w:val="bottom"/>
            <w:hideMark/>
          </w:tcPr>
          <w:p w14:paraId="2B864910"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17.9%</w:t>
            </w:r>
          </w:p>
        </w:tc>
        <w:tc>
          <w:tcPr>
            <w:tcW w:w="1159" w:type="dxa"/>
            <w:tcBorders>
              <w:top w:val="single" w:sz="4" w:space="0" w:color="000000"/>
              <w:left w:val="single" w:sz="4" w:space="0" w:color="000000"/>
              <w:bottom w:val="single" w:sz="4" w:space="0" w:color="000000"/>
              <w:right w:val="single" w:sz="4" w:space="0" w:color="000000"/>
            </w:tcBorders>
            <w:shd w:val="clear" w:color="000000" w:fill="FFEB84"/>
            <w:noWrap/>
            <w:vAlign w:val="bottom"/>
            <w:hideMark/>
          </w:tcPr>
          <w:p w14:paraId="59ADA3C2"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11.5%</w:t>
            </w:r>
          </w:p>
        </w:tc>
        <w:tc>
          <w:tcPr>
            <w:tcW w:w="1300" w:type="dxa"/>
            <w:tcBorders>
              <w:top w:val="single" w:sz="4" w:space="0" w:color="000000"/>
              <w:left w:val="single" w:sz="4" w:space="0" w:color="000000"/>
              <w:bottom w:val="single" w:sz="4" w:space="0" w:color="000000"/>
              <w:right w:val="single" w:sz="4" w:space="0" w:color="000000"/>
            </w:tcBorders>
            <w:shd w:val="clear" w:color="000000" w:fill="F2E884"/>
            <w:noWrap/>
            <w:vAlign w:val="bottom"/>
            <w:hideMark/>
          </w:tcPr>
          <w:p w14:paraId="7570309D"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18.8%</w:t>
            </w:r>
          </w:p>
        </w:tc>
      </w:tr>
      <w:tr w:rsidR="00B00B2D" w:rsidRPr="00541471" w14:paraId="3131A6F8" w14:textId="77777777" w:rsidTr="008A1F5E">
        <w:trPr>
          <w:trHeight w:val="320"/>
        </w:trPr>
        <w:tc>
          <w:tcPr>
            <w:tcW w:w="5524" w:type="dxa"/>
            <w:tcBorders>
              <w:top w:val="nil"/>
              <w:left w:val="single" w:sz="4" w:space="0" w:color="000000"/>
              <w:bottom w:val="single" w:sz="4" w:space="0" w:color="000000"/>
              <w:right w:val="single" w:sz="4" w:space="0" w:color="000000"/>
            </w:tcBorders>
            <w:shd w:val="clear" w:color="auto" w:fill="auto"/>
            <w:hideMark/>
          </w:tcPr>
          <w:p w14:paraId="3935F026" w14:textId="77777777"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Flexible or remote working arrangements make it difficult for employees to do their work.</w:t>
            </w:r>
          </w:p>
        </w:tc>
        <w:tc>
          <w:tcPr>
            <w:tcW w:w="1342" w:type="dxa"/>
            <w:tcBorders>
              <w:top w:val="single" w:sz="4" w:space="0" w:color="000000"/>
              <w:left w:val="single" w:sz="4" w:space="0" w:color="000000"/>
              <w:bottom w:val="single" w:sz="4" w:space="0" w:color="000000"/>
              <w:right w:val="single" w:sz="4" w:space="0" w:color="000000"/>
            </w:tcBorders>
            <w:shd w:val="clear" w:color="000000" w:fill="FFEB84"/>
            <w:noWrap/>
            <w:vAlign w:val="bottom"/>
            <w:hideMark/>
          </w:tcPr>
          <w:p w14:paraId="654AC4EF"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17.5%</w:t>
            </w:r>
          </w:p>
        </w:tc>
        <w:tc>
          <w:tcPr>
            <w:tcW w:w="1159" w:type="dxa"/>
            <w:tcBorders>
              <w:top w:val="single" w:sz="4" w:space="0" w:color="000000"/>
              <w:left w:val="single" w:sz="4" w:space="0" w:color="000000"/>
              <w:bottom w:val="single" w:sz="4" w:space="0" w:color="000000"/>
              <w:right w:val="single" w:sz="4" w:space="0" w:color="000000"/>
            </w:tcBorders>
            <w:shd w:val="clear" w:color="000000" w:fill="FEDC81"/>
            <w:noWrap/>
            <w:vAlign w:val="bottom"/>
            <w:hideMark/>
          </w:tcPr>
          <w:p w14:paraId="0071EA95"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21.6%</w:t>
            </w:r>
          </w:p>
        </w:tc>
        <w:tc>
          <w:tcPr>
            <w:tcW w:w="1300" w:type="dxa"/>
            <w:tcBorders>
              <w:top w:val="single" w:sz="4" w:space="0" w:color="000000"/>
              <w:left w:val="single" w:sz="4" w:space="0" w:color="000000"/>
              <w:bottom w:val="single" w:sz="4" w:space="0" w:color="000000"/>
              <w:right w:val="single" w:sz="4" w:space="0" w:color="000000"/>
            </w:tcBorders>
            <w:shd w:val="clear" w:color="000000" w:fill="FCC07B"/>
            <w:noWrap/>
            <w:vAlign w:val="bottom"/>
            <w:hideMark/>
          </w:tcPr>
          <w:p w14:paraId="2D40FCDE"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9.4%</w:t>
            </w:r>
          </w:p>
        </w:tc>
      </w:tr>
      <w:tr w:rsidR="00B00B2D" w:rsidRPr="00541471" w14:paraId="77083C64" w14:textId="77777777" w:rsidTr="008A1F5E">
        <w:trPr>
          <w:trHeight w:val="320"/>
        </w:trPr>
        <w:tc>
          <w:tcPr>
            <w:tcW w:w="5524" w:type="dxa"/>
            <w:tcBorders>
              <w:top w:val="nil"/>
              <w:left w:val="single" w:sz="4" w:space="0" w:color="000000"/>
              <w:bottom w:val="single" w:sz="4" w:space="0" w:color="000000"/>
              <w:right w:val="single" w:sz="4" w:space="0" w:color="000000"/>
            </w:tcBorders>
            <w:shd w:val="clear" w:color="auto" w:fill="auto"/>
            <w:hideMark/>
          </w:tcPr>
          <w:p w14:paraId="58DF40A9" w14:textId="77777777"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In our industry, customers or the serviced audience cannot adapt to the implementation of flexible or remote working arrangements.</w:t>
            </w:r>
          </w:p>
        </w:tc>
        <w:tc>
          <w:tcPr>
            <w:tcW w:w="1342" w:type="dxa"/>
            <w:tcBorders>
              <w:top w:val="single" w:sz="4" w:space="0" w:color="000000"/>
              <w:left w:val="single" w:sz="4" w:space="0" w:color="000000"/>
              <w:bottom w:val="single" w:sz="4" w:space="0" w:color="000000"/>
              <w:right w:val="single" w:sz="4" w:space="0" w:color="000000"/>
            </w:tcBorders>
            <w:shd w:val="clear" w:color="000000" w:fill="FEDF81"/>
            <w:noWrap/>
            <w:vAlign w:val="bottom"/>
            <w:hideMark/>
          </w:tcPr>
          <w:p w14:paraId="07C07D4F"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15.0%</w:t>
            </w:r>
          </w:p>
        </w:tc>
        <w:tc>
          <w:tcPr>
            <w:tcW w:w="1159" w:type="dxa"/>
            <w:tcBorders>
              <w:top w:val="single" w:sz="4" w:space="0" w:color="000000"/>
              <w:left w:val="single" w:sz="4" w:space="0" w:color="000000"/>
              <w:bottom w:val="single" w:sz="4" w:space="0" w:color="000000"/>
              <w:right w:val="single" w:sz="4" w:space="0" w:color="000000"/>
            </w:tcBorders>
            <w:shd w:val="clear" w:color="000000" w:fill="FBA276"/>
            <w:noWrap/>
            <w:vAlign w:val="bottom"/>
            <w:hideMark/>
          </w:tcPr>
          <w:p w14:paraId="7E93FCB0"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21.6%</w:t>
            </w:r>
          </w:p>
        </w:tc>
        <w:tc>
          <w:tcPr>
            <w:tcW w:w="1300" w:type="dxa"/>
            <w:tcBorders>
              <w:top w:val="single" w:sz="4" w:space="0" w:color="000000"/>
              <w:left w:val="single" w:sz="4" w:space="0" w:color="000000"/>
              <w:bottom w:val="single" w:sz="4" w:space="0" w:color="000000"/>
              <w:right w:val="single" w:sz="4" w:space="0" w:color="000000"/>
            </w:tcBorders>
            <w:shd w:val="clear" w:color="000000" w:fill="F8696B"/>
            <w:noWrap/>
            <w:vAlign w:val="bottom"/>
            <w:hideMark/>
          </w:tcPr>
          <w:p w14:paraId="0E51E699"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17.5%</w:t>
            </w:r>
          </w:p>
        </w:tc>
      </w:tr>
      <w:tr w:rsidR="00B00B2D" w:rsidRPr="00541471" w14:paraId="34CB0F3D" w14:textId="77777777" w:rsidTr="008A1F5E">
        <w:trPr>
          <w:trHeight w:val="320"/>
        </w:trPr>
        <w:tc>
          <w:tcPr>
            <w:tcW w:w="5524" w:type="dxa"/>
            <w:tcBorders>
              <w:top w:val="nil"/>
              <w:left w:val="single" w:sz="4" w:space="0" w:color="000000"/>
              <w:bottom w:val="single" w:sz="4" w:space="0" w:color="000000"/>
              <w:right w:val="single" w:sz="4" w:space="0" w:color="000000"/>
            </w:tcBorders>
            <w:shd w:val="clear" w:color="auto" w:fill="auto"/>
            <w:hideMark/>
          </w:tcPr>
          <w:p w14:paraId="1201CD1B" w14:textId="77777777"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Some employees would not be able to work without flexible or remote work arrangements.</w:t>
            </w:r>
          </w:p>
        </w:tc>
        <w:tc>
          <w:tcPr>
            <w:tcW w:w="1342" w:type="dxa"/>
            <w:tcBorders>
              <w:top w:val="single" w:sz="4" w:space="0" w:color="000000"/>
              <w:left w:val="single" w:sz="4" w:space="0" w:color="000000"/>
              <w:bottom w:val="single" w:sz="4" w:space="0" w:color="000000"/>
              <w:right w:val="single" w:sz="4" w:space="0" w:color="000000"/>
            </w:tcBorders>
            <w:shd w:val="clear" w:color="000000" w:fill="FDD27F"/>
            <w:noWrap/>
            <w:vAlign w:val="bottom"/>
            <w:hideMark/>
          </w:tcPr>
          <w:p w14:paraId="6A263330"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12.5%</w:t>
            </w:r>
          </w:p>
        </w:tc>
        <w:tc>
          <w:tcPr>
            <w:tcW w:w="1159" w:type="dxa"/>
            <w:tcBorders>
              <w:top w:val="single" w:sz="4" w:space="0" w:color="000000"/>
              <w:left w:val="single" w:sz="4" w:space="0" w:color="000000"/>
              <w:bottom w:val="single" w:sz="4" w:space="0" w:color="000000"/>
              <w:right w:val="single" w:sz="4" w:space="0" w:color="000000"/>
            </w:tcBorders>
            <w:shd w:val="clear" w:color="000000" w:fill="F1E784"/>
            <w:noWrap/>
            <w:vAlign w:val="bottom"/>
            <w:hideMark/>
          </w:tcPr>
          <w:p w14:paraId="5686A2FC"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3.9%</w:t>
            </w:r>
          </w:p>
        </w:tc>
        <w:tc>
          <w:tcPr>
            <w:tcW w:w="1300" w:type="dxa"/>
            <w:tcBorders>
              <w:top w:val="single" w:sz="4" w:space="0" w:color="000000"/>
              <w:left w:val="single" w:sz="4" w:space="0" w:color="000000"/>
              <w:bottom w:val="single" w:sz="4" w:space="0" w:color="000000"/>
              <w:right w:val="single" w:sz="4" w:space="0" w:color="000000"/>
            </w:tcBorders>
            <w:shd w:val="clear" w:color="000000" w:fill="FBB078"/>
            <w:noWrap/>
            <w:vAlign w:val="bottom"/>
            <w:hideMark/>
          </w:tcPr>
          <w:p w14:paraId="062782A1"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3.2%</w:t>
            </w:r>
          </w:p>
        </w:tc>
      </w:tr>
      <w:tr w:rsidR="00B00B2D" w:rsidRPr="00541471" w14:paraId="3BD28BDD" w14:textId="77777777" w:rsidTr="008A1F5E">
        <w:trPr>
          <w:trHeight w:val="320"/>
        </w:trPr>
        <w:tc>
          <w:tcPr>
            <w:tcW w:w="5524" w:type="dxa"/>
            <w:tcBorders>
              <w:top w:val="nil"/>
              <w:left w:val="single" w:sz="4" w:space="0" w:color="000000"/>
              <w:bottom w:val="single" w:sz="4" w:space="0" w:color="000000"/>
              <w:right w:val="single" w:sz="4" w:space="0" w:color="000000"/>
            </w:tcBorders>
            <w:shd w:val="clear" w:color="auto" w:fill="auto"/>
            <w:hideMark/>
          </w:tcPr>
          <w:p w14:paraId="6D146C34" w14:textId="77777777"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It negatively affects flexible or remote working performance.</w:t>
            </w:r>
          </w:p>
        </w:tc>
        <w:tc>
          <w:tcPr>
            <w:tcW w:w="1342" w:type="dxa"/>
            <w:tcBorders>
              <w:top w:val="single" w:sz="4" w:space="0" w:color="000000"/>
              <w:left w:val="single" w:sz="4" w:space="0" w:color="000000"/>
              <w:bottom w:val="single" w:sz="4" w:space="0" w:color="000000"/>
              <w:right w:val="single" w:sz="4" w:space="0" w:color="000000"/>
            </w:tcBorders>
            <w:shd w:val="clear" w:color="000000" w:fill="FDD17F"/>
            <w:noWrap/>
            <w:vAlign w:val="bottom"/>
            <w:hideMark/>
          </w:tcPr>
          <w:p w14:paraId="4387E6F3"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10.3%</w:t>
            </w:r>
          </w:p>
        </w:tc>
        <w:tc>
          <w:tcPr>
            <w:tcW w:w="1159" w:type="dxa"/>
            <w:tcBorders>
              <w:top w:val="single" w:sz="4" w:space="0" w:color="000000"/>
              <w:left w:val="single" w:sz="4" w:space="0" w:color="000000"/>
              <w:bottom w:val="single" w:sz="4" w:space="0" w:color="000000"/>
              <w:right w:val="single" w:sz="4" w:space="0" w:color="000000"/>
            </w:tcBorders>
            <w:shd w:val="clear" w:color="000000" w:fill="FDC77D"/>
            <w:noWrap/>
            <w:vAlign w:val="bottom"/>
            <w:hideMark/>
          </w:tcPr>
          <w:p w14:paraId="4FB3CD05"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30.8%</w:t>
            </w:r>
          </w:p>
        </w:tc>
        <w:tc>
          <w:tcPr>
            <w:tcW w:w="1300" w:type="dxa"/>
            <w:tcBorders>
              <w:top w:val="single" w:sz="4" w:space="0" w:color="000000"/>
              <w:left w:val="single" w:sz="4" w:space="0" w:color="000000"/>
              <w:bottom w:val="single" w:sz="4" w:space="0" w:color="000000"/>
              <w:right w:val="single" w:sz="4" w:space="0" w:color="000000"/>
            </w:tcBorders>
            <w:shd w:val="clear" w:color="000000" w:fill="FBAF78"/>
            <w:noWrap/>
            <w:vAlign w:val="bottom"/>
            <w:hideMark/>
          </w:tcPr>
          <w:p w14:paraId="3FCD235D"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0.0%</w:t>
            </w:r>
          </w:p>
        </w:tc>
      </w:tr>
      <w:tr w:rsidR="00B00B2D" w:rsidRPr="00541471" w14:paraId="4E637CD6" w14:textId="77777777" w:rsidTr="008A1F5E">
        <w:trPr>
          <w:trHeight w:val="320"/>
        </w:trPr>
        <w:tc>
          <w:tcPr>
            <w:tcW w:w="5524" w:type="dxa"/>
            <w:tcBorders>
              <w:top w:val="nil"/>
              <w:left w:val="single" w:sz="4" w:space="0" w:color="000000"/>
              <w:bottom w:val="single" w:sz="4" w:space="0" w:color="000000"/>
              <w:right w:val="single" w:sz="4" w:space="0" w:color="000000"/>
            </w:tcBorders>
            <w:shd w:val="clear" w:color="auto" w:fill="auto"/>
            <w:hideMark/>
          </w:tcPr>
          <w:p w14:paraId="174C7867" w14:textId="7E1583F0"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From time to time, employees can miss meetings within the institution/organi</w:t>
            </w:r>
            <w:r w:rsidR="00065E8F">
              <w:rPr>
                <w:rFonts w:ascii="Calibri" w:hAnsi="Calibri" w:cs="Calibri"/>
                <w:color w:val="000000"/>
                <w:sz w:val="18"/>
                <w:szCs w:val="18"/>
              </w:rPr>
              <w:t>s</w:t>
            </w:r>
            <w:r w:rsidRPr="00541471">
              <w:rPr>
                <w:rFonts w:ascii="Calibri" w:hAnsi="Calibri" w:cs="Calibri"/>
                <w:color w:val="000000"/>
                <w:sz w:val="18"/>
                <w:szCs w:val="18"/>
              </w:rPr>
              <w:t>ation/workplace in a flexible or remote working arrangement.</w:t>
            </w:r>
          </w:p>
        </w:tc>
        <w:tc>
          <w:tcPr>
            <w:tcW w:w="1342" w:type="dxa"/>
            <w:tcBorders>
              <w:top w:val="single" w:sz="4" w:space="0" w:color="000000"/>
              <w:left w:val="single" w:sz="4" w:space="0" w:color="000000"/>
              <w:bottom w:val="single" w:sz="4" w:space="0" w:color="000000"/>
              <w:right w:val="single" w:sz="4" w:space="0" w:color="000000"/>
            </w:tcBorders>
            <w:shd w:val="clear" w:color="000000" w:fill="FCC37C"/>
            <w:noWrap/>
            <w:vAlign w:val="bottom"/>
            <w:hideMark/>
          </w:tcPr>
          <w:p w14:paraId="6BB3B619"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10.0%</w:t>
            </w:r>
          </w:p>
        </w:tc>
        <w:tc>
          <w:tcPr>
            <w:tcW w:w="1159" w:type="dxa"/>
            <w:tcBorders>
              <w:top w:val="single" w:sz="4" w:space="0" w:color="000000"/>
              <w:left w:val="single" w:sz="4" w:space="0" w:color="000000"/>
              <w:bottom w:val="single" w:sz="4" w:space="0" w:color="000000"/>
              <w:right w:val="single" w:sz="4" w:space="0" w:color="000000"/>
            </w:tcBorders>
            <w:shd w:val="clear" w:color="000000" w:fill="FDD780"/>
            <w:noWrap/>
            <w:vAlign w:val="bottom"/>
            <w:hideMark/>
          </w:tcPr>
          <w:p w14:paraId="685DBD23"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15.4%</w:t>
            </w:r>
          </w:p>
        </w:tc>
        <w:tc>
          <w:tcPr>
            <w:tcW w:w="1300" w:type="dxa"/>
            <w:tcBorders>
              <w:top w:val="single" w:sz="4" w:space="0" w:color="000000"/>
              <w:left w:val="single" w:sz="4" w:space="0" w:color="000000"/>
              <w:bottom w:val="single" w:sz="4" w:space="0" w:color="000000"/>
              <w:right w:val="single" w:sz="4" w:space="0" w:color="000000"/>
            </w:tcBorders>
            <w:shd w:val="clear" w:color="000000" w:fill="FEE983"/>
            <w:noWrap/>
            <w:vAlign w:val="bottom"/>
            <w:hideMark/>
          </w:tcPr>
          <w:p w14:paraId="6F2DE2D2"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14.3%</w:t>
            </w:r>
          </w:p>
        </w:tc>
      </w:tr>
      <w:tr w:rsidR="00B00B2D" w:rsidRPr="00541471" w14:paraId="7093426D" w14:textId="77777777" w:rsidTr="008A1F5E">
        <w:trPr>
          <w:trHeight w:val="320"/>
        </w:trPr>
        <w:tc>
          <w:tcPr>
            <w:tcW w:w="5524" w:type="dxa"/>
            <w:tcBorders>
              <w:top w:val="nil"/>
              <w:left w:val="single" w:sz="4" w:space="0" w:color="000000"/>
              <w:bottom w:val="single" w:sz="4" w:space="0" w:color="auto"/>
              <w:right w:val="single" w:sz="4" w:space="0" w:color="000000"/>
            </w:tcBorders>
            <w:shd w:val="clear" w:color="auto" w:fill="auto"/>
            <w:hideMark/>
          </w:tcPr>
          <w:p w14:paraId="59B902F8" w14:textId="77777777"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Flexible or remote working negatively affects occupational health and safety.</w:t>
            </w:r>
          </w:p>
        </w:tc>
        <w:tc>
          <w:tcPr>
            <w:tcW w:w="1342" w:type="dxa"/>
            <w:tcBorders>
              <w:top w:val="single" w:sz="4" w:space="0" w:color="000000"/>
              <w:left w:val="single" w:sz="4" w:space="0" w:color="000000"/>
              <w:bottom w:val="single" w:sz="4" w:space="0" w:color="000000"/>
              <w:right w:val="single" w:sz="4" w:space="0" w:color="000000"/>
            </w:tcBorders>
            <w:shd w:val="clear" w:color="000000" w:fill="FCBB7A"/>
            <w:noWrap/>
            <w:vAlign w:val="bottom"/>
            <w:hideMark/>
          </w:tcPr>
          <w:p w14:paraId="29B3CD25"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7.7%</w:t>
            </w:r>
          </w:p>
        </w:tc>
        <w:tc>
          <w:tcPr>
            <w:tcW w:w="1159" w:type="dxa"/>
            <w:tcBorders>
              <w:top w:val="single" w:sz="4" w:space="0" w:color="000000"/>
              <w:left w:val="single" w:sz="4" w:space="0" w:color="000000"/>
              <w:bottom w:val="single" w:sz="4" w:space="0" w:color="000000"/>
              <w:right w:val="single" w:sz="4" w:space="0" w:color="000000"/>
            </w:tcBorders>
            <w:shd w:val="clear" w:color="000000" w:fill="F3E884"/>
            <w:noWrap/>
            <w:vAlign w:val="bottom"/>
            <w:hideMark/>
          </w:tcPr>
          <w:p w14:paraId="71D1D13D"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4.0%</w:t>
            </w:r>
          </w:p>
        </w:tc>
        <w:tc>
          <w:tcPr>
            <w:tcW w:w="1300" w:type="dxa"/>
            <w:tcBorders>
              <w:top w:val="single" w:sz="4" w:space="0" w:color="000000"/>
              <w:left w:val="single" w:sz="4" w:space="0" w:color="000000"/>
              <w:bottom w:val="single" w:sz="4" w:space="0" w:color="000000"/>
              <w:right w:val="single" w:sz="4" w:space="0" w:color="000000"/>
            </w:tcBorders>
            <w:shd w:val="clear" w:color="000000" w:fill="F8696B"/>
            <w:noWrap/>
            <w:vAlign w:val="bottom"/>
            <w:hideMark/>
          </w:tcPr>
          <w:p w14:paraId="19551855"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0.0%</w:t>
            </w:r>
          </w:p>
        </w:tc>
      </w:tr>
      <w:tr w:rsidR="00B00B2D" w:rsidRPr="00541471" w14:paraId="21B0B91A" w14:textId="77777777" w:rsidTr="008A1F5E">
        <w:trPr>
          <w:trHeight w:val="320"/>
        </w:trPr>
        <w:tc>
          <w:tcPr>
            <w:tcW w:w="5524" w:type="dxa"/>
            <w:tcBorders>
              <w:top w:val="single" w:sz="4" w:space="0" w:color="auto"/>
              <w:left w:val="single" w:sz="4" w:space="0" w:color="auto"/>
              <w:bottom w:val="single" w:sz="4" w:space="0" w:color="auto"/>
              <w:right w:val="single" w:sz="4" w:space="0" w:color="auto"/>
            </w:tcBorders>
            <w:shd w:val="clear" w:color="auto" w:fill="auto"/>
            <w:hideMark/>
          </w:tcPr>
          <w:p w14:paraId="5C684FB9" w14:textId="77777777" w:rsidR="00B00B2D" w:rsidRPr="00541471" w:rsidRDefault="00B00B2D" w:rsidP="008A1F5E">
            <w:pPr>
              <w:rPr>
                <w:rFonts w:cstheme="minorHAnsi"/>
                <w:b/>
                <w:bCs/>
                <w:color w:val="000000"/>
                <w:sz w:val="18"/>
                <w:szCs w:val="18"/>
              </w:rPr>
            </w:pPr>
            <w:r w:rsidRPr="00541471">
              <w:rPr>
                <w:rFonts w:ascii="Calibri" w:hAnsi="Calibri" w:cs="Calibri"/>
                <w:color w:val="000000"/>
                <w:sz w:val="18"/>
                <w:szCs w:val="18"/>
              </w:rPr>
              <w:t>Flexible or remote working arrangements can disrupt business processes</w:t>
            </w:r>
          </w:p>
        </w:tc>
        <w:tc>
          <w:tcPr>
            <w:tcW w:w="1342" w:type="dxa"/>
            <w:tcBorders>
              <w:top w:val="single" w:sz="4" w:space="0" w:color="000000"/>
              <w:left w:val="single" w:sz="4" w:space="0" w:color="auto"/>
              <w:bottom w:val="single" w:sz="4" w:space="0" w:color="000000"/>
              <w:right w:val="single" w:sz="4" w:space="0" w:color="000000"/>
            </w:tcBorders>
            <w:shd w:val="clear" w:color="000000" w:fill="F8696B"/>
            <w:noWrap/>
            <w:vAlign w:val="bottom"/>
            <w:hideMark/>
          </w:tcPr>
          <w:p w14:paraId="28C75D6D"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5.0%</w:t>
            </w:r>
          </w:p>
        </w:tc>
        <w:tc>
          <w:tcPr>
            <w:tcW w:w="1159" w:type="dxa"/>
            <w:tcBorders>
              <w:top w:val="single" w:sz="4" w:space="0" w:color="000000"/>
              <w:left w:val="single" w:sz="4" w:space="0" w:color="000000"/>
              <w:bottom w:val="single" w:sz="4" w:space="0" w:color="000000"/>
              <w:right w:val="single" w:sz="4" w:space="0" w:color="000000"/>
            </w:tcBorders>
            <w:shd w:val="clear" w:color="000000" w:fill="F8696B"/>
            <w:noWrap/>
            <w:vAlign w:val="bottom"/>
            <w:hideMark/>
          </w:tcPr>
          <w:p w14:paraId="0357E3B0"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8.0%</w:t>
            </w:r>
          </w:p>
        </w:tc>
        <w:tc>
          <w:tcPr>
            <w:tcW w:w="1300" w:type="dxa"/>
            <w:tcBorders>
              <w:top w:val="single" w:sz="4" w:space="0" w:color="000000"/>
              <w:left w:val="single" w:sz="4" w:space="0" w:color="000000"/>
              <w:bottom w:val="single" w:sz="4" w:space="0" w:color="000000"/>
              <w:right w:val="single" w:sz="4" w:space="0" w:color="000000"/>
            </w:tcBorders>
            <w:shd w:val="clear" w:color="000000" w:fill="FEE783"/>
            <w:noWrap/>
            <w:vAlign w:val="bottom"/>
            <w:hideMark/>
          </w:tcPr>
          <w:p w14:paraId="5DC6762E" w14:textId="77777777" w:rsidR="00B00B2D" w:rsidRPr="00541471" w:rsidRDefault="00B00B2D" w:rsidP="008A1F5E">
            <w:pPr>
              <w:jc w:val="center"/>
              <w:rPr>
                <w:rFonts w:cstheme="minorHAnsi"/>
                <w:color w:val="000000"/>
                <w:sz w:val="18"/>
                <w:szCs w:val="18"/>
              </w:rPr>
            </w:pPr>
            <w:r w:rsidRPr="00541471">
              <w:rPr>
                <w:rFonts w:ascii="Calibri" w:hAnsi="Calibri" w:cs="Calibri"/>
                <w:color w:val="000000"/>
                <w:sz w:val="18"/>
                <w:szCs w:val="18"/>
              </w:rPr>
              <w:t>23.8%</w:t>
            </w:r>
          </w:p>
        </w:tc>
      </w:tr>
      <w:tr w:rsidR="00B00B2D" w:rsidRPr="00541471" w14:paraId="35DC02E5" w14:textId="77777777" w:rsidTr="008A1F5E">
        <w:trPr>
          <w:trHeight w:val="320"/>
        </w:trPr>
        <w:tc>
          <w:tcPr>
            <w:tcW w:w="5524" w:type="dxa"/>
            <w:tcBorders>
              <w:top w:val="single" w:sz="4" w:space="0" w:color="auto"/>
              <w:left w:val="single" w:sz="4" w:space="0" w:color="auto"/>
              <w:bottom w:val="single" w:sz="4" w:space="0" w:color="auto"/>
              <w:right w:val="single" w:sz="4" w:space="0" w:color="auto"/>
            </w:tcBorders>
            <w:shd w:val="clear" w:color="auto" w:fill="auto"/>
          </w:tcPr>
          <w:p w14:paraId="13B9CDA0" w14:textId="77777777" w:rsidR="00B00B2D" w:rsidRPr="00541471" w:rsidRDefault="00B00B2D" w:rsidP="008A1F5E">
            <w:pPr>
              <w:rPr>
                <w:rFonts w:ascii="Calibri" w:hAnsi="Calibri" w:cs="Calibri"/>
                <w:color w:val="000000"/>
                <w:sz w:val="18"/>
                <w:szCs w:val="18"/>
              </w:rPr>
            </w:pPr>
            <w:r w:rsidRPr="00541471">
              <w:rPr>
                <w:rFonts w:ascii="Calibri" w:hAnsi="Calibri" w:cs="Calibri"/>
                <w:color w:val="000000"/>
                <w:sz w:val="18"/>
                <w:szCs w:val="18"/>
              </w:rPr>
              <w:t>I feel like I'm constantly working because of flexible or remote work arrangements.</w:t>
            </w:r>
          </w:p>
        </w:tc>
        <w:tc>
          <w:tcPr>
            <w:tcW w:w="1342" w:type="dxa"/>
            <w:tcBorders>
              <w:top w:val="single" w:sz="4" w:space="0" w:color="000000"/>
              <w:left w:val="single" w:sz="4" w:space="0" w:color="auto"/>
              <w:bottom w:val="single" w:sz="4" w:space="0" w:color="000000"/>
              <w:right w:val="single" w:sz="4" w:space="0" w:color="000000"/>
            </w:tcBorders>
            <w:shd w:val="clear" w:color="000000" w:fill="F8696B"/>
            <w:noWrap/>
            <w:vAlign w:val="bottom"/>
          </w:tcPr>
          <w:p w14:paraId="5A1228EC" w14:textId="77777777" w:rsidR="00B00B2D" w:rsidRPr="00541471" w:rsidRDefault="00B00B2D" w:rsidP="008A1F5E">
            <w:pPr>
              <w:jc w:val="center"/>
              <w:rPr>
                <w:rFonts w:ascii="Calibri" w:hAnsi="Calibri" w:cs="Calibri"/>
                <w:color w:val="000000"/>
                <w:sz w:val="18"/>
                <w:szCs w:val="18"/>
              </w:rPr>
            </w:pPr>
            <w:r w:rsidRPr="00541471">
              <w:rPr>
                <w:rFonts w:ascii="Calibri" w:hAnsi="Calibri" w:cs="Calibri"/>
                <w:color w:val="000000"/>
                <w:sz w:val="18"/>
                <w:szCs w:val="18"/>
              </w:rPr>
              <w:t>0.0%</w:t>
            </w:r>
          </w:p>
        </w:tc>
        <w:tc>
          <w:tcPr>
            <w:tcW w:w="1159" w:type="dxa"/>
            <w:tcBorders>
              <w:top w:val="single" w:sz="4" w:space="0" w:color="000000"/>
              <w:left w:val="single" w:sz="4" w:space="0" w:color="000000"/>
              <w:bottom w:val="single" w:sz="4" w:space="0" w:color="000000"/>
              <w:right w:val="single" w:sz="4" w:space="0" w:color="000000"/>
            </w:tcBorders>
            <w:shd w:val="clear" w:color="000000" w:fill="F8696B"/>
            <w:noWrap/>
            <w:vAlign w:val="bottom"/>
          </w:tcPr>
          <w:p w14:paraId="05B8CF9D" w14:textId="77777777" w:rsidR="00B00B2D" w:rsidRPr="00541471" w:rsidRDefault="00B00B2D" w:rsidP="008A1F5E">
            <w:pPr>
              <w:jc w:val="center"/>
              <w:rPr>
                <w:rFonts w:ascii="Calibri" w:hAnsi="Calibri" w:cs="Calibri"/>
                <w:color w:val="000000"/>
                <w:sz w:val="18"/>
                <w:szCs w:val="18"/>
              </w:rPr>
            </w:pPr>
            <w:r w:rsidRPr="00541471">
              <w:rPr>
                <w:rFonts w:ascii="Calibri" w:hAnsi="Calibri" w:cs="Calibri"/>
                <w:color w:val="000000"/>
                <w:sz w:val="18"/>
                <w:szCs w:val="18"/>
              </w:rPr>
              <w:t>0.0%</w:t>
            </w:r>
          </w:p>
        </w:tc>
        <w:tc>
          <w:tcPr>
            <w:tcW w:w="1300" w:type="dxa"/>
            <w:tcBorders>
              <w:top w:val="single" w:sz="4" w:space="0" w:color="000000"/>
              <w:left w:val="single" w:sz="4" w:space="0" w:color="000000"/>
              <w:bottom w:val="single" w:sz="4" w:space="0" w:color="000000"/>
              <w:right w:val="single" w:sz="4" w:space="0" w:color="000000"/>
            </w:tcBorders>
            <w:shd w:val="clear" w:color="000000" w:fill="FEE783"/>
            <w:noWrap/>
            <w:vAlign w:val="bottom"/>
          </w:tcPr>
          <w:p w14:paraId="1E016067" w14:textId="77777777" w:rsidR="00B00B2D" w:rsidRPr="00541471" w:rsidRDefault="00B00B2D" w:rsidP="008A1F5E">
            <w:pPr>
              <w:jc w:val="center"/>
              <w:rPr>
                <w:rFonts w:ascii="Calibri" w:hAnsi="Calibri" w:cs="Calibri"/>
                <w:color w:val="000000"/>
                <w:sz w:val="18"/>
                <w:szCs w:val="18"/>
              </w:rPr>
            </w:pPr>
            <w:r w:rsidRPr="00541471">
              <w:rPr>
                <w:rFonts w:ascii="Calibri" w:hAnsi="Calibri" w:cs="Calibri"/>
                <w:color w:val="000000"/>
                <w:sz w:val="18"/>
                <w:szCs w:val="18"/>
              </w:rPr>
              <w:t>25.8%</w:t>
            </w:r>
          </w:p>
        </w:tc>
      </w:tr>
    </w:tbl>
    <w:p w14:paraId="427405B2" w14:textId="77777777" w:rsidR="00DF0427" w:rsidRPr="00541471" w:rsidRDefault="00DF0427" w:rsidP="00DF0427">
      <w:pPr>
        <w:jc w:val="center"/>
        <w:rPr>
          <w:rFonts w:cstheme="minorHAnsi"/>
          <w:sz w:val="18"/>
          <w:szCs w:val="18"/>
        </w:rPr>
      </w:pPr>
      <w:r w:rsidRPr="00541471">
        <w:rPr>
          <w:rFonts w:cstheme="minorHAnsi"/>
          <w:sz w:val="18"/>
          <w:szCs w:val="18"/>
        </w:rPr>
        <w:t>Source: TAT Elaboration</w:t>
      </w:r>
    </w:p>
    <w:p w14:paraId="780B4A9D" w14:textId="77777777" w:rsidR="00DF0427" w:rsidRPr="00541471" w:rsidRDefault="00DF0427" w:rsidP="00DF0427">
      <w:pPr>
        <w:jc w:val="center"/>
        <w:rPr>
          <w:rFonts w:cstheme="minorHAnsi"/>
          <w:b/>
          <w:sz w:val="22"/>
          <w:szCs w:val="22"/>
        </w:rPr>
      </w:pPr>
    </w:p>
    <w:p w14:paraId="5467DCDD" w14:textId="77777777" w:rsidR="00B00B2D" w:rsidRPr="00541471" w:rsidRDefault="00B00B2D" w:rsidP="00B00B2D">
      <w:pPr>
        <w:rPr>
          <w:rFonts w:cstheme="minorHAnsi"/>
          <w:sz w:val="22"/>
          <w:szCs w:val="22"/>
        </w:rPr>
      </w:pPr>
    </w:p>
    <w:p w14:paraId="653CCEA7" w14:textId="321961ED" w:rsidR="00B00B2D" w:rsidRPr="00541471" w:rsidRDefault="00B00B2D" w:rsidP="00B00B2D">
      <w:pPr>
        <w:rPr>
          <w:rFonts w:cstheme="minorHAnsi"/>
          <w:sz w:val="22"/>
          <w:szCs w:val="22"/>
        </w:rPr>
      </w:pPr>
      <w:r w:rsidRPr="00541471">
        <w:rPr>
          <w:rFonts w:cstheme="minorHAnsi"/>
          <w:sz w:val="22"/>
          <w:szCs w:val="22"/>
        </w:rPr>
        <w:t>Nearly two-thirds of the sector experts and decision makers (63.3%) reported that the new forms of employment and employment relations that have emerged with the use of digital technologies in the Finance and Banking sector is not sufficient.</w:t>
      </w:r>
    </w:p>
    <w:p w14:paraId="12CE953F" w14:textId="1A4044B1" w:rsidR="00632700" w:rsidRPr="00541471" w:rsidRDefault="00632700" w:rsidP="00B00B2D">
      <w:pPr>
        <w:rPr>
          <w:rFonts w:cstheme="minorHAnsi"/>
          <w:sz w:val="22"/>
          <w:szCs w:val="22"/>
        </w:rPr>
      </w:pPr>
    </w:p>
    <w:p w14:paraId="2E97F39F" w14:textId="1669F2E1" w:rsidR="00632700" w:rsidRPr="00541471" w:rsidRDefault="00632700" w:rsidP="00B00B2D">
      <w:pPr>
        <w:rPr>
          <w:rFonts w:cstheme="minorHAnsi"/>
          <w:sz w:val="22"/>
          <w:szCs w:val="22"/>
        </w:rPr>
      </w:pPr>
    </w:p>
    <w:p w14:paraId="79976C97" w14:textId="412DC84E" w:rsidR="00632700" w:rsidRPr="00541471" w:rsidRDefault="00632700" w:rsidP="00B00B2D">
      <w:pPr>
        <w:rPr>
          <w:rFonts w:cstheme="minorHAnsi"/>
          <w:sz w:val="22"/>
          <w:szCs w:val="22"/>
        </w:rPr>
      </w:pPr>
    </w:p>
    <w:p w14:paraId="146A1E19" w14:textId="46115CAE" w:rsidR="00632700" w:rsidRPr="00541471" w:rsidRDefault="00632700" w:rsidP="00B00B2D">
      <w:pPr>
        <w:rPr>
          <w:rFonts w:cstheme="minorHAnsi"/>
          <w:sz w:val="22"/>
          <w:szCs w:val="22"/>
        </w:rPr>
      </w:pPr>
    </w:p>
    <w:p w14:paraId="231D5083" w14:textId="36A66823" w:rsidR="00632700" w:rsidRPr="00541471" w:rsidRDefault="00632700" w:rsidP="00B00B2D">
      <w:pPr>
        <w:rPr>
          <w:rFonts w:cstheme="minorHAnsi"/>
          <w:sz w:val="22"/>
          <w:szCs w:val="22"/>
        </w:rPr>
      </w:pPr>
    </w:p>
    <w:p w14:paraId="28F5E98C" w14:textId="7D0D69BC" w:rsidR="00632700" w:rsidRPr="00541471" w:rsidRDefault="00632700" w:rsidP="00B00B2D">
      <w:pPr>
        <w:rPr>
          <w:rFonts w:cstheme="minorHAnsi"/>
          <w:sz w:val="22"/>
          <w:szCs w:val="22"/>
        </w:rPr>
      </w:pPr>
    </w:p>
    <w:p w14:paraId="429198C7" w14:textId="77777777" w:rsidR="00632700" w:rsidRPr="00541471" w:rsidRDefault="00632700" w:rsidP="00B00B2D">
      <w:pPr>
        <w:rPr>
          <w:rFonts w:cstheme="minorHAnsi"/>
          <w:sz w:val="22"/>
          <w:szCs w:val="22"/>
        </w:rPr>
      </w:pPr>
    </w:p>
    <w:p w14:paraId="49611531" w14:textId="5442DDD2" w:rsidR="00B00B2D" w:rsidRPr="00541471" w:rsidRDefault="00805233" w:rsidP="00632700">
      <w:pPr>
        <w:pStyle w:val="Caption"/>
        <w:jc w:val="center"/>
        <w:rPr>
          <w:b/>
          <w:bCs/>
          <w:sz w:val="22"/>
          <w:szCs w:val="22"/>
        </w:rPr>
      </w:pPr>
      <w:bookmarkStart w:id="165" w:name="_Toc108219288"/>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99</w:t>
      </w:r>
      <w:r w:rsidRPr="00541471">
        <w:rPr>
          <w:b/>
          <w:bCs/>
          <w:sz w:val="22"/>
          <w:szCs w:val="22"/>
        </w:rPr>
        <w:fldChar w:fldCharType="end"/>
      </w:r>
      <w:r w:rsidRPr="00541471">
        <w:rPr>
          <w:b/>
          <w:bCs/>
          <w:sz w:val="22"/>
          <w:szCs w:val="22"/>
        </w:rPr>
        <w:t xml:space="preserve"> </w:t>
      </w:r>
      <w:r w:rsidR="00632700" w:rsidRPr="00541471">
        <w:rPr>
          <w:b/>
          <w:bCs/>
          <w:sz w:val="22"/>
          <w:szCs w:val="22"/>
        </w:rPr>
        <w:t>– Sufficiency of the new forms of employment and employment relations that have emerged with the use of digital technologies in the Finance and Banking sector (%)</w:t>
      </w:r>
      <w:bookmarkEnd w:id="165"/>
    </w:p>
    <w:p w14:paraId="2D46591E" w14:textId="77777777" w:rsidR="00DF0427" w:rsidRPr="00541471" w:rsidRDefault="00B00B2D" w:rsidP="00B00B2D">
      <w:pPr>
        <w:jc w:val="center"/>
        <w:rPr>
          <w:noProof/>
        </w:rPr>
      </w:pPr>
      <w:r w:rsidRPr="00541471">
        <w:rPr>
          <w:noProof/>
        </w:rPr>
        <w:drawing>
          <wp:inline distT="0" distB="0" distL="0" distR="0" wp14:anchorId="22682B3E" wp14:editId="2EB4A031">
            <wp:extent cx="3875405" cy="1992573"/>
            <wp:effectExtent l="0" t="0" r="0" b="0"/>
            <wp:docPr id="111" name="Grafik 8">
              <a:extLst xmlns:a="http://schemas.openxmlformats.org/drawingml/2006/main">
                <a:ext uri="{FF2B5EF4-FFF2-40B4-BE49-F238E27FC236}">
                  <a16:creationId xmlns:a16="http://schemas.microsoft.com/office/drawing/2014/main" id="{EB65A695-D7D5-D51E-AE29-505FC8425B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p w14:paraId="2C76CE72" w14:textId="395FD7E3" w:rsidR="00B00B2D" w:rsidRPr="00541471" w:rsidRDefault="00DF0427" w:rsidP="00DF0427">
      <w:pPr>
        <w:jc w:val="center"/>
        <w:rPr>
          <w:rFonts w:cstheme="minorHAnsi"/>
          <w:sz w:val="18"/>
          <w:szCs w:val="18"/>
        </w:rPr>
      </w:pPr>
      <w:r w:rsidRPr="00541471">
        <w:rPr>
          <w:rFonts w:cstheme="minorHAnsi"/>
          <w:sz w:val="18"/>
          <w:szCs w:val="18"/>
        </w:rPr>
        <w:t>Source: TAT Elaboration</w:t>
      </w:r>
    </w:p>
    <w:p w14:paraId="64DAB67E" w14:textId="432D518C" w:rsidR="00B00B2D" w:rsidRPr="00541471" w:rsidRDefault="00B00B2D" w:rsidP="00B136F4">
      <w:pPr>
        <w:pStyle w:val="Heading3"/>
        <w:numPr>
          <w:ilvl w:val="2"/>
          <w:numId w:val="8"/>
        </w:numPr>
        <w:jc w:val="both"/>
      </w:pPr>
      <w:bookmarkStart w:id="166" w:name="_Toc118192626"/>
      <w:r w:rsidRPr="00541471">
        <w:t>Digital technologies and adaptation</w:t>
      </w:r>
      <w:bookmarkEnd w:id="166"/>
    </w:p>
    <w:p w14:paraId="1D89ED73" w14:textId="1A738B2C" w:rsidR="00B00B2D" w:rsidRPr="00541471" w:rsidRDefault="00B00B2D" w:rsidP="00632700">
      <w:pPr>
        <w:jc w:val="both"/>
        <w:rPr>
          <w:rFonts w:cstheme="minorHAnsi"/>
          <w:sz w:val="22"/>
          <w:szCs w:val="22"/>
        </w:rPr>
      </w:pPr>
      <w:r w:rsidRPr="00541471">
        <w:rPr>
          <w:rFonts w:cstheme="minorHAnsi"/>
          <w:sz w:val="22"/>
          <w:szCs w:val="22"/>
        </w:rPr>
        <w:t xml:space="preserve">Sector experts and decision makers claim that digital infrastructure in the sector behind the new technologies used in the developed countries (52.9%). However, close to half of the sector experts and decision makers also thinks differently. They say that the technology either same or ahead of the similar technologies used in developed countries (47.1%). Employers’ perception about digital infrastructure used in their institutions are relatively positive. They claim that their </w:t>
      </w:r>
      <w:r w:rsidR="00851DB1">
        <w:rPr>
          <w:rFonts w:cstheme="minorHAnsi"/>
          <w:sz w:val="22"/>
          <w:szCs w:val="22"/>
        </w:rPr>
        <w:t>organisations</w:t>
      </w:r>
      <w:r w:rsidRPr="00541471">
        <w:rPr>
          <w:rFonts w:cstheme="minorHAnsi"/>
          <w:sz w:val="22"/>
          <w:szCs w:val="22"/>
        </w:rPr>
        <w:t xml:space="preserve">’ digital infrastructure close to the newest technology used in developed countries (8.1 out of 10). If they want to adapt their technology to the newest technology, they assume that transforming their technology to the newest one is not difficult. </w:t>
      </w:r>
    </w:p>
    <w:p w14:paraId="4F6725ED" w14:textId="77777777" w:rsidR="00B00B2D" w:rsidRPr="00541471" w:rsidRDefault="00B00B2D" w:rsidP="00B00B2D">
      <w:pPr>
        <w:rPr>
          <w:rFonts w:cstheme="minorHAnsi"/>
          <w:sz w:val="22"/>
          <w:szCs w:val="22"/>
        </w:rPr>
      </w:pPr>
    </w:p>
    <w:p w14:paraId="253B54FC" w14:textId="7084BD12" w:rsidR="00805233" w:rsidRPr="00541471" w:rsidRDefault="00805233" w:rsidP="00632700">
      <w:pPr>
        <w:pStyle w:val="Caption"/>
        <w:jc w:val="center"/>
        <w:rPr>
          <w:b/>
          <w:bCs/>
          <w:sz w:val="22"/>
          <w:szCs w:val="22"/>
        </w:rPr>
      </w:pPr>
      <w:bookmarkStart w:id="167" w:name="_Toc10821928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100</w:t>
      </w:r>
      <w:r w:rsidRPr="00541471">
        <w:rPr>
          <w:b/>
          <w:bCs/>
          <w:sz w:val="22"/>
          <w:szCs w:val="22"/>
        </w:rPr>
        <w:fldChar w:fldCharType="end"/>
      </w:r>
      <w:r w:rsidRPr="00541471">
        <w:rPr>
          <w:b/>
          <w:bCs/>
          <w:sz w:val="22"/>
          <w:szCs w:val="22"/>
        </w:rPr>
        <w:t xml:space="preserve"> – </w:t>
      </w:r>
      <w:r w:rsidR="00632700" w:rsidRPr="00541471">
        <w:rPr>
          <w:b/>
          <w:bCs/>
          <w:sz w:val="22"/>
          <w:szCs w:val="22"/>
        </w:rPr>
        <w:t>Comparison of digital infrastructure in Finance and Banking sector with similar technologies used in developed countries (%)</w:t>
      </w:r>
      <w:bookmarkEnd w:id="167"/>
    </w:p>
    <w:p w14:paraId="413CD19D" w14:textId="77777777" w:rsidR="00B00B2D" w:rsidRPr="00541471" w:rsidRDefault="00B00B2D" w:rsidP="00B00B2D">
      <w:pPr>
        <w:jc w:val="center"/>
        <w:rPr>
          <w:rFonts w:cstheme="minorHAnsi"/>
          <w:sz w:val="22"/>
          <w:szCs w:val="22"/>
        </w:rPr>
      </w:pPr>
      <w:r w:rsidRPr="00541471">
        <w:rPr>
          <w:noProof/>
        </w:rPr>
        <w:drawing>
          <wp:inline distT="0" distB="0" distL="0" distR="0" wp14:anchorId="37972B8B" wp14:editId="63CBE57F">
            <wp:extent cx="4421429" cy="2115403"/>
            <wp:effectExtent l="0" t="0" r="0" b="0"/>
            <wp:docPr id="112" name="Grafik 10">
              <a:extLst xmlns:a="http://schemas.openxmlformats.org/drawingml/2006/main">
                <a:ext uri="{FF2B5EF4-FFF2-40B4-BE49-F238E27FC236}">
                  <a16:creationId xmlns:a16="http://schemas.microsoft.com/office/drawing/2014/main" id="{3AC437E1-8FDD-E93E-4052-B28CAA85706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14:paraId="55423D2A" w14:textId="16C5B288" w:rsidR="00B00B2D" w:rsidRPr="00541471" w:rsidRDefault="00DF0427" w:rsidP="00DF0427">
      <w:pPr>
        <w:jc w:val="center"/>
        <w:rPr>
          <w:rFonts w:cstheme="minorHAnsi"/>
          <w:sz w:val="18"/>
          <w:szCs w:val="18"/>
        </w:rPr>
      </w:pPr>
      <w:r w:rsidRPr="00541471">
        <w:rPr>
          <w:rFonts w:cstheme="minorHAnsi"/>
          <w:sz w:val="18"/>
          <w:szCs w:val="18"/>
        </w:rPr>
        <w:t>Source: TAT Elaboration</w:t>
      </w:r>
    </w:p>
    <w:p w14:paraId="24E60FD7" w14:textId="77777777" w:rsidR="00DF0427" w:rsidRPr="00541471" w:rsidRDefault="00DF0427" w:rsidP="00632700">
      <w:pPr>
        <w:jc w:val="both"/>
        <w:rPr>
          <w:rFonts w:cstheme="minorHAnsi"/>
          <w:sz w:val="22"/>
          <w:szCs w:val="22"/>
        </w:rPr>
      </w:pPr>
    </w:p>
    <w:p w14:paraId="3163DADD" w14:textId="627238D6" w:rsidR="00805233" w:rsidRPr="00541471" w:rsidRDefault="00B00B2D" w:rsidP="00DF0427">
      <w:pPr>
        <w:jc w:val="both"/>
        <w:rPr>
          <w:rFonts w:cstheme="minorHAnsi"/>
          <w:sz w:val="22"/>
          <w:szCs w:val="22"/>
        </w:rPr>
      </w:pPr>
      <w:r w:rsidRPr="00541471">
        <w:rPr>
          <w:rFonts w:cstheme="minorHAnsi"/>
          <w:sz w:val="22"/>
          <w:szCs w:val="22"/>
        </w:rPr>
        <w:t xml:space="preserve">According to decision makers and sector experts in the finance and banking sector the main barrier to new and digital technology adoption in the businesses is concern about cyber security (52.6%) and lack of technical structure (52.6%). These two are followed by the integration challenges (42.1%), high application costs (39.8%), Lack of technical knowledge of currently employed staff in the sector (36.8%) and difficulty accessing the qualified personnel. </w:t>
      </w:r>
    </w:p>
    <w:p w14:paraId="71910EF1" w14:textId="0CA745A8" w:rsidR="00805233" w:rsidRPr="00541471" w:rsidRDefault="00805233" w:rsidP="00632700">
      <w:pPr>
        <w:pStyle w:val="Caption"/>
        <w:jc w:val="center"/>
        <w:rPr>
          <w:rFonts w:cstheme="minorHAnsi"/>
          <w:sz w:val="22"/>
          <w:szCs w:val="22"/>
        </w:rPr>
      </w:pPr>
      <w:bookmarkStart w:id="168" w:name="_Toc108219290"/>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101</w:t>
      </w:r>
      <w:r w:rsidRPr="00541471">
        <w:rPr>
          <w:b/>
          <w:bCs/>
          <w:sz w:val="22"/>
          <w:szCs w:val="22"/>
        </w:rPr>
        <w:fldChar w:fldCharType="end"/>
      </w:r>
      <w:r w:rsidRPr="00541471">
        <w:rPr>
          <w:b/>
          <w:bCs/>
          <w:sz w:val="22"/>
          <w:szCs w:val="22"/>
        </w:rPr>
        <w:t xml:space="preserve"> –</w:t>
      </w:r>
      <w:r w:rsidR="00632700" w:rsidRPr="00541471">
        <w:rPr>
          <w:b/>
          <w:bCs/>
          <w:sz w:val="22"/>
          <w:szCs w:val="22"/>
        </w:rPr>
        <w:t xml:space="preserve"> Barriers to new and digital technology adaptation in the Finance and Banking sector (%)</w:t>
      </w:r>
      <w:bookmarkEnd w:id="168"/>
    </w:p>
    <w:p w14:paraId="1CDF40AE" w14:textId="11864196" w:rsidR="00B00B2D" w:rsidRPr="00541471" w:rsidRDefault="00B00B2D" w:rsidP="00B00B2D">
      <w:pPr>
        <w:rPr>
          <w:rFonts w:cstheme="minorHAnsi"/>
          <w:sz w:val="22"/>
          <w:szCs w:val="22"/>
        </w:rPr>
      </w:pPr>
      <w:r w:rsidRPr="00541471">
        <w:rPr>
          <w:noProof/>
        </w:rPr>
        <w:drawing>
          <wp:inline distT="0" distB="0" distL="0" distR="0" wp14:anchorId="4843F453" wp14:editId="4792A04F">
            <wp:extent cx="5943600" cy="3616656"/>
            <wp:effectExtent l="0" t="0" r="0" b="0"/>
            <wp:docPr id="113" name="Grafik 14">
              <a:extLst xmlns:a="http://schemas.openxmlformats.org/drawingml/2006/main">
                <a:ext uri="{FF2B5EF4-FFF2-40B4-BE49-F238E27FC236}">
                  <a16:creationId xmlns:a16="http://schemas.microsoft.com/office/drawing/2014/main" id="{09F8A40D-E866-BFFE-577B-30E3D8A69FF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14:paraId="420CD4CD" w14:textId="77777777" w:rsidR="00DF0427" w:rsidRPr="00541471" w:rsidRDefault="00DF0427" w:rsidP="00DF0427">
      <w:pPr>
        <w:jc w:val="center"/>
        <w:rPr>
          <w:rFonts w:cstheme="minorHAnsi"/>
          <w:sz w:val="18"/>
          <w:szCs w:val="18"/>
        </w:rPr>
      </w:pPr>
      <w:r w:rsidRPr="00541471">
        <w:rPr>
          <w:rFonts w:cstheme="minorHAnsi"/>
          <w:sz w:val="18"/>
          <w:szCs w:val="18"/>
        </w:rPr>
        <w:t>Source: TAT Elaboration</w:t>
      </w:r>
    </w:p>
    <w:p w14:paraId="014C8874" w14:textId="77777777" w:rsidR="00DF0427" w:rsidRPr="00541471" w:rsidRDefault="00DF0427" w:rsidP="00DF0427">
      <w:pPr>
        <w:jc w:val="center"/>
        <w:rPr>
          <w:rFonts w:cstheme="minorHAnsi"/>
          <w:b/>
          <w:sz w:val="22"/>
          <w:szCs w:val="22"/>
        </w:rPr>
      </w:pPr>
    </w:p>
    <w:p w14:paraId="3BC10EEE" w14:textId="6FFC054B" w:rsidR="00B00B2D" w:rsidRPr="00541471" w:rsidRDefault="00B00B2D" w:rsidP="00632700">
      <w:pPr>
        <w:jc w:val="both"/>
        <w:rPr>
          <w:rFonts w:cstheme="minorHAnsi"/>
          <w:sz w:val="22"/>
          <w:szCs w:val="22"/>
        </w:rPr>
      </w:pPr>
      <w:r w:rsidRPr="00541471">
        <w:rPr>
          <w:rFonts w:cstheme="minorHAnsi"/>
          <w:sz w:val="22"/>
          <w:szCs w:val="22"/>
        </w:rPr>
        <w:t xml:space="preserve">Employers stated </w:t>
      </w:r>
      <w:r w:rsidR="00632700" w:rsidRPr="00541471">
        <w:rPr>
          <w:rFonts w:cstheme="minorHAnsi"/>
          <w:sz w:val="22"/>
          <w:szCs w:val="22"/>
        </w:rPr>
        <w:t>that adapting</w:t>
      </w:r>
      <w:r w:rsidRPr="00541471">
        <w:rPr>
          <w:rFonts w:cstheme="minorHAnsi"/>
          <w:sz w:val="22"/>
          <w:szCs w:val="22"/>
        </w:rPr>
        <w:t xml:space="preserve"> </w:t>
      </w:r>
      <w:r w:rsidR="00632700" w:rsidRPr="00541471">
        <w:rPr>
          <w:rFonts w:cstheme="minorHAnsi"/>
          <w:sz w:val="22"/>
          <w:szCs w:val="22"/>
        </w:rPr>
        <w:t>available</w:t>
      </w:r>
      <w:r w:rsidRPr="00541471">
        <w:rPr>
          <w:rFonts w:cstheme="minorHAnsi"/>
          <w:sz w:val="22"/>
          <w:szCs w:val="22"/>
        </w:rPr>
        <w:t xml:space="preserve"> digital technology infrastructure to the newest technology is not cost-effective (35.8%). They also reported lack of trained human resources (26.4%) </w:t>
      </w:r>
      <w:r w:rsidR="00632700" w:rsidRPr="00541471">
        <w:rPr>
          <w:rFonts w:cstheme="minorHAnsi"/>
          <w:sz w:val="22"/>
          <w:szCs w:val="22"/>
        </w:rPr>
        <w:t>a</w:t>
      </w:r>
      <w:r w:rsidRPr="00541471">
        <w:rPr>
          <w:rFonts w:cstheme="minorHAnsi"/>
          <w:sz w:val="22"/>
          <w:szCs w:val="22"/>
        </w:rPr>
        <w:t>nd difficulties in accessing newest technological/digital technologies (20.8%)</w:t>
      </w:r>
      <w:r w:rsidR="00805233" w:rsidRPr="00541471">
        <w:rPr>
          <w:rFonts w:cstheme="minorHAnsi"/>
          <w:sz w:val="22"/>
          <w:szCs w:val="22"/>
        </w:rPr>
        <w:t>.</w:t>
      </w:r>
    </w:p>
    <w:p w14:paraId="0C6CD51B" w14:textId="4638127F" w:rsidR="00805233" w:rsidRPr="00541471" w:rsidRDefault="00805233" w:rsidP="00B00B2D">
      <w:pPr>
        <w:rPr>
          <w:rFonts w:cstheme="minorHAnsi"/>
          <w:sz w:val="22"/>
          <w:szCs w:val="22"/>
        </w:rPr>
      </w:pPr>
    </w:p>
    <w:p w14:paraId="78669161" w14:textId="68D4274F" w:rsidR="00B00B2D" w:rsidRPr="00541471" w:rsidRDefault="00805233" w:rsidP="0069361D">
      <w:pPr>
        <w:pStyle w:val="Caption"/>
        <w:jc w:val="center"/>
        <w:rPr>
          <w:b/>
          <w:bCs/>
          <w:sz w:val="22"/>
          <w:szCs w:val="22"/>
        </w:rPr>
      </w:pPr>
      <w:bookmarkStart w:id="169" w:name="_Toc10821929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102</w:t>
      </w:r>
      <w:r w:rsidRPr="00541471">
        <w:rPr>
          <w:b/>
          <w:bCs/>
          <w:sz w:val="22"/>
          <w:szCs w:val="22"/>
        </w:rPr>
        <w:fldChar w:fldCharType="end"/>
      </w:r>
      <w:r w:rsidRPr="00541471">
        <w:rPr>
          <w:b/>
          <w:bCs/>
          <w:sz w:val="22"/>
          <w:szCs w:val="22"/>
        </w:rPr>
        <w:t xml:space="preserve"> –</w:t>
      </w:r>
      <w:r w:rsidR="00632700" w:rsidRPr="00541471">
        <w:rPr>
          <w:b/>
          <w:bCs/>
          <w:sz w:val="22"/>
          <w:szCs w:val="22"/>
        </w:rPr>
        <w:t xml:space="preserve"> Difficulties for adaptation of existing digital technological infrastructure to the newest technology (%</w:t>
      </w:r>
      <w:bookmarkEnd w:id="169"/>
    </w:p>
    <w:p w14:paraId="7C06536A" w14:textId="77777777" w:rsidR="00B00B2D" w:rsidRPr="00541471" w:rsidRDefault="00B00B2D" w:rsidP="00B00B2D">
      <w:pPr>
        <w:rPr>
          <w:rFonts w:cstheme="minorHAnsi"/>
          <w:sz w:val="22"/>
          <w:szCs w:val="22"/>
        </w:rPr>
      </w:pPr>
      <w:r w:rsidRPr="00541471">
        <w:rPr>
          <w:noProof/>
        </w:rPr>
        <w:drawing>
          <wp:inline distT="0" distB="0" distL="0" distR="0" wp14:anchorId="2818E20F" wp14:editId="77C593C8">
            <wp:extent cx="5943600" cy="2210937"/>
            <wp:effectExtent l="0" t="0" r="0" b="0"/>
            <wp:docPr id="114" name="Chart 114">
              <a:extLst xmlns:a="http://schemas.openxmlformats.org/drawingml/2006/main">
                <a:ext uri="{FF2B5EF4-FFF2-40B4-BE49-F238E27FC236}">
                  <a16:creationId xmlns:a16="http://schemas.microsoft.com/office/drawing/2014/main" id="{526893AE-4761-D869-727F-3BC95590CD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14:paraId="52FB5D0E" w14:textId="77777777" w:rsidR="00DF0427" w:rsidRPr="00541471" w:rsidRDefault="00DF0427" w:rsidP="00DF0427">
      <w:pPr>
        <w:jc w:val="center"/>
        <w:rPr>
          <w:rFonts w:cstheme="minorHAnsi"/>
          <w:sz w:val="18"/>
          <w:szCs w:val="18"/>
        </w:rPr>
      </w:pPr>
      <w:r w:rsidRPr="00541471">
        <w:rPr>
          <w:rFonts w:cstheme="minorHAnsi"/>
          <w:sz w:val="18"/>
          <w:szCs w:val="18"/>
        </w:rPr>
        <w:t>Source: TAT Elaboration</w:t>
      </w:r>
    </w:p>
    <w:p w14:paraId="6B4D7A30" w14:textId="77777777" w:rsidR="00B03907" w:rsidRPr="00541471" w:rsidRDefault="00B03907" w:rsidP="00F335CA">
      <w:pPr>
        <w:jc w:val="both"/>
        <w:rPr>
          <w:rFonts w:cstheme="minorHAnsi"/>
          <w:sz w:val="22"/>
          <w:szCs w:val="22"/>
        </w:rPr>
      </w:pPr>
    </w:p>
    <w:p w14:paraId="1EE56A37" w14:textId="71C3457B" w:rsidR="00533FC0" w:rsidRPr="00541471" w:rsidRDefault="00533FC0" w:rsidP="00F335CA">
      <w:pPr>
        <w:jc w:val="both"/>
        <w:rPr>
          <w:rFonts w:cstheme="minorHAnsi"/>
          <w:sz w:val="22"/>
          <w:szCs w:val="22"/>
        </w:rPr>
      </w:pPr>
      <w:r w:rsidRPr="00541471">
        <w:rPr>
          <w:rFonts w:cstheme="minorHAnsi"/>
          <w:sz w:val="22"/>
          <w:szCs w:val="22"/>
        </w:rPr>
        <w:t>Majority of decision makers (94.4%) think that companies in the sector invest in the new technologies, however the investment is not sufficient for digital transformation (50.0%).</w:t>
      </w:r>
    </w:p>
    <w:p w14:paraId="1FD8B329" w14:textId="2F6224D5" w:rsidR="00805233" w:rsidRPr="00541471" w:rsidRDefault="00805233" w:rsidP="0069361D">
      <w:pPr>
        <w:pStyle w:val="Caption"/>
        <w:jc w:val="center"/>
        <w:rPr>
          <w:rFonts w:cstheme="minorHAnsi"/>
          <w:sz w:val="22"/>
          <w:szCs w:val="22"/>
        </w:rPr>
      </w:pPr>
      <w:bookmarkStart w:id="170" w:name="_Toc108219292"/>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103</w:t>
      </w:r>
      <w:r w:rsidRPr="00541471">
        <w:rPr>
          <w:b/>
          <w:bCs/>
          <w:sz w:val="22"/>
          <w:szCs w:val="22"/>
        </w:rPr>
        <w:fldChar w:fldCharType="end"/>
      </w:r>
      <w:r w:rsidRPr="00541471">
        <w:rPr>
          <w:b/>
          <w:bCs/>
          <w:sz w:val="22"/>
          <w:szCs w:val="22"/>
        </w:rPr>
        <w:t xml:space="preserve"> –</w:t>
      </w:r>
      <w:r w:rsidR="0069361D" w:rsidRPr="00541471">
        <w:rPr>
          <w:b/>
          <w:bCs/>
          <w:sz w:val="22"/>
          <w:szCs w:val="22"/>
        </w:rPr>
        <w:t xml:space="preserve"> Investment to the new technologies in the Finance and Banking sector (%)</w:t>
      </w:r>
      <w:bookmarkEnd w:id="170"/>
    </w:p>
    <w:p w14:paraId="4A2E1A42" w14:textId="77777777" w:rsidR="00B00B2D" w:rsidRPr="00541471" w:rsidRDefault="00B00B2D" w:rsidP="00B00B2D">
      <w:pPr>
        <w:jc w:val="center"/>
        <w:rPr>
          <w:rFonts w:cstheme="minorHAnsi"/>
          <w:sz w:val="22"/>
          <w:szCs w:val="22"/>
        </w:rPr>
      </w:pPr>
      <w:r w:rsidRPr="00541471">
        <w:rPr>
          <w:noProof/>
          <w:sz w:val="22"/>
          <w:szCs w:val="22"/>
        </w:rPr>
        <w:drawing>
          <wp:inline distT="0" distB="0" distL="0" distR="0" wp14:anchorId="2517F648" wp14:editId="2587E59B">
            <wp:extent cx="3862316" cy="2101755"/>
            <wp:effectExtent l="0" t="0" r="0" b="0"/>
            <wp:docPr id="115" name="Chart 115">
              <a:extLst xmlns:a="http://schemas.openxmlformats.org/drawingml/2006/main">
                <a:ext uri="{FF2B5EF4-FFF2-40B4-BE49-F238E27FC236}">
                  <a16:creationId xmlns:a16="http://schemas.microsoft.com/office/drawing/2014/main" id="{764BB323-558C-1513-8CC9-5824F89B55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p w14:paraId="6B4F6F2C" w14:textId="77777777" w:rsidR="00B03907" w:rsidRPr="00541471" w:rsidRDefault="00B03907" w:rsidP="00B03907">
      <w:pPr>
        <w:jc w:val="center"/>
        <w:rPr>
          <w:rFonts w:cstheme="minorHAnsi"/>
          <w:sz w:val="18"/>
          <w:szCs w:val="18"/>
        </w:rPr>
      </w:pPr>
      <w:r w:rsidRPr="00541471">
        <w:rPr>
          <w:rFonts w:cstheme="minorHAnsi"/>
          <w:sz w:val="18"/>
          <w:szCs w:val="18"/>
        </w:rPr>
        <w:t>Source: TAT Elaboration</w:t>
      </w:r>
    </w:p>
    <w:p w14:paraId="6168D4EE" w14:textId="77777777" w:rsidR="00B03907" w:rsidRPr="00541471" w:rsidRDefault="00B03907" w:rsidP="00B03907">
      <w:pPr>
        <w:jc w:val="center"/>
        <w:rPr>
          <w:rFonts w:cstheme="minorHAnsi"/>
          <w:b/>
          <w:sz w:val="22"/>
          <w:szCs w:val="22"/>
        </w:rPr>
      </w:pPr>
    </w:p>
    <w:p w14:paraId="02DDD433" w14:textId="5451E42F" w:rsidR="00B00B2D" w:rsidRPr="00541471" w:rsidRDefault="00B00B2D" w:rsidP="00F335CA">
      <w:pPr>
        <w:jc w:val="both"/>
        <w:rPr>
          <w:rFonts w:cstheme="minorHAnsi"/>
          <w:sz w:val="22"/>
          <w:szCs w:val="22"/>
        </w:rPr>
      </w:pPr>
      <w:r w:rsidRPr="00541471">
        <w:rPr>
          <w:rFonts w:cstheme="minorHAnsi"/>
          <w:sz w:val="22"/>
          <w:szCs w:val="22"/>
        </w:rPr>
        <w:t xml:space="preserve">Almost two-thirds of the sector experts (66.7%) and employers (63.6%) stated that while investment decision is taken, mostly cost-benefit analysis is conducted. More than half of them also reported technology </w:t>
      </w:r>
      <w:r w:rsidR="0067793B">
        <w:rPr>
          <w:rFonts w:cstheme="minorHAnsi"/>
          <w:sz w:val="22"/>
          <w:szCs w:val="22"/>
        </w:rPr>
        <w:t>ob</w:t>
      </w:r>
      <w:r w:rsidRPr="00541471">
        <w:rPr>
          <w:rFonts w:cstheme="minorHAnsi"/>
          <w:sz w:val="22"/>
          <w:szCs w:val="22"/>
        </w:rPr>
        <w:t>solescence risk is higher especially in new technologies for finance and banking sector. The availability of staff to manage the digital technologies as well as technological change and uncertainties in economic conditions are also considered during decision making for investment.</w:t>
      </w:r>
    </w:p>
    <w:p w14:paraId="373B0CC8" w14:textId="6F6627F9" w:rsidR="00805233" w:rsidRPr="00541471" w:rsidRDefault="00805233" w:rsidP="00B00B2D">
      <w:pPr>
        <w:rPr>
          <w:rFonts w:cstheme="minorHAnsi"/>
          <w:sz w:val="22"/>
          <w:szCs w:val="22"/>
        </w:rPr>
      </w:pPr>
    </w:p>
    <w:p w14:paraId="13226BE4" w14:textId="131020A4" w:rsidR="00B00B2D" w:rsidRPr="00541471" w:rsidRDefault="00805233" w:rsidP="0069361D">
      <w:pPr>
        <w:pStyle w:val="Caption"/>
        <w:jc w:val="center"/>
        <w:rPr>
          <w:rFonts w:cstheme="minorHAnsi"/>
          <w:sz w:val="22"/>
          <w:szCs w:val="22"/>
        </w:rPr>
      </w:pPr>
      <w:bookmarkStart w:id="171" w:name="_Toc108219293"/>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104</w:t>
      </w:r>
      <w:r w:rsidRPr="00541471">
        <w:rPr>
          <w:b/>
          <w:bCs/>
          <w:sz w:val="22"/>
          <w:szCs w:val="22"/>
        </w:rPr>
        <w:fldChar w:fldCharType="end"/>
      </w:r>
      <w:r w:rsidRPr="00541471">
        <w:rPr>
          <w:b/>
          <w:bCs/>
          <w:sz w:val="22"/>
          <w:szCs w:val="22"/>
        </w:rPr>
        <w:t xml:space="preserve"> –</w:t>
      </w:r>
      <w:r w:rsidR="0069361D" w:rsidRPr="00541471">
        <w:rPr>
          <w:b/>
          <w:bCs/>
          <w:sz w:val="22"/>
          <w:szCs w:val="22"/>
        </w:rPr>
        <w:t xml:space="preserve"> Effects on investment decisions in Finance and Banking sector (%)</w:t>
      </w:r>
      <w:bookmarkEnd w:id="171"/>
    </w:p>
    <w:p w14:paraId="35CA4E7C" w14:textId="77777777" w:rsidR="00B00B2D" w:rsidRPr="00541471" w:rsidRDefault="00B00B2D" w:rsidP="00B00B2D">
      <w:pPr>
        <w:rPr>
          <w:rFonts w:cstheme="minorHAnsi"/>
          <w:sz w:val="22"/>
          <w:szCs w:val="22"/>
        </w:rPr>
      </w:pPr>
      <w:r w:rsidRPr="00541471">
        <w:rPr>
          <w:noProof/>
        </w:rPr>
        <w:drawing>
          <wp:inline distT="0" distB="0" distL="0" distR="0" wp14:anchorId="4CF6C180" wp14:editId="381CE3D2">
            <wp:extent cx="5943600" cy="4080681"/>
            <wp:effectExtent l="0" t="0" r="0" b="0"/>
            <wp:docPr id="116" name="Grafik 34">
              <a:extLst xmlns:a="http://schemas.openxmlformats.org/drawingml/2006/main">
                <a:ext uri="{FF2B5EF4-FFF2-40B4-BE49-F238E27FC236}">
                  <a16:creationId xmlns:a16="http://schemas.microsoft.com/office/drawing/2014/main" id="{FC98FF55-9BC7-E2C4-6A8B-A6B99460DF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r w:rsidRPr="00541471" w:rsidDel="00F35704">
        <w:rPr>
          <w:noProof/>
        </w:rPr>
        <w:t xml:space="preserve"> </w:t>
      </w:r>
    </w:p>
    <w:p w14:paraId="0DBDA8AC" w14:textId="77777777" w:rsidR="00B03907" w:rsidRPr="00541471" w:rsidRDefault="00B03907" w:rsidP="00B03907">
      <w:pPr>
        <w:jc w:val="center"/>
        <w:rPr>
          <w:rFonts w:cstheme="minorHAnsi"/>
          <w:sz w:val="18"/>
          <w:szCs w:val="18"/>
        </w:rPr>
      </w:pPr>
      <w:r w:rsidRPr="00541471">
        <w:rPr>
          <w:rFonts w:cstheme="minorHAnsi"/>
          <w:sz w:val="18"/>
          <w:szCs w:val="18"/>
        </w:rPr>
        <w:t>Source: TAT Elaboration</w:t>
      </w:r>
    </w:p>
    <w:p w14:paraId="66A9292C" w14:textId="77777777" w:rsidR="00B00B2D" w:rsidRPr="00541471" w:rsidRDefault="00B00B2D" w:rsidP="00F335CA">
      <w:pPr>
        <w:jc w:val="both"/>
        <w:rPr>
          <w:rFonts w:cstheme="minorHAnsi"/>
          <w:sz w:val="22"/>
          <w:szCs w:val="22"/>
        </w:rPr>
      </w:pPr>
      <w:r w:rsidRPr="00541471">
        <w:rPr>
          <w:rFonts w:cstheme="minorHAnsi"/>
          <w:sz w:val="22"/>
          <w:szCs w:val="22"/>
        </w:rPr>
        <w:lastRenderedPageBreak/>
        <w:t xml:space="preserve">The majority of employers in the finance and banking sector evaluated that their institution’s technological/digital infrastructure greatly impacts the quality of the services produced (91.0%). </w:t>
      </w:r>
    </w:p>
    <w:p w14:paraId="029D7459" w14:textId="77777777" w:rsidR="00B00B2D" w:rsidRPr="00541471" w:rsidRDefault="00B00B2D" w:rsidP="00F335CA">
      <w:pPr>
        <w:jc w:val="both"/>
        <w:rPr>
          <w:rFonts w:cstheme="minorHAnsi"/>
          <w:sz w:val="22"/>
          <w:szCs w:val="22"/>
        </w:rPr>
      </w:pPr>
    </w:p>
    <w:p w14:paraId="6D853B5E" w14:textId="7168E57E" w:rsidR="00B00B2D" w:rsidRPr="00541471" w:rsidRDefault="00B00B2D" w:rsidP="00F335CA">
      <w:pPr>
        <w:jc w:val="both"/>
        <w:rPr>
          <w:rFonts w:cstheme="minorHAnsi"/>
          <w:sz w:val="22"/>
          <w:szCs w:val="22"/>
        </w:rPr>
      </w:pPr>
      <w:r w:rsidRPr="00541471">
        <w:rPr>
          <w:rFonts w:cstheme="minorHAnsi"/>
          <w:sz w:val="22"/>
          <w:szCs w:val="22"/>
        </w:rPr>
        <w:t xml:space="preserve">Figure </w:t>
      </w:r>
      <w:r w:rsidR="00B22C75" w:rsidRPr="00541471">
        <w:rPr>
          <w:rFonts w:cstheme="minorHAnsi"/>
          <w:sz w:val="22"/>
          <w:szCs w:val="22"/>
        </w:rPr>
        <w:t>105</w:t>
      </w:r>
      <w:r w:rsidRPr="00541471">
        <w:rPr>
          <w:rFonts w:cstheme="minorHAnsi"/>
          <w:sz w:val="22"/>
          <w:szCs w:val="22"/>
        </w:rPr>
        <w:t xml:space="preserve"> below shows how new or emerging technologies affecting employment in finance and banking sector. Most of the sector experts and decision makers are agree that there is a need for education for available labour in the sector (64.1%). They also claim that new technologies or r</w:t>
      </w:r>
      <w:r w:rsidR="000204E0">
        <w:rPr>
          <w:rFonts w:cstheme="minorHAnsi"/>
          <w:sz w:val="22"/>
          <w:szCs w:val="22"/>
        </w:rPr>
        <w:t>ob</w:t>
      </w:r>
      <w:r w:rsidRPr="00541471">
        <w:rPr>
          <w:rFonts w:cstheme="minorHAnsi"/>
          <w:sz w:val="22"/>
          <w:szCs w:val="22"/>
        </w:rPr>
        <w:t>ots replace workers in the sector (43.6%). Due to renewing in technologies and business processes number of qualified staff is increasing in the sector (35.9%) but not in parallel with the speed of technological change (23.1%). Hence</w:t>
      </w:r>
      <w:r w:rsidR="000204E0">
        <w:rPr>
          <w:rFonts w:cstheme="minorHAnsi"/>
          <w:sz w:val="22"/>
          <w:szCs w:val="22"/>
        </w:rPr>
        <w:t>,</w:t>
      </w:r>
      <w:r w:rsidRPr="00541471">
        <w:rPr>
          <w:rFonts w:cstheme="minorHAnsi"/>
          <w:sz w:val="22"/>
          <w:szCs w:val="22"/>
        </w:rPr>
        <w:t xml:space="preserve"> they confirmed an increase in vacancies and hard-to fill positions. </w:t>
      </w:r>
    </w:p>
    <w:p w14:paraId="2B437878" w14:textId="77777777" w:rsidR="00B00B2D" w:rsidRPr="00541471" w:rsidRDefault="00B00B2D" w:rsidP="00B00B2D">
      <w:pPr>
        <w:rPr>
          <w:rFonts w:cstheme="minorHAnsi"/>
          <w:sz w:val="22"/>
          <w:szCs w:val="22"/>
        </w:rPr>
      </w:pPr>
    </w:p>
    <w:p w14:paraId="4C25D3B3" w14:textId="3E8B33C7" w:rsidR="00B00B2D" w:rsidRPr="00541471" w:rsidRDefault="00805233" w:rsidP="00F335CA">
      <w:pPr>
        <w:pStyle w:val="Caption"/>
        <w:jc w:val="center"/>
        <w:rPr>
          <w:b/>
          <w:bCs/>
          <w:sz w:val="22"/>
          <w:szCs w:val="22"/>
        </w:rPr>
      </w:pPr>
      <w:bookmarkStart w:id="172" w:name="_Toc10821929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105</w:t>
      </w:r>
      <w:r w:rsidRPr="00541471">
        <w:rPr>
          <w:b/>
          <w:bCs/>
          <w:sz w:val="22"/>
          <w:szCs w:val="22"/>
        </w:rPr>
        <w:fldChar w:fldCharType="end"/>
      </w:r>
      <w:r w:rsidRPr="00541471">
        <w:rPr>
          <w:b/>
          <w:bCs/>
          <w:sz w:val="22"/>
          <w:szCs w:val="22"/>
        </w:rPr>
        <w:t xml:space="preserve"> – </w:t>
      </w:r>
      <w:r w:rsidR="00F335CA" w:rsidRPr="00541471">
        <w:rPr>
          <w:b/>
          <w:bCs/>
          <w:sz w:val="22"/>
          <w:szCs w:val="22"/>
        </w:rPr>
        <w:t>How new or emerging technologies affect the labour market/employment (%)</w:t>
      </w:r>
      <w:bookmarkEnd w:id="172"/>
    </w:p>
    <w:p w14:paraId="62374FBE" w14:textId="77777777" w:rsidR="00B00B2D" w:rsidRPr="00541471" w:rsidRDefault="00B00B2D" w:rsidP="00B00B2D">
      <w:pPr>
        <w:rPr>
          <w:rFonts w:cstheme="minorHAnsi"/>
          <w:sz w:val="22"/>
          <w:szCs w:val="22"/>
        </w:rPr>
      </w:pPr>
      <w:r w:rsidRPr="00541471">
        <w:rPr>
          <w:noProof/>
        </w:rPr>
        <w:drawing>
          <wp:inline distT="0" distB="0" distL="0" distR="0" wp14:anchorId="527D3160" wp14:editId="2EEC7542">
            <wp:extent cx="5943600" cy="4039737"/>
            <wp:effectExtent l="0" t="0" r="0" b="0"/>
            <wp:docPr id="117" name="Grafik 35">
              <a:extLst xmlns:a="http://schemas.openxmlformats.org/drawingml/2006/main">
                <a:ext uri="{FF2B5EF4-FFF2-40B4-BE49-F238E27FC236}">
                  <a16:creationId xmlns:a16="http://schemas.microsoft.com/office/drawing/2014/main" id="{06FB8C61-58AF-75B0-BCB0-55CB27EA2C7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r w:rsidRPr="00541471" w:rsidDel="00F35704">
        <w:rPr>
          <w:noProof/>
        </w:rPr>
        <w:t xml:space="preserve"> </w:t>
      </w:r>
    </w:p>
    <w:p w14:paraId="51874367" w14:textId="77777777" w:rsidR="00B03907" w:rsidRPr="00541471" w:rsidRDefault="00B03907" w:rsidP="00B03907">
      <w:pPr>
        <w:jc w:val="center"/>
        <w:rPr>
          <w:rFonts w:cstheme="minorHAnsi"/>
          <w:sz w:val="18"/>
          <w:szCs w:val="18"/>
        </w:rPr>
      </w:pPr>
      <w:r w:rsidRPr="00541471">
        <w:rPr>
          <w:rFonts w:cstheme="minorHAnsi"/>
          <w:sz w:val="18"/>
          <w:szCs w:val="18"/>
        </w:rPr>
        <w:t>Source: TAT Elaboration</w:t>
      </w:r>
    </w:p>
    <w:p w14:paraId="4D31A7E6" w14:textId="77777777" w:rsidR="00B03907" w:rsidRPr="00541471" w:rsidRDefault="00B03907" w:rsidP="00B03907">
      <w:pPr>
        <w:jc w:val="center"/>
        <w:rPr>
          <w:rFonts w:cstheme="minorHAnsi"/>
          <w:b/>
          <w:sz w:val="22"/>
          <w:szCs w:val="22"/>
        </w:rPr>
      </w:pPr>
    </w:p>
    <w:p w14:paraId="4369EBC8" w14:textId="77777777" w:rsidR="00B03907" w:rsidRPr="00541471" w:rsidRDefault="00B03907" w:rsidP="00F335CA">
      <w:pPr>
        <w:jc w:val="both"/>
        <w:rPr>
          <w:rFonts w:cstheme="minorHAnsi"/>
          <w:sz w:val="22"/>
          <w:szCs w:val="22"/>
        </w:rPr>
      </w:pPr>
    </w:p>
    <w:p w14:paraId="03B18C32" w14:textId="1691B445" w:rsidR="00B00B2D" w:rsidRPr="00541471" w:rsidRDefault="00B00B2D" w:rsidP="00F335CA">
      <w:pPr>
        <w:jc w:val="both"/>
        <w:rPr>
          <w:rFonts w:cstheme="minorHAnsi"/>
          <w:sz w:val="22"/>
          <w:szCs w:val="22"/>
        </w:rPr>
      </w:pPr>
      <w:r w:rsidRPr="00541471">
        <w:rPr>
          <w:rFonts w:cstheme="minorHAnsi"/>
          <w:sz w:val="22"/>
          <w:szCs w:val="22"/>
        </w:rPr>
        <w:t>According to nearly half of sector experts/decision makers in the finance and banking sector (51.3%), trainings are provided in order to overcome the difficulties and increase compliance with new and digital technologies in the sector. They also confirm that training needs are analysed well to improve curricula in training institutions. Specifically</w:t>
      </w:r>
      <w:r w:rsidR="00C27F18">
        <w:rPr>
          <w:rFonts w:cstheme="minorHAnsi"/>
          <w:sz w:val="22"/>
          <w:szCs w:val="22"/>
        </w:rPr>
        <w:t>,</w:t>
      </w:r>
      <w:r w:rsidRPr="00541471">
        <w:rPr>
          <w:rFonts w:cstheme="minorHAnsi"/>
          <w:sz w:val="22"/>
          <w:szCs w:val="22"/>
        </w:rPr>
        <w:t xml:space="preserve"> Digital Transformation Office of Presidency leads the transformation in public. Additionally, the Banking Regulation and Supervision Agency take role in digital transformation to support banks. Hence, some of them also refer digital strategies and action plans (41.0%). One-third of them mentioned about university-industry cooperation (33.3%) and provision of access to technology in the sector (33.3%).</w:t>
      </w:r>
    </w:p>
    <w:p w14:paraId="04DB5352" w14:textId="6D181CC5" w:rsidR="00B22C75" w:rsidRPr="00541471" w:rsidRDefault="00B22C75" w:rsidP="00F335CA">
      <w:pPr>
        <w:jc w:val="both"/>
        <w:rPr>
          <w:rFonts w:cstheme="minorHAnsi"/>
          <w:sz w:val="22"/>
          <w:szCs w:val="22"/>
        </w:rPr>
      </w:pPr>
    </w:p>
    <w:p w14:paraId="5114A34F" w14:textId="1FC9DD5A" w:rsidR="00B22C75" w:rsidRPr="00541471" w:rsidRDefault="00B22C75" w:rsidP="00F335CA">
      <w:pPr>
        <w:jc w:val="both"/>
        <w:rPr>
          <w:rFonts w:cstheme="minorHAnsi"/>
          <w:sz w:val="22"/>
          <w:szCs w:val="22"/>
        </w:rPr>
      </w:pPr>
    </w:p>
    <w:p w14:paraId="4AFD97BD" w14:textId="61459089" w:rsidR="00805233" w:rsidRPr="00541471" w:rsidRDefault="00805233" w:rsidP="00B22C75">
      <w:pPr>
        <w:pStyle w:val="Caption"/>
        <w:jc w:val="center"/>
        <w:rPr>
          <w:b/>
          <w:bCs/>
          <w:sz w:val="22"/>
          <w:szCs w:val="22"/>
        </w:rPr>
      </w:pPr>
      <w:bookmarkStart w:id="173" w:name="_Toc108219295"/>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106</w:t>
      </w:r>
      <w:r w:rsidRPr="00541471">
        <w:rPr>
          <w:b/>
          <w:bCs/>
          <w:sz w:val="22"/>
          <w:szCs w:val="22"/>
        </w:rPr>
        <w:fldChar w:fldCharType="end"/>
      </w:r>
      <w:r w:rsidRPr="00541471">
        <w:rPr>
          <w:b/>
          <w:bCs/>
          <w:sz w:val="22"/>
          <w:szCs w:val="22"/>
        </w:rPr>
        <w:t xml:space="preserve"> – </w:t>
      </w:r>
      <w:r w:rsidR="00F335CA" w:rsidRPr="00541471">
        <w:rPr>
          <w:b/>
          <w:bCs/>
          <w:sz w:val="22"/>
          <w:szCs w:val="22"/>
        </w:rPr>
        <w:t>Actions done to increase compliance with new and digital technologies in the Finance and Banking sector (%)</w:t>
      </w:r>
      <w:bookmarkEnd w:id="173"/>
    </w:p>
    <w:p w14:paraId="19A41575" w14:textId="77777777" w:rsidR="00B00B2D" w:rsidRPr="00541471" w:rsidRDefault="00B00B2D" w:rsidP="00B00B2D">
      <w:pPr>
        <w:rPr>
          <w:rFonts w:cstheme="minorHAnsi"/>
          <w:sz w:val="22"/>
          <w:szCs w:val="22"/>
        </w:rPr>
      </w:pPr>
      <w:r w:rsidRPr="00541471">
        <w:rPr>
          <w:noProof/>
        </w:rPr>
        <w:drawing>
          <wp:inline distT="0" distB="0" distL="0" distR="0" wp14:anchorId="4322187A" wp14:editId="55AC12EE">
            <wp:extent cx="5943600" cy="3166280"/>
            <wp:effectExtent l="0" t="0" r="0" b="0"/>
            <wp:docPr id="118" name="Grafik 39">
              <a:extLst xmlns:a="http://schemas.openxmlformats.org/drawingml/2006/main">
                <a:ext uri="{FF2B5EF4-FFF2-40B4-BE49-F238E27FC236}">
                  <a16:creationId xmlns:a16="http://schemas.microsoft.com/office/drawing/2014/main" id="{37B167FC-AAD5-68CA-24D7-2ECFE5F9188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r w:rsidRPr="00541471" w:rsidDel="00F35704">
        <w:rPr>
          <w:noProof/>
        </w:rPr>
        <w:t xml:space="preserve"> </w:t>
      </w:r>
    </w:p>
    <w:p w14:paraId="46D7F0D6" w14:textId="1C26E193" w:rsidR="00B00B2D" w:rsidRPr="00541471" w:rsidRDefault="00B03907" w:rsidP="00B03907">
      <w:pPr>
        <w:jc w:val="center"/>
        <w:rPr>
          <w:rFonts w:cstheme="minorHAnsi"/>
          <w:sz w:val="18"/>
          <w:szCs w:val="18"/>
        </w:rPr>
      </w:pPr>
      <w:r w:rsidRPr="00541471">
        <w:rPr>
          <w:rFonts w:cstheme="minorHAnsi"/>
          <w:sz w:val="18"/>
          <w:szCs w:val="18"/>
        </w:rPr>
        <w:t>Source: TAT Elaboration</w:t>
      </w:r>
    </w:p>
    <w:p w14:paraId="653F1895" w14:textId="52984705" w:rsidR="00B00B2D" w:rsidRPr="00541471" w:rsidRDefault="00B00B2D" w:rsidP="00B136F4">
      <w:pPr>
        <w:pStyle w:val="Heading3"/>
        <w:numPr>
          <w:ilvl w:val="2"/>
          <w:numId w:val="8"/>
        </w:numPr>
        <w:jc w:val="both"/>
      </w:pPr>
      <w:bookmarkStart w:id="174" w:name="_Toc118192627"/>
      <w:r w:rsidRPr="00541471">
        <w:t>Prominent professions, lost professions in Finance and Banking sector</w:t>
      </w:r>
      <w:bookmarkEnd w:id="174"/>
    </w:p>
    <w:p w14:paraId="409EF9F9" w14:textId="77777777" w:rsidR="00B00B2D" w:rsidRPr="00541471" w:rsidRDefault="00B00B2D" w:rsidP="00B00B2D">
      <w:pPr>
        <w:rPr>
          <w:rFonts w:cstheme="minorHAnsi"/>
          <w:sz w:val="22"/>
          <w:szCs w:val="22"/>
        </w:rPr>
      </w:pPr>
    </w:p>
    <w:p w14:paraId="2DE8AA3D" w14:textId="3921148E" w:rsidR="00B00B2D" w:rsidRPr="00541471" w:rsidRDefault="00B00B2D" w:rsidP="00F335CA">
      <w:pPr>
        <w:jc w:val="both"/>
        <w:rPr>
          <w:rFonts w:cstheme="minorHAnsi"/>
          <w:sz w:val="22"/>
          <w:szCs w:val="22"/>
        </w:rPr>
      </w:pPr>
      <w:r w:rsidRPr="00541471">
        <w:rPr>
          <w:rFonts w:cstheme="minorHAnsi"/>
          <w:sz w:val="22"/>
          <w:szCs w:val="22"/>
        </w:rPr>
        <w:t>Most of the decision makers and sector experts in the finance and banking sector stated that digital technologies would replace employees (70.3%) and employment will be decreased due to new automation technologies. They gave examples such as algorithms and r</w:t>
      </w:r>
      <w:r w:rsidR="000204E0">
        <w:rPr>
          <w:rFonts w:cstheme="minorHAnsi"/>
          <w:sz w:val="22"/>
          <w:szCs w:val="22"/>
        </w:rPr>
        <w:t>ob</w:t>
      </w:r>
      <w:r w:rsidRPr="00541471">
        <w:rPr>
          <w:rFonts w:cstheme="minorHAnsi"/>
          <w:sz w:val="22"/>
          <w:szCs w:val="22"/>
        </w:rPr>
        <w:t>ots ruling the stock market.</w:t>
      </w:r>
    </w:p>
    <w:p w14:paraId="03C0D10F" w14:textId="1720DD4E" w:rsidR="00805233" w:rsidRPr="00541471" w:rsidRDefault="00805233" w:rsidP="00F335CA">
      <w:pPr>
        <w:jc w:val="both"/>
        <w:rPr>
          <w:rFonts w:cstheme="minorHAnsi"/>
          <w:sz w:val="22"/>
          <w:szCs w:val="22"/>
        </w:rPr>
      </w:pPr>
    </w:p>
    <w:p w14:paraId="6328DCC8" w14:textId="234EDD89" w:rsidR="00805233" w:rsidRPr="00541471" w:rsidRDefault="00805233" w:rsidP="00805233">
      <w:pPr>
        <w:pStyle w:val="Caption"/>
        <w:jc w:val="center"/>
        <w:rPr>
          <w:b/>
          <w:bCs/>
          <w:sz w:val="22"/>
          <w:szCs w:val="22"/>
        </w:rPr>
      </w:pPr>
      <w:bookmarkStart w:id="175" w:name="_Toc108219296"/>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107</w:t>
      </w:r>
      <w:r w:rsidRPr="00541471">
        <w:rPr>
          <w:b/>
          <w:bCs/>
          <w:sz w:val="22"/>
          <w:szCs w:val="22"/>
        </w:rPr>
        <w:fldChar w:fldCharType="end"/>
      </w:r>
      <w:r w:rsidRPr="00541471">
        <w:rPr>
          <w:b/>
          <w:bCs/>
          <w:sz w:val="22"/>
          <w:szCs w:val="22"/>
        </w:rPr>
        <w:t xml:space="preserve"> – </w:t>
      </w:r>
      <w:r w:rsidR="00B22C75" w:rsidRPr="00541471">
        <w:rPr>
          <w:b/>
          <w:bCs/>
          <w:sz w:val="22"/>
          <w:szCs w:val="22"/>
        </w:rPr>
        <w:t>Expected effect of new technologies in employment in the Finance and Banking Sector (%)</w:t>
      </w:r>
      <w:bookmarkEnd w:id="175"/>
    </w:p>
    <w:p w14:paraId="62D6BD4B" w14:textId="77777777" w:rsidR="00805233" w:rsidRPr="00541471" w:rsidRDefault="00805233" w:rsidP="00B00B2D">
      <w:pPr>
        <w:rPr>
          <w:rFonts w:cstheme="minorHAnsi"/>
          <w:sz w:val="22"/>
          <w:szCs w:val="22"/>
        </w:rPr>
      </w:pPr>
    </w:p>
    <w:p w14:paraId="355575B0" w14:textId="77777777" w:rsidR="00B00B2D" w:rsidRPr="00541471" w:rsidRDefault="00B00B2D" w:rsidP="00B00B2D">
      <w:pPr>
        <w:rPr>
          <w:rFonts w:cstheme="minorHAnsi"/>
          <w:sz w:val="22"/>
          <w:szCs w:val="22"/>
        </w:rPr>
      </w:pPr>
      <w:r w:rsidRPr="00541471">
        <w:rPr>
          <w:noProof/>
        </w:rPr>
        <w:drawing>
          <wp:inline distT="0" distB="0" distL="0" distR="0" wp14:anchorId="5B44C716" wp14:editId="4325B766">
            <wp:extent cx="5943600" cy="2552131"/>
            <wp:effectExtent l="0" t="0" r="0" b="0"/>
            <wp:docPr id="119" name="Grafik 41">
              <a:extLst xmlns:a="http://schemas.openxmlformats.org/drawingml/2006/main">
                <a:ext uri="{FF2B5EF4-FFF2-40B4-BE49-F238E27FC236}">
                  <a16:creationId xmlns:a16="http://schemas.microsoft.com/office/drawing/2014/main" id="{3A8A26F2-5CEB-1FFD-950C-B5C2074B56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3784EE95" w14:textId="455F1079" w:rsidR="006E52A8" w:rsidRPr="00541471" w:rsidRDefault="006E52A8" w:rsidP="006E52A8">
      <w:pPr>
        <w:jc w:val="center"/>
        <w:rPr>
          <w:rFonts w:cstheme="minorHAnsi"/>
          <w:sz w:val="18"/>
          <w:szCs w:val="18"/>
        </w:rPr>
      </w:pPr>
      <w:r w:rsidRPr="00541471">
        <w:rPr>
          <w:rFonts w:cstheme="minorHAnsi"/>
          <w:sz w:val="18"/>
          <w:szCs w:val="18"/>
        </w:rPr>
        <w:t>Source: TAT Elaboration</w:t>
      </w:r>
    </w:p>
    <w:p w14:paraId="2A0D78B6" w14:textId="77777777" w:rsidR="006E52A8" w:rsidRPr="00541471" w:rsidRDefault="006E52A8" w:rsidP="00B22C75">
      <w:pPr>
        <w:jc w:val="both"/>
        <w:rPr>
          <w:rFonts w:cstheme="minorHAnsi"/>
          <w:sz w:val="22"/>
          <w:szCs w:val="22"/>
        </w:rPr>
      </w:pPr>
    </w:p>
    <w:p w14:paraId="0EAD66B5" w14:textId="1D3C36C2" w:rsidR="00B00B2D" w:rsidRPr="00541471" w:rsidRDefault="00B00B2D" w:rsidP="00B22C75">
      <w:pPr>
        <w:jc w:val="both"/>
        <w:rPr>
          <w:rFonts w:cstheme="minorHAnsi"/>
          <w:sz w:val="22"/>
          <w:szCs w:val="22"/>
        </w:rPr>
      </w:pPr>
      <w:r w:rsidRPr="00541471">
        <w:rPr>
          <w:rFonts w:cstheme="minorHAnsi"/>
          <w:sz w:val="22"/>
          <w:szCs w:val="22"/>
        </w:rPr>
        <w:t xml:space="preserve">Banking and financial transactions have traditionally been something done in the real world almost every day. People would go to their banks to withdraw money, transfer money from one place to another, to pay their bills, and settle their finances. People was talking to a helpful staff and interact with people for financial matters in a building. However, now these kinds of facilities are quickly becoming unnecessary. Online banking is getting more and more complex every day to support people to transfer money or pay for goods with just the push of a button or mostly screen touches. </w:t>
      </w:r>
    </w:p>
    <w:p w14:paraId="2D49ED38" w14:textId="77777777" w:rsidR="00B00B2D" w:rsidRPr="00541471" w:rsidRDefault="00B00B2D" w:rsidP="00B22C75">
      <w:pPr>
        <w:jc w:val="both"/>
        <w:rPr>
          <w:rFonts w:cstheme="minorHAnsi"/>
          <w:sz w:val="22"/>
          <w:szCs w:val="22"/>
        </w:rPr>
      </w:pPr>
    </w:p>
    <w:p w14:paraId="081E516B" w14:textId="12449C99" w:rsidR="00B00B2D" w:rsidRPr="00541471" w:rsidRDefault="00805233" w:rsidP="00B22C75">
      <w:pPr>
        <w:jc w:val="both"/>
        <w:rPr>
          <w:rFonts w:cstheme="minorHAnsi"/>
          <w:sz w:val="22"/>
          <w:szCs w:val="22"/>
        </w:rPr>
      </w:pPr>
      <w:r w:rsidRPr="00541471">
        <w:rPr>
          <w:rFonts w:cstheme="minorHAnsi"/>
          <w:sz w:val="22"/>
          <w:szCs w:val="22"/>
        </w:rPr>
        <w:t>Consequently,</w:t>
      </w:r>
      <w:r w:rsidR="00B00B2D" w:rsidRPr="00541471">
        <w:rPr>
          <w:rFonts w:cstheme="minorHAnsi"/>
          <w:sz w:val="22"/>
          <w:szCs w:val="22"/>
        </w:rPr>
        <w:t xml:space="preserve"> decision makers and sector experts </w:t>
      </w:r>
      <w:r w:rsidR="00B22C75" w:rsidRPr="00541471">
        <w:rPr>
          <w:rFonts w:cstheme="minorHAnsi"/>
          <w:sz w:val="22"/>
          <w:szCs w:val="22"/>
        </w:rPr>
        <w:t>think</w:t>
      </w:r>
      <w:r w:rsidR="00B00B2D" w:rsidRPr="00541471">
        <w:rPr>
          <w:rFonts w:cstheme="minorHAnsi"/>
          <w:sz w:val="22"/>
          <w:szCs w:val="22"/>
        </w:rPr>
        <w:t xml:space="preserve"> that there may not be a need for new personnel due to innovations in technology and developments in the finance and banking sector. They had already stated that r</w:t>
      </w:r>
      <w:r w:rsidR="000204E0">
        <w:rPr>
          <w:rFonts w:cstheme="minorHAnsi"/>
          <w:sz w:val="22"/>
          <w:szCs w:val="22"/>
        </w:rPr>
        <w:t>ob</w:t>
      </w:r>
      <w:r w:rsidR="00B00B2D" w:rsidRPr="00541471">
        <w:rPr>
          <w:rFonts w:cstheme="minorHAnsi"/>
          <w:sz w:val="22"/>
          <w:szCs w:val="22"/>
        </w:rPr>
        <w:t xml:space="preserve">ots will replace the human employees soon, so almost two-thirds of them (64.4%) think that there would not be need for new personnel. </w:t>
      </w:r>
    </w:p>
    <w:p w14:paraId="0E2621B5" w14:textId="77777777" w:rsidR="00B00B2D" w:rsidRPr="00541471" w:rsidRDefault="00B00B2D" w:rsidP="00B00B2D">
      <w:pPr>
        <w:rPr>
          <w:rFonts w:cstheme="minorHAnsi"/>
          <w:sz w:val="22"/>
          <w:szCs w:val="22"/>
        </w:rPr>
      </w:pPr>
    </w:p>
    <w:p w14:paraId="31AACC22" w14:textId="1022F9C4" w:rsidR="00805233" w:rsidRPr="00541471" w:rsidRDefault="00805233" w:rsidP="00805233">
      <w:pPr>
        <w:pStyle w:val="Caption"/>
        <w:jc w:val="center"/>
        <w:rPr>
          <w:b/>
          <w:bCs/>
          <w:sz w:val="22"/>
          <w:szCs w:val="22"/>
        </w:rPr>
      </w:pPr>
      <w:bookmarkStart w:id="176" w:name="_Toc10821929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108</w:t>
      </w:r>
      <w:r w:rsidRPr="00541471">
        <w:rPr>
          <w:b/>
          <w:bCs/>
          <w:sz w:val="22"/>
          <w:szCs w:val="22"/>
        </w:rPr>
        <w:fldChar w:fldCharType="end"/>
      </w:r>
      <w:r w:rsidRPr="00541471">
        <w:rPr>
          <w:b/>
          <w:bCs/>
          <w:sz w:val="22"/>
          <w:szCs w:val="22"/>
        </w:rPr>
        <w:t xml:space="preserve"> – </w:t>
      </w:r>
      <w:r w:rsidR="00B22C75" w:rsidRPr="00541471">
        <w:rPr>
          <w:b/>
          <w:bCs/>
          <w:sz w:val="22"/>
          <w:szCs w:val="22"/>
        </w:rPr>
        <w:t>Need for new personnel due to innovations in technology and developments in the Finance and Banking Sector (%)</w:t>
      </w:r>
      <w:bookmarkEnd w:id="176"/>
    </w:p>
    <w:p w14:paraId="4F15228D" w14:textId="38337127" w:rsidR="00B00B2D" w:rsidRPr="00541471" w:rsidRDefault="00B00B2D" w:rsidP="00B22C75">
      <w:pPr>
        <w:jc w:val="center"/>
        <w:rPr>
          <w:rFonts w:cstheme="minorHAnsi"/>
          <w:b/>
          <w:bCs/>
          <w:sz w:val="22"/>
          <w:szCs w:val="22"/>
        </w:rPr>
      </w:pPr>
      <w:r w:rsidRPr="00541471">
        <w:rPr>
          <w:noProof/>
        </w:rPr>
        <w:drawing>
          <wp:inline distT="0" distB="0" distL="0" distR="0" wp14:anchorId="4067968C" wp14:editId="07713649">
            <wp:extent cx="4080681" cy="2811439"/>
            <wp:effectExtent l="0" t="0" r="0" b="0"/>
            <wp:docPr id="120" name="Grafik 42">
              <a:extLst xmlns:a="http://schemas.openxmlformats.org/drawingml/2006/main">
                <a:ext uri="{FF2B5EF4-FFF2-40B4-BE49-F238E27FC236}">
                  <a16:creationId xmlns:a16="http://schemas.microsoft.com/office/drawing/2014/main" id="{A7D06EB6-760F-8E0D-719D-CD6A228EB6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r w:rsidRPr="00541471" w:rsidDel="00F35704">
        <w:rPr>
          <w:noProof/>
        </w:rPr>
        <w:t xml:space="preserve"> </w:t>
      </w:r>
    </w:p>
    <w:p w14:paraId="7F2BF082" w14:textId="53B6A44F" w:rsidR="006E52A8" w:rsidRPr="00541471" w:rsidRDefault="006E52A8" w:rsidP="006E52A8">
      <w:pPr>
        <w:jc w:val="center"/>
        <w:rPr>
          <w:rFonts w:cstheme="minorHAnsi"/>
          <w:sz w:val="18"/>
          <w:szCs w:val="18"/>
        </w:rPr>
      </w:pPr>
      <w:r w:rsidRPr="00541471">
        <w:rPr>
          <w:rFonts w:cstheme="minorHAnsi"/>
          <w:sz w:val="18"/>
          <w:szCs w:val="18"/>
        </w:rPr>
        <w:t>Source: TAT Elaboration</w:t>
      </w:r>
    </w:p>
    <w:p w14:paraId="79BF952A" w14:textId="77777777" w:rsidR="006E52A8" w:rsidRPr="00541471" w:rsidRDefault="006E52A8" w:rsidP="00B22C75">
      <w:pPr>
        <w:jc w:val="both"/>
        <w:rPr>
          <w:rFonts w:cstheme="minorHAnsi"/>
          <w:sz w:val="22"/>
          <w:szCs w:val="22"/>
        </w:rPr>
      </w:pPr>
    </w:p>
    <w:p w14:paraId="665FBF2A" w14:textId="77777777" w:rsidR="006E52A8" w:rsidRPr="00541471" w:rsidRDefault="006E52A8" w:rsidP="00B22C75">
      <w:pPr>
        <w:jc w:val="both"/>
        <w:rPr>
          <w:rFonts w:cstheme="minorHAnsi"/>
          <w:sz w:val="22"/>
          <w:szCs w:val="22"/>
        </w:rPr>
      </w:pPr>
    </w:p>
    <w:p w14:paraId="5D031E1C" w14:textId="77777777" w:rsidR="006E52A8" w:rsidRPr="00541471" w:rsidRDefault="006E52A8" w:rsidP="00B22C75">
      <w:pPr>
        <w:jc w:val="both"/>
        <w:rPr>
          <w:rFonts w:cstheme="minorHAnsi"/>
          <w:sz w:val="22"/>
          <w:szCs w:val="22"/>
        </w:rPr>
      </w:pPr>
    </w:p>
    <w:p w14:paraId="78DB4E2A" w14:textId="02359789" w:rsidR="00B00B2D" w:rsidRPr="00541471" w:rsidRDefault="00B00B2D" w:rsidP="00B22C75">
      <w:pPr>
        <w:jc w:val="both"/>
        <w:rPr>
          <w:rFonts w:cstheme="minorHAnsi"/>
          <w:sz w:val="22"/>
          <w:szCs w:val="22"/>
        </w:rPr>
      </w:pPr>
      <w:r w:rsidRPr="00541471">
        <w:rPr>
          <w:rFonts w:cstheme="minorHAnsi"/>
          <w:sz w:val="22"/>
          <w:szCs w:val="22"/>
        </w:rPr>
        <w:t xml:space="preserve">However, one-third of decision makers and sector experts reported a need for new personnel such as controller, software developer, interface designer, application developer, software engineer, information security specialist, artificial intelligence specialist, data analyst, risk analyst. </w:t>
      </w:r>
    </w:p>
    <w:p w14:paraId="1052A463" w14:textId="77777777" w:rsidR="00B00B2D" w:rsidRPr="00541471" w:rsidRDefault="00B00B2D" w:rsidP="00B22C75">
      <w:pPr>
        <w:jc w:val="both"/>
        <w:rPr>
          <w:rFonts w:cstheme="minorHAnsi"/>
          <w:sz w:val="22"/>
          <w:szCs w:val="22"/>
        </w:rPr>
      </w:pPr>
    </w:p>
    <w:p w14:paraId="27F5C942" w14:textId="5BA712FB" w:rsidR="00805233" w:rsidRPr="00541471" w:rsidRDefault="00B00B2D" w:rsidP="00B22C75">
      <w:pPr>
        <w:jc w:val="both"/>
        <w:rPr>
          <w:rFonts w:cstheme="minorHAnsi"/>
          <w:sz w:val="22"/>
          <w:szCs w:val="22"/>
        </w:rPr>
      </w:pPr>
      <w:r w:rsidRPr="00541471">
        <w:rPr>
          <w:rFonts w:cstheme="minorHAnsi"/>
          <w:sz w:val="22"/>
          <w:szCs w:val="22"/>
        </w:rPr>
        <w:t xml:space="preserve">When employers struggle to fill vacancies, this is often due to a </w:t>
      </w:r>
      <w:r w:rsidR="00805233" w:rsidRPr="00541471">
        <w:rPr>
          <w:rFonts w:cstheme="minorHAnsi"/>
          <w:sz w:val="22"/>
          <w:szCs w:val="22"/>
        </w:rPr>
        <w:t>low wage (60.0%)</w:t>
      </w:r>
      <w:r w:rsidRPr="00541471">
        <w:rPr>
          <w:rFonts w:cstheme="minorHAnsi"/>
          <w:sz w:val="22"/>
          <w:szCs w:val="22"/>
        </w:rPr>
        <w:t xml:space="preserve"> and social opportunities and rights offered (46.7%). Then lack of the required knowledge and skills (20.0%) or experience among applicants (20.0%). Collectively, these are known as skill-shortage vacancies</w:t>
      </w:r>
      <w:r w:rsidR="00805233" w:rsidRPr="00541471">
        <w:rPr>
          <w:rFonts w:cstheme="minorHAnsi"/>
          <w:sz w:val="22"/>
          <w:szCs w:val="22"/>
        </w:rPr>
        <w:t>.</w:t>
      </w:r>
    </w:p>
    <w:p w14:paraId="33900CDD" w14:textId="384A406B" w:rsidR="006E52A8" w:rsidRPr="00541471" w:rsidRDefault="006E52A8" w:rsidP="00B22C75">
      <w:pPr>
        <w:jc w:val="both"/>
        <w:rPr>
          <w:rFonts w:cstheme="minorHAnsi"/>
          <w:sz w:val="22"/>
          <w:szCs w:val="22"/>
        </w:rPr>
      </w:pPr>
    </w:p>
    <w:p w14:paraId="13962350" w14:textId="01D570C2" w:rsidR="006E52A8" w:rsidRPr="00541471" w:rsidRDefault="006E52A8" w:rsidP="00B22C75">
      <w:pPr>
        <w:jc w:val="both"/>
        <w:rPr>
          <w:rFonts w:cstheme="minorHAnsi"/>
          <w:sz w:val="22"/>
          <w:szCs w:val="22"/>
        </w:rPr>
      </w:pPr>
    </w:p>
    <w:p w14:paraId="74537AE5" w14:textId="77777777" w:rsidR="006E52A8" w:rsidRPr="00541471" w:rsidRDefault="006E52A8" w:rsidP="00B22C75">
      <w:pPr>
        <w:jc w:val="both"/>
        <w:rPr>
          <w:rFonts w:cstheme="minorHAnsi"/>
          <w:sz w:val="22"/>
          <w:szCs w:val="22"/>
        </w:rPr>
      </w:pPr>
    </w:p>
    <w:p w14:paraId="2D5091D6" w14:textId="77777777" w:rsidR="00805233" w:rsidRPr="00541471" w:rsidRDefault="00805233" w:rsidP="00B22C75">
      <w:pPr>
        <w:jc w:val="both"/>
        <w:rPr>
          <w:rFonts w:cstheme="minorHAnsi"/>
          <w:sz w:val="22"/>
          <w:szCs w:val="22"/>
        </w:rPr>
      </w:pPr>
    </w:p>
    <w:p w14:paraId="4D7918A5" w14:textId="0B78EF28" w:rsidR="00B00B2D" w:rsidRPr="00541471" w:rsidRDefault="00805233" w:rsidP="00B22C75">
      <w:pPr>
        <w:pStyle w:val="Caption"/>
        <w:jc w:val="center"/>
        <w:rPr>
          <w:b/>
          <w:bCs/>
          <w:sz w:val="22"/>
          <w:szCs w:val="22"/>
        </w:rPr>
      </w:pPr>
      <w:bookmarkStart w:id="177" w:name="_Toc108219298"/>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109</w:t>
      </w:r>
      <w:r w:rsidRPr="00541471">
        <w:rPr>
          <w:b/>
          <w:bCs/>
          <w:sz w:val="22"/>
          <w:szCs w:val="22"/>
        </w:rPr>
        <w:fldChar w:fldCharType="end"/>
      </w:r>
      <w:r w:rsidRPr="00541471">
        <w:rPr>
          <w:b/>
          <w:bCs/>
          <w:sz w:val="22"/>
          <w:szCs w:val="22"/>
        </w:rPr>
        <w:t xml:space="preserve"> – </w:t>
      </w:r>
      <w:r w:rsidR="00B22C75" w:rsidRPr="00541471">
        <w:rPr>
          <w:b/>
          <w:bCs/>
          <w:sz w:val="22"/>
          <w:szCs w:val="22"/>
        </w:rPr>
        <w:t>Reasons stated by employers/ managers for struggling with hard-to-fill positions in the Finance and Banking Sector (%)</w:t>
      </w:r>
      <w:bookmarkEnd w:id="177"/>
    </w:p>
    <w:p w14:paraId="7177F755" w14:textId="77777777" w:rsidR="00B00B2D" w:rsidRPr="00541471" w:rsidRDefault="00B00B2D" w:rsidP="00B00B2D">
      <w:pPr>
        <w:rPr>
          <w:rFonts w:cstheme="minorHAnsi"/>
          <w:sz w:val="22"/>
          <w:szCs w:val="22"/>
        </w:rPr>
      </w:pPr>
      <w:r w:rsidRPr="00541471">
        <w:rPr>
          <w:noProof/>
        </w:rPr>
        <w:drawing>
          <wp:inline distT="0" distB="0" distL="0" distR="0" wp14:anchorId="72B15B0A" wp14:editId="6DC263AC">
            <wp:extent cx="5943600" cy="1951630"/>
            <wp:effectExtent l="0" t="0" r="0" b="0"/>
            <wp:docPr id="121" name="Chart 121">
              <a:extLst xmlns:a="http://schemas.openxmlformats.org/drawingml/2006/main">
                <a:ext uri="{FF2B5EF4-FFF2-40B4-BE49-F238E27FC236}">
                  <a16:creationId xmlns:a16="http://schemas.microsoft.com/office/drawing/2014/main" id="{D6477CF8-A666-A28D-5EEE-6A058CFA13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550539DE" w14:textId="77777777" w:rsidR="006E52A8" w:rsidRPr="00541471" w:rsidRDefault="006E52A8" w:rsidP="006E52A8">
      <w:pPr>
        <w:jc w:val="center"/>
        <w:rPr>
          <w:rFonts w:cstheme="minorHAnsi"/>
          <w:sz w:val="18"/>
          <w:szCs w:val="18"/>
        </w:rPr>
      </w:pPr>
      <w:r w:rsidRPr="00541471">
        <w:rPr>
          <w:rFonts w:cstheme="minorHAnsi"/>
          <w:sz w:val="18"/>
          <w:szCs w:val="18"/>
        </w:rPr>
        <w:t>Source: TAT Elaboration</w:t>
      </w:r>
    </w:p>
    <w:p w14:paraId="4489E6AB" w14:textId="77777777" w:rsidR="006E52A8" w:rsidRPr="00541471" w:rsidRDefault="006E52A8" w:rsidP="006E52A8">
      <w:pPr>
        <w:jc w:val="center"/>
        <w:rPr>
          <w:rFonts w:cstheme="minorHAnsi"/>
          <w:b/>
          <w:sz w:val="22"/>
          <w:szCs w:val="22"/>
        </w:rPr>
      </w:pPr>
    </w:p>
    <w:p w14:paraId="228FFB57" w14:textId="55332EEA" w:rsidR="00B00B2D" w:rsidRPr="00541471" w:rsidRDefault="00B00B2D" w:rsidP="00B22C75">
      <w:pPr>
        <w:jc w:val="both"/>
        <w:rPr>
          <w:rFonts w:cstheme="minorHAnsi"/>
          <w:sz w:val="22"/>
          <w:szCs w:val="22"/>
        </w:rPr>
      </w:pPr>
      <w:r w:rsidRPr="00541471">
        <w:rPr>
          <w:rFonts w:cstheme="minorHAnsi"/>
          <w:sz w:val="22"/>
          <w:szCs w:val="22"/>
        </w:rPr>
        <w:t xml:space="preserve">Sector experts also evaluated the reasons for hard-to-fill positions in the finance and banking sector. Most of </w:t>
      </w:r>
      <w:r w:rsidR="00B22C75" w:rsidRPr="00541471">
        <w:rPr>
          <w:rFonts w:cstheme="minorHAnsi"/>
          <w:sz w:val="22"/>
          <w:szCs w:val="22"/>
        </w:rPr>
        <w:t>them also</w:t>
      </w:r>
      <w:r w:rsidRPr="00541471">
        <w:rPr>
          <w:rFonts w:cstheme="minorHAnsi"/>
          <w:sz w:val="22"/>
          <w:szCs w:val="22"/>
        </w:rPr>
        <w:t xml:space="preserve"> stated that wages and social opportunities are insufficient in the sector (55.3%), hence they could not retain qualified personnel (50.0%) and brain drain higher in the sector especially in hard-to-fill positions (36.8%). They also claimed that there is a failure to set wages fairly by considering qualifications (47.4%) and failure to reward performance (44.7%). </w:t>
      </w:r>
    </w:p>
    <w:p w14:paraId="08AA0137" w14:textId="77777777" w:rsidR="00B00B2D" w:rsidRPr="00541471" w:rsidRDefault="00B00B2D" w:rsidP="00B00B2D">
      <w:pPr>
        <w:jc w:val="center"/>
        <w:rPr>
          <w:rFonts w:cstheme="minorHAnsi"/>
          <w:sz w:val="22"/>
          <w:szCs w:val="22"/>
        </w:rPr>
      </w:pPr>
    </w:p>
    <w:p w14:paraId="1CC60F88" w14:textId="66ECE677" w:rsidR="00B00B2D" w:rsidRPr="00541471" w:rsidRDefault="00805233" w:rsidP="006E52A8">
      <w:pPr>
        <w:pStyle w:val="Caption"/>
        <w:jc w:val="center"/>
        <w:rPr>
          <w:b/>
          <w:bCs/>
          <w:sz w:val="22"/>
          <w:szCs w:val="22"/>
        </w:rPr>
      </w:pPr>
      <w:bookmarkStart w:id="178" w:name="_Toc10821929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110</w:t>
      </w:r>
      <w:r w:rsidRPr="00541471">
        <w:rPr>
          <w:b/>
          <w:bCs/>
          <w:sz w:val="22"/>
          <w:szCs w:val="22"/>
        </w:rPr>
        <w:fldChar w:fldCharType="end"/>
      </w:r>
      <w:r w:rsidRPr="00541471">
        <w:rPr>
          <w:b/>
          <w:bCs/>
          <w:sz w:val="22"/>
          <w:szCs w:val="22"/>
        </w:rPr>
        <w:t xml:space="preserve"> – </w:t>
      </w:r>
      <w:r w:rsidR="00B22C75" w:rsidRPr="00541471">
        <w:rPr>
          <w:b/>
          <w:bCs/>
          <w:sz w:val="22"/>
          <w:szCs w:val="22"/>
        </w:rPr>
        <w:t>Reasons stated by sector experts/ decision makers for struggling with hard-to-fill positions in the Finance and Banking Sector (%)</w:t>
      </w:r>
      <w:bookmarkEnd w:id="178"/>
    </w:p>
    <w:p w14:paraId="754E9943" w14:textId="77777777" w:rsidR="00B00B2D" w:rsidRPr="00541471" w:rsidRDefault="00B00B2D" w:rsidP="00B00B2D">
      <w:pPr>
        <w:rPr>
          <w:rFonts w:cstheme="minorHAnsi"/>
          <w:sz w:val="22"/>
          <w:szCs w:val="22"/>
        </w:rPr>
      </w:pPr>
      <w:r w:rsidRPr="00541471">
        <w:rPr>
          <w:noProof/>
        </w:rPr>
        <w:drawing>
          <wp:inline distT="0" distB="0" distL="0" distR="0" wp14:anchorId="76C64FFD" wp14:editId="29EE49AB">
            <wp:extent cx="5943600" cy="3289110"/>
            <wp:effectExtent l="0" t="0" r="0" b="0"/>
            <wp:docPr id="122" name="Grafik 44">
              <a:extLst xmlns:a="http://schemas.openxmlformats.org/drawingml/2006/main">
                <a:ext uri="{FF2B5EF4-FFF2-40B4-BE49-F238E27FC236}">
                  <a16:creationId xmlns:a16="http://schemas.microsoft.com/office/drawing/2014/main" id="{8077E580-E50B-B8E3-46DB-9FAC576D5D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r w:rsidRPr="00541471" w:rsidDel="006E6456">
        <w:rPr>
          <w:noProof/>
        </w:rPr>
        <w:t xml:space="preserve"> </w:t>
      </w:r>
    </w:p>
    <w:p w14:paraId="1B4AD5EB" w14:textId="77777777" w:rsidR="006E52A8" w:rsidRPr="00541471" w:rsidRDefault="006E52A8" w:rsidP="006E52A8">
      <w:pPr>
        <w:jc w:val="center"/>
        <w:rPr>
          <w:rFonts w:cstheme="minorHAnsi"/>
          <w:sz w:val="18"/>
          <w:szCs w:val="18"/>
        </w:rPr>
      </w:pPr>
      <w:r w:rsidRPr="00541471">
        <w:rPr>
          <w:rFonts w:cstheme="minorHAnsi"/>
          <w:sz w:val="18"/>
          <w:szCs w:val="18"/>
        </w:rPr>
        <w:t>Source: TAT Elaboration</w:t>
      </w:r>
    </w:p>
    <w:p w14:paraId="20FD48B4" w14:textId="77777777" w:rsidR="006E52A8" w:rsidRPr="00541471" w:rsidRDefault="006E52A8" w:rsidP="006E52A8">
      <w:pPr>
        <w:jc w:val="center"/>
        <w:rPr>
          <w:rFonts w:cstheme="minorHAnsi"/>
          <w:b/>
          <w:sz w:val="22"/>
          <w:szCs w:val="22"/>
        </w:rPr>
      </w:pPr>
    </w:p>
    <w:p w14:paraId="263D0E1B" w14:textId="5FFDD654" w:rsidR="00B00B2D" w:rsidRPr="00541471" w:rsidRDefault="00B00B2D" w:rsidP="00B22C75">
      <w:pPr>
        <w:jc w:val="both"/>
        <w:rPr>
          <w:rFonts w:cstheme="minorHAnsi"/>
          <w:sz w:val="22"/>
          <w:szCs w:val="22"/>
        </w:rPr>
      </w:pPr>
      <w:r w:rsidRPr="00541471">
        <w:rPr>
          <w:rFonts w:cstheme="minorHAnsi"/>
          <w:sz w:val="22"/>
          <w:szCs w:val="22"/>
        </w:rPr>
        <w:t>Figure 1</w:t>
      </w:r>
      <w:r w:rsidR="00B22C75" w:rsidRPr="00541471">
        <w:rPr>
          <w:rFonts w:cstheme="minorHAnsi"/>
          <w:sz w:val="22"/>
          <w:szCs w:val="22"/>
        </w:rPr>
        <w:t>11</w:t>
      </w:r>
      <w:r w:rsidRPr="00541471">
        <w:rPr>
          <w:rFonts w:cstheme="minorHAnsi"/>
          <w:sz w:val="22"/>
          <w:szCs w:val="22"/>
        </w:rPr>
        <w:t xml:space="preserve"> shows the impacts reported by employers who had difficulty filling their vacancies because of skill shortages. Most of decision makers and sector experts reported increasing burden on other personnel </w:t>
      </w:r>
      <w:r w:rsidRPr="00541471">
        <w:rPr>
          <w:rFonts w:cstheme="minorHAnsi"/>
          <w:sz w:val="22"/>
          <w:szCs w:val="22"/>
        </w:rPr>
        <w:lastRenderedPageBreak/>
        <w:t xml:space="preserve">to complete the business processes (56.4%). Skill shortages and gaps including with lack of personnel in hard-to-fill positions cause low quality (48.7%) and delays in delivering services (48.7%). At the end all causes to decrease in satisfaction of customers (41.0%). </w:t>
      </w:r>
    </w:p>
    <w:p w14:paraId="28143912" w14:textId="77777777" w:rsidR="006E52A8" w:rsidRPr="00541471" w:rsidRDefault="006E52A8" w:rsidP="00B22C75">
      <w:pPr>
        <w:jc w:val="both"/>
        <w:rPr>
          <w:rFonts w:cstheme="minorHAnsi"/>
          <w:sz w:val="22"/>
          <w:szCs w:val="22"/>
        </w:rPr>
      </w:pPr>
    </w:p>
    <w:p w14:paraId="318BD80B" w14:textId="2CC2B33F" w:rsidR="00B00B2D" w:rsidRPr="00541471" w:rsidRDefault="00805233" w:rsidP="00B22C75">
      <w:pPr>
        <w:pStyle w:val="Caption"/>
        <w:jc w:val="center"/>
        <w:rPr>
          <w:b/>
          <w:bCs/>
          <w:sz w:val="22"/>
          <w:szCs w:val="22"/>
        </w:rPr>
      </w:pPr>
      <w:bookmarkStart w:id="179" w:name="_Toc10821930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111</w:t>
      </w:r>
      <w:r w:rsidRPr="00541471">
        <w:rPr>
          <w:b/>
          <w:bCs/>
          <w:sz w:val="22"/>
          <w:szCs w:val="22"/>
        </w:rPr>
        <w:fldChar w:fldCharType="end"/>
      </w:r>
      <w:r w:rsidRPr="00541471">
        <w:rPr>
          <w:b/>
          <w:bCs/>
          <w:sz w:val="22"/>
          <w:szCs w:val="22"/>
        </w:rPr>
        <w:t xml:space="preserve"> – </w:t>
      </w:r>
      <w:r w:rsidR="00B22C75" w:rsidRPr="00541471">
        <w:rPr>
          <w:b/>
          <w:bCs/>
          <w:sz w:val="22"/>
          <w:szCs w:val="22"/>
        </w:rPr>
        <w:t>Impact of hard-to-fill positions to the Finance and Banking Sector (%)</w:t>
      </w:r>
      <w:bookmarkEnd w:id="179"/>
    </w:p>
    <w:p w14:paraId="5CEBFAAE" w14:textId="77777777" w:rsidR="00B00B2D" w:rsidRPr="00541471" w:rsidRDefault="00B00B2D" w:rsidP="00B00B2D">
      <w:pPr>
        <w:rPr>
          <w:rFonts w:cstheme="minorHAnsi"/>
          <w:sz w:val="22"/>
          <w:szCs w:val="22"/>
        </w:rPr>
      </w:pPr>
      <w:r w:rsidRPr="00541471">
        <w:rPr>
          <w:noProof/>
        </w:rPr>
        <w:drawing>
          <wp:inline distT="0" distB="0" distL="0" distR="0" wp14:anchorId="25871C64" wp14:editId="42AEEB5D">
            <wp:extent cx="5943600" cy="2511188"/>
            <wp:effectExtent l="0" t="0" r="0" b="0"/>
            <wp:docPr id="123" name="Grafik 45">
              <a:extLst xmlns:a="http://schemas.openxmlformats.org/drawingml/2006/main">
                <a:ext uri="{FF2B5EF4-FFF2-40B4-BE49-F238E27FC236}">
                  <a16:creationId xmlns:a16="http://schemas.microsoft.com/office/drawing/2014/main" id="{00E18DF6-F43F-A321-98F2-F0FF988A6C8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r w:rsidRPr="00541471" w:rsidDel="00045466">
        <w:rPr>
          <w:noProof/>
        </w:rPr>
        <w:t xml:space="preserve"> </w:t>
      </w:r>
    </w:p>
    <w:p w14:paraId="336B0860" w14:textId="77777777" w:rsidR="006E52A8" w:rsidRPr="00541471" w:rsidRDefault="006E52A8" w:rsidP="006E52A8">
      <w:pPr>
        <w:jc w:val="center"/>
        <w:rPr>
          <w:rFonts w:cstheme="minorHAnsi"/>
          <w:sz w:val="18"/>
          <w:szCs w:val="18"/>
        </w:rPr>
      </w:pPr>
      <w:r w:rsidRPr="00541471">
        <w:rPr>
          <w:rFonts w:cstheme="minorHAnsi"/>
          <w:sz w:val="18"/>
          <w:szCs w:val="18"/>
        </w:rPr>
        <w:t>Source: TAT Elaboration</w:t>
      </w:r>
    </w:p>
    <w:p w14:paraId="2A2047B1" w14:textId="77777777" w:rsidR="006E52A8" w:rsidRPr="00541471" w:rsidRDefault="006E52A8" w:rsidP="00B22C75">
      <w:pPr>
        <w:jc w:val="both"/>
        <w:rPr>
          <w:rFonts w:cstheme="minorHAnsi"/>
          <w:sz w:val="22"/>
          <w:szCs w:val="22"/>
        </w:rPr>
      </w:pPr>
    </w:p>
    <w:p w14:paraId="7630D9BD" w14:textId="1D9861FA" w:rsidR="00B00B2D" w:rsidRPr="00541471" w:rsidRDefault="00B00B2D" w:rsidP="00B22C75">
      <w:pPr>
        <w:jc w:val="both"/>
        <w:rPr>
          <w:rFonts w:cstheme="minorHAnsi"/>
          <w:sz w:val="22"/>
          <w:szCs w:val="22"/>
        </w:rPr>
      </w:pPr>
      <w:r w:rsidRPr="00541471">
        <w:rPr>
          <w:rFonts w:cstheme="minorHAnsi"/>
          <w:sz w:val="22"/>
          <w:szCs w:val="22"/>
        </w:rPr>
        <w:t>Slightly more than half of the employers/managers (73.3%) reported that they provide more training to existing staff. The latter coping strategies are stated as renewing business processes (53.3%) and redefining existing j</w:t>
      </w:r>
      <w:r w:rsidR="000204E0">
        <w:rPr>
          <w:rFonts w:cstheme="minorHAnsi"/>
          <w:sz w:val="22"/>
          <w:szCs w:val="22"/>
        </w:rPr>
        <w:t>ob</w:t>
      </w:r>
      <w:r w:rsidRPr="00541471">
        <w:rPr>
          <w:rFonts w:cstheme="minorHAnsi"/>
          <w:sz w:val="22"/>
          <w:szCs w:val="22"/>
        </w:rPr>
        <w:t>s (40.0%) and increasing wages (33.3%). Some of them mentioned outsourcing of some tasks (26.7%).</w:t>
      </w:r>
    </w:p>
    <w:p w14:paraId="0C9538F4" w14:textId="77777777" w:rsidR="00B22C75" w:rsidRPr="00541471" w:rsidRDefault="00B22C75" w:rsidP="00B00B2D">
      <w:pPr>
        <w:rPr>
          <w:rFonts w:cstheme="minorHAnsi"/>
          <w:sz w:val="22"/>
          <w:szCs w:val="22"/>
        </w:rPr>
      </w:pPr>
    </w:p>
    <w:p w14:paraId="36793C4F" w14:textId="651350FC" w:rsidR="00B00B2D" w:rsidRPr="00541471" w:rsidRDefault="00805233" w:rsidP="006E52A8">
      <w:pPr>
        <w:pStyle w:val="Caption"/>
        <w:jc w:val="center"/>
        <w:rPr>
          <w:b/>
          <w:bCs/>
          <w:sz w:val="22"/>
          <w:szCs w:val="22"/>
        </w:rPr>
      </w:pPr>
      <w:bookmarkStart w:id="180" w:name="_Toc10821930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112</w:t>
      </w:r>
      <w:r w:rsidRPr="00541471">
        <w:rPr>
          <w:b/>
          <w:bCs/>
          <w:sz w:val="22"/>
          <w:szCs w:val="22"/>
        </w:rPr>
        <w:fldChar w:fldCharType="end"/>
      </w:r>
      <w:r w:rsidRPr="00541471">
        <w:rPr>
          <w:b/>
          <w:bCs/>
          <w:sz w:val="22"/>
          <w:szCs w:val="22"/>
        </w:rPr>
        <w:t xml:space="preserve"> – </w:t>
      </w:r>
      <w:r w:rsidR="00B22C75" w:rsidRPr="00541471">
        <w:rPr>
          <w:b/>
          <w:bCs/>
          <w:sz w:val="22"/>
          <w:szCs w:val="22"/>
        </w:rPr>
        <w:t>Coping strategy to decrease impact of hard-to-fill positions in the Finance and Banking sector (%)</w:t>
      </w:r>
      <w:bookmarkEnd w:id="180"/>
    </w:p>
    <w:p w14:paraId="640B75CB" w14:textId="77777777" w:rsidR="00B00B2D" w:rsidRPr="00541471" w:rsidRDefault="00B00B2D" w:rsidP="00B00B2D">
      <w:pPr>
        <w:jc w:val="both"/>
        <w:rPr>
          <w:rFonts w:cstheme="minorHAnsi"/>
          <w:sz w:val="22"/>
          <w:szCs w:val="22"/>
        </w:rPr>
      </w:pPr>
      <w:r w:rsidRPr="00541471">
        <w:rPr>
          <w:noProof/>
        </w:rPr>
        <w:drawing>
          <wp:inline distT="0" distB="0" distL="0" distR="0" wp14:anchorId="2E7EB6C6" wp14:editId="40CBA9C1">
            <wp:extent cx="5943600" cy="2920621"/>
            <wp:effectExtent l="0" t="0" r="0" b="0"/>
            <wp:docPr id="124" name="Grafik 46">
              <a:extLst xmlns:a="http://schemas.openxmlformats.org/drawingml/2006/main">
                <a:ext uri="{FF2B5EF4-FFF2-40B4-BE49-F238E27FC236}">
                  <a16:creationId xmlns:a16="http://schemas.microsoft.com/office/drawing/2014/main" id="{31DE439F-CDE6-5C7E-FE86-00F85714B7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r w:rsidRPr="00541471" w:rsidDel="00045466">
        <w:rPr>
          <w:noProof/>
        </w:rPr>
        <w:t xml:space="preserve"> </w:t>
      </w:r>
    </w:p>
    <w:p w14:paraId="173C6C63" w14:textId="77777777" w:rsidR="006E52A8" w:rsidRPr="00541471" w:rsidRDefault="006E52A8" w:rsidP="006E52A8">
      <w:pPr>
        <w:jc w:val="center"/>
        <w:rPr>
          <w:rFonts w:cstheme="minorHAnsi"/>
          <w:sz w:val="18"/>
          <w:szCs w:val="18"/>
        </w:rPr>
      </w:pPr>
      <w:r w:rsidRPr="00541471">
        <w:rPr>
          <w:rFonts w:cstheme="minorHAnsi"/>
          <w:sz w:val="18"/>
          <w:szCs w:val="18"/>
        </w:rPr>
        <w:t>Source: TAT Elaboration</w:t>
      </w:r>
    </w:p>
    <w:p w14:paraId="35FFFD11" w14:textId="45EAD485" w:rsidR="00B00B2D" w:rsidRPr="00541471" w:rsidRDefault="00B00B2D" w:rsidP="00B22C75">
      <w:pPr>
        <w:jc w:val="both"/>
        <w:rPr>
          <w:rFonts w:cstheme="minorHAnsi"/>
          <w:sz w:val="22"/>
          <w:szCs w:val="22"/>
        </w:rPr>
      </w:pPr>
      <w:r w:rsidRPr="00541471">
        <w:rPr>
          <w:rFonts w:cstheme="minorHAnsi"/>
          <w:sz w:val="22"/>
          <w:szCs w:val="22"/>
        </w:rPr>
        <w:lastRenderedPageBreak/>
        <w:t>According to decision makers and sector experts Artificial Intelligence (AI) and machine learning should be a core part of any forward-thinking digital business strategy in all sectors but especially in banking and finance sector. So that majority of decision makers, sector experts (82.1%), employers and managers (80.0%) stated that artificial intelligence (AI) would be the most prominent area in the banking and sector soon. They reported that the second important area would be the r</w:t>
      </w:r>
      <w:r w:rsidR="000204E0">
        <w:rPr>
          <w:rFonts w:cstheme="minorHAnsi"/>
          <w:sz w:val="22"/>
          <w:szCs w:val="22"/>
        </w:rPr>
        <w:t>ob</w:t>
      </w:r>
      <w:r w:rsidRPr="00541471">
        <w:rPr>
          <w:rFonts w:cstheme="minorHAnsi"/>
          <w:sz w:val="22"/>
          <w:szCs w:val="22"/>
        </w:rPr>
        <w:t>otic process automation (RPA), and the third-one would be data science and data analytics. Decision makers mentioned about advanced human-machine interfaces (51.3%), ability to use VR (48.7%), cloud computing (48.7%), data science and data analytics for fraud detection (46.2%), internet of everything (IoT) (43.6%) and so on. However, employers and managers were more on data science and data analytics for fraud detection (63.6%), cloud computing (56.4%), blockchain/ digital ledger technologies (56.4%) and 5G (40.0%).</w:t>
      </w:r>
    </w:p>
    <w:p w14:paraId="389C480C" w14:textId="77777777" w:rsidR="00B00B2D" w:rsidRPr="00541471" w:rsidRDefault="00B00B2D" w:rsidP="00B00B2D">
      <w:pPr>
        <w:rPr>
          <w:rFonts w:cstheme="minorHAnsi"/>
          <w:sz w:val="22"/>
          <w:szCs w:val="22"/>
        </w:rPr>
      </w:pPr>
    </w:p>
    <w:p w14:paraId="15CD2FA6" w14:textId="17E1C634" w:rsidR="00B00B2D" w:rsidRPr="00541471" w:rsidRDefault="00805233" w:rsidP="00780656">
      <w:pPr>
        <w:pStyle w:val="Caption"/>
        <w:jc w:val="center"/>
        <w:rPr>
          <w:b/>
          <w:bCs/>
          <w:sz w:val="22"/>
          <w:szCs w:val="22"/>
        </w:rPr>
      </w:pPr>
      <w:bookmarkStart w:id="181" w:name="_Toc10821930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113</w:t>
      </w:r>
      <w:r w:rsidRPr="00541471">
        <w:rPr>
          <w:b/>
          <w:bCs/>
          <w:sz w:val="22"/>
          <w:szCs w:val="22"/>
        </w:rPr>
        <w:fldChar w:fldCharType="end"/>
      </w:r>
      <w:r w:rsidRPr="00541471">
        <w:rPr>
          <w:b/>
          <w:bCs/>
          <w:sz w:val="22"/>
          <w:szCs w:val="22"/>
        </w:rPr>
        <w:t xml:space="preserve"> – </w:t>
      </w:r>
      <w:r w:rsidR="00B22C75" w:rsidRPr="00541471">
        <w:rPr>
          <w:b/>
          <w:bCs/>
          <w:sz w:val="22"/>
          <w:szCs w:val="22"/>
        </w:rPr>
        <w:t>Digital technologies be more prominent in the Finance and Banking sector (%)</w:t>
      </w:r>
      <w:bookmarkEnd w:id="181"/>
    </w:p>
    <w:p w14:paraId="7BA9BD68" w14:textId="77777777" w:rsidR="00B00B2D" w:rsidRPr="00541471" w:rsidRDefault="00B00B2D" w:rsidP="00B00B2D">
      <w:pPr>
        <w:rPr>
          <w:rFonts w:cstheme="minorHAnsi"/>
          <w:sz w:val="22"/>
          <w:szCs w:val="22"/>
        </w:rPr>
      </w:pPr>
      <w:r w:rsidRPr="00541471">
        <w:rPr>
          <w:noProof/>
        </w:rPr>
        <w:drawing>
          <wp:inline distT="0" distB="0" distL="0" distR="0" wp14:anchorId="1C53267F" wp14:editId="6B1D5D8A">
            <wp:extent cx="5943600" cy="4749421"/>
            <wp:effectExtent l="0" t="0" r="0" b="0"/>
            <wp:docPr id="125" name="Chart 125">
              <a:extLst xmlns:a="http://schemas.openxmlformats.org/drawingml/2006/main">
                <a:ext uri="{FF2B5EF4-FFF2-40B4-BE49-F238E27FC236}">
                  <a16:creationId xmlns:a16="http://schemas.microsoft.com/office/drawing/2014/main" id="{FD7680E9-77D5-1949-8AB8-396552CDC2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14:paraId="5517CA59"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0CBA886F" w14:textId="77777777" w:rsidR="00780656" w:rsidRPr="00541471" w:rsidRDefault="00780656" w:rsidP="00780656">
      <w:pPr>
        <w:jc w:val="center"/>
        <w:rPr>
          <w:rFonts w:cstheme="minorHAnsi"/>
          <w:b/>
          <w:sz w:val="22"/>
          <w:szCs w:val="22"/>
        </w:rPr>
      </w:pPr>
    </w:p>
    <w:p w14:paraId="1C7312E3" w14:textId="7C68C56B" w:rsidR="00B00B2D" w:rsidRPr="00541471" w:rsidRDefault="00B00B2D" w:rsidP="00B22C75">
      <w:pPr>
        <w:jc w:val="both"/>
        <w:rPr>
          <w:rFonts w:cstheme="minorHAnsi"/>
          <w:sz w:val="22"/>
          <w:szCs w:val="22"/>
        </w:rPr>
      </w:pPr>
      <w:r w:rsidRPr="00541471">
        <w:rPr>
          <w:rFonts w:cstheme="minorHAnsi"/>
          <w:sz w:val="22"/>
          <w:szCs w:val="22"/>
        </w:rPr>
        <w:t>Sector experts and decision makers stated that artificial intelligence mostly used in cyber security (69.2</w:t>
      </w:r>
      <w:r w:rsidR="00B22C75" w:rsidRPr="00541471">
        <w:rPr>
          <w:rFonts w:cstheme="minorHAnsi"/>
          <w:sz w:val="22"/>
          <w:szCs w:val="22"/>
        </w:rPr>
        <w:t>%</w:t>
      </w:r>
      <w:r w:rsidRPr="00541471">
        <w:rPr>
          <w:rFonts w:cstheme="minorHAnsi"/>
          <w:sz w:val="22"/>
          <w:szCs w:val="22"/>
        </w:rPr>
        <w:t xml:space="preserve">) and information technology automation (53.8%). They also stated that AI can be used in customer service as virtual assistants (48.7%) and risk management (43.6%). According to sector experts/ decision makers the AI helps increasing performance and efficiency (33.3%), management of equipment and devices, predictive analytics (33.3%), and decision support (30.8%). </w:t>
      </w:r>
    </w:p>
    <w:p w14:paraId="05A85ABF" w14:textId="77777777" w:rsidR="00B00B2D" w:rsidRPr="00541471" w:rsidRDefault="00B00B2D" w:rsidP="00B00B2D">
      <w:pPr>
        <w:rPr>
          <w:rFonts w:cstheme="minorHAnsi"/>
          <w:sz w:val="22"/>
          <w:szCs w:val="22"/>
        </w:rPr>
      </w:pPr>
    </w:p>
    <w:p w14:paraId="10580F41" w14:textId="6528B519" w:rsidR="00805233" w:rsidRPr="00541471" w:rsidRDefault="00805233" w:rsidP="00805233">
      <w:pPr>
        <w:pStyle w:val="Caption"/>
        <w:jc w:val="center"/>
        <w:rPr>
          <w:b/>
          <w:bCs/>
          <w:sz w:val="22"/>
          <w:szCs w:val="22"/>
        </w:rPr>
      </w:pPr>
      <w:bookmarkStart w:id="182" w:name="_Toc108219303"/>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114</w:t>
      </w:r>
      <w:r w:rsidRPr="00541471">
        <w:rPr>
          <w:b/>
          <w:bCs/>
          <w:sz w:val="22"/>
          <w:szCs w:val="22"/>
        </w:rPr>
        <w:fldChar w:fldCharType="end"/>
      </w:r>
      <w:r w:rsidRPr="00541471">
        <w:rPr>
          <w:b/>
          <w:bCs/>
          <w:sz w:val="22"/>
          <w:szCs w:val="22"/>
        </w:rPr>
        <w:t xml:space="preserve"> – </w:t>
      </w:r>
      <w:r w:rsidR="00B22C75" w:rsidRPr="00541471">
        <w:rPr>
          <w:b/>
          <w:bCs/>
          <w:sz w:val="22"/>
          <w:szCs w:val="22"/>
        </w:rPr>
        <w:t>Areas which artificial intelligence applications used in the Finance and Banking sector (%)</w:t>
      </w:r>
      <w:bookmarkEnd w:id="182"/>
    </w:p>
    <w:p w14:paraId="4F49806C" w14:textId="77777777" w:rsidR="00B00B2D" w:rsidRPr="00541471" w:rsidRDefault="00B00B2D" w:rsidP="00B00B2D">
      <w:pPr>
        <w:rPr>
          <w:rFonts w:cstheme="minorHAnsi"/>
          <w:sz w:val="22"/>
          <w:szCs w:val="22"/>
        </w:rPr>
      </w:pPr>
      <w:r w:rsidRPr="00541471">
        <w:rPr>
          <w:noProof/>
        </w:rPr>
        <w:drawing>
          <wp:inline distT="0" distB="0" distL="0" distR="0" wp14:anchorId="29E30E3F" wp14:editId="4DAB614D">
            <wp:extent cx="5943600" cy="2210435"/>
            <wp:effectExtent l="0" t="0" r="0" b="0"/>
            <wp:docPr id="126" name="Grafik 48">
              <a:extLst xmlns:a="http://schemas.openxmlformats.org/drawingml/2006/main">
                <a:ext uri="{FF2B5EF4-FFF2-40B4-BE49-F238E27FC236}">
                  <a16:creationId xmlns:a16="http://schemas.microsoft.com/office/drawing/2014/main" id="{FABDAE33-E097-C361-CBEC-F139C82460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r w:rsidRPr="00541471" w:rsidDel="00045466">
        <w:rPr>
          <w:noProof/>
        </w:rPr>
        <w:t xml:space="preserve"> </w:t>
      </w:r>
    </w:p>
    <w:p w14:paraId="609A5DC8"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1D0CBC2B" w14:textId="77777777" w:rsidR="00780656" w:rsidRPr="00541471" w:rsidRDefault="00780656" w:rsidP="00780656">
      <w:pPr>
        <w:jc w:val="center"/>
        <w:rPr>
          <w:rFonts w:cstheme="minorHAnsi"/>
          <w:b/>
          <w:sz w:val="22"/>
          <w:szCs w:val="22"/>
        </w:rPr>
      </w:pPr>
    </w:p>
    <w:p w14:paraId="76CB45B0" w14:textId="77777777" w:rsidR="00536E8E" w:rsidRDefault="00B00B2D" w:rsidP="00536E8E">
      <w:pPr>
        <w:jc w:val="both"/>
        <w:rPr>
          <w:rFonts w:cstheme="minorHAnsi"/>
          <w:sz w:val="22"/>
          <w:szCs w:val="22"/>
        </w:rPr>
      </w:pPr>
      <w:r w:rsidRPr="00541471">
        <w:rPr>
          <w:rFonts w:cstheme="minorHAnsi"/>
          <w:sz w:val="22"/>
          <w:szCs w:val="22"/>
        </w:rPr>
        <w:t>The most common skills that exactly two-thirds of sector experts and decision makers agreed on that digital marketing, analytical thinking and innovation, and use of artificial intelligence. They have also added that data science and data analytics for fraud detection and ability to serve through digital channels would be the skills needed in the future. Employers</w:t>
      </w:r>
      <w:r w:rsidR="00B22C75" w:rsidRPr="00541471">
        <w:rPr>
          <w:rFonts w:cstheme="minorHAnsi"/>
          <w:sz w:val="22"/>
          <w:szCs w:val="22"/>
        </w:rPr>
        <w:t xml:space="preserve"> </w:t>
      </w:r>
      <w:r w:rsidRPr="00541471">
        <w:rPr>
          <w:rFonts w:cstheme="minorHAnsi"/>
          <w:sz w:val="22"/>
          <w:szCs w:val="22"/>
        </w:rPr>
        <w:t>agree</w:t>
      </w:r>
      <w:r w:rsidR="00B22C75" w:rsidRPr="00541471">
        <w:rPr>
          <w:rFonts w:cstheme="minorHAnsi"/>
          <w:sz w:val="22"/>
          <w:szCs w:val="22"/>
        </w:rPr>
        <w:t>d</w:t>
      </w:r>
      <w:r w:rsidRPr="00541471">
        <w:rPr>
          <w:rFonts w:cstheme="minorHAnsi"/>
          <w:sz w:val="22"/>
          <w:szCs w:val="22"/>
        </w:rPr>
        <w:t xml:space="preserve"> with the decision makers on digital marketing skill, however, they differed on ability to serve through digital channels and digital business analysis skills.</w:t>
      </w:r>
    </w:p>
    <w:p w14:paraId="6279438E" w14:textId="7213A5C4" w:rsidR="00B22C75" w:rsidRPr="00541471" w:rsidRDefault="00B00B2D" w:rsidP="00536E8E">
      <w:pPr>
        <w:jc w:val="both"/>
        <w:rPr>
          <w:rFonts w:cstheme="minorHAnsi"/>
          <w:sz w:val="22"/>
          <w:szCs w:val="22"/>
        </w:rPr>
      </w:pPr>
      <w:r w:rsidRPr="00541471">
        <w:rPr>
          <w:rFonts w:cstheme="minorHAnsi"/>
          <w:sz w:val="22"/>
          <w:szCs w:val="22"/>
        </w:rPr>
        <w:t xml:space="preserve">  </w:t>
      </w:r>
    </w:p>
    <w:p w14:paraId="17068B72" w14:textId="592EC0D6" w:rsidR="00B00B2D" w:rsidRPr="00541471" w:rsidRDefault="00805233" w:rsidP="005D40A8">
      <w:pPr>
        <w:pStyle w:val="Caption"/>
        <w:jc w:val="center"/>
        <w:rPr>
          <w:b/>
          <w:bCs/>
          <w:sz w:val="22"/>
          <w:szCs w:val="22"/>
        </w:rPr>
      </w:pPr>
      <w:bookmarkStart w:id="183" w:name="_Toc10821930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115</w:t>
      </w:r>
      <w:r w:rsidRPr="00541471">
        <w:rPr>
          <w:b/>
          <w:bCs/>
          <w:sz w:val="22"/>
          <w:szCs w:val="22"/>
        </w:rPr>
        <w:fldChar w:fldCharType="end"/>
      </w:r>
      <w:r w:rsidRPr="00541471">
        <w:rPr>
          <w:b/>
          <w:bCs/>
          <w:sz w:val="22"/>
          <w:szCs w:val="22"/>
        </w:rPr>
        <w:t xml:space="preserve"> – </w:t>
      </w:r>
      <w:r w:rsidR="00B22C75" w:rsidRPr="00541471">
        <w:rPr>
          <w:b/>
          <w:bCs/>
          <w:sz w:val="22"/>
          <w:szCs w:val="22"/>
        </w:rPr>
        <w:t>Skills to be stand out in the Finance and Banking sector (%)</w:t>
      </w:r>
      <w:bookmarkEnd w:id="183"/>
    </w:p>
    <w:p w14:paraId="1E25AC48" w14:textId="7369A091" w:rsidR="00B00B2D" w:rsidRPr="00541471" w:rsidRDefault="005D40A8" w:rsidP="00B00B2D">
      <w:pPr>
        <w:jc w:val="both"/>
        <w:rPr>
          <w:rFonts w:cstheme="minorHAnsi"/>
          <w:sz w:val="22"/>
          <w:szCs w:val="22"/>
        </w:rPr>
      </w:pPr>
      <w:r w:rsidRPr="00541471">
        <w:rPr>
          <w:noProof/>
        </w:rPr>
        <w:drawing>
          <wp:inline distT="0" distB="0" distL="0" distR="0" wp14:anchorId="3641C227" wp14:editId="668EDEAC">
            <wp:extent cx="6030595" cy="3931920"/>
            <wp:effectExtent l="0" t="0" r="0" b="0"/>
            <wp:docPr id="173" name="Chart 173">
              <a:extLst xmlns:a="http://schemas.openxmlformats.org/drawingml/2006/main">
                <a:ext uri="{FF2B5EF4-FFF2-40B4-BE49-F238E27FC236}">
                  <a16:creationId xmlns:a16="http://schemas.microsoft.com/office/drawing/2014/main" id="{327AB804-F6FE-89AF-29D8-A19F23C895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r w:rsidR="00B00B2D" w:rsidRPr="00541471" w:rsidDel="00045466">
        <w:rPr>
          <w:noProof/>
        </w:rPr>
        <w:t xml:space="preserve"> </w:t>
      </w:r>
    </w:p>
    <w:p w14:paraId="0C9B706D"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2590B4FC" w14:textId="4FB52F0F" w:rsidR="00B00B2D" w:rsidRPr="00541471" w:rsidRDefault="00B00B2D" w:rsidP="00B136F4">
      <w:pPr>
        <w:pStyle w:val="Heading3"/>
        <w:numPr>
          <w:ilvl w:val="2"/>
          <w:numId w:val="8"/>
        </w:numPr>
        <w:jc w:val="both"/>
      </w:pPr>
      <w:bookmarkStart w:id="184" w:name="_Toc118192628"/>
      <w:r w:rsidRPr="00541471">
        <w:lastRenderedPageBreak/>
        <w:t>Training, workforce development and upskilling for new technologies and digital adaptation</w:t>
      </w:r>
      <w:bookmarkEnd w:id="184"/>
    </w:p>
    <w:p w14:paraId="3B7BF4B9" w14:textId="77777777" w:rsidR="00B00B2D" w:rsidRPr="00536E8E" w:rsidRDefault="00B00B2D" w:rsidP="00536E8E">
      <w:pPr>
        <w:jc w:val="both"/>
        <w:rPr>
          <w:rFonts w:cstheme="minorHAnsi"/>
          <w:sz w:val="22"/>
          <w:szCs w:val="22"/>
        </w:rPr>
      </w:pPr>
      <w:r w:rsidRPr="00536E8E">
        <w:rPr>
          <w:rFonts w:cstheme="minorHAnsi"/>
          <w:sz w:val="22"/>
          <w:szCs w:val="22"/>
        </w:rPr>
        <w:t>Training for staff is a powerful tool in allowing employers to cope with skills shortages and skill gaps within their workplace, and to develop their workforce to compliance with requirements by the new and/or digital technologies and to increase productivity and expertise.</w:t>
      </w:r>
    </w:p>
    <w:p w14:paraId="1D683A7F" w14:textId="77777777" w:rsidR="00B00B2D" w:rsidRPr="00536E8E" w:rsidRDefault="00B00B2D" w:rsidP="00536E8E">
      <w:pPr>
        <w:jc w:val="both"/>
        <w:rPr>
          <w:rFonts w:cstheme="minorHAnsi"/>
          <w:sz w:val="22"/>
          <w:szCs w:val="22"/>
        </w:rPr>
      </w:pPr>
    </w:p>
    <w:p w14:paraId="2922E908" w14:textId="273B623E" w:rsidR="005D40A8" w:rsidRPr="00536E8E" w:rsidRDefault="00B00B2D" w:rsidP="00536E8E">
      <w:pPr>
        <w:jc w:val="both"/>
        <w:rPr>
          <w:rFonts w:cstheme="minorHAnsi"/>
          <w:sz w:val="22"/>
          <w:szCs w:val="22"/>
        </w:rPr>
      </w:pPr>
      <w:r w:rsidRPr="00536E8E">
        <w:rPr>
          <w:rFonts w:cstheme="minorHAnsi"/>
          <w:sz w:val="22"/>
          <w:szCs w:val="22"/>
        </w:rPr>
        <w:t>Majority of decision makers/ sector experts (89.2%) claimed that existing staff in the finance and banking sector needs training for adaptation to new and digital technologies.</w:t>
      </w:r>
    </w:p>
    <w:p w14:paraId="2C34BF30" w14:textId="77777777" w:rsidR="005D40A8" w:rsidRPr="00541471" w:rsidRDefault="005D40A8" w:rsidP="005D40A8">
      <w:pPr>
        <w:spacing w:line="320" w:lineRule="atLeast"/>
        <w:jc w:val="both"/>
      </w:pPr>
    </w:p>
    <w:p w14:paraId="61E31842" w14:textId="232D48E8" w:rsidR="00B00B2D" w:rsidRPr="00541471" w:rsidRDefault="00805233" w:rsidP="005D40A8">
      <w:pPr>
        <w:pStyle w:val="Caption"/>
        <w:jc w:val="center"/>
        <w:rPr>
          <w:b/>
          <w:bCs/>
          <w:sz w:val="22"/>
          <w:szCs w:val="22"/>
        </w:rPr>
      </w:pPr>
      <w:bookmarkStart w:id="185" w:name="_Toc10821930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116</w:t>
      </w:r>
      <w:r w:rsidRPr="00541471">
        <w:rPr>
          <w:b/>
          <w:bCs/>
          <w:sz w:val="22"/>
          <w:szCs w:val="22"/>
        </w:rPr>
        <w:fldChar w:fldCharType="end"/>
      </w:r>
      <w:r w:rsidRPr="00541471">
        <w:rPr>
          <w:b/>
          <w:bCs/>
          <w:sz w:val="22"/>
          <w:szCs w:val="22"/>
        </w:rPr>
        <w:t xml:space="preserve"> – </w:t>
      </w:r>
      <w:r w:rsidR="005D40A8" w:rsidRPr="00541471">
        <w:rPr>
          <w:b/>
          <w:bCs/>
          <w:sz w:val="22"/>
          <w:szCs w:val="22"/>
        </w:rPr>
        <w:t>Need for training of existing staff in the Finance and Banking sector (%)</w:t>
      </w:r>
      <w:bookmarkEnd w:id="185"/>
    </w:p>
    <w:p w14:paraId="60267C68" w14:textId="77777777" w:rsidR="00B00B2D" w:rsidRPr="00541471" w:rsidRDefault="00B00B2D" w:rsidP="00B00B2D">
      <w:pPr>
        <w:jc w:val="center"/>
        <w:rPr>
          <w:rFonts w:cstheme="minorHAnsi"/>
          <w:sz w:val="22"/>
          <w:szCs w:val="22"/>
        </w:rPr>
      </w:pPr>
      <w:r w:rsidRPr="00541471">
        <w:rPr>
          <w:noProof/>
        </w:rPr>
        <w:drawing>
          <wp:inline distT="0" distB="0" distL="0" distR="0" wp14:anchorId="04D29205" wp14:editId="379238CC">
            <wp:extent cx="4558353" cy="1774209"/>
            <wp:effectExtent l="0" t="0" r="0" b="0"/>
            <wp:docPr id="128" name="Grafik 50">
              <a:extLst xmlns:a="http://schemas.openxmlformats.org/drawingml/2006/main">
                <a:ext uri="{FF2B5EF4-FFF2-40B4-BE49-F238E27FC236}">
                  <a16:creationId xmlns:a16="http://schemas.microsoft.com/office/drawing/2014/main" id="{24FC1D46-EAD4-A609-C98E-9ACE388D3E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r w:rsidRPr="00541471" w:rsidDel="00045466">
        <w:rPr>
          <w:noProof/>
        </w:rPr>
        <w:t xml:space="preserve"> </w:t>
      </w:r>
    </w:p>
    <w:p w14:paraId="2C2BE232"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4AF4CB66" w14:textId="77777777" w:rsidR="00780656" w:rsidRPr="00541471" w:rsidRDefault="00780656" w:rsidP="005D40A8">
      <w:pPr>
        <w:spacing w:line="320" w:lineRule="atLeast"/>
        <w:jc w:val="both"/>
      </w:pPr>
    </w:p>
    <w:p w14:paraId="3F7F9938" w14:textId="7F611879" w:rsidR="00B00B2D" w:rsidRPr="00536E8E" w:rsidRDefault="00B00B2D" w:rsidP="00536E8E">
      <w:pPr>
        <w:jc w:val="both"/>
        <w:rPr>
          <w:rFonts w:cstheme="minorHAnsi"/>
          <w:sz w:val="22"/>
          <w:szCs w:val="22"/>
        </w:rPr>
      </w:pPr>
      <w:r w:rsidRPr="00536E8E">
        <w:rPr>
          <w:rFonts w:cstheme="minorHAnsi"/>
          <w:sz w:val="22"/>
          <w:szCs w:val="22"/>
        </w:rPr>
        <w:t>Employers/managers take action to cope with skill shortages of their employees. Majority of employers/managers indicated that they have either provided/funded or planned skill development training programmes for their employees (94.3%). As another action, they reported that they have reorganized business processes according to employees’ skills (51.4%). Close to half of them reported performance evaluations to understand lack of skills needed (42.9%). Some of them reported that they recruited staff more efficiently and received coaching/mentoring services for closing skill shortages and gaps.</w:t>
      </w:r>
    </w:p>
    <w:p w14:paraId="1D25C15A" w14:textId="77777777" w:rsidR="00B00B2D" w:rsidRPr="00541471" w:rsidRDefault="00B00B2D" w:rsidP="00B00B2D">
      <w:pPr>
        <w:jc w:val="center"/>
        <w:rPr>
          <w:rFonts w:cstheme="minorHAnsi"/>
          <w:b/>
          <w:bCs/>
          <w:sz w:val="22"/>
          <w:szCs w:val="22"/>
        </w:rPr>
      </w:pPr>
    </w:p>
    <w:p w14:paraId="75FFB25F" w14:textId="24753D0D" w:rsidR="00805233" w:rsidRPr="00541471" w:rsidRDefault="00805233" w:rsidP="005D40A8">
      <w:pPr>
        <w:pStyle w:val="Caption"/>
        <w:jc w:val="center"/>
        <w:rPr>
          <w:b/>
          <w:bCs/>
          <w:sz w:val="22"/>
          <w:szCs w:val="22"/>
        </w:rPr>
      </w:pPr>
      <w:bookmarkStart w:id="186" w:name="_Toc108219306"/>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117</w:t>
      </w:r>
      <w:r w:rsidRPr="00541471">
        <w:rPr>
          <w:b/>
          <w:bCs/>
          <w:sz w:val="22"/>
          <w:szCs w:val="22"/>
        </w:rPr>
        <w:fldChar w:fldCharType="end"/>
      </w:r>
      <w:r w:rsidRPr="00541471">
        <w:rPr>
          <w:b/>
          <w:bCs/>
          <w:sz w:val="22"/>
          <w:szCs w:val="22"/>
        </w:rPr>
        <w:t xml:space="preserve"> – </w:t>
      </w:r>
      <w:r w:rsidR="005D40A8" w:rsidRPr="00541471">
        <w:rPr>
          <w:b/>
          <w:bCs/>
          <w:sz w:val="22"/>
          <w:szCs w:val="22"/>
        </w:rPr>
        <w:t>Employers action for coping skill shortages of employees (%)</w:t>
      </w:r>
      <w:bookmarkEnd w:id="186"/>
    </w:p>
    <w:p w14:paraId="1B0B9DCD" w14:textId="7C487A08" w:rsidR="00B00B2D" w:rsidRPr="00541471" w:rsidRDefault="005D40A8" w:rsidP="00B00B2D">
      <w:pPr>
        <w:jc w:val="both"/>
        <w:rPr>
          <w:rFonts w:cstheme="minorHAnsi"/>
          <w:sz w:val="22"/>
          <w:szCs w:val="22"/>
        </w:rPr>
      </w:pPr>
      <w:r w:rsidRPr="00541471">
        <w:rPr>
          <w:noProof/>
        </w:rPr>
        <w:drawing>
          <wp:inline distT="0" distB="0" distL="0" distR="0" wp14:anchorId="037E7634" wp14:editId="00237836">
            <wp:extent cx="6030595" cy="2232000"/>
            <wp:effectExtent l="0" t="0" r="0" b="0"/>
            <wp:docPr id="174" name="Chart 174">
              <a:extLst xmlns:a="http://schemas.openxmlformats.org/drawingml/2006/main">
                <a:ext uri="{FF2B5EF4-FFF2-40B4-BE49-F238E27FC236}">
                  <a16:creationId xmlns:a16="http://schemas.microsoft.com/office/drawing/2014/main" id="{B51DBB39-9B0C-E978-FDB5-6BBF19F0DD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r w:rsidR="00B00B2D" w:rsidRPr="00541471" w:rsidDel="00045466">
        <w:rPr>
          <w:noProof/>
        </w:rPr>
        <w:t xml:space="preserve"> </w:t>
      </w:r>
    </w:p>
    <w:p w14:paraId="2603A23D"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7473CDE2" w14:textId="77777777" w:rsidR="00780656" w:rsidRPr="00541471" w:rsidRDefault="00780656" w:rsidP="00780656">
      <w:pPr>
        <w:jc w:val="center"/>
        <w:rPr>
          <w:rFonts w:cstheme="minorHAnsi"/>
          <w:b/>
          <w:sz w:val="22"/>
          <w:szCs w:val="22"/>
        </w:rPr>
      </w:pPr>
    </w:p>
    <w:p w14:paraId="6005673F" w14:textId="1C2F3E86" w:rsidR="00B00B2D" w:rsidRPr="00536E8E" w:rsidRDefault="00B00B2D" w:rsidP="00536E8E">
      <w:pPr>
        <w:jc w:val="both"/>
        <w:rPr>
          <w:rFonts w:cstheme="minorHAnsi"/>
          <w:sz w:val="22"/>
          <w:szCs w:val="22"/>
        </w:rPr>
      </w:pPr>
      <w:r w:rsidRPr="00536E8E">
        <w:rPr>
          <w:rFonts w:cstheme="minorHAnsi"/>
          <w:sz w:val="22"/>
          <w:szCs w:val="22"/>
        </w:rPr>
        <w:lastRenderedPageBreak/>
        <w:t xml:space="preserve">Almost all of employees in the finance and banking sector reported that they develop their skill by participating in in-house training. They indicated that they followed the relevant portals, blogs, and forums on the web to improve their skills and knowledges (50.0%) Some employees reported that either they benefit from online or distance education programs (42.3%%) or get help from their colleagues (41.0%). </w:t>
      </w:r>
    </w:p>
    <w:p w14:paraId="5B7E6289" w14:textId="77777777" w:rsidR="005D40A8" w:rsidRPr="00536E8E" w:rsidRDefault="005D40A8" w:rsidP="00536E8E">
      <w:pPr>
        <w:jc w:val="both"/>
        <w:rPr>
          <w:rFonts w:cstheme="minorHAnsi"/>
          <w:sz w:val="22"/>
          <w:szCs w:val="22"/>
        </w:rPr>
      </w:pPr>
    </w:p>
    <w:p w14:paraId="4A56C7C8" w14:textId="1209003D" w:rsidR="00B00B2D" w:rsidRPr="00536E8E" w:rsidRDefault="00B00B2D" w:rsidP="00536E8E">
      <w:pPr>
        <w:jc w:val="both"/>
        <w:rPr>
          <w:rFonts w:cstheme="minorHAnsi"/>
          <w:sz w:val="22"/>
          <w:szCs w:val="22"/>
        </w:rPr>
      </w:pPr>
      <w:r w:rsidRPr="00536E8E">
        <w:rPr>
          <w:rFonts w:cstheme="minorHAnsi"/>
          <w:sz w:val="22"/>
          <w:szCs w:val="22"/>
        </w:rPr>
        <w:t>There is no statistically significant difference between female and male staff except getting help from their colleagues. Male employees reported this option more frequently than female employees. Male employees in the banking sector also mentioned that they receive training out of working hours by their own means and learn from kits or handbooks.</w:t>
      </w:r>
    </w:p>
    <w:p w14:paraId="7E5AEAE4" w14:textId="77777777" w:rsidR="005D40A8" w:rsidRPr="00541471" w:rsidRDefault="005D40A8" w:rsidP="00B00B2D">
      <w:pPr>
        <w:jc w:val="both"/>
        <w:rPr>
          <w:rFonts w:cstheme="minorHAnsi"/>
          <w:sz w:val="22"/>
          <w:szCs w:val="22"/>
        </w:rPr>
      </w:pPr>
    </w:p>
    <w:p w14:paraId="5DC05297" w14:textId="1F6B1D8A" w:rsidR="00805233" w:rsidRPr="00541471" w:rsidRDefault="00805233" w:rsidP="00805233">
      <w:pPr>
        <w:pStyle w:val="Caption"/>
        <w:jc w:val="center"/>
        <w:rPr>
          <w:b/>
          <w:bCs/>
          <w:sz w:val="22"/>
          <w:szCs w:val="22"/>
        </w:rPr>
      </w:pPr>
      <w:bookmarkStart w:id="187" w:name="_Toc10821930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118</w:t>
      </w:r>
      <w:r w:rsidRPr="00541471">
        <w:rPr>
          <w:b/>
          <w:bCs/>
          <w:sz w:val="22"/>
          <w:szCs w:val="22"/>
        </w:rPr>
        <w:fldChar w:fldCharType="end"/>
      </w:r>
      <w:r w:rsidRPr="00541471">
        <w:rPr>
          <w:b/>
          <w:bCs/>
          <w:sz w:val="22"/>
          <w:szCs w:val="22"/>
        </w:rPr>
        <w:t xml:space="preserve"> – </w:t>
      </w:r>
      <w:r w:rsidR="005D40A8" w:rsidRPr="00541471">
        <w:rPr>
          <w:b/>
          <w:bCs/>
          <w:sz w:val="22"/>
          <w:szCs w:val="22"/>
        </w:rPr>
        <w:t>Employees skills and knowledge development ways (%)</w:t>
      </w:r>
      <w:bookmarkEnd w:id="187"/>
    </w:p>
    <w:p w14:paraId="395DC7A2" w14:textId="77777777" w:rsidR="00805233" w:rsidRPr="00541471" w:rsidRDefault="00805233" w:rsidP="00B00B2D">
      <w:pPr>
        <w:jc w:val="center"/>
        <w:rPr>
          <w:rFonts w:cstheme="minorHAnsi"/>
          <w:b/>
          <w:bCs/>
          <w:sz w:val="22"/>
          <w:szCs w:val="22"/>
        </w:rPr>
      </w:pPr>
    </w:p>
    <w:p w14:paraId="22FD9940" w14:textId="77777777" w:rsidR="00B00B2D" w:rsidRPr="00541471" w:rsidRDefault="00B00B2D" w:rsidP="00B00B2D">
      <w:pPr>
        <w:jc w:val="both"/>
        <w:rPr>
          <w:rFonts w:cstheme="minorHAnsi"/>
          <w:sz w:val="22"/>
          <w:szCs w:val="22"/>
        </w:rPr>
      </w:pPr>
      <w:r w:rsidRPr="00541471">
        <w:rPr>
          <w:noProof/>
        </w:rPr>
        <w:drawing>
          <wp:inline distT="0" distB="0" distL="0" distR="0" wp14:anchorId="01C7E0D1" wp14:editId="6C4D4459">
            <wp:extent cx="5943600" cy="4612944"/>
            <wp:effectExtent l="0" t="0" r="0" b="0"/>
            <wp:docPr id="130" name="Grafik 53">
              <a:extLst xmlns:a="http://schemas.openxmlformats.org/drawingml/2006/main">
                <a:ext uri="{FF2B5EF4-FFF2-40B4-BE49-F238E27FC236}">
                  <a16:creationId xmlns:a16="http://schemas.microsoft.com/office/drawing/2014/main" id="{D5470AC5-B610-EDED-6914-1957285633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r w:rsidRPr="00541471" w:rsidDel="00045466">
        <w:rPr>
          <w:noProof/>
        </w:rPr>
        <w:t xml:space="preserve"> </w:t>
      </w:r>
    </w:p>
    <w:p w14:paraId="6499F4D6"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0152A2C4" w14:textId="77777777" w:rsidR="00780656" w:rsidRPr="00541471" w:rsidRDefault="00780656" w:rsidP="00780656">
      <w:pPr>
        <w:jc w:val="center"/>
        <w:rPr>
          <w:rFonts w:cstheme="minorHAnsi"/>
          <w:b/>
          <w:sz w:val="22"/>
          <w:szCs w:val="22"/>
        </w:rPr>
      </w:pPr>
    </w:p>
    <w:p w14:paraId="4C1F4DB5" w14:textId="77777777" w:rsidR="00780656" w:rsidRPr="00541471" w:rsidRDefault="00780656" w:rsidP="00B00B2D">
      <w:pPr>
        <w:jc w:val="both"/>
        <w:rPr>
          <w:rFonts w:cstheme="minorHAnsi"/>
          <w:sz w:val="22"/>
          <w:szCs w:val="22"/>
        </w:rPr>
      </w:pPr>
    </w:p>
    <w:p w14:paraId="3E447DC6" w14:textId="77777777" w:rsidR="00780656" w:rsidRPr="00541471" w:rsidRDefault="00780656" w:rsidP="00B00B2D">
      <w:pPr>
        <w:jc w:val="both"/>
        <w:rPr>
          <w:rFonts w:cstheme="minorHAnsi"/>
          <w:sz w:val="22"/>
          <w:szCs w:val="22"/>
        </w:rPr>
      </w:pPr>
    </w:p>
    <w:p w14:paraId="0155367A" w14:textId="74AE1782" w:rsidR="00805233" w:rsidRDefault="00B00B2D" w:rsidP="00780656">
      <w:pPr>
        <w:jc w:val="both"/>
        <w:rPr>
          <w:rFonts w:cstheme="minorHAnsi"/>
          <w:sz w:val="22"/>
          <w:szCs w:val="22"/>
        </w:rPr>
      </w:pPr>
      <w:r w:rsidRPr="00541471">
        <w:rPr>
          <w:rFonts w:cstheme="minorHAnsi"/>
          <w:sz w:val="22"/>
          <w:szCs w:val="22"/>
        </w:rPr>
        <w:t>However, only 81.5% of employers reported training needs analys</w:t>
      </w:r>
      <w:r w:rsidR="00C27F18">
        <w:rPr>
          <w:rFonts w:cstheme="minorHAnsi"/>
          <w:sz w:val="22"/>
          <w:szCs w:val="22"/>
        </w:rPr>
        <w:t>e</w:t>
      </w:r>
      <w:r w:rsidRPr="00541471">
        <w:rPr>
          <w:rFonts w:cstheme="minorHAnsi"/>
          <w:sz w:val="22"/>
          <w:szCs w:val="22"/>
        </w:rPr>
        <w:t xml:space="preserve">s to understand what exactly needed. </w:t>
      </w:r>
    </w:p>
    <w:p w14:paraId="586E4134" w14:textId="18C86001" w:rsidR="00536E8E" w:rsidRDefault="00536E8E" w:rsidP="00780656">
      <w:pPr>
        <w:jc w:val="both"/>
        <w:rPr>
          <w:rFonts w:cstheme="minorHAnsi"/>
          <w:sz w:val="22"/>
          <w:szCs w:val="22"/>
        </w:rPr>
      </w:pPr>
    </w:p>
    <w:p w14:paraId="5A17C05B" w14:textId="00F81672" w:rsidR="00536E8E" w:rsidRDefault="00536E8E" w:rsidP="00780656">
      <w:pPr>
        <w:jc w:val="both"/>
        <w:rPr>
          <w:rFonts w:cstheme="minorHAnsi"/>
          <w:sz w:val="22"/>
          <w:szCs w:val="22"/>
        </w:rPr>
      </w:pPr>
    </w:p>
    <w:p w14:paraId="4881B967" w14:textId="77777777" w:rsidR="00536E8E" w:rsidRPr="00541471" w:rsidRDefault="00536E8E" w:rsidP="00780656">
      <w:pPr>
        <w:jc w:val="both"/>
        <w:rPr>
          <w:rFonts w:cstheme="minorHAnsi"/>
          <w:sz w:val="22"/>
          <w:szCs w:val="22"/>
        </w:rPr>
      </w:pPr>
    </w:p>
    <w:p w14:paraId="4FE69C97" w14:textId="60A4D010" w:rsidR="00805233" w:rsidRPr="00541471" w:rsidRDefault="00805233" w:rsidP="00780656">
      <w:pPr>
        <w:pStyle w:val="Caption"/>
        <w:jc w:val="center"/>
        <w:rPr>
          <w:b/>
          <w:bCs/>
          <w:sz w:val="22"/>
          <w:szCs w:val="22"/>
        </w:rPr>
      </w:pPr>
      <w:bookmarkStart w:id="188" w:name="_Toc108219308"/>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119</w:t>
      </w:r>
      <w:r w:rsidRPr="00541471">
        <w:rPr>
          <w:b/>
          <w:bCs/>
          <w:sz w:val="22"/>
          <w:szCs w:val="22"/>
        </w:rPr>
        <w:fldChar w:fldCharType="end"/>
      </w:r>
      <w:r w:rsidRPr="00541471">
        <w:rPr>
          <w:b/>
          <w:bCs/>
          <w:sz w:val="22"/>
          <w:szCs w:val="22"/>
        </w:rPr>
        <w:t xml:space="preserve"> – </w:t>
      </w:r>
      <w:r w:rsidR="00776C62" w:rsidRPr="00541471">
        <w:rPr>
          <w:b/>
          <w:bCs/>
          <w:sz w:val="22"/>
          <w:szCs w:val="22"/>
        </w:rPr>
        <w:t>Conduct TNA to determine training needs (%)</w:t>
      </w:r>
      <w:bookmarkEnd w:id="188"/>
    </w:p>
    <w:p w14:paraId="1327D4BE" w14:textId="77777777" w:rsidR="00B00B2D" w:rsidRPr="00541471" w:rsidRDefault="00B00B2D" w:rsidP="00B00B2D">
      <w:pPr>
        <w:jc w:val="center"/>
        <w:rPr>
          <w:rFonts w:cstheme="minorHAnsi"/>
          <w:sz w:val="22"/>
          <w:szCs w:val="22"/>
        </w:rPr>
      </w:pPr>
      <w:r w:rsidRPr="00541471">
        <w:rPr>
          <w:noProof/>
        </w:rPr>
        <w:drawing>
          <wp:inline distT="0" distB="0" distL="0" distR="0" wp14:anchorId="17D0E17C" wp14:editId="436713C2">
            <wp:extent cx="4737100" cy="2171700"/>
            <wp:effectExtent l="0" t="0" r="0" b="0"/>
            <wp:docPr id="131" name="Grafik 54">
              <a:extLst xmlns:a="http://schemas.openxmlformats.org/drawingml/2006/main">
                <a:ext uri="{FF2B5EF4-FFF2-40B4-BE49-F238E27FC236}">
                  <a16:creationId xmlns:a16="http://schemas.microsoft.com/office/drawing/2014/main" id="{A1161788-E5AD-309D-DA07-7ED070AF830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r w:rsidRPr="00541471" w:rsidDel="00045466">
        <w:rPr>
          <w:noProof/>
        </w:rPr>
        <w:t xml:space="preserve"> </w:t>
      </w:r>
    </w:p>
    <w:p w14:paraId="18728DDE"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7B5F7759" w14:textId="77777777" w:rsidR="00780656" w:rsidRPr="00541471" w:rsidRDefault="00780656" w:rsidP="00B00B2D">
      <w:pPr>
        <w:jc w:val="both"/>
        <w:rPr>
          <w:rFonts w:cstheme="minorHAnsi"/>
          <w:sz w:val="22"/>
          <w:szCs w:val="22"/>
        </w:rPr>
      </w:pPr>
    </w:p>
    <w:p w14:paraId="7A194361" w14:textId="7D3729E6" w:rsidR="00B00B2D" w:rsidRPr="00541471" w:rsidRDefault="00B00B2D" w:rsidP="00B00B2D">
      <w:pPr>
        <w:jc w:val="both"/>
        <w:rPr>
          <w:rFonts w:cstheme="minorHAnsi"/>
          <w:sz w:val="22"/>
          <w:szCs w:val="22"/>
        </w:rPr>
      </w:pPr>
      <w:r w:rsidRPr="00541471">
        <w:rPr>
          <w:rFonts w:cstheme="minorHAnsi"/>
          <w:sz w:val="22"/>
          <w:szCs w:val="22"/>
        </w:rPr>
        <w:t>Majority of employers and managers reported provision of occupational health and safety training (74.0%), any j</w:t>
      </w:r>
      <w:r w:rsidR="000204E0">
        <w:rPr>
          <w:rFonts w:cstheme="minorHAnsi"/>
          <w:sz w:val="22"/>
          <w:szCs w:val="22"/>
        </w:rPr>
        <w:t>ob-</w:t>
      </w:r>
      <w:r w:rsidRPr="00541471">
        <w:rPr>
          <w:rFonts w:cstheme="minorHAnsi"/>
          <w:sz w:val="22"/>
          <w:szCs w:val="22"/>
        </w:rPr>
        <w:t xml:space="preserve">specific training (72.0%) and onboarding / orientation training (70.0%) packages to their available staff. These are followed by training for new products or services (52.0%), management training (46.0%) and distance training on some professional subjects (44.0%). Close to a quarter mentioned about hardware and software training.  </w:t>
      </w:r>
    </w:p>
    <w:p w14:paraId="4C06A1F5" w14:textId="35800F7E" w:rsidR="00805233" w:rsidRPr="00541471" w:rsidRDefault="00805233" w:rsidP="00776C62">
      <w:pPr>
        <w:rPr>
          <w:rFonts w:cstheme="minorHAnsi"/>
          <w:b/>
          <w:bCs/>
          <w:sz w:val="22"/>
          <w:szCs w:val="22"/>
        </w:rPr>
      </w:pPr>
    </w:p>
    <w:p w14:paraId="1F33E0F1" w14:textId="1C689BD4" w:rsidR="00B00B2D" w:rsidRPr="00541471" w:rsidRDefault="00805233" w:rsidP="00776C62">
      <w:pPr>
        <w:pStyle w:val="Caption"/>
        <w:jc w:val="center"/>
        <w:rPr>
          <w:b/>
          <w:bCs/>
          <w:sz w:val="22"/>
          <w:szCs w:val="22"/>
        </w:rPr>
      </w:pPr>
      <w:bookmarkStart w:id="189" w:name="_Toc10821930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120</w:t>
      </w:r>
      <w:r w:rsidRPr="00541471">
        <w:rPr>
          <w:b/>
          <w:bCs/>
          <w:sz w:val="22"/>
          <w:szCs w:val="22"/>
        </w:rPr>
        <w:fldChar w:fldCharType="end"/>
      </w:r>
      <w:r w:rsidRPr="00541471">
        <w:rPr>
          <w:b/>
          <w:bCs/>
          <w:sz w:val="22"/>
          <w:szCs w:val="22"/>
        </w:rPr>
        <w:t xml:space="preserve"> – </w:t>
      </w:r>
      <w:r w:rsidR="00776C62" w:rsidRPr="00541471">
        <w:rPr>
          <w:b/>
          <w:bCs/>
          <w:sz w:val="22"/>
          <w:szCs w:val="22"/>
        </w:rPr>
        <w:t>Training provided in the Finance and Banking Sector (%)</w:t>
      </w:r>
      <w:bookmarkEnd w:id="189"/>
    </w:p>
    <w:p w14:paraId="24493BF8" w14:textId="77777777" w:rsidR="00B00B2D" w:rsidRPr="00541471" w:rsidRDefault="00B00B2D" w:rsidP="00B00B2D">
      <w:pPr>
        <w:jc w:val="both"/>
        <w:rPr>
          <w:rFonts w:cstheme="minorHAnsi"/>
          <w:sz w:val="22"/>
          <w:szCs w:val="22"/>
        </w:rPr>
      </w:pPr>
      <w:r w:rsidRPr="00541471">
        <w:rPr>
          <w:noProof/>
        </w:rPr>
        <w:drawing>
          <wp:inline distT="0" distB="0" distL="0" distR="0" wp14:anchorId="646DDEC7" wp14:editId="46D0ACA0">
            <wp:extent cx="5943600" cy="3876675"/>
            <wp:effectExtent l="0" t="0" r="0" b="0"/>
            <wp:docPr id="132" name="Grafik 55">
              <a:extLst xmlns:a="http://schemas.openxmlformats.org/drawingml/2006/main">
                <a:ext uri="{FF2B5EF4-FFF2-40B4-BE49-F238E27FC236}">
                  <a16:creationId xmlns:a16="http://schemas.microsoft.com/office/drawing/2014/main" id="{4834CA15-232B-0BE9-F495-D6F6310F6B1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r w:rsidRPr="00541471" w:rsidDel="00045466">
        <w:rPr>
          <w:noProof/>
        </w:rPr>
        <w:t xml:space="preserve"> </w:t>
      </w:r>
    </w:p>
    <w:p w14:paraId="6CF99545"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3DE0659D" w14:textId="77777777" w:rsidR="00780656" w:rsidRPr="00541471" w:rsidRDefault="00780656" w:rsidP="00780656">
      <w:pPr>
        <w:jc w:val="center"/>
        <w:rPr>
          <w:rFonts w:cstheme="minorHAnsi"/>
          <w:b/>
          <w:sz w:val="22"/>
          <w:szCs w:val="22"/>
        </w:rPr>
      </w:pPr>
    </w:p>
    <w:p w14:paraId="288E5856" w14:textId="740EF919" w:rsidR="00B00B2D" w:rsidRPr="00541471" w:rsidRDefault="00B00B2D" w:rsidP="00B00B2D">
      <w:pPr>
        <w:jc w:val="both"/>
        <w:rPr>
          <w:rFonts w:cstheme="minorHAnsi"/>
          <w:sz w:val="22"/>
          <w:szCs w:val="22"/>
        </w:rPr>
      </w:pPr>
      <w:r w:rsidRPr="00541471">
        <w:rPr>
          <w:rFonts w:cstheme="minorHAnsi"/>
          <w:sz w:val="22"/>
          <w:szCs w:val="22"/>
        </w:rPr>
        <w:t>M</w:t>
      </w:r>
      <w:r w:rsidR="00F33FA1" w:rsidRPr="00541471">
        <w:rPr>
          <w:rFonts w:cstheme="minorHAnsi"/>
          <w:sz w:val="22"/>
          <w:szCs w:val="22"/>
        </w:rPr>
        <w:t>ost</w:t>
      </w:r>
      <w:r w:rsidRPr="00541471">
        <w:rPr>
          <w:rFonts w:cstheme="minorHAnsi"/>
          <w:sz w:val="22"/>
          <w:szCs w:val="22"/>
        </w:rPr>
        <w:t xml:space="preserve"> employers reported that their employees demanded training (79.2%)</w:t>
      </w:r>
    </w:p>
    <w:p w14:paraId="4C440629" w14:textId="68AD25EA" w:rsidR="00805233" w:rsidRPr="00541471" w:rsidRDefault="00805233" w:rsidP="00776C62">
      <w:pPr>
        <w:rPr>
          <w:rFonts w:cstheme="minorHAnsi"/>
          <w:b/>
          <w:bCs/>
          <w:sz w:val="22"/>
          <w:szCs w:val="22"/>
        </w:rPr>
      </w:pPr>
    </w:p>
    <w:p w14:paraId="46E9FA70" w14:textId="02A3C195" w:rsidR="00B00B2D" w:rsidRPr="00541471" w:rsidRDefault="00805233" w:rsidP="00780656">
      <w:pPr>
        <w:pStyle w:val="Caption"/>
        <w:jc w:val="center"/>
        <w:rPr>
          <w:b/>
          <w:bCs/>
          <w:sz w:val="22"/>
          <w:szCs w:val="22"/>
        </w:rPr>
      </w:pPr>
      <w:bookmarkStart w:id="190" w:name="_Toc10821931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121</w:t>
      </w:r>
      <w:r w:rsidRPr="00541471">
        <w:rPr>
          <w:b/>
          <w:bCs/>
          <w:sz w:val="22"/>
          <w:szCs w:val="22"/>
        </w:rPr>
        <w:fldChar w:fldCharType="end"/>
      </w:r>
      <w:r w:rsidRPr="00541471">
        <w:rPr>
          <w:b/>
          <w:bCs/>
          <w:sz w:val="22"/>
          <w:szCs w:val="22"/>
        </w:rPr>
        <w:t xml:space="preserve"> – </w:t>
      </w:r>
      <w:r w:rsidR="00776C62" w:rsidRPr="00541471">
        <w:rPr>
          <w:b/>
          <w:bCs/>
          <w:sz w:val="22"/>
          <w:szCs w:val="22"/>
        </w:rPr>
        <w:t>Training demand for skill development in the Finance and Banking Sector (%)</w:t>
      </w:r>
      <w:bookmarkEnd w:id="190"/>
    </w:p>
    <w:p w14:paraId="19396492" w14:textId="77777777" w:rsidR="00B00B2D" w:rsidRPr="00541471" w:rsidRDefault="00B00B2D" w:rsidP="00B00B2D">
      <w:pPr>
        <w:jc w:val="center"/>
        <w:rPr>
          <w:rFonts w:cstheme="minorHAnsi"/>
          <w:sz w:val="22"/>
          <w:szCs w:val="22"/>
        </w:rPr>
      </w:pPr>
      <w:r w:rsidRPr="00541471">
        <w:rPr>
          <w:noProof/>
        </w:rPr>
        <w:drawing>
          <wp:inline distT="0" distB="0" distL="0" distR="0" wp14:anchorId="6B968DBE" wp14:editId="09C89336">
            <wp:extent cx="5044611" cy="2254264"/>
            <wp:effectExtent l="0" t="0" r="0" b="0"/>
            <wp:docPr id="133" name="Grafik 56">
              <a:extLst xmlns:a="http://schemas.openxmlformats.org/drawingml/2006/main">
                <a:ext uri="{FF2B5EF4-FFF2-40B4-BE49-F238E27FC236}">
                  <a16:creationId xmlns:a16="http://schemas.microsoft.com/office/drawing/2014/main" id="{0A8560C1-464A-3293-1D83-ACE049188F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2C4167A2"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643173DD" w14:textId="77777777" w:rsidR="00780656" w:rsidRPr="00541471" w:rsidRDefault="00780656" w:rsidP="00780656">
      <w:pPr>
        <w:jc w:val="center"/>
        <w:rPr>
          <w:rFonts w:cstheme="minorHAnsi"/>
          <w:b/>
          <w:sz w:val="22"/>
          <w:szCs w:val="22"/>
        </w:rPr>
      </w:pPr>
    </w:p>
    <w:p w14:paraId="621B9B28" w14:textId="75E1AD03" w:rsidR="00B00B2D" w:rsidRPr="00541471" w:rsidRDefault="00B00B2D" w:rsidP="00B00B2D">
      <w:pPr>
        <w:jc w:val="both"/>
        <w:rPr>
          <w:rFonts w:cstheme="minorHAnsi"/>
          <w:sz w:val="22"/>
          <w:szCs w:val="22"/>
        </w:rPr>
      </w:pPr>
      <w:r w:rsidRPr="00541471">
        <w:rPr>
          <w:rFonts w:cstheme="minorHAnsi"/>
          <w:sz w:val="22"/>
          <w:szCs w:val="22"/>
        </w:rPr>
        <w:t xml:space="preserve">Most of employees in the finance and banking sector confirmed that they have participated in training. There is no statistically significant difference by gender in training participation (p&gt;0.05). Close to half (41.7%) reported that they demanded exactly some of training provided, however only 1.4% reported that training provided was exactly they had requested. Although, 87.2% of female and 76.0% of male employees reported satisfaction about training packages provided for them to close their skill and knowledge gaps. </w:t>
      </w:r>
    </w:p>
    <w:p w14:paraId="581C3F0C" w14:textId="77777777" w:rsidR="00B00B2D" w:rsidRPr="00541471" w:rsidRDefault="00B00B2D" w:rsidP="00B00B2D">
      <w:pPr>
        <w:jc w:val="center"/>
        <w:rPr>
          <w:rFonts w:cstheme="minorHAnsi"/>
          <w:b/>
          <w:bCs/>
          <w:sz w:val="22"/>
          <w:szCs w:val="22"/>
        </w:rPr>
      </w:pPr>
    </w:p>
    <w:p w14:paraId="6660D89F" w14:textId="24488420" w:rsidR="00805233" w:rsidRPr="00541471" w:rsidRDefault="00805233" w:rsidP="00776C62">
      <w:pPr>
        <w:pStyle w:val="Caption"/>
        <w:jc w:val="center"/>
        <w:rPr>
          <w:b/>
          <w:bCs/>
          <w:sz w:val="22"/>
          <w:szCs w:val="22"/>
        </w:rPr>
      </w:pPr>
      <w:bookmarkStart w:id="191" w:name="_Toc10821931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122</w:t>
      </w:r>
      <w:r w:rsidRPr="00541471">
        <w:rPr>
          <w:b/>
          <w:bCs/>
          <w:sz w:val="22"/>
          <w:szCs w:val="22"/>
        </w:rPr>
        <w:fldChar w:fldCharType="end"/>
      </w:r>
      <w:r w:rsidRPr="00541471">
        <w:rPr>
          <w:b/>
          <w:bCs/>
          <w:sz w:val="22"/>
          <w:szCs w:val="22"/>
        </w:rPr>
        <w:t xml:space="preserve"> – </w:t>
      </w:r>
      <w:r w:rsidR="00776C62" w:rsidRPr="00541471">
        <w:rPr>
          <w:b/>
          <w:bCs/>
          <w:sz w:val="22"/>
          <w:szCs w:val="22"/>
        </w:rPr>
        <w:t>Participation in training in the Finance and Banking Sector by gender (%)</w:t>
      </w:r>
      <w:bookmarkEnd w:id="191"/>
    </w:p>
    <w:p w14:paraId="26CC4EEA" w14:textId="77777777" w:rsidR="00B00B2D" w:rsidRPr="00541471" w:rsidRDefault="00B00B2D" w:rsidP="00B00B2D">
      <w:pPr>
        <w:jc w:val="both"/>
        <w:rPr>
          <w:rFonts w:cstheme="minorHAnsi"/>
          <w:sz w:val="22"/>
          <w:szCs w:val="22"/>
        </w:rPr>
      </w:pPr>
      <w:r w:rsidRPr="00541471">
        <w:rPr>
          <w:noProof/>
        </w:rPr>
        <w:drawing>
          <wp:inline distT="0" distB="0" distL="0" distR="0" wp14:anchorId="6EC4225B" wp14:editId="7566EF8C">
            <wp:extent cx="5943600" cy="1787703"/>
            <wp:effectExtent l="0" t="0" r="0" b="0"/>
            <wp:docPr id="134" name="Grafik 57">
              <a:extLst xmlns:a="http://schemas.openxmlformats.org/drawingml/2006/main">
                <a:ext uri="{FF2B5EF4-FFF2-40B4-BE49-F238E27FC236}">
                  <a16:creationId xmlns:a16="http://schemas.microsoft.com/office/drawing/2014/main" id="{51DE0C79-E4FF-AA1A-D379-A5CAF0DE046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7617279E"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7157CB69" w14:textId="77777777" w:rsidR="00780656" w:rsidRPr="00541471" w:rsidRDefault="00780656" w:rsidP="00780656">
      <w:pPr>
        <w:jc w:val="center"/>
        <w:rPr>
          <w:rFonts w:cstheme="minorHAnsi"/>
          <w:b/>
          <w:sz w:val="22"/>
          <w:szCs w:val="22"/>
        </w:rPr>
      </w:pPr>
    </w:p>
    <w:p w14:paraId="06FC3889" w14:textId="77777777" w:rsidR="00B00B2D" w:rsidRPr="00541471" w:rsidRDefault="00B00B2D" w:rsidP="00B00B2D">
      <w:pPr>
        <w:jc w:val="both"/>
        <w:rPr>
          <w:rFonts w:cstheme="minorHAnsi"/>
          <w:sz w:val="22"/>
          <w:szCs w:val="22"/>
        </w:rPr>
      </w:pPr>
    </w:p>
    <w:p w14:paraId="151184DD" w14:textId="565E9D94" w:rsidR="00B00B2D" w:rsidRPr="00541471" w:rsidRDefault="00B00B2D" w:rsidP="00B00B2D">
      <w:pPr>
        <w:jc w:val="both"/>
        <w:rPr>
          <w:rFonts w:cstheme="minorHAnsi"/>
          <w:sz w:val="22"/>
          <w:szCs w:val="22"/>
        </w:rPr>
      </w:pPr>
      <w:r w:rsidRPr="00541471">
        <w:rPr>
          <w:rFonts w:cstheme="minorHAnsi"/>
          <w:sz w:val="22"/>
          <w:szCs w:val="22"/>
        </w:rPr>
        <w:t xml:space="preserve">Female employees reported that time of training is the most important factor about their satisfaction (36.1%). They do not like training could be conducted out of working hours, especially on holidays. However, male employees indicated that the duration should be proper, and it should impact the income at the end. Male employees also mentioned that practical exercises are important for effectiveness of training. </w:t>
      </w:r>
    </w:p>
    <w:p w14:paraId="5968CB50" w14:textId="77777777" w:rsidR="00776C62" w:rsidRPr="00541471" w:rsidRDefault="00776C62" w:rsidP="00B00B2D">
      <w:pPr>
        <w:jc w:val="both"/>
        <w:rPr>
          <w:rFonts w:cstheme="minorHAnsi"/>
          <w:sz w:val="22"/>
          <w:szCs w:val="22"/>
        </w:rPr>
      </w:pPr>
    </w:p>
    <w:p w14:paraId="5C22C263" w14:textId="6BC23FC2" w:rsidR="00B00B2D" w:rsidRPr="00541471" w:rsidRDefault="00B00B2D" w:rsidP="00B00B2D">
      <w:pPr>
        <w:jc w:val="both"/>
        <w:rPr>
          <w:rFonts w:cstheme="minorHAnsi"/>
          <w:sz w:val="22"/>
          <w:szCs w:val="22"/>
        </w:rPr>
      </w:pPr>
    </w:p>
    <w:p w14:paraId="1614DD08" w14:textId="39703095" w:rsidR="00776C62" w:rsidRPr="00541471" w:rsidRDefault="00776C62" w:rsidP="00B00B2D">
      <w:pPr>
        <w:jc w:val="both"/>
        <w:rPr>
          <w:rFonts w:cstheme="minorHAnsi"/>
          <w:sz w:val="22"/>
          <w:szCs w:val="22"/>
        </w:rPr>
      </w:pPr>
    </w:p>
    <w:p w14:paraId="0A03F950" w14:textId="77777777" w:rsidR="00776C62" w:rsidRPr="00541471" w:rsidRDefault="00776C62" w:rsidP="00B00B2D">
      <w:pPr>
        <w:jc w:val="both"/>
        <w:rPr>
          <w:rFonts w:cstheme="minorHAnsi"/>
          <w:sz w:val="22"/>
          <w:szCs w:val="22"/>
        </w:rPr>
      </w:pPr>
    </w:p>
    <w:p w14:paraId="7064198E" w14:textId="392260C2" w:rsidR="00805233" w:rsidRPr="00541471" w:rsidRDefault="00805233" w:rsidP="00F33FA1">
      <w:pPr>
        <w:pStyle w:val="Caption"/>
        <w:jc w:val="center"/>
        <w:rPr>
          <w:b/>
          <w:bCs/>
          <w:sz w:val="22"/>
          <w:szCs w:val="22"/>
        </w:rPr>
      </w:pPr>
      <w:bookmarkStart w:id="192" w:name="_Toc10821931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123</w:t>
      </w:r>
      <w:r w:rsidRPr="00541471">
        <w:rPr>
          <w:b/>
          <w:bCs/>
          <w:sz w:val="22"/>
          <w:szCs w:val="22"/>
        </w:rPr>
        <w:fldChar w:fldCharType="end"/>
      </w:r>
      <w:r w:rsidRPr="00541471">
        <w:rPr>
          <w:b/>
          <w:bCs/>
          <w:sz w:val="22"/>
          <w:szCs w:val="22"/>
        </w:rPr>
        <w:t xml:space="preserve"> – </w:t>
      </w:r>
      <w:r w:rsidR="00F33FA1" w:rsidRPr="00541471">
        <w:rPr>
          <w:b/>
          <w:bCs/>
          <w:sz w:val="22"/>
          <w:szCs w:val="22"/>
        </w:rPr>
        <w:t>Factors affecting satisfaction from training in the Finance and Banking Sector by gender (%)</w:t>
      </w:r>
      <w:bookmarkEnd w:id="192"/>
    </w:p>
    <w:p w14:paraId="523F2CE6" w14:textId="77777777" w:rsidR="00B00B2D" w:rsidRPr="00541471" w:rsidRDefault="00B00B2D" w:rsidP="00B00B2D">
      <w:pPr>
        <w:jc w:val="both"/>
        <w:rPr>
          <w:rFonts w:cstheme="minorHAnsi"/>
          <w:sz w:val="22"/>
          <w:szCs w:val="22"/>
        </w:rPr>
      </w:pPr>
      <w:r w:rsidRPr="00541471">
        <w:rPr>
          <w:noProof/>
        </w:rPr>
        <w:drawing>
          <wp:inline distT="0" distB="0" distL="0" distR="0" wp14:anchorId="0900BCAF" wp14:editId="7D6FBE5A">
            <wp:extent cx="5943600" cy="2838734"/>
            <wp:effectExtent l="0" t="0" r="0" b="0"/>
            <wp:docPr id="135" name="Grafik 58">
              <a:extLst xmlns:a="http://schemas.openxmlformats.org/drawingml/2006/main">
                <a:ext uri="{FF2B5EF4-FFF2-40B4-BE49-F238E27FC236}">
                  <a16:creationId xmlns:a16="http://schemas.microsoft.com/office/drawing/2014/main" id="{50AC5C98-05E3-0567-E868-735A4611805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50237474"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7B3762F9" w14:textId="77777777" w:rsidR="00780656" w:rsidRPr="00541471" w:rsidRDefault="00780656" w:rsidP="00780656">
      <w:pPr>
        <w:jc w:val="center"/>
        <w:rPr>
          <w:rFonts w:cstheme="minorHAnsi"/>
          <w:b/>
          <w:sz w:val="22"/>
          <w:szCs w:val="22"/>
        </w:rPr>
      </w:pPr>
    </w:p>
    <w:p w14:paraId="0DE35C4C" w14:textId="77777777" w:rsidR="00B00B2D" w:rsidRPr="00541471" w:rsidRDefault="00B00B2D" w:rsidP="00B00B2D">
      <w:pPr>
        <w:jc w:val="both"/>
        <w:rPr>
          <w:rFonts w:cstheme="minorHAnsi"/>
          <w:sz w:val="22"/>
          <w:szCs w:val="22"/>
        </w:rPr>
      </w:pPr>
      <w:r w:rsidRPr="00541471">
        <w:rPr>
          <w:rFonts w:cstheme="minorHAnsi"/>
          <w:sz w:val="22"/>
          <w:szCs w:val="22"/>
        </w:rPr>
        <w:t xml:space="preserve">Exactly half of employees in finance and banking sector reported no expectation apart from training helps closing their skill gaps and increase their knowledges related with their tasks at the workplace. However, one third mentioned about their expectation of promotion within their companies. Male employees expect more promotion and wage increase within the sector. </w:t>
      </w:r>
    </w:p>
    <w:p w14:paraId="66587BBD" w14:textId="77777777" w:rsidR="00B00B2D" w:rsidRPr="00541471" w:rsidRDefault="00B00B2D" w:rsidP="00B00B2D">
      <w:pPr>
        <w:jc w:val="both"/>
        <w:rPr>
          <w:rFonts w:cstheme="minorHAnsi"/>
          <w:sz w:val="22"/>
          <w:szCs w:val="22"/>
        </w:rPr>
      </w:pPr>
    </w:p>
    <w:p w14:paraId="0E902DDE" w14:textId="4B817417" w:rsidR="00B00B2D" w:rsidRPr="00541471" w:rsidRDefault="00805233" w:rsidP="00F33FA1">
      <w:pPr>
        <w:pStyle w:val="Caption"/>
        <w:jc w:val="center"/>
        <w:rPr>
          <w:b/>
          <w:bCs/>
          <w:sz w:val="22"/>
          <w:szCs w:val="22"/>
        </w:rPr>
      </w:pPr>
      <w:bookmarkStart w:id="193" w:name="_Toc108219313"/>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124</w:t>
      </w:r>
      <w:r w:rsidRPr="00541471">
        <w:rPr>
          <w:b/>
          <w:bCs/>
          <w:sz w:val="22"/>
          <w:szCs w:val="22"/>
        </w:rPr>
        <w:fldChar w:fldCharType="end"/>
      </w:r>
      <w:r w:rsidRPr="00541471">
        <w:rPr>
          <w:b/>
          <w:bCs/>
          <w:sz w:val="22"/>
          <w:szCs w:val="22"/>
        </w:rPr>
        <w:t xml:space="preserve"> – </w:t>
      </w:r>
      <w:r w:rsidR="00F33FA1" w:rsidRPr="00541471">
        <w:rPr>
          <w:b/>
          <w:bCs/>
          <w:sz w:val="22"/>
          <w:szCs w:val="22"/>
        </w:rPr>
        <w:t>Change in expectation after training in the Finance and Banking Sector by gender (%)</w:t>
      </w:r>
      <w:bookmarkEnd w:id="193"/>
    </w:p>
    <w:p w14:paraId="4C3C473C" w14:textId="77777777" w:rsidR="00B00B2D" w:rsidRPr="00541471" w:rsidRDefault="00B00B2D" w:rsidP="00B00B2D">
      <w:pPr>
        <w:jc w:val="both"/>
        <w:rPr>
          <w:rFonts w:cstheme="minorHAnsi"/>
          <w:sz w:val="22"/>
          <w:szCs w:val="22"/>
        </w:rPr>
      </w:pPr>
      <w:r w:rsidRPr="00541471">
        <w:rPr>
          <w:noProof/>
        </w:rPr>
        <w:drawing>
          <wp:inline distT="0" distB="0" distL="0" distR="0" wp14:anchorId="1DBB10AD" wp14:editId="2C7B7CEA">
            <wp:extent cx="5943600" cy="3143892"/>
            <wp:effectExtent l="0" t="0" r="0" b="0"/>
            <wp:docPr id="136" name="Grafik 59">
              <a:extLst xmlns:a="http://schemas.openxmlformats.org/drawingml/2006/main">
                <a:ext uri="{FF2B5EF4-FFF2-40B4-BE49-F238E27FC236}">
                  <a16:creationId xmlns:a16="http://schemas.microsoft.com/office/drawing/2014/main" id="{2D6627BF-3C04-4A94-F64C-1806B86279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r w:rsidRPr="00541471" w:rsidDel="003F1FEF">
        <w:rPr>
          <w:noProof/>
        </w:rPr>
        <w:t xml:space="preserve"> </w:t>
      </w:r>
    </w:p>
    <w:p w14:paraId="42E67E41"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020A47EF" w14:textId="77777777" w:rsidR="00F33FA1" w:rsidRPr="00541471" w:rsidRDefault="00B00B2D" w:rsidP="00B00B2D">
      <w:pPr>
        <w:jc w:val="both"/>
        <w:rPr>
          <w:rFonts w:cstheme="minorHAnsi"/>
          <w:sz w:val="22"/>
          <w:szCs w:val="22"/>
        </w:rPr>
      </w:pPr>
      <w:r w:rsidRPr="00541471">
        <w:rPr>
          <w:rFonts w:cstheme="minorHAnsi"/>
          <w:sz w:val="22"/>
          <w:szCs w:val="22"/>
        </w:rPr>
        <w:lastRenderedPageBreak/>
        <w:t xml:space="preserve">Majority of employers (71.5%) reported equal opportunity for skill development in the finance and banking sector. In parallel female employees (73.5%) claim the same. Although it is higher, exactly three quarters of male employees (66.7%) reported equal opportunity in skill development. There is a statistically significant difference between female and male responses (p&lt;0.05). </w:t>
      </w:r>
    </w:p>
    <w:p w14:paraId="03A6456F" w14:textId="261EAE1D" w:rsidR="00B00B2D" w:rsidRPr="00541471" w:rsidRDefault="00B00B2D" w:rsidP="00B00B2D">
      <w:pPr>
        <w:jc w:val="both"/>
        <w:rPr>
          <w:rFonts w:cstheme="minorHAnsi"/>
          <w:sz w:val="22"/>
          <w:szCs w:val="22"/>
        </w:rPr>
      </w:pPr>
      <w:r w:rsidRPr="00541471">
        <w:rPr>
          <w:rFonts w:cstheme="minorHAnsi"/>
          <w:sz w:val="22"/>
          <w:szCs w:val="22"/>
        </w:rPr>
        <w:t xml:space="preserve"> </w:t>
      </w:r>
    </w:p>
    <w:p w14:paraId="002904A9" w14:textId="0DE34403" w:rsidR="00805233" w:rsidRPr="00541471" w:rsidRDefault="00805233" w:rsidP="00805233">
      <w:pPr>
        <w:pStyle w:val="Caption"/>
        <w:jc w:val="center"/>
        <w:rPr>
          <w:b/>
          <w:bCs/>
          <w:sz w:val="22"/>
          <w:szCs w:val="22"/>
        </w:rPr>
      </w:pPr>
      <w:bookmarkStart w:id="194" w:name="_Toc10821931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125</w:t>
      </w:r>
      <w:r w:rsidRPr="00541471">
        <w:rPr>
          <w:b/>
          <w:bCs/>
          <w:sz w:val="22"/>
          <w:szCs w:val="22"/>
        </w:rPr>
        <w:fldChar w:fldCharType="end"/>
      </w:r>
      <w:r w:rsidRPr="00541471">
        <w:rPr>
          <w:b/>
          <w:bCs/>
          <w:sz w:val="22"/>
          <w:szCs w:val="22"/>
        </w:rPr>
        <w:t xml:space="preserve"> – </w:t>
      </w:r>
      <w:r w:rsidR="00F33FA1" w:rsidRPr="00541471">
        <w:rPr>
          <w:b/>
          <w:bCs/>
          <w:sz w:val="22"/>
          <w:szCs w:val="22"/>
        </w:rPr>
        <w:t>Equal opportunity for skill development in the Finance and Banking Sector by gender</w:t>
      </w:r>
      <w:bookmarkEnd w:id="194"/>
    </w:p>
    <w:p w14:paraId="6B475D1D" w14:textId="71D45D5E" w:rsidR="00B00B2D" w:rsidRPr="00541471" w:rsidRDefault="00B00B2D" w:rsidP="00B00B2D">
      <w:pPr>
        <w:jc w:val="center"/>
        <w:rPr>
          <w:rFonts w:cstheme="minorHAnsi"/>
          <w:b/>
          <w:bCs/>
          <w:sz w:val="22"/>
          <w:szCs w:val="22"/>
        </w:rPr>
      </w:pPr>
      <w:r w:rsidRPr="00541471">
        <w:rPr>
          <w:noProof/>
        </w:rPr>
        <w:drawing>
          <wp:inline distT="0" distB="0" distL="0" distR="0" wp14:anchorId="1873DC1A" wp14:editId="51999F5A">
            <wp:extent cx="5537200" cy="2489200"/>
            <wp:effectExtent l="0" t="0" r="0" b="0"/>
            <wp:docPr id="137" name="Grafik 60">
              <a:extLst xmlns:a="http://schemas.openxmlformats.org/drawingml/2006/main">
                <a:ext uri="{FF2B5EF4-FFF2-40B4-BE49-F238E27FC236}">
                  <a16:creationId xmlns:a16="http://schemas.microsoft.com/office/drawing/2014/main" id="{632E8237-1D7F-ABE0-1642-C29E5E8278A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r w:rsidRPr="00541471">
        <w:rPr>
          <w:rFonts w:cstheme="minorHAnsi"/>
          <w:b/>
          <w:bCs/>
          <w:sz w:val="22"/>
          <w:szCs w:val="22"/>
        </w:rPr>
        <w:t xml:space="preserve"> (%)</w:t>
      </w:r>
    </w:p>
    <w:p w14:paraId="2BCC0FFB" w14:textId="4547DDDF" w:rsidR="00B00B2D" w:rsidRPr="00541471" w:rsidRDefault="00780656" w:rsidP="00780656">
      <w:pPr>
        <w:jc w:val="center"/>
        <w:rPr>
          <w:rFonts w:cstheme="minorHAnsi"/>
          <w:sz w:val="18"/>
          <w:szCs w:val="18"/>
        </w:rPr>
      </w:pPr>
      <w:r w:rsidRPr="00541471">
        <w:rPr>
          <w:rFonts w:cstheme="minorHAnsi"/>
          <w:sz w:val="18"/>
          <w:szCs w:val="18"/>
        </w:rPr>
        <w:t>Source: TAT Elaboration</w:t>
      </w:r>
    </w:p>
    <w:p w14:paraId="4E8DE022" w14:textId="48CA9B34" w:rsidR="00B00B2D" w:rsidRPr="00541471" w:rsidRDefault="00B00B2D" w:rsidP="00B136F4">
      <w:pPr>
        <w:pStyle w:val="Heading3"/>
        <w:numPr>
          <w:ilvl w:val="2"/>
          <w:numId w:val="8"/>
        </w:numPr>
        <w:jc w:val="both"/>
      </w:pPr>
      <w:bookmarkStart w:id="195" w:name="_Toc118192629"/>
      <w:r w:rsidRPr="00541471">
        <w:t xml:space="preserve">Gender and disability perspective in the </w:t>
      </w:r>
      <w:r w:rsidR="00536E8E">
        <w:t>Finance and Banking</w:t>
      </w:r>
      <w:r w:rsidRPr="00541471">
        <w:t xml:space="preserve"> Sector</w:t>
      </w:r>
      <w:bookmarkEnd w:id="195"/>
    </w:p>
    <w:p w14:paraId="25332005" w14:textId="77777777" w:rsidR="00B00B2D" w:rsidRPr="00541471" w:rsidRDefault="00B00B2D" w:rsidP="00B00B2D">
      <w:pPr>
        <w:jc w:val="both"/>
        <w:rPr>
          <w:rFonts w:cstheme="minorHAnsi"/>
          <w:sz w:val="22"/>
          <w:szCs w:val="22"/>
        </w:rPr>
      </w:pPr>
      <w:r w:rsidRPr="00541471">
        <w:rPr>
          <w:rFonts w:cstheme="minorHAnsi"/>
          <w:sz w:val="22"/>
          <w:szCs w:val="22"/>
        </w:rPr>
        <w:t xml:space="preserve">Close to half of the sector experts and decision makers (48.6%) believe that development and increase of use of new and digital technologies will facilitate women’s participation in the employment in the finance and banking sector. However, a quarter (25.7%) of still thinks negative in the same issue. </w:t>
      </w:r>
    </w:p>
    <w:p w14:paraId="356022F4" w14:textId="77777777" w:rsidR="00B00B2D" w:rsidRPr="00541471" w:rsidRDefault="00B00B2D" w:rsidP="00B00B2D">
      <w:pPr>
        <w:jc w:val="both"/>
        <w:rPr>
          <w:rFonts w:cstheme="minorHAnsi"/>
          <w:sz w:val="22"/>
          <w:szCs w:val="22"/>
        </w:rPr>
      </w:pPr>
    </w:p>
    <w:p w14:paraId="0FF384EA" w14:textId="5F5B1BCC" w:rsidR="00B00B2D" w:rsidRPr="00541471" w:rsidRDefault="00805233" w:rsidP="00F33FA1">
      <w:pPr>
        <w:pStyle w:val="Caption"/>
        <w:jc w:val="center"/>
        <w:rPr>
          <w:b/>
          <w:bCs/>
          <w:sz w:val="22"/>
          <w:szCs w:val="22"/>
        </w:rPr>
      </w:pPr>
      <w:bookmarkStart w:id="196" w:name="_Toc10821931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126</w:t>
      </w:r>
      <w:r w:rsidRPr="00541471">
        <w:rPr>
          <w:b/>
          <w:bCs/>
          <w:sz w:val="22"/>
          <w:szCs w:val="22"/>
        </w:rPr>
        <w:fldChar w:fldCharType="end"/>
      </w:r>
      <w:r w:rsidRPr="00541471">
        <w:rPr>
          <w:b/>
          <w:bCs/>
          <w:sz w:val="22"/>
          <w:szCs w:val="22"/>
        </w:rPr>
        <w:t xml:space="preserve"> – </w:t>
      </w:r>
      <w:r w:rsidR="00F33FA1" w:rsidRPr="00541471">
        <w:rPr>
          <w:b/>
          <w:bCs/>
          <w:sz w:val="22"/>
          <w:szCs w:val="22"/>
        </w:rPr>
        <w:t>Effect of new and digital technologies on women ‘s participation in the employment and in the Finance and Banking Sector (%)</w:t>
      </w:r>
      <w:bookmarkEnd w:id="196"/>
    </w:p>
    <w:p w14:paraId="0C3EAE72" w14:textId="77777777" w:rsidR="00B00B2D" w:rsidRPr="00541471" w:rsidRDefault="00B00B2D" w:rsidP="00B00B2D">
      <w:pPr>
        <w:jc w:val="center"/>
        <w:rPr>
          <w:rFonts w:cstheme="minorHAnsi"/>
          <w:sz w:val="22"/>
          <w:szCs w:val="22"/>
        </w:rPr>
      </w:pPr>
      <w:r w:rsidRPr="00541471">
        <w:rPr>
          <w:noProof/>
        </w:rPr>
        <w:drawing>
          <wp:inline distT="0" distB="0" distL="0" distR="0" wp14:anchorId="46D4E749" wp14:editId="06EB60DD">
            <wp:extent cx="4531057" cy="2374710"/>
            <wp:effectExtent l="0" t="0" r="0" b="0"/>
            <wp:docPr id="138" name="Grafik 61">
              <a:extLst xmlns:a="http://schemas.openxmlformats.org/drawingml/2006/main">
                <a:ext uri="{FF2B5EF4-FFF2-40B4-BE49-F238E27FC236}">
                  <a16:creationId xmlns:a16="http://schemas.microsoft.com/office/drawing/2014/main" id="{8CB9A4F3-20E3-45F6-5429-33C474AA0C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71178EF9"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2FD4D3EE" w14:textId="77777777" w:rsidR="00780656" w:rsidRPr="00541471" w:rsidRDefault="00780656" w:rsidP="00780656">
      <w:pPr>
        <w:jc w:val="center"/>
        <w:rPr>
          <w:rFonts w:cstheme="minorHAnsi"/>
          <w:b/>
          <w:sz w:val="22"/>
          <w:szCs w:val="22"/>
        </w:rPr>
      </w:pPr>
    </w:p>
    <w:p w14:paraId="1D217067" w14:textId="77777777" w:rsidR="00F33FA1" w:rsidRPr="00541471" w:rsidRDefault="00F33FA1" w:rsidP="00B00B2D">
      <w:pPr>
        <w:jc w:val="both"/>
        <w:rPr>
          <w:rFonts w:cstheme="minorHAnsi"/>
          <w:sz w:val="22"/>
          <w:szCs w:val="22"/>
        </w:rPr>
      </w:pPr>
    </w:p>
    <w:p w14:paraId="5BB7100C" w14:textId="2A721358" w:rsidR="00B00B2D" w:rsidRPr="00541471" w:rsidRDefault="00B00B2D" w:rsidP="00B00B2D">
      <w:pPr>
        <w:jc w:val="both"/>
        <w:rPr>
          <w:rFonts w:cstheme="minorHAnsi"/>
          <w:sz w:val="22"/>
          <w:szCs w:val="22"/>
        </w:rPr>
      </w:pPr>
      <w:r w:rsidRPr="00541471">
        <w:rPr>
          <w:rFonts w:cstheme="minorHAnsi"/>
          <w:sz w:val="22"/>
          <w:szCs w:val="22"/>
        </w:rPr>
        <w:lastRenderedPageBreak/>
        <w:t>Employees reported a 52.7% pr</w:t>
      </w:r>
      <w:r w:rsidR="000204E0">
        <w:rPr>
          <w:rFonts w:cstheme="minorHAnsi"/>
          <w:sz w:val="22"/>
          <w:szCs w:val="22"/>
        </w:rPr>
        <w:t>ob</w:t>
      </w:r>
      <w:r w:rsidRPr="00541471">
        <w:rPr>
          <w:rFonts w:cstheme="minorHAnsi"/>
          <w:sz w:val="22"/>
          <w:szCs w:val="22"/>
        </w:rPr>
        <w:t>ability that a woman could be a manager in the finance and banking sector. Female employees claimed that the likelihood of being a manager in the finance and banking sector is 57.0%, but male counterparts claimed a 44.0% pr</w:t>
      </w:r>
      <w:r w:rsidR="000204E0">
        <w:rPr>
          <w:rFonts w:cstheme="minorHAnsi"/>
          <w:sz w:val="22"/>
          <w:szCs w:val="22"/>
        </w:rPr>
        <w:t>ob</w:t>
      </w:r>
      <w:r w:rsidRPr="00541471">
        <w:rPr>
          <w:rFonts w:cstheme="minorHAnsi"/>
          <w:sz w:val="22"/>
          <w:szCs w:val="22"/>
        </w:rPr>
        <w:t xml:space="preserve">ability that a woman could be a manager. </w:t>
      </w:r>
    </w:p>
    <w:p w14:paraId="18EF84E3" w14:textId="77777777" w:rsidR="00B00B2D" w:rsidRPr="00541471" w:rsidRDefault="00B00B2D" w:rsidP="00B00B2D">
      <w:pPr>
        <w:jc w:val="both"/>
        <w:rPr>
          <w:rFonts w:cstheme="minorHAnsi"/>
          <w:sz w:val="22"/>
          <w:szCs w:val="22"/>
        </w:rPr>
      </w:pPr>
    </w:p>
    <w:p w14:paraId="37C9BADA" w14:textId="2ED35C20" w:rsidR="00B00B2D" w:rsidRPr="00541471" w:rsidRDefault="00B00B2D" w:rsidP="00B00B2D">
      <w:pPr>
        <w:jc w:val="both"/>
        <w:rPr>
          <w:rFonts w:cstheme="minorHAnsi"/>
          <w:sz w:val="22"/>
          <w:szCs w:val="22"/>
        </w:rPr>
      </w:pPr>
      <w:r w:rsidRPr="00541471">
        <w:rPr>
          <w:rFonts w:cstheme="minorHAnsi"/>
          <w:sz w:val="22"/>
          <w:szCs w:val="22"/>
        </w:rPr>
        <w:t xml:space="preserve">According to sector experts and decision-makers the two important reasons are that a male-dominant culture in working life (61.5%) and long working hours (42.3%). Decision makers also mentioned about preference of women to give more importance to family rather than advancements in the business world and lack of role models in the sector.  </w:t>
      </w:r>
    </w:p>
    <w:p w14:paraId="7D81F836" w14:textId="7E1C1F7B" w:rsidR="00805233" w:rsidRPr="00541471" w:rsidRDefault="00805233" w:rsidP="00B00B2D">
      <w:pPr>
        <w:jc w:val="both"/>
        <w:rPr>
          <w:rFonts w:cstheme="minorHAnsi"/>
          <w:sz w:val="22"/>
          <w:szCs w:val="22"/>
        </w:rPr>
      </w:pPr>
    </w:p>
    <w:p w14:paraId="08FED68B" w14:textId="48D5ECFC" w:rsidR="00805233" w:rsidRPr="00541471" w:rsidRDefault="00805233" w:rsidP="00805233">
      <w:pPr>
        <w:pStyle w:val="Caption"/>
        <w:jc w:val="center"/>
        <w:rPr>
          <w:b/>
          <w:bCs/>
          <w:sz w:val="22"/>
          <w:szCs w:val="22"/>
        </w:rPr>
      </w:pPr>
      <w:bookmarkStart w:id="197" w:name="_Toc108219316"/>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127</w:t>
      </w:r>
      <w:r w:rsidRPr="00541471">
        <w:rPr>
          <w:b/>
          <w:bCs/>
          <w:sz w:val="22"/>
          <w:szCs w:val="22"/>
        </w:rPr>
        <w:fldChar w:fldCharType="end"/>
      </w:r>
      <w:r w:rsidRPr="00541471">
        <w:rPr>
          <w:b/>
          <w:bCs/>
          <w:sz w:val="22"/>
          <w:szCs w:val="22"/>
        </w:rPr>
        <w:t xml:space="preserve"> – </w:t>
      </w:r>
      <w:r w:rsidR="006B65F2" w:rsidRPr="00541471">
        <w:rPr>
          <w:b/>
          <w:bCs/>
          <w:sz w:val="22"/>
          <w:szCs w:val="22"/>
        </w:rPr>
        <w:t>Reason for lower number of women managers in the Finance and Banking sector (%)</w:t>
      </w:r>
      <w:bookmarkEnd w:id="197"/>
    </w:p>
    <w:p w14:paraId="73A1217F" w14:textId="77777777" w:rsidR="00B00B2D" w:rsidRPr="00541471" w:rsidRDefault="00B00B2D" w:rsidP="00B00B2D">
      <w:pPr>
        <w:jc w:val="both"/>
        <w:rPr>
          <w:rFonts w:cstheme="minorHAnsi"/>
          <w:sz w:val="22"/>
          <w:szCs w:val="22"/>
        </w:rPr>
      </w:pPr>
      <w:r w:rsidRPr="00541471">
        <w:rPr>
          <w:noProof/>
        </w:rPr>
        <w:drawing>
          <wp:inline distT="0" distB="0" distL="0" distR="0" wp14:anchorId="20A5CE21" wp14:editId="13E18A74">
            <wp:extent cx="5943600" cy="3876675"/>
            <wp:effectExtent l="0" t="0" r="0" b="0"/>
            <wp:docPr id="139" name="Grafik 62">
              <a:extLst xmlns:a="http://schemas.openxmlformats.org/drawingml/2006/main">
                <a:ext uri="{FF2B5EF4-FFF2-40B4-BE49-F238E27FC236}">
                  <a16:creationId xmlns:a16="http://schemas.microsoft.com/office/drawing/2014/main" id="{9533BD96-087C-7126-FBE5-19F6A9DF279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017B1C3A"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6AF67B0A" w14:textId="77777777" w:rsidR="00780656" w:rsidRPr="00541471" w:rsidRDefault="00780656" w:rsidP="00780656">
      <w:pPr>
        <w:jc w:val="center"/>
        <w:rPr>
          <w:rFonts w:cstheme="minorHAnsi"/>
          <w:b/>
          <w:sz w:val="22"/>
          <w:szCs w:val="22"/>
        </w:rPr>
      </w:pPr>
    </w:p>
    <w:p w14:paraId="078F0185" w14:textId="77777777" w:rsidR="00B00B2D" w:rsidRPr="00541471" w:rsidRDefault="00B00B2D" w:rsidP="00B00B2D">
      <w:pPr>
        <w:jc w:val="both"/>
        <w:rPr>
          <w:rFonts w:cstheme="minorHAnsi"/>
          <w:sz w:val="22"/>
          <w:szCs w:val="22"/>
        </w:rPr>
      </w:pPr>
    </w:p>
    <w:p w14:paraId="143A12E0" w14:textId="5894DC19" w:rsidR="00B00B2D" w:rsidRPr="00541471" w:rsidRDefault="00B00B2D" w:rsidP="00B00B2D">
      <w:pPr>
        <w:jc w:val="both"/>
        <w:rPr>
          <w:rFonts w:cstheme="minorHAnsi"/>
          <w:sz w:val="22"/>
          <w:szCs w:val="22"/>
        </w:rPr>
      </w:pPr>
      <w:r w:rsidRPr="00541471">
        <w:rPr>
          <w:rFonts w:cstheme="minorHAnsi"/>
          <w:sz w:val="22"/>
          <w:szCs w:val="22"/>
        </w:rPr>
        <w:t xml:space="preserve">In order to increase the number of women managers in the finance and banking sector, more than half of the sector experts and decision makers proposed increasing nursery facilities (55.0%). Nearly half recommended provision of coaching and leadership training, psychological support for working-life </w:t>
      </w:r>
      <w:r w:rsidR="006B65F2" w:rsidRPr="00541471">
        <w:rPr>
          <w:rFonts w:cstheme="minorHAnsi"/>
          <w:sz w:val="22"/>
          <w:szCs w:val="22"/>
        </w:rPr>
        <w:t>balance and</w:t>
      </w:r>
      <w:r w:rsidRPr="00541471">
        <w:rPr>
          <w:rFonts w:cstheme="minorHAnsi"/>
          <w:sz w:val="22"/>
          <w:szCs w:val="22"/>
        </w:rPr>
        <w:t xml:space="preserve"> supporting postpartum part-time work opportunities. </w:t>
      </w:r>
    </w:p>
    <w:p w14:paraId="38BD0CDE" w14:textId="47A36F2C" w:rsidR="006B65F2" w:rsidRPr="00541471" w:rsidRDefault="006B65F2" w:rsidP="00B00B2D">
      <w:pPr>
        <w:jc w:val="both"/>
        <w:rPr>
          <w:rFonts w:cstheme="minorHAnsi"/>
          <w:sz w:val="22"/>
          <w:szCs w:val="22"/>
        </w:rPr>
      </w:pPr>
    </w:p>
    <w:p w14:paraId="63ECD29C" w14:textId="0F588C88" w:rsidR="006B65F2" w:rsidRPr="00541471" w:rsidRDefault="006B65F2" w:rsidP="00B00B2D">
      <w:pPr>
        <w:jc w:val="both"/>
        <w:rPr>
          <w:rFonts w:cstheme="minorHAnsi"/>
          <w:sz w:val="22"/>
          <w:szCs w:val="22"/>
        </w:rPr>
      </w:pPr>
    </w:p>
    <w:p w14:paraId="5313F96C" w14:textId="40549108" w:rsidR="006B65F2" w:rsidRPr="00541471" w:rsidRDefault="006B65F2" w:rsidP="00B00B2D">
      <w:pPr>
        <w:jc w:val="both"/>
        <w:rPr>
          <w:rFonts w:cstheme="minorHAnsi"/>
          <w:sz w:val="22"/>
          <w:szCs w:val="22"/>
        </w:rPr>
      </w:pPr>
    </w:p>
    <w:p w14:paraId="074CAFDC" w14:textId="24033722" w:rsidR="006B65F2" w:rsidRPr="00541471" w:rsidRDefault="006B65F2" w:rsidP="00B00B2D">
      <w:pPr>
        <w:jc w:val="both"/>
        <w:rPr>
          <w:rFonts w:cstheme="minorHAnsi"/>
          <w:sz w:val="22"/>
          <w:szCs w:val="22"/>
        </w:rPr>
      </w:pPr>
    </w:p>
    <w:p w14:paraId="2A66CD46" w14:textId="44DDB991" w:rsidR="006B65F2" w:rsidRPr="00541471" w:rsidRDefault="006B65F2" w:rsidP="00B00B2D">
      <w:pPr>
        <w:jc w:val="both"/>
        <w:rPr>
          <w:rFonts w:cstheme="minorHAnsi"/>
          <w:sz w:val="22"/>
          <w:szCs w:val="22"/>
        </w:rPr>
      </w:pPr>
    </w:p>
    <w:p w14:paraId="0924BFED" w14:textId="61E3AF2D" w:rsidR="006B65F2" w:rsidRPr="00541471" w:rsidRDefault="006B65F2" w:rsidP="00B00B2D">
      <w:pPr>
        <w:jc w:val="both"/>
        <w:rPr>
          <w:rFonts w:cstheme="minorHAnsi"/>
          <w:sz w:val="22"/>
          <w:szCs w:val="22"/>
        </w:rPr>
      </w:pPr>
    </w:p>
    <w:p w14:paraId="76C44782" w14:textId="62F83139" w:rsidR="006B65F2" w:rsidRPr="00541471" w:rsidRDefault="006B65F2" w:rsidP="00B00B2D">
      <w:pPr>
        <w:jc w:val="both"/>
        <w:rPr>
          <w:rFonts w:cstheme="minorHAnsi"/>
          <w:sz w:val="22"/>
          <w:szCs w:val="22"/>
        </w:rPr>
      </w:pPr>
    </w:p>
    <w:p w14:paraId="6685403B" w14:textId="77777777" w:rsidR="006B65F2" w:rsidRPr="00541471" w:rsidRDefault="006B65F2" w:rsidP="00B00B2D">
      <w:pPr>
        <w:jc w:val="both"/>
        <w:rPr>
          <w:rFonts w:cstheme="minorHAnsi"/>
          <w:sz w:val="22"/>
          <w:szCs w:val="22"/>
        </w:rPr>
      </w:pPr>
    </w:p>
    <w:p w14:paraId="1B28C4A6" w14:textId="060CD14D" w:rsidR="00805233" w:rsidRPr="00541471" w:rsidRDefault="00805233" w:rsidP="00805233">
      <w:pPr>
        <w:rPr>
          <w:rFonts w:cstheme="minorHAnsi"/>
          <w:b/>
          <w:bCs/>
          <w:sz w:val="22"/>
          <w:szCs w:val="22"/>
        </w:rPr>
      </w:pPr>
    </w:p>
    <w:p w14:paraId="30829905" w14:textId="7B4FBD7A" w:rsidR="00805233" w:rsidRPr="00541471" w:rsidRDefault="00805233" w:rsidP="006B65F2">
      <w:pPr>
        <w:pStyle w:val="Caption"/>
        <w:jc w:val="center"/>
        <w:rPr>
          <w:b/>
          <w:bCs/>
          <w:sz w:val="22"/>
          <w:szCs w:val="22"/>
        </w:rPr>
      </w:pPr>
      <w:bookmarkStart w:id="198" w:name="_Toc10821931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128</w:t>
      </w:r>
      <w:r w:rsidRPr="00541471">
        <w:rPr>
          <w:b/>
          <w:bCs/>
          <w:sz w:val="22"/>
          <w:szCs w:val="22"/>
        </w:rPr>
        <w:fldChar w:fldCharType="end"/>
      </w:r>
      <w:r w:rsidRPr="00541471">
        <w:rPr>
          <w:b/>
          <w:bCs/>
          <w:sz w:val="22"/>
          <w:szCs w:val="22"/>
        </w:rPr>
        <w:t xml:space="preserve"> – </w:t>
      </w:r>
      <w:r w:rsidR="006B65F2" w:rsidRPr="00541471">
        <w:rPr>
          <w:b/>
          <w:bCs/>
          <w:sz w:val="22"/>
          <w:szCs w:val="22"/>
        </w:rPr>
        <w:t>What can be done to increase number of women managers in the Finance and Banking sector (%)</w:t>
      </w:r>
      <w:bookmarkEnd w:id="198"/>
    </w:p>
    <w:p w14:paraId="30727652" w14:textId="77777777" w:rsidR="00B00B2D" w:rsidRPr="00541471" w:rsidRDefault="00B00B2D" w:rsidP="00B00B2D">
      <w:pPr>
        <w:jc w:val="both"/>
        <w:rPr>
          <w:rFonts w:cstheme="minorHAnsi"/>
          <w:sz w:val="22"/>
          <w:szCs w:val="22"/>
        </w:rPr>
      </w:pPr>
      <w:r w:rsidRPr="00541471">
        <w:rPr>
          <w:noProof/>
        </w:rPr>
        <w:drawing>
          <wp:inline distT="0" distB="0" distL="0" distR="0" wp14:anchorId="4E893C09" wp14:editId="01D11272">
            <wp:extent cx="5943600" cy="3876675"/>
            <wp:effectExtent l="0" t="0" r="0" b="0"/>
            <wp:docPr id="140" name="Grafik 63">
              <a:extLst xmlns:a="http://schemas.openxmlformats.org/drawingml/2006/main">
                <a:ext uri="{FF2B5EF4-FFF2-40B4-BE49-F238E27FC236}">
                  <a16:creationId xmlns:a16="http://schemas.microsoft.com/office/drawing/2014/main" id="{EBF3D613-A344-53AA-5EF0-D79E0915DEA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r w:rsidRPr="00541471" w:rsidDel="00E07B69">
        <w:rPr>
          <w:noProof/>
        </w:rPr>
        <w:t xml:space="preserve"> </w:t>
      </w:r>
    </w:p>
    <w:p w14:paraId="03B55838"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4DA6BBCA" w14:textId="77777777" w:rsidR="00780656" w:rsidRPr="00541471" w:rsidRDefault="00780656" w:rsidP="00B00B2D">
      <w:pPr>
        <w:jc w:val="both"/>
        <w:rPr>
          <w:rFonts w:cstheme="minorHAnsi"/>
          <w:sz w:val="22"/>
          <w:szCs w:val="22"/>
        </w:rPr>
      </w:pPr>
    </w:p>
    <w:p w14:paraId="41B20377" w14:textId="1822A234" w:rsidR="00B00B2D" w:rsidRPr="00541471" w:rsidRDefault="00B00B2D" w:rsidP="00B00B2D">
      <w:pPr>
        <w:jc w:val="both"/>
        <w:rPr>
          <w:rFonts w:cstheme="minorHAnsi"/>
          <w:sz w:val="22"/>
          <w:szCs w:val="22"/>
        </w:rPr>
      </w:pPr>
      <w:r w:rsidRPr="00541471">
        <w:rPr>
          <w:rFonts w:cstheme="minorHAnsi"/>
          <w:sz w:val="22"/>
          <w:szCs w:val="22"/>
        </w:rPr>
        <w:t xml:space="preserve">As can be seen in the figure below, both sector experts and decision makers (61.8%) and employers and managers (79.5%) stated that new forms of employment and developments in the technology will support employability of People with Disabilities (PwDs) in the finance and banking sector. </w:t>
      </w:r>
    </w:p>
    <w:p w14:paraId="653BC073" w14:textId="77777777" w:rsidR="00B00B2D" w:rsidRPr="00541471" w:rsidRDefault="00B00B2D" w:rsidP="00B00B2D">
      <w:pPr>
        <w:jc w:val="both"/>
        <w:rPr>
          <w:rFonts w:cstheme="minorHAnsi"/>
          <w:sz w:val="22"/>
          <w:szCs w:val="22"/>
        </w:rPr>
      </w:pPr>
    </w:p>
    <w:p w14:paraId="45CB5535" w14:textId="205086FB" w:rsidR="00B00B2D" w:rsidRPr="00541471" w:rsidRDefault="00805233" w:rsidP="006B65F2">
      <w:pPr>
        <w:pStyle w:val="Caption"/>
        <w:jc w:val="center"/>
        <w:rPr>
          <w:b/>
          <w:bCs/>
          <w:sz w:val="22"/>
          <w:szCs w:val="22"/>
        </w:rPr>
      </w:pPr>
      <w:bookmarkStart w:id="199" w:name="_Toc108219318"/>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129</w:t>
      </w:r>
      <w:r w:rsidRPr="00541471">
        <w:rPr>
          <w:b/>
          <w:bCs/>
          <w:sz w:val="22"/>
          <w:szCs w:val="22"/>
        </w:rPr>
        <w:fldChar w:fldCharType="end"/>
      </w:r>
      <w:r w:rsidRPr="00541471">
        <w:rPr>
          <w:b/>
          <w:bCs/>
          <w:sz w:val="22"/>
          <w:szCs w:val="22"/>
        </w:rPr>
        <w:t xml:space="preserve"> – </w:t>
      </w:r>
      <w:r w:rsidR="006B65F2" w:rsidRPr="00541471">
        <w:rPr>
          <w:b/>
          <w:bCs/>
          <w:sz w:val="22"/>
          <w:szCs w:val="22"/>
        </w:rPr>
        <w:t>New forms of employment and new technologies support increase in the participation of PwDs in the Finance and Banking sector (%)</w:t>
      </w:r>
      <w:bookmarkEnd w:id="199"/>
    </w:p>
    <w:p w14:paraId="2490AABF" w14:textId="77777777" w:rsidR="00B00B2D" w:rsidRPr="00541471" w:rsidRDefault="00B00B2D" w:rsidP="00B00B2D">
      <w:pPr>
        <w:jc w:val="both"/>
        <w:rPr>
          <w:rFonts w:cstheme="minorHAnsi"/>
          <w:sz w:val="22"/>
          <w:szCs w:val="22"/>
        </w:rPr>
      </w:pPr>
      <w:r w:rsidRPr="00541471">
        <w:rPr>
          <w:noProof/>
        </w:rPr>
        <w:drawing>
          <wp:inline distT="0" distB="0" distL="0" distR="0" wp14:anchorId="4CBD457A" wp14:editId="5C88A454">
            <wp:extent cx="5829300" cy="1937982"/>
            <wp:effectExtent l="0" t="0" r="0" b="0"/>
            <wp:docPr id="141" name="Grafik 64">
              <a:extLst xmlns:a="http://schemas.openxmlformats.org/drawingml/2006/main">
                <a:ext uri="{FF2B5EF4-FFF2-40B4-BE49-F238E27FC236}">
                  <a16:creationId xmlns:a16="http://schemas.microsoft.com/office/drawing/2014/main" id="{96263D0F-B681-29BB-D4E1-5D05D2B5307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r w:rsidRPr="00541471" w:rsidDel="00E07B69">
        <w:rPr>
          <w:noProof/>
        </w:rPr>
        <w:t xml:space="preserve"> </w:t>
      </w:r>
    </w:p>
    <w:p w14:paraId="090980E7"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5CF328B8" w14:textId="77777777" w:rsidR="00B00B2D" w:rsidRPr="00541471" w:rsidRDefault="00B00B2D" w:rsidP="00B00B2D">
      <w:pPr>
        <w:jc w:val="both"/>
        <w:rPr>
          <w:rFonts w:cstheme="minorHAnsi"/>
          <w:sz w:val="22"/>
          <w:szCs w:val="22"/>
        </w:rPr>
      </w:pPr>
    </w:p>
    <w:p w14:paraId="776DF1AF" w14:textId="11E7FF0F" w:rsidR="00B00B2D" w:rsidRPr="00541471" w:rsidRDefault="00B00B2D" w:rsidP="00B00B2D">
      <w:pPr>
        <w:jc w:val="both"/>
        <w:rPr>
          <w:rFonts w:cstheme="minorHAnsi"/>
          <w:sz w:val="22"/>
          <w:szCs w:val="22"/>
        </w:rPr>
      </w:pPr>
      <w:r w:rsidRPr="00541471">
        <w:rPr>
          <w:rFonts w:cstheme="minorHAnsi"/>
          <w:sz w:val="22"/>
          <w:szCs w:val="22"/>
        </w:rPr>
        <w:lastRenderedPageBreak/>
        <w:t>Majority of decision makers and sector experts (63.2%) and employers (73.1%) reported that assistive technologies will support PwDs to be in the labour market and the finance and banking sector. However, employers also mentioned that technological transformation will also support participation of PwDs in the employment.</w:t>
      </w:r>
    </w:p>
    <w:p w14:paraId="0C30AAFC" w14:textId="77777777" w:rsidR="006B65F2" w:rsidRPr="00541471" w:rsidRDefault="006B65F2" w:rsidP="00B00B2D">
      <w:pPr>
        <w:jc w:val="both"/>
        <w:rPr>
          <w:rFonts w:cstheme="minorHAnsi"/>
          <w:sz w:val="22"/>
          <w:szCs w:val="22"/>
        </w:rPr>
      </w:pPr>
    </w:p>
    <w:p w14:paraId="6ED1F2A5" w14:textId="39BA39E1" w:rsidR="00B00B2D" w:rsidRPr="00541471" w:rsidRDefault="00805233" w:rsidP="006B65F2">
      <w:pPr>
        <w:pStyle w:val="Caption"/>
        <w:jc w:val="center"/>
        <w:rPr>
          <w:rFonts w:cstheme="minorHAnsi"/>
          <w:b/>
          <w:bCs/>
          <w:sz w:val="22"/>
          <w:szCs w:val="22"/>
        </w:rPr>
      </w:pPr>
      <w:bookmarkStart w:id="200" w:name="_Toc10821931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130</w:t>
      </w:r>
      <w:r w:rsidRPr="00541471">
        <w:rPr>
          <w:b/>
          <w:bCs/>
          <w:sz w:val="22"/>
          <w:szCs w:val="22"/>
        </w:rPr>
        <w:fldChar w:fldCharType="end"/>
      </w:r>
      <w:r w:rsidRPr="00541471">
        <w:rPr>
          <w:b/>
          <w:bCs/>
          <w:sz w:val="22"/>
          <w:szCs w:val="22"/>
        </w:rPr>
        <w:t xml:space="preserve"> –</w:t>
      </w:r>
      <w:r w:rsidR="006B65F2" w:rsidRPr="00541471">
        <w:rPr>
          <w:b/>
          <w:bCs/>
          <w:sz w:val="22"/>
          <w:szCs w:val="22"/>
        </w:rPr>
        <w:t xml:space="preserve"> New forms of employment and new technologies support increase in the participation of PwDs in the Finance and Banking sector (%)</w:t>
      </w:r>
      <w:bookmarkEnd w:id="200"/>
    </w:p>
    <w:p w14:paraId="0756A798" w14:textId="77777777" w:rsidR="00B00B2D" w:rsidRPr="00541471" w:rsidRDefault="00B00B2D" w:rsidP="00B00B2D">
      <w:pPr>
        <w:jc w:val="both"/>
        <w:rPr>
          <w:rFonts w:cstheme="minorHAnsi"/>
          <w:sz w:val="22"/>
          <w:szCs w:val="22"/>
        </w:rPr>
      </w:pPr>
      <w:r w:rsidRPr="00541471">
        <w:rPr>
          <w:noProof/>
        </w:rPr>
        <w:drawing>
          <wp:inline distT="0" distB="0" distL="0" distR="0" wp14:anchorId="0D8D0278" wp14:editId="57E992A9">
            <wp:extent cx="5943600" cy="3876675"/>
            <wp:effectExtent l="0" t="0" r="0" b="0"/>
            <wp:docPr id="142" name="Grafik 65">
              <a:extLst xmlns:a="http://schemas.openxmlformats.org/drawingml/2006/main">
                <a:ext uri="{FF2B5EF4-FFF2-40B4-BE49-F238E27FC236}">
                  <a16:creationId xmlns:a16="http://schemas.microsoft.com/office/drawing/2014/main" id="{EB1950E6-8C45-1648-F7C0-78EFEC2898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r w:rsidRPr="00541471" w:rsidDel="00E07B69">
        <w:rPr>
          <w:noProof/>
        </w:rPr>
        <w:t xml:space="preserve"> </w:t>
      </w:r>
    </w:p>
    <w:p w14:paraId="1B6D96B4" w14:textId="77777777" w:rsidR="00780656" w:rsidRPr="00541471" w:rsidRDefault="00780656" w:rsidP="00780656">
      <w:pPr>
        <w:jc w:val="center"/>
        <w:rPr>
          <w:rFonts w:cstheme="minorHAnsi"/>
          <w:sz w:val="18"/>
          <w:szCs w:val="18"/>
        </w:rPr>
      </w:pPr>
      <w:r w:rsidRPr="00541471">
        <w:rPr>
          <w:rFonts w:cstheme="minorHAnsi"/>
          <w:sz w:val="18"/>
          <w:szCs w:val="18"/>
        </w:rPr>
        <w:t>Source: TAT Elaboration</w:t>
      </w:r>
    </w:p>
    <w:p w14:paraId="563B4637" w14:textId="77777777" w:rsidR="00780656" w:rsidRPr="00541471" w:rsidRDefault="00780656" w:rsidP="00780656">
      <w:pPr>
        <w:jc w:val="center"/>
        <w:rPr>
          <w:rFonts w:cstheme="minorHAnsi"/>
          <w:b/>
          <w:sz w:val="22"/>
          <w:szCs w:val="22"/>
        </w:rPr>
      </w:pPr>
    </w:p>
    <w:p w14:paraId="301961A4" w14:textId="58C3AB9D" w:rsidR="005B2CAF" w:rsidRPr="00541471" w:rsidRDefault="005B2CAF" w:rsidP="00355631">
      <w:pPr>
        <w:rPr>
          <w:rFonts w:cstheme="minorHAnsi"/>
          <w:b/>
          <w:bCs/>
          <w:sz w:val="22"/>
          <w:szCs w:val="22"/>
        </w:rPr>
      </w:pPr>
    </w:p>
    <w:p w14:paraId="14EE6504" w14:textId="1DFBF60D" w:rsidR="005B2CAF" w:rsidRPr="00541471" w:rsidRDefault="005B2CAF">
      <w:pPr>
        <w:rPr>
          <w:rFonts w:cstheme="minorHAnsi"/>
          <w:b/>
          <w:bCs/>
          <w:sz w:val="22"/>
          <w:szCs w:val="22"/>
        </w:rPr>
      </w:pPr>
    </w:p>
    <w:p w14:paraId="36A629FD" w14:textId="1FA598D9" w:rsidR="005B2CAF" w:rsidRPr="00541471" w:rsidRDefault="005B2CAF">
      <w:pPr>
        <w:rPr>
          <w:rFonts w:cstheme="minorHAnsi"/>
          <w:b/>
          <w:bCs/>
          <w:sz w:val="22"/>
          <w:szCs w:val="22"/>
        </w:rPr>
      </w:pPr>
      <w:r w:rsidRPr="00541471">
        <w:rPr>
          <w:rFonts w:cstheme="minorHAnsi"/>
          <w:b/>
          <w:bCs/>
          <w:sz w:val="22"/>
          <w:szCs w:val="22"/>
        </w:rPr>
        <w:br w:type="page"/>
      </w:r>
    </w:p>
    <w:p w14:paraId="35B19299" w14:textId="0D55C2BA" w:rsidR="00F04074" w:rsidRPr="00541471" w:rsidRDefault="00F04074" w:rsidP="00B136F4">
      <w:pPr>
        <w:pStyle w:val="Heading1"/>
        <w:numPr>
          <w:ilvl w:val="1"/>
          <w:numId w:val="8"/>
        </w:numPr>
        <w:rPr>
          <w:sz w:val="28"/>
          <w:szCs w:val="28"/>
        </w:rPr>
      </w:pPr>
      <w:bookmarkStart w:id="201" w:name="_Toc118192630"/>
      <w:r w:rsidRPr="00541471">
        <w:rPr>
          <w:sz w:val="28"/>
          <w:szCs w:val="28"/>
        </w:rPr>
        <w:lastRenderedPageBreak/>
        <w:t>Information and Communication Technologies</w:t>
      </w:r>
      <w:bookmarkEnd w:id="201"/>
    </w:p>
    <w:p w14:paraId="7851C667" w14:textId="4994BD65" w:rsidR="00F04074" w:rsidRPr="00541471" w:rsidRDefault="00651D89" w:rsidP="00B136F4">
      <w:pPr>
        <w:pStyle w:val="Heading3"/>
        <w:numPr>
          <w:ilvl w:val="2"/>
          <w:numId w:val="8"/>
        </w:numPr>
        <w:jc w:val="both"/>
      </w:pPr>
      <w:bookmarkStart w:id="202" w:name="_Toc118192631"/>
      <w:r w:rsidRPr="00541471">
        <w:t>Number of interviewed people</w:t>
      </w:r>
      <w:bookmarkEnd w:id="202"/>
    </w:p>
    <w:p w14:paraId="743560EA" w14:textId="77777777" w:rsidR="00F04074" w:rsidRPr="00541471" w:rsidRDefault="00F04074" w:rsidP="00F04074">
      <w:pPr>
        <w:jc w:val="both"/>
        <w:rPr>
          <w:rFonts w:cstheme="minorHAnsi"/>
          <w:sz w:val="22"/>
          <w:szCs w:val="22"/>
        </w:rPr>
      </w:pPr>
    </w:p>
    <w:p w14:paraId="7F47E045" w14:textId="29F4A71E" w:rsidR="00391727" w:rsidRPr="00541471" w:rsidRDefault="00391727" w:rsidP="00391727">
      <w:pPr>
        <w:jc w:val="both"/>
        <w:rPr>
          <w:rFonts w:cstheme="minorHAnsi"/>
          <w:sz w:val="22"/>
          <w:szCs w:val="22"/>
        </w:rPr>
      </w:pPr>
      <w:r w:rsidRPr="00541471">
        <w:rPr>
          <w:rFonts w:cstheme="minorHAnsi"/>
          <w:sz w:val="22"/>
          <w:szCs w:val="22"/>
        </w:rPr>
        <w:t xml:space="preserve">The main element of the field study for Information and Communication Sector was a total of 172 </w:t>
      </w:r>
      <w:r w:rsidR="00981F05" w:rsidRPr="00541471">
        <w:rPr>
          <w:rFonts w:cstheme="minorHAnsi"/>
          <w:sz w:val="22"/>
          <w:szCs w:val="22"/>
        </w:rPr>
        <w:t xml:space="preserve">face-to-face interviews with </w:t>
      </w:r>
      <w:r w:rsidR="00981F05">
        <w:rPr>
          <w:rFonts w:cstheme="minorHAnsi"/>
          <w:sz w:val="22"/>
          <w:szCs w:val="22"/>
        </w:rPr>
        <w:t xml:space="preserve">sector experts, </w:t>
      </w:r>
      <w:r w:rsidR="00981F05" w:rsidRPr="00541471">
        <w:rPr>
          <w:rFonts w:cstheme="minorHAnsi"/>
          <w:sz w:val="22"/>
          <w:szCs w:val="22"/>
        </w:rPr>
        <w:t xml:space="preserve">decision makers, </w:t>
      </w:r>
      <w:r w:rsidR="00981F05">
        <w:rPr>
          <w:rFonts w:cstheme="minorHAnsi"/>
          <w:sz w:val="22"/>
          <w:szCs w:val="22"/>
        </w:rPr>
        <w:t xml:space="preserve">employers, managers and </w:t>
      </w:r>
      <w:r w:rsidR="00981F05" w:rsidRPr="00541471">
        <w:rPr>
          <w:rFonts w:cstheme="minorHAnsi"/>
          <w:sz w:val="22"/>
          <w:szCs w:val="22"/>
        </w:rPr>
        <w:t>employees</w:t>
      </w:r>
      <w:r w:rsidRPr="00541471">
        <w:rPr>
          <w:rFonts w:cstheme="minorHAnsi"/>
          <w:sz w:val="22"/>
          <w:szCs w:val="22"/>
        </w:rPr>
        <w:t xml:space="preserve"> in Information and Communication Sector, conducted in Ankara, Bursa, Izmir, Adana and Istanbul, to gain an understanding of the current situation and the future trends in respect of </w:t>
      </w:r>
      <w:r w:rsidR="000204E0">
        <w:rPr>
          <w:rFonts w:cstheme="minorHAnsi"/>
          <w:sz w:val="22"/>
          <w:szCs w:val="22"/>
        </w:rPr>
        <w:t>job</w:t>
      </w:r>
      <w:r w:rsidRPr="00541471">
        <w:rPr>
          <w:rFonts w:cstheme="minorHAnsi"/>
          <w:sz w:val="22"/>
          <w:szCs w:val="22"/>
        </w:rPr>
        <w:t xml:space="preserve">s and skills requirements. For this purpose, three different questionnaires were prepared </w:t>
      </w:r>
      <w:r w:rsidRPr="00004AC9">
        <w:rPr>
          <w:rFonts w:cstheme="minorHAnsi"/>
          <w:sz w:val="22"/>
          <w:szCs w:val="22"/>
        </w:rPr>
        <w:t>(Annex</w:t>
      </w:r>
      <w:r w:rsidR="00004AC9" w:rsidRPr="00004AC9">
        <w:rPr>
          <w:rFonts w:cstheme="minorHAnsi"/>
          <w:sz w:val="22"/>
          <w:szCs w:val="22"/>
        </w:rPr>
        <w:t>es 4, 5 and 6</w:t>
      </w:r>
      <w:r w:rsidRPr="00004AC9">
        <w:rPr>
          <w:rFonts w:cstheme="minorHAnsi"/>
          <w:sz w:val="22"/>
          <w:szCs w:val="22"/>
        </w:rPr>
        <w:t>),</w:t>
      </w:r>
      <w:r w:rsidRPr="00541471">
        <w:rPr>
          <w:rFonts w:cstheme="minorHAnsi"/>
          <w:sz w:val="22"/>
          <w:szCs w:val="22"/>
        </w:rPr>
        <w:t xml:space="preserve"> one for decision makers/sector experts, one for employers and one for employees with questions influenced by feedback from stakeholders during the stakeholder meetings and the Pre-Study Workshop. The field study was conducted during March 2022.</w:t>
      </w:r>
    </w:p>
    <w:p w14:paraId="0373BFD1" w14:textId="77777777" w:rsidR="00391727" w:rsidRPr="00541471" w:rsidRDefault="00391727" w:rsidP="00391727">
      <w:pPr>
        <w:jc w:val="both"/>
        <w:rPr>
          <w:rFonts w:cstheme="minorHAnsi"/>
          <w:sz w:val="22"/>
          <w:szCs w:val="22"/>
        </w:rPr>
      </w:pPr>
    </w:p>
    <w:p w14:paraId="0A925513" w14:textId="77777777" w:rsidR="00391727" w:rsidRPr="00541471" w:rsidRDefault="00391727" w:rsidP="00391727">
      <w:pPr>
        <w:jc w:val="both"/>
        <w:rPr>
          <w:rFonts w:cstheme="minorHAnsi"/>
          <w:sz w:val="22"/>
          <w:szCs w:val="22"/>
        </w:rPr>
      </w:pPr>
      <w:r w:rsidRPr="00541471">
        <w:rPr>
          <w:rFonts w:cstheme="minorHAnsi"/>
          <w:sz w:val="22"/>
          <w:szCs w:val="22"/>
        </w:rPr>
        <w:t>The questionnaires consist of subjects below:</w:t>
      </w:r>
    </w:p>
    <w:p w14:paraId="2AD66A75" w14:textId="77777777" w:rsidR="00391727" w:rsidRPr="00541471" w:rsidRDefault="00391727" w:rsidP="00391727">
      <w:pPr>
        <w:jc w:val="both"/>
        <w:rPr>
          <w:rFonts w:cstheme="minorHAnsi"/>
          <w:sz w:val="22"/>
          <w:szCs w:val="22"/>
        </w:rPr>
      </w:pPr>
    </w:p>
    <w:p w14:paraId="7EBED8F3" w14:textId="77777777" w:rsidR="00391727" w:rsidRPr="00541471" w:rsidRDefault="00391727" w:rsidP="006B65F2">
      <w:pPr>
        <w:ind w:left="426"/>
        <w:jc w:val="both"/>
        <w:rPr>
          <w:rFonts w:cstheme="minorHAnsi"/>
          <w:sz w:val="22"/>
          <w:szCs w:val="22"/>
        </w:rPr>
      </w:pPr>
      <w:r w:rsidRPr="00541471">
        <w:rPr>
          <w:rFonts w:cstheme="minorHAnsi"/>
          <w:sz w:val="22"/>
          <w:szCs w:val="22"/>
        </w:rPr>
        <w:t>1.</w:t>
      </w:r>
      <w:r w:rsidRPr="00541471">
        <w:rPr>
          <w:rFonts w:cstheme="minorHAnsi"/>
          <w:sz w:val="22"/>
          <w:szCs w:val="22"/>
        </w:rPr>
        <w:tab/>
        <w:t>General information about the respondents</w:t>
      </w:r>
    </w:p>
    <w:p w14:paraId="7A95E94B" w14:textId="77777777" w:rsidR="00391727" w:rsidRPr="00541471" w:rsidRDefault="00391727" w:rsidP="006B65F2">
      <w:pPr>
        <w:ind w:left="426"/>
        <w:jc w:val="both"/>
        <w:rPr>
          <w:rFonts w:cstheme="minorHAnsi"/>
          <w:sz w:val="22"/>
          <w:szCs w:val="22"/>
        </w:rPr>
      </w:pPr>
      <w:r w:rsidRPr="00541471">
        <w:rPr>
          <w:rFonts w:cstheme="minorHAnsi"/>
          <w:sz w:val="22"/>
          <w:szCs w:val="22"/>
        </w:rPr>
        <w:t>2.</w:t>
      </w:r>
      <w:r w:rsidRPr="00541471">
        <w:rPr>
          <w:rFonts w:cstheme="minorHAnsi"/>
          <w:sz w:val="22"/>
          <w:szCs w:val="22"/>
        </w:rPr>
        <w:tab/>
        <w:t>Decent work concept, flexible and remote work</w:t>
      </w:r>
    </w:p>
    <w:p w14:paraId="6423EEBC" w14:textId="77777777" w:rsidR="00391727" w:rsidRPr="00541471" w:rsidRDefault="00391727" w:rsidP="006B65F2">
      <w:pPr>
        <w:ind w:left="426"/>
        <w:jc w:val="both"/>
        <w:rPr>
          <w:rFonts w:cstheme="minorHAnsi"/>
          <w:sz w:val="22"/>
          <w:szCs w:val="22"/>
        </w:rPr>
      </w:pPr>
      <w:r w:rsidRPr="00541471">
        <w:rPr>
          <w:rFonts w:cstheme="minorHAnsi"/>
          <w:sz w:val="22"/>
          <w:szCs w:val="22"/>
        </w:rPr>
        <w:t xml:space="preserve">3. </w:t>
      </w:r>
      <w:r w:rsidRPr="00541471">
        <w:rPr>
          <w:rFonts w:cstheme="minorHAnsi"/>
          <w:sz w:val="22"/>
          <w:szCs w:val="22"/>
        </w:rPr>
        <w:tab/>
        <w:t>Digital technologies and adaptation</w:t>
      </w:r>
    </w:p>
    <w:p w14:paraId="518A9250" w14:textId="409A4E4C" w:rsidR="00391727" w:rsidRPr="00541471" w:rsidRDefault="00391727" w:rsidP="006B65F2">
      <w:pPr>
        <w:ind w:left="426"/>
        <w:jc w:val="both"/>
        <w:rPr>
          <w:rFonts w:cstheme="minorHAnsi"/>
          <w:sz w:val="22"/>
          <w:szCs w:val="22"/>
        </w:rPr>
      </w:pPr>
      <w:r w:rsidRPr="00541471">
        <w:rPr>
          <w:rFonts w:cstheme="minorHAnsi"/>
          <w:sz w:val="22"/>
          <w:szCs w:val="22"/>
        </w:rPr>
        <w:t xml:space="preserve">4. </w:t>
      </w:r>
      <w:r w:rsidRPr="00541471">
        <w:rPr>
          <w:rFonts w:cstheme="minorHAnsi"/>
          <w:sz w:val="22"/>
          <w:szCs w:val="22"/>
        </w:rPr>
        <w:tab/>
        <w:t xml:space="preserve">Bottleneck </w:t>
      </w:r>
      <w:proofErr w:type="spellStart"/>
      <w:r w:rsidRPr="00541471">
        <w:rPr>
          <w:rFonts w:cstheme="minorHAnsi"/>
          <w:sz w:val="22"/>
          <w:szCs w:val="22"/>
        </w:rPr>
        <w:t>j</w:t>
      </w:r>
      <w:r w:rsidR="000D4A99">
        <w:rPr>
          <w:rFonts w:cstheme="minorHAnsi"/>
          <w:sz w:val="22"/>
          <w:szCs w:val="22"/>
        </w:rPr>
        <w:t>MoLSS</w:t>
      </w:r>
      <w:r w:rsidRPr="00541471">
        <w:rPr>
          <w:rFonts w:cstheme="minorHAnsi"/>
          <w:sz w:val="22"/>
          <w:szCs w:val="22"/>
        </w:rPr>
        <w:t>s</w:t>
      </w:r>
      <w:proofErr w:type="spellEnd"/>
      <w:r w:rsidRPr="00541471">
        <w:rPr>
          <w:rFonts w:cstheme="minorHAnsi"/>
          <w:sz w:val="22"/>
          <w:szCs w:val="22"/>
        </w:rPr>
        <w:t>, future skills and qualification needs</w:t>
      </w:r>
    </w:p>
    <w:p w14:paraId="4C1BF61B" w14:textId="77777777" w:rsidR="00391727" w:rsidRPr="00541471" w:rsidRDefault="00391727" w:rsidP="006B65F2">
      <w:pPr>
        <w:ind w:left="426"/>
        <w:jc w:val="both"/>
        <w:rPr>
          <w:rFonts w:cstheme="minorHAnsi"/>
          <w:sz w:val="22"/>
          <w:szCs w:val="22"/>
        </w:rPr>
      </w:pPr>
      <w:r w:rsidRPr="00541471">
        <w:rPr>
          <w:rFonts w:cstheme="minorHAnsi"/>
          <w:sz w:val="22"/>
          <w:szCs w:val="22"/>
        </w:rPr>
        <w:t xml:space="preserve">5. </w:t>
      </w:r>
      <w:r w:rsidRPr="00541471">
        <w:rPr>
          <w:rFonts w:cstheme="minorHAnsi"/>
          <w:sz w:val="22"/>
          <w:szCs w:val="22"/>
        </w:rPr>
        <w:tab/>
        <w:t>Workforce development and upskilling</w:t>
      </w:r>
    </w:p>
    <w:p w14:paraId="67BD4AFD" w14:textId="77777777" w:rsidR="00391727" w:rsidRPr="00541471" w:rsidRDefault="00391727" w:rsidP="006B65F2">
      <w:pPr>
        <w:ind w:left="426"/>
        <w:jc w:val="both"/>
        <w:rPr>
          <w:rFonts w:cstheme="minorHAnsi"/>
          <w:sz w:val="22"/>
          <w:szCs w:val="22"/>
        </w:rPr>
      </w:pPr>
      <w:r w:rsidRPr="00541471">
        <w:rPr>
          <w:rFonts w:cstheme="minorHAnsi"/>
          <w:sz w:val="22"/>
          <w:szCs w:val="22"/>
        </w:rPr>
        <w:t xml:space="preserve">6. </w:t>
      </w:r>
      <w:r w:rsidRPr="00541471">
        <w:rPr>
          <w:rFonts w:cstheme="minorHAnsi"/>
          <w:sz w:val="22"/>
          <w:szCs w:val="22"/>
        </w:rPr>
        <w:tab/>
        <w:t xml:space="preserve">Prominent professions, lost professions </w:t>
      </w:r>
    </w:p>
    <w:p w14:paraId="63F2BC4D" w14:textId="77777777" w:rsidR="00391727" w:rsidRPr="00541471" w:rsidRDefault="00391727" w:rsidP="006B65F2">
      <w:pPr>
        <w:ind w:left="426"/>
        <w:jc w:val="both"/>
        <w:rPr>
          <w:rFonts w:cstheme="minorHAnsi"/>
          <w:sz w:val="22"/>
          <w:szCs w:val="22"/>
        </w:rPr>
      </w:pPr>
      <w:r w:rsidRPr="00541471">
        <w:rPr>
          <w:rFonts w:cstheme="minorHAnsi"/>
          <w:sz w:val="22"/>
          <w:szCs w:val="22"/>
        </w:rPr>
        <w:t xml:space="preserve">7. </w:t>
      </w:r>
      <w:r w:rsidRPr="00541471">
        <w:rPr>
          <w:rFonts w:cstheme="minorHAnsi"/>
          <w:sz w:val="22"/>
          <w:szCs w:val="22"/>
        </w:rPr>
        <w:tab/>
        <w:t>Gender dimensions, opportunities for PwDs</w:t>
      </w:r>
    </w:p>
    <w:p w14:paraId="722EC17E" w14:textId="77777777" w:rsidR="00391727" w:rsidRPr="00541471" w:rsidRDefault="00391727" w:rsidP="00391727">
      <w:pPr>
        <w:jc w:val="both"/>
        <w:rPr>
          <w:rFonts w:cstheme="minorHAnsi"/>
          <w:sz w:val="22"/>
          <w:szCs w:val="22"/>
        </w:rPr>
      </w:pPr>
    </w:p>
    <w:p w14:paraId="06C1F1B8" w14:textId="3267FD67" w:rsidR="00391727" w:rsidRPr="00541471" w:rsidRDefault="00391727" w:rsidP="00391727">
      <w:pPr>
        <w:jc w:val="both"/>
        <w:rPr>
          <w:rFonts w:cstheme="minorHAnsi"/>
          <w:sz w:val="22"/>
          <w:szCs w:val="22"/>
        </w:rPr>
      </w:pPr>
      <w:r w:rsidRPr="00541471">
        <w:rPr>
          <w:rFonts w:cstheme="minorHAnsi"/>
          <w:sz w:val="22"/>
          <w:szCs w:val="22"/>
        </w:rPr>
        <w:t>Table 1</w:t>
      </w:r>
      <w:r w:rsidR="006B65F2" w:rsidRPr="00541471">
        <w:rPr>
          <w:rFonts w:cstheme="minorHAnsi"/>
          <w:sz w:val="22"/>
          <w:szCs w:val="22"/>
        </w:rPr>
        <w:t>8</w:t>
      </w:r>
      <w:r w:rsidRPr="00541471">
        <w:rPr>
          <w:rFonts w:cstheme="minorHAnsi"/>
          <w:sz w:val="22"/>
          <w:szCs w:val="22"/>
        </w:rPr>
        <w:t xml:space="preserve"> presents the number of surveys conducted in each province by respondent type.</w:t>
      </w:r>
    </w:p>
    <w:p w14:paraId="5962C588" w14:textId="15643389" w:rsidR="00391727" w:rsidRPr="00541471" w:rsidRDefault="00391727" w:rsidP="00391727">
      <w:pPr>
        <w:jc w:val="both"/>
        <w:rPr>
          <w:rFonts w:cstheme="minorHAnsi"/>
          <w:sz w:val="22"/>
          <w:szCs w:val="22"/>
        </w:rPr>
      </w:pPr>
      <w:r w:rsidRPr="00541471">
        <w:rPr>
          <w:rFonts w:cstheme="minorHAnsi"/>
          <w:sz w:val="22"/>
          <w:szCs w:val="22"/>
        </w:rPr>
        <w:t xml:space="preserve"> </w:t>
      </w:r>
    </w:p>
    <w:p w14:paraId="3D40DA42" w14:textId="559BB27A" w:rsidR="00391727" w:rsidRPr="00541471" w:rsidRDefault="00805233" w:rsidP="006B65F2">
      <w:pPr>
        <w:pStyle w:val="Caption"/>
        <w:jc w:val="center"/>
        <w:rPr>
          <w:rFonts w:cstheme="minorHAnsi"/>
          <w:b/>
          <w:bCs/>
          <w:sz w:val="22"/>
          <w:szCs w:val="22"/>
        </w:rPr>
      </w:pPr>
      <w:bookmarkStart w:id="203" w:name="_Toc108219186"/>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18</w:t>
      </w:r>
      <w:r w:rsidRPr="00541471">
        <w:rPr>
          <w:b/>
          <w:bCs/>
          <w:sz w:val="22"/>
          <w:szCs w:val="22"/>
        </w:rPr>
        <w:fldChar w:fldCharType="end"/>
      </w:r>
      <w:r w:rsidRPr="00541471">
        <w:rPr>
          <w:b/>
          <w:bCs/>
          <w:sz w:val="22"/>
          <w:szCs w:val="22"/>
        </w:rPr>
        <w:t xml:space="preserve"> - Number of surveys conducted by respondent in each of the provinces</w:t>
      </w:r>
      <w:bookmarkEnd w:id="203"/>
      <w:r w:rsidRPr="00541471">
        <w:rPr>
          <w:b/>
          <w:bCs/>
          <w:sz w:val="22"/>
          <w:szCs w:val="22"/>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7"/>
        <w:gridCol w:w="1668"/>
        <w:gridCol w:w="1203"/>
        <w:gridCol w:w="1203"/>
        <w:gridCol w:w="1111"/>
      </w:tblGrid>
      <w:tr w:rsidR="00391727" w:rsidRPr="00541471" w14:paraId="7443F12B" w14:textId="77777777" w:rsidTr="008A1F5E">
        <w:trPr>
          <w:trHeight w:val="645"/>
          <w:jc w:val="center"/>
        </w:trPr>
        <w:tc>
          <w:tcPr>
            <w:tcW w:w="2837" w:type="dxa"/>
            <w:vAlign w:val="center"/>
          </w:tcPr>
          <w:p w14:paraId="7C01E65F" w14:textId="77777777" w:rsidR="00391727" w:rsidRPr="00541471" w:rsidRDefault="00391727" w:rsidP="008A1F5E">
            <w:pPr>
              <w:widowControl w:val="0"/>
              <w:autoSpaceDE w:val="0"/>
              <w:autoSpaceDN w:val="0"/>
              <w:spacing w:before="1"/>
              <w:ind w:left="107"/>
              <w:jc w:val="center"/>
              <w:rPr>
                <w:rFonts w:ascii="Calibri" w:eastAsia="Calibri" w:hAnsi="Calibri" w:cs="Calibri"/>
                <w:b/>
                <w:sz w:val="22"/>
                <w:szCs w:val="22"/>
              </w:rPr>
            </w:pPr>
            <w:r w:rsidRPr="00541471">
              <w:rPr>
                <w:rFonts w:ascii="Calibri" w:eastAsia="Calibri" w:hAnsi="Calibri" w:cs="Calibri"/>
                <w:b/>
                <w:sz w:val="22"/>
                <w:szCs w:val="22"/>
              </w:rPr>
              <w:t>Sector</w:t>
            </w:r>
          </w:p>
        </w:tc>
        <w:tc>
          <w:tcPr>
            <w:tcW w:w="1668" w:type="dxa"/>
            <w:vAlign w:val="center"/>
          </w:tcPr>
          <w:p w14:paraId="6FEFC6E4" w14:textId="77777777" w:rsidR="00391727" w:rsidRPr="00541471" w:rsidRDefault="00391727" w:rsidP="008A1F5E">
            <w:pPr>
              <w:widowControl w:val="0"/>
              <w:autoSpaceDE w:val="0"/>
              <w:autoSpaceDN w:val="0"/>
              <w:spacing w:before="1"/>
              <w:ind w:left="105"/>
              <w:jc w:val="center"/>
              <w:rPr>
                <w:rFonts w:ascii="Calibri" w:eastAsia="Calibri" w:hAnsi="Calibri" w:cs="Calibri"/>
                <w:b/>
                <w:sz w:val="22"/>
                <w:szCs w:val="22"/>
              </w:rPr>
            </w:pPr>
            <w:r w:rsidRPr="00541471">
              <w:rPr>
                <w:rFonts w:ascii="Calibri" w:eastAsia="Calibri" w:hAnsi="Calibri" w:cs="Calibri"/>
                <w:b/>
                <w:sz w:val="22"/>
                <w:szCs w:val="22"/>
              </w:rPr>
              <w:t>Decision Makers/Sector experts</w:t>
            </w:r>
          </w:p>
        </w:tc>
        <w:tc>
          <w:tcPr>
            <w:tcW w:w="1203" w:type="dxa"/>
            <w:vAlign w:val="center"/>
          </w:tcPr>
          <w:p w14:paraId="5CAE06BF" w14:textId="77777777" w:rsidR="00391727" w:rsidRPr="00541471" w:rsidRDefault="00391727" w:rsidP="008A1F5E">
            <w:pPr>
              <w:widowControl w:val="0"/>
              <w:autoSpaceDE w:val="0"/>
              <w:autoSpaceDN w:val="0"/>
              <w:spacing w:before="1"/>
              <w:ind w:left="108"/>
              <w:jc w:val="center"/>
              <w:rPr>
                <w:rFonts w:ascii="Calibri" w:eastAsia="Calibri" w:hAnsi="Calibri" w:cs="Calibri"/>
                <w:b/>
                <w:sz w:val="22"/>
                <w:szCs w:val="22"/>
              </w:rPr>
            </w:pPr>
            <w:r w:rsidRPr="00541471">
              <w:rPr>
                <w:rFonts w:ascii="Calibri" w:eastAsia="Calibri" w:hAnsi="Calibri" w:cs="Calibri"/>
                <w:b/>
                <w:sz w:val="22"/>
                <w:szCs w:val="22"/>
              </w:rPr>
              <w:t>Employer</w:t>
            </w:r>
          </w:p>
        </w:tc>
        <w:tc>
          <w:tcPr>
            <w:tcW w:w="1203" w:type="dxa"/>
            <w:vAlign w:val="center"/>
          </w:tcPr>
          <w:p w14:paraId="1B45B936" w14:textId="77777777" w:rsidR="00391727" w:rsidRPr="00541471" w:rsidRDefault="00391727" w:rsidP="008A1F5E">
            <w:pPr>
              <w:widowControl w:val="0"/>
              <w:autoSpaceDE w:val="0"/>
              <w:autoSpaceDN w:val="0"/>
              <w:spacing w:before="29"/>
              <w:ind w:left="108"/>
              <w:jc w:val="center"/>
              <w:rPr>
                <w:rFonts w:ascii="Calibri" w:eastAsia="Calibri" w:hAnsi="Calibri" w:cs="Calibri"/>
                <w:b/>
                <w:sz w:val="22"/>
                <w:szCs w:val="22"/>
              </w:rPr>
            </w:pPr>
            <w:r w:rsidRPr="00541471">
              <w:rPr>
                <w:rFonts w:ascii="Calibri" w:eastAsia="Calibri" w:hAnsi="Calibri" w:cs="Calibri"/>
                <w:b/>
                <w:sz w:val="22"/>
                <w:szCs w:val="22"/>
              </w:rPr>
              <w:t>Employee</w:t>
            </w:r>
          </w:p>
        </w:tc>
        <w:tc>
          <w:tcPr>
            <w:tcW w:w="1111" w:type="dxa"/>
            <w:vAlign w:val="center"/>
          </w:tcPr>
          <w:p w14:paraId="5CDF0EB4" w14:textId="77777777" w:rsidR="00391727" w:rsidRPr="00541471" w:rsidRDefault="00391727" w:rsidP="008A1F5E">
            <w:pPr>
              <w:widowControl w:val="0"/>
              <w:autoSpaceDE w:val="0"/>
              <w:autoSpaceDN w:val="0"/>
              <w:spacing w:before="1"/>
              <w:ind w:left="106"/>
              <w:jc w:val="center"/>
              <w:rPr>
                <w:rFonts w:ascii="Calibri" w:eastAsia="Calibri" w:hAnsi="Calibri" w:cs="Calibri"/>
                <w:b/>
                <w:sz w:val="22"/>
                <w:szCs w:val="22"/>
              </w:rPr>
            </w:pPr>
            <w:r w:rsidRPr="00541471">
              <w:rPr>
                <w:rFonts w:ascii="Calibri" w:eastAsia="Calibri" w:hAnsi="Calibri" w:cs="Calibri"/>
                <w:b/>
                <w:sz w:val="22"/>
                <w:szCs w:val="22"/>
              </w:rPr>
              <w:t>Total</w:t>
            </w:r>
          </w:p>
        </w:tc>
      </w:tr>
      <w:tr w:rsidR="00391727" w:rsidRPr="00541471" w14:paraId="5D7F9F95" w14:textId="77777777" w:rsidTr="008A1F5E">
        <w:trPr>
          <w:trHeight w:val="323"/>
          <w:jc w:val="center"/>
        </w:trPr>
        <w:tc>
          <w:tcPr>
            <w:tcW w:w="2837" w:type="dxa"/>
            <w:vAlign w:val="center"/>
          </w:tcPr>
          <w:p w14:paraId="6D880065" w14:textId="77777777" w:rsidR="00391727" w:rsidRPr="00541471" w:rsidRDefault="00391727"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Adana</w:t>
            </w:r>
          </w:p>
        </w:tc>
        <w:tc>
          <w:tcPr>
            <w:tcW w:w="1668" w:type="dxa"/>
            <w:vAlign w:val="bottom"/>
          </w:tcPr>
          <w:p w14:paraId="1584139C" w14:textId="77777777" w:rsidR="00391727" w:rsidRPr="00541471" w:rsidRDefault="00391727" w:rsidP="008A1F5E">
            <w:pPr>
              <w:widowControl w:val="0"/>
              <w:autoSpaceDE w:val="0"/>
              <w:autoSpaceDN w:val="0"/>
              <w:spacing w:line="292" w:lineRule="exact"/>
              <w:ind w:left="105"/>
              <w:jc w:val="center"/>
              <w:rPr>
                <w:rFonts w:eastAsia="Calibri" w:cstheme="minorHAnsi"/>
                <w:sz w:val="22"/>
                <w:szCs w:val="22"/>
              </w:rPr>
            </w:pPr>
            <w:r w:rsidRPr="00541471">
              <w:rPr>
                <w:rFonts w:cstheme="minorHAnsi"/>
                <w:color w:val="000000"/>
                <w:sz w:val="22"/>
                <w:szCs w:val="22"/>
              </w:rPr>
              <w:t>8</w:t>
            </w:r>
          </w:p>
        </w:tc>
        <w:tc>
          <w:tcPr>
            <w:tcW w:w="1203" w:type="dxa"/>
            <w:vAlign w:val="bottom"/>
          </w:tcPr>
          <w:p w14:paraId="06F11753" w14:textId="77777777" w:rsidR="00391727" w:rsidRPr="00541471" w:rsidRDefault="00391727"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11</w:t>
            </w:r>
          </w:p>
        </w:tc>
        <w:tc>
          <w:tcPr>
            <w:tcW w:w="1203" w:type="dxa"/>
            <w:vAlign w:val="bottom"/>
          </w:tcPr>
          <w:p w14:paraId="6A1881D9" w14:textId="77777777" w:rsidR="00391727" w:rsidRPr="00541471" w:rsidRDefault="00391727"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11</w:t>
            </w:r>
          </w:p>
        </w:tc>
        <w:tc>
          <w:tcPr>
            <w:tcW w:w="1111" w:type="dxa"/>
            <w:vAlign w:val="bottom"/>
          </w:tcPr>
          <w:p w14:paraId="493A5299" w14:textId="77777777" w:rsidR="00391727" w:rsidRPr="00541471" w:rsidRDefault="00391727" w:rsidP="008A1F5E">
            <w:pPr>
              <w:widowControl w:val="0"/>
              <w:autoSpaceDE w:val="0"/>
              <w:autoSpaceDN w:val="0"/>
              <w:spacing w:line="292" w:lineRule="exact"/>
              <w:ind w:left="106"/>
              <w:jc w:val="center"/>
              <w:rPr>
                <w:rFonts w:eastAsia="Calibri" w:cstheme="minorHAnsi"/>
                <w:b/>
                <w:bCs/>
                <w:sz w:val="22"/>
                <w:szCs w:val="22"/>
              </w:rPr>
            </w:pPr>
            <w:r w:rsidRPr="00541471">
              <w:rPr>
                <w:rFonts w:cstheme="minorHAnsi"/>
                <w:b/>
                <w:bCs/>
                <w:color w:val="000000"/>
                <w:sz w:val="22"/>
                <w:szCs w:val="22"/>
              </w:rPr>
              <w:t>30</w:t>
            </w:r>
          </w:p>
        </w:tc>
      </w:tr>
      <w:tr w:rsidR="00391727" w:rsidRPr="00541471" w14:paraId="5D2442E0" w14:textId="77777777" w:rsidTr="008A1F5E">
        <w:trPr>
          <w:trHeight w:val="321"/>
          <w:jc w:val="center"/>
        </w:trPr>
        <w:tc>
          <w:tcPr>
            <w:tcW w:w="2837" w:type="dxa"/>
            <w:vAlign w:val="center"/>
          </w:tcPr>
          <w:p w14:paraId="0419F578" w14:textId="77777777" w:rsidR="00391727" w:rsidRPr="00541471" w:rsidRDefault="00391727"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Ankara</w:t>
            </w:r>
          </w:p>
        </w:tc>
        <w:tc>
          <w:tcPr>
            <w:tcW w:w="1668" w:type="dxa"/>
            <w:vAlign w:val="bottom"/>
          </w:tcPr>
          <w:p w14:paraId="72EAA401" w14:textId="77777777" w:rsidR="00391727" w:rsidRPr="00541471" w:rsidRDefault="00391727" w:rsidP="008A1F5E">
            <w:pPr>
              <w:widowControl w:val="0"/>
              <w:autoSpaceDE w:val="0"/>
              <w:autoSpaceDN w:val="0"/>
              <w:spacing w:line="292" w:lineRule="exact"/>
              <w:ind w:left="105"/>
              <w:jc w:val="center"/>
              <w:rPr>
                <w:rFonts w:eastAsia="Calibri" w:cstheme="minorHAnsi"/>
                <w:sz w:val="22"/>
                <w:szCs w:val="22"/>
              </w:rPr>
            </w:pPr>
            <w:r w:rsidRPr="00541471">
              <w:rPr>
                <w:rFonts w:cstheme="minorHAnsi"/>
                <w:color w:val="000000"/>
                <w:sz w:val="22"/>
                <w:szCs w:val="22"/>
              </w:rPr>
              <w:t>11</w:t>
            </w:r>
          </w:p>
        </w:tc>
        <w:tc>
          <w:tcPr>
            <w:tcW w:w="1203" w:type="dxa"/>
            <w:vAlign w:val="bottom"/>
          </w:tcPr>
          <w:p w14:paraId="2EA2A909" w14:textId="77777777" w:rsidR="00391727" w:rsidRPr="00541471" w:rsidRDefault="00391727"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12</w:t>
            </w:r>
          </w:p>
        </w:tc>
        <w:tc>
          <w:tcPr>
            <w:tcW w:w="1203" w:type="dxa"/>
            <w:vAlign w:val="bottom"/>
          </w:tcPr>
          <w:p w14:paraId="313B7CB0" w14:textId="77777777" w:rsidR="00391727" w:rsidRPr="00541471" w:rsidRDefault="00391727"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21</w:t>
            </w:r>
          </w:p>
        </w:tc>
        <w:tc>
          <w:tcPr>
            <w:tcW w:w="1111" w:type="dxa"/>
            <w:vAlign w:val="bottom"/>
          </w:tcPr>
          <w:p w14:paraId="522B2B2D" w14:textId="77777777" w:rsidR="00391727" w:rsidRPr="00541471" w:rsidRDefault="00391727" w:rsidP="008A1F5E">
            <w:pPr>
              <w:widowControl w:val="0"/>
              <w:autoSpaceDE w:val="0"/>
              <w:autoSpaceDN w:val="0"/>
              <w:spacing w:line="292" w:lineRule="exact"/>
              <w:ind w:left="106"/>
              <w:jc w:val="center"/>
              <w:rPr>
                <w:rFonts w:eastAsia="Calibri" w:cstheme="minorHAnsi"/>
                <w:b/>
                <w:bCs/>
                <w:sz w:val="22"/>
                <w:szCs w:val="22"/>
              </w:rPr>
            </w:pPr>
            <w:r w:rsidRPr="00541471">
              <w:rPr>
                <w:rFonts w:cstheme="minorHAnsi"/>
                <w:b/>
                <w:bCs/>
                <w:color w:val="000000"/>
                <w:sz w:val="22"/>
                <w:szCs w:val="22"/>
              </w:rPr>
              <w:t>44</w:t>
            </w:r>
          </w:p>
        </w:tc>
      </w:tr>
      <w:tr w:rsidR="00391727" w:rsidRPr="00541471" w14:paraId="1DC88408" w14:textId="77777777" w:rsidTr="008A1F5E">
        <w:trPr>
          <w:trHeight w:val="321"/>
          <w:jc w:val="center"/>
        </w:trPr>
        <w:tc>
          <w:tcPr>
            <w:tcW w:w="2837" w:type="dxa"/>
            <w:vAlign w:val="center"/>
          </w:tcPr>
          <w:p w14:paraId="532669EF" w14:textId="77777777" w:rsidR="00391727" w:rsidRPr="00541471" w:rsidRDefault="00391727"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Bursa</w:t>
            </w:r>
          </w:p>
        </w:tc>
        <w:tc>
          <w:tcPr>
            <w:tcW w:w="1668" w:type="dxa"/>
            <w:vAlign w:val="bottom"/>
          </w:tcPr>
          <w:p w14:paraId="03BAD882" w14:textId="77777777" w:rsidR="00391727" w:rsidRPr="00541471" w:rsidRDefault="00391727" w:rsidP="008A1F5E">
            <w:pPr>
              <w:widowControl w:val="0"/>
              <w:autoSpaceDE w:val="0"/>
              <w:autoSpaceDN w:val="0"/>
              <w:spacing w:line="292" w:lineRule="exact"/>
              <w:ind w:left="105"/>
              <w:jc w:val="center"/>
              <w:rPr>
                <w:rFonts w:eastAsia="Calibri" w:cstheme="minorHAnsi"/>
                <w:sz w:val="22"/>
                <w:szCs w:val="22"/>
              </w:rPr>
            </w:pPr>
            <w:r w:rsidRPr="00541471">
              <w:rPr>
                <w:rFonts w:cstheme="minorHAnsi"/>
                <w:color w:val="000000"/>
                <w:sz w:val="22"/>
                <w:szCs w:val="22"/>
              </w:rPr>
              <w:t>13</w:t>
            </w:r>
          </w:p>
        </w:tc>
        <w:tc>
          <w:tcPr>
            <w:tcW w:w="1203" w:type="dxa"/>
            <w:vAlign w:val="bottom"/>
          </w:tcPr>
          <w:p w14:paraId="3210AF2C" w14:textId="77777777" w:rsidR="00391727" w:rsidRPr="00541471" w:rsidRDefault="00391727"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9</w:t>
            </w:r>
          </w:p>
        </w:tc>
        <w:tc>
          <w:tcPr>
            <w:tcW w:w="1203" w:type="dxa"/>
            <w:vAlign w:val="bottom"/>
          </w:tcPr>
          <w:p w14:paraId="451CEA73" w14:textId="77777777" w:rsidR="00391727" w:rsidRPr="00541471" w:rsidRDefault="00391727"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13</w:t>
            </w:r>
          </w:p>
        </w:tc>
        <w:tc>
          <w:tcPr>
            <w:tcW w:w="1111" w:type="dxa"/>
            <w:vAlign w:val="bottom"/>
          </w:tcPr>
          <w:p w14:paraId="015B11DA" w14:textId="77777777" w:rsidR="00391727" w:rsidRPr="00541471" w:rsidRDefault="00391727" w:rsidP="008A1F5E">
            <w:pPr>
              <w:widowControl w:val="0"/>
              <w:autoSpaceDE w:val="0"/>
              <w:autoSpaceDN w:val="0"/>
              <w:spacing w:line="292" w:lineRule="exact"/>
              <w:ind w:left="106"/>
              <w:jc w:val="center"/>
              <w:rPr>
                <w:rFonts w:eastAsia="Calibri" w:cstheme="minorHAnsi"/>
                <w:b/>
                <w:bCs/>
                <w:sz w:val="22"/>
                <w:szCs w:val="22"/>
              </w:rPr>
            </w:pPr>
            <w:r w:rsidRPr="00541471">
              <w:rPr>
                <w:rFonts w:cstheme="minorHAnsi"/>
                <w:b/>
                <w:bCs/>
                <w:color w:val="000000"/>
                <w:sz w:val="22"/>
                <w:szCs w:val="22"/>
              </w:rPr>
              <w:t>35</w:t>
            </w:r>
          </w:p>
        </w:tc>
      </w:tr>
      <w:tr w:rsidR="00391727" w:rsidRPr="00541471" w14:paraId="5E4F8A39" w14:textId="77777777" w:rsidTr="008A1F5E">
        <w:trPr>
          <w:trHeight w:val="323"/>
          <w:jc w:val="center"/>
        </w:trPr>
        <w:tc>
          <w:tcPr>
            <w:tcW w:w="2837" w:type="dxa"/>
            <w:vAlign w:val="center"/>
          </w:tcPr>
          <w:p w14:paraId="307DE45A" w14:textId="77777777" w:rsidR="00391727" w:rsidRPr="00541471" w:rsidRDefault="00391727" w:rsidP="008A1F5E">
            <w:pPr>
              <w:widowControl w:val="0"/>
              <w:autoSpaceDE w:val="0"/>
              <w:autoSpaceDN w:val="0"/>
              <w:spacing w:before="1"/>
              <w:ind w:left="107"/>
              <w:jc w:val="center"/>
              <w:rPr>
                <w:rFonts w:eastAsia="Calibri" w:cstheme="minorHAnsi"/>
                <w:sz w:val="22"/>
                <w:szCs w:val="22"/>
              </w:rPr>
            </w:pPr>
            <w:r w:rsidRPr="00541471">
              <w:rPr>
                <w:rFonts w:cstheme="minorHAnsi"/>
                <w:sz w:val="22"/>
                <w:szCs w:val="22"/>
              </w:rPr>
              <w:t>İstanbul</w:t>
            </w:r>
          </w:p>
        </w:tc>
        <w:tc>
          <w:tcPr>
            <w:tcW w:w="1668" w:type="dxa"/>
            <w:vAlign w:val="bottom"/>
          </w:tcPr>
          <w:p w14:paraId="68AE0D93" w14:textId="77777777" w:rsidR="00391727" w:rsidRPr="00541471" w:rsidRDefault="00391727" w:rsidP="008A1F5E">
            <w:pPr>
              <w:widowControl w:val="0"/>
              <w:autoSpaceDE w:val="0"/>
              <w:autoSpaceDN w:val="0"/>
              <w:spacing w:before="1"/>
              <w:ind w:left="105"/>
              <w:jc w:val="center"/>
              <w:rPr>
                <w:rFonts w:eastAsia="Calibri" w:cstheme="minorHAnsi"/>
                <w:sz w:val="22"/>
                <w:szCs w:val="22"/>
              </w:rPr>
            </w:pPr>
            <w:r w:rsidRPr="00541471">
              <w:rPr>
                <w:rFonts w:cstheme="minorHAnsi"/>
                <w:color w:val="000000"/>
                <w:sz w:val="22"/>
                <w:szCs w:val="22"/>
              </w:rPr>
              <w:t>10</w:t>
            </w:r>
          </w:p>
        </w:tc>
        <w:tc>
          <w:tcPr>
            <w:tcW w:w="1203" w:type="dxa"/>
            <w:vAlign w:val="bottom"/>
          </w:tcPr>
          <w:p w14:paraId="784B9D6C" w14:textId="77777777" w:rsidR="00391727" w:rsidRPr="00541471" w:rsidRDefault="00391727" w:rsidP="008A1F5E">
            <w:pPr>
              <w:widowControl w:val="0"/>
              <w:autoSpaceDE w:val="0"/>
              <w:autoSpaceDN w:val="0"/>
              <w:spacing w:before="1"/>
              <w:ind w:left="108"/>
              <w:jc w:val="center"/>
              <w:rPr>
                <w:rFonts w:eastAsia="Calibri" w:cstheme="minorHAnsi"/>
                <w:sz w:val="22"/>
                <w:szCs w:val="22"/>
              </w:rPr>
            </w:pPr>
            <w:r w:rsidRPr="00541471">
              <w:rPr>
                <w:rFonts w:cstheme="minorHAnsi"/>
                <w:color w:val="000000"/>
                <w:sz w:val="22"/>
                <w:szCs w:val="22"/>
              </w:rPr>
              <w:t>9</w:t>
            </w:r>
          </w:p>
        </w:tc>
        <w:tc>
          <w:tcPr>
            <w:tcW w:w="1203" w:type="dxa"/>
            <w:vAlign w:val="bottom"/>
          </w:tcPr>
          <w:p w14:paraId="07E338AA" w14:textId="77777777" w:rsidR="00391727" w:rsidRPr="00541471" w:rsidRDefault="00391727" w:rsidP="008A1F5E">
            <w:pPr>
              <w:widowControl w:val="0"/>
              <w:autoSpaceDE w:val="0"/>
              <w:autoSpaceDN w:val="0"/>
              <w:spacing w:before="1"/>
              <w:ind w:left="108"/>
              <w:jc w:val="center"/>
              <w:rPr>
                <w:rFonts w:eastAsia="Calibri" w:cstheme="minorHAnsi"/>
                <w:sz w:val="22"/>
                <w:szCs w:val="22"/>
              </w:rPr>
            </w:pPr>
            <w:r w:rsidRPr="00541471">
              <w:rPr>
                <w:rFonts w:cstheme="minorHAnsi"/>
                <w:color w:val="000000"/>
                <w:sz w:val="22"/>
                <w:szCs w:val="22"/>
              </w:rPr>
              <w:t>12</w:t>
            </w:r>
          </w:p>
        </w:tc>
        <w:tc>
          <w:tcPr>
            <w:tcW w:w="1111" w:type="dxa"/>
            <w:vAlign w:val="bottom"/>
          </w:tcPr>
          <w:p w14:paraId="3301921F" w14:textId="77777777" w:rsidR="00391727" w:rsidRPr="00541471" w:rsidRDefault="00391727" w:rsidP="008A1F5E">
            <w:pPr>
              <w:widowControl w:val="0"/>
              <w:autoSpaceDE w:val="0"/>
              <w:autoSpaceDN w:val="0"/>
              <w:spacing w:before="1"/>
              <w:ind w:left="106"/>
              <w:jc w:val="center"/>
              <w:rPr>
                <w:rFonts w:eastAsia="Calibri" w:cstheme="minorHAnsi"/>
                <w:b/>
                <w:bCs/>
                <w:sz w:val="22"/>
                <w:szCs w:val="22"/>
              </w:rPr>
            </w:pPr>
            <w:r w:rsidRPr="00541471">
              <w:rPr>
                <w:rFonts w:cstheme="minorHAnsi"/>
                <w:b/>
                <w:bCs/>
                <w:color w:val="000000"/>
                <w:sz w:val="22"/>
                <w:szCs w:val="22"/>
              </w:rPr>
              <w:t>31</w:t>
            </w:r>
          </w:p>
        </w:tc>
      </w:tr>
      <w:tr w:rsidR="00391727" w:rsidRPr="00541471" w14:paraId="29B5CE1A" w14:textId="77777777" w:rsidTr="008A1F5E">
        <w:trPr>
          <w:trHeight w:val="321"/>
          <w:jc w:val="center"/>
        </w:trPr>
        <w:tc>
          <w:tcPr>
            <w:tcW w:w="2837" w:type="dxa"/>
            <w:vAlign w:val="center"/>
          </w:tcPr>
          <w:p w14:paraId="2C769A2E" w14:textId="77777777" w:rsidR="00391727" w:rsidRPr="00541471" w:rsidRDefault="00391727" w:rsidP="008A1F5E">
            <w:pPr>
              <w:widowControl w:val="0"/>
              <w:autoSpaceDE w:val="0"/>
              <w:autoSpaceDN w:val="0"/>
              <w:spacing w:line="292" w:lineRule="exact"/>
              <w:ind w:left="107"/>
              <w:jc w:val="center"/>
              <w:rPr>
                <w:rFonts w:eastAsia="Calibri" w:cstheme="minorHAnsi"/>
                <w:sz w:val="22"/>
                <w:szCs w:val="22"/>
              </w:rPr>
            </w:pPr>
            <w:r w:rsidRPr="00541471">
              <w:rPr>
                <w:rFonts w:cstheme="minorHAnsi"/>
                <w:sz w:val="22"/>
                <w:szCs w:val="22"/>
              </w:rPr>
              <w:t>İzmir</w:t>
            </w:r>
          </w:p>
        </w:tc>
        <w:tc>
          <w:tcPr>
            <w:tcW w:w="1668" w:type="dxa"/>
            <w:vAlign w:val="bottom"/>
          </w:tcPr>
          <w:p w14:paraId="5D0598A5" w14:textId="77777777" w:rsidR="00391727" w:rsidRPr="00541471" w:rsidRDefault="00391727" w:rsidP="008A1F5E">
            <w:pPr>
              <w:widowControl w:val="0"/>
              <w:autoSpaceDE w:val="0"/>
              <w:autoSpaceDN w:val="0"/>
              <w:spacing w:line="292" w:lineRule="exact"/>
              <w:ind w:left="105"/>
              <w:jc w:val="center"/>
              <w:rPr>
                <w:rFonts w:eastAsia="Calibri" w:cstheme="minorHAnsi"/>
                <w:sz w:val="22"/>
                <w:szCs w:val="22"/>
              </w:rPr>
            </w:pPr>
            <w:r w:rsidRPr="00541471">
              <w:rPr>
                <w:rFonts w:cstheme="minorHAnsi"/>
                <w:color w:val="000000"/>
                <w:sz w:val="22"/>
                <w:szCs w:val="22"/>
              </w:rPr>
              <w:t>9</w:t>
            </w:r>
          </w:p>
        </w:tc>
        <w:tc>
          <w:tcPr>
            <w:tcW w:w="1203" w:type="dxa"/>
            <w:vAlign w:val="bottom"/>
          </w:tcPr>
          <w:p w14:paraId="3ABDEC26" w14:textId="77777777" w:rsidR="00391727" w:rsidRPr="00541471" w:rsidRDefault="00391727"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8</w:t>
            </w:r>
          </w:p>
        </w:tc>
        <w:tc>
          <w:tcPr>
            <w:tcW w:w="1203" w:type="dxa"/>
            <w:vAlign w:val="bottom"/>
          </w:tcPr>
          <w:p w14:paraId="23195176" w14:textId="77777777" w:rsidR="00391727" w:rsidRPr="00541471" w:rsidRDefault="00391727" w:rsidP="008A1F5E">
            <w:pPr>
              <w:widowControl w:val="0"/>
              <w:autoSpaceDE w:val="0"/>
              <w:autoSpaceDN w:val="0"/>
              <w:spacing w:line="292" w:lineRule="exact"/>
              <w:ind w:left="108"/>
              <w:jc w:val="center"/>
              <w:rPr>
                <w:rFonts w:eastAsia="Calibri" w:cstheme="minorHAnsi"/>
                <w:sz w:val="22"/>
                <w:szCs w:val="22"/>
              </w:rPr>
            </w:pPr>
            <w:r w:rsidRPr="00541471">
              <w:rPr>
                <w:rFonts w:cstheme="minorHAnsi"/>
                <w:color w:val="000000"/>
                <w:sz w:val="22"/>
                <w:szCs w:val="22"/>
              </w:rPr>
              <w:t>15</w:t>
            </w:r>
          </w:p>
        </w:tc>
        <w:tc>
          <w:tcPr>
            <w:tcW w:w="1111" w:type="dxa"/>
            <w:vAlign w:val="bottom"/>
          </w:tcPr>
          <w:p w14:paraId="1D56E5AD" w14:textId="77777777" w:rsidR="00391727" w:rsidRPr="00541471" w:rsidRDefault="00391727" w:rsidP="008A1F5E">
            <w:pPr>
              <w:widowControl w:val="0"/>
              <w:autoSpaceDE w:val="0"/>
              <w:autoSpaceDN w:val="0"/>
              <w:spacing w:line="292" w:lineRule="exact"/>
              <w:ind w:left="106"/>
              <w:jc w:val="center"/>
              <w:rPr>
                <w:rFonts w:eastAsia="Calibri" w:cstheme="minorHAnsi"/>
                <w:b/>
                <w:bCs/>
                <w:sz w:val="22"/>
                <w:szCs w:val="22"/>
              </w:rPr>
            </w:pPr>
            <w:r w:rsidRPr="00541471">
              <w:rPr>
                <w:rFonts w:cstheme="minorHAnsi"/>
                <w:b/>
                <w:bCs/>
                <w:color w:val="000000"/>
                <w:sz w:val="22"/>
                <w:szCs w:val="22"/>
              </w:rPr>
              <w:t>32</w:t>
            </w:r>
          </w:p>
        </w:tc>
      </w:tr>
      <w:tr w:rsidR="00391727" w:rsidRPr="00541471" w14:paraId="304AA2B6" w14:textId="77777777" w:rsidTr="008A1F5E">
        <w:trPr>
          <w:trHeight w:val="324"/>
          <w:jc w:val="center"/>
        </w:trPr>
        <w:tc>
          <w:tcPr>
            <w:tcW w:w="2837" w:type="dxa"/>
          </w:tcPr>
          <w:p w14:paraId="3EB09463" w14:textId="77777777" w:rsidR="00391727" w:rsidRPr="00541471" w:rsidRDefault="00391727" w:rsidP="008A1F5E">
            <w:pPr>
              <w:widowControl w:val="0"/>
              <w:autoSpaceDE w:val="0"/>
              <w:autoSpaceDN w:val="0"/>
              <w:ind w:left="107"/>
              <w:jc w:val="center"/>
              <w:rPr>
                <w:rFonts w:eastAsia="Calibri" w:cstheme="minorHAnsi"/>
                <w:b/>
                <w:bCs/>
                <w:sz w:val="22"/>
                <w:szCs w:val="22"/>
              </w:rPr>
            </w:pPr>
            <w:r w:rsidRPr="00541471">
              <w:rPr>
                <w:rFonts w:eastAsia="Calibri" w:cstheme="minorHAnsi"/>
                <w:b/>
                <w:bCs/>
                <w:sz w:val="22"/>
                <w:szCs w:val="22"/>
              </w:rPr>
              <w:t>Total</w:t>
            </w:r>
          </w:p>
        </w:tc>
        <w:tc>
          <w:tcPr>
            <w:tcW w:w="1668" w:type="dxa"/>
            <w:vAlign w:val="bottom"/>
          </w:tcPr>
          <w:p w14:paraId="173964BF" w14:textId="77777777" w:rsidR="00391727" w:rsidRPr="00541471" w:rsidRDefault="00391727" w:rsidP="008A1F5E">
            <w:pPr>
              <w:widowControl w:val="0"/>
              <w:autoSpaceDE w:val="0"/>
              <w:autoSpaceDN w:val="0"/>
              <w:ind w:left="105"/>
              <w:jc w:val="center"/>
              <w:rPr>
                <w:rFonts w:eastAsia="Calibri" w:cstheme="minorHAnsi"/>
                <w:b/>
                <w:bCs/>
                <w:sz w:val="22"/>
                <w:szCs w:val="22"/>
              </w:rPr>
            </w:pPr>
            <w:r w:rsidRPr="00541471">
              <w:rPr>
                <w:rFonts w:cstheme="minorHAnsi"/>
                <w:b/>
                <w:bCs/>
                <w:color w:val="000000"/>
                <w:sz w:val="22"/>
                <w:szCs w:val="22"/>
              </w:rPr>
              <w:t>51</w:t>
            </w:r>
          </w:p>
        </w:tc>
        <w:tc>
          <w:tcPr>
            <w:tcW w:w="1203" w:type="dxa"/>
            <w:vAlign w:val="bottom"/>
          </w:tcPr>
          <w:p w14:paraId="0FDAB181" w14:textId="77777777" w:rsidR="00391727" w:rsidRPr="00541471" w:rsidRDefault="00391727" w:rsidP="008A1F5E">
            <w:pPr>
              <w:widowControl w:val="0"/>
              <w:autoSpaceDE w:val="0"/>
              <w:autoSpaceDN w:val="0"/>
              <w:ind w:left="108"/>
              <w:jc w:val="center"/>
              <w:rPr>
                <w:rFonts w:eastAsia="Calibri" w:cstheme="minorHAnsi"/>
                <w:b/>
                <w:bCs/>
                <w:sz w:val="22"/>
                <w:szCs w:val="22"/>
              </w:rPr>
            </w:pPr>
            <w:r w:rsidRPr="00541471">
              <w:rPr>
                <w:rFonts w:cstheme="minorHAnsi"/>
                <w:b/>
                <w:bCs/>
                <w:color w:val="000000"/>
                <w:sz w:val="22"/>
                <w:szCs w:val="22"/>
              </w:rPr>
              <w:t>49</w:t>
            </w:r>
          </w:p>
        </w:tc>
        <w:tc>
          <w:tcPr>
            <w:tcW w:w="1203" w:type="dxa"/>
            <w:vAlign w:val="bottom"/>
          </w:tcPr>
          <w:p w14:paraId="53D86B98" w14:textId="77777777" w:rsidR="00391727" w:rsidRPr="00541471" w:rsidRDefault="00391727" w:rsidP="008A1F5E">
            <w:pPr>
              <w:widowControl w:val="0"/>
              <w:autoSpaceDE w:val="0"/>
              <w:autoSpaceDN w:val="0"/>
              <w:ind w:left="108"/>
              <w:jc w:val="center"/>
              <w:rPr>
                <w:rFonts w:eastAsia="Calibri" w:cstheme="minorHAnsi"/>
                <w:b/>
                <w:bCs/>
                <w:sz w:val="22"/>
                <w:szCs w:val="22"/>
              </w:rPr>
            </w:pPr>
            <w:r w:rsidRPr="00541471">
              <w:rPr>
                <w:rFonts w:cstheme="minorHAnsi"/>
                <w:b/>
                <w:bCs/>
                <w:color w:val="000000"/>
                <w:sz w:val="22"/>
                <w:szCs w:val="22"/>
              </w:rPr>
              <w:t>72</w:t>
            </w:r>
          </w:p>
        </w:tc>
        <w:tc>
          <w:tcPr>
            <w:tcW w:w="1111" w:type="dxa"/>
            <w:vAlign w:val="bottom"/>
          </w:tcPr>
          <w:p w14:paraId="30A475DE" w14:textId="77777777" w:rsidR="00391727" w:rsidRPr="00541471" w:rsidRDefault="00391727" w:rsidP="008A1F5E">
            <w:pPr>
              <w:widowControl w:val="0"/>
              <w:autoSpaceDE w:val="0"/>
              <w:autoSpaceDN w:val="0"/>
              <w:ind w:left="106"/>
              <w:jc w:val="center"/>
              <w:rPr>
                <w:rFonts w:eastAsia="Calibri" w:cstheme="minorHAnsi"/>
                <w:b/>
                <w:bCs/>
                <w:sz w:val="22"/>
                <w:szCs w:val="22"/>
              </w:rPr>
            </w:pPr>
            <w:r w:rsidRPr="00541471">
              <w:rPr>
                <w:rFonts w:cstheme="minorHAnsi"/>
                <w:b/>
                <w:bCs/>
                <w:color w:val="000000"/>
                <w:sz w:val="22"/>
                <w:szCs w:val="22"/>
              </w:rPr>
              <w:t>172</w:t>
            </w:r>
          </w:p>
        </w:tc>
      </w:tr>
    </w:tbl>
    <w:p w14:paraId="3A50EA86" w14:textId="77777777" w:rsidR="00391727" w:rsidRPr="00541471" w:rsidRDefault="00391727" w:rsidP="00391727">
      <w:pPr>
        <w:jc w:val="center"/>
        <w:rPr>
          <w:rFonts w:cstheme="minorHAnsi"/>
          <w:sz w:val="18"/>
          <w:szCs w:val="18"/>
        </w:rPr>
      </w:pPr>
      <w:r w:rsidRPr="00541471">
        <w:rPr>
          <w:rFonts w:cstheme="minorHAnsi"/>
          <w:sz w:val="18"/>
          <w:szCs w:val="18"/>
        </w:rPr>
        <w:t>Source: TAT Elaboration</w:t>
      </w:r>
    </w:p>
    <w:p w14:paraId="168FFB9E" w14:textId="77777777" w:rsidR="00391727" w:rsidRPr="00541471" w:rsidRDefault="00391727" w:rsidP="00391727">
      <w:pPr>
        <w:jc w:val="both"/>
        <w:rPr>
          <w:rFonts w:cstheme="minorHAnsi"/>
          <w:sz w:val="22"/>
          <w:szCs w:val="22"/>
        </w:rPr>
      </w:pPr>
    </w:p>
    <w:p w14:paraId="70AA61BC" w14:textId="10A071CF" w:rsidR="00391727" w:rsidRPr="00541471" w:rsidRDefault="00391727" w:rsidP="00B136F4">
      <w:pPr>
        <w:pStyle w:val="Heading3"/>
        <w:numPr>
          <w:ilvl w:val="2"/>
          <w:numId w:val="8"/>
        </w:numPr>
        <w:jc w:val="both"/>
      </w:pPr>
      <w:bookmarkStart w:id="204" w:name="_Toc118192632"/>
      <w:r w:rsidRPr="00541471">
        <w:t>Awareness about decent work concept, flexible and remote work</w:t>
      </w:r>
      <w:bookmarkEnd w:id="204"/>
    </w:p>
    <w:p w14:paraId="471A76E4" w14:textId="77777777" w:rsidR="006B65F2" w:rsidRPr="00541471" w:rsidRDefault="006B65F2" w:rsidP="006B65F2">
      <w:pPr>
        <w:jc w:val="both"/>
        <w:rPr>
          <w:rFonts w:cstheme="minorHAnsi"/>
          <w:sz w:val="22"/>
          <w:szCs w:val="22"/>
        </w:rPr>
      </w:pPr>
      <w:r w:rsidRPr="00541471">
        <w:rPr>
          <w:rFonts w:cstheme="minorHAnsi"/>
          <w:sz w:val="22"/>
          <w:szCs w:val="22"/>
        </w:rPr>
        <w:t>Decent work is defined as “productive work for women and men in conditions of freedom, equity, security and human dignity”.</w:t>
      </w:r>
      <w:r w:rsidRPr="00541471">
        <w:rPr>
          <w:rFonts w:cstheme="minorHAnsi"/>
          <w:sz w:val="22"/>
          <w:szCs w:val="22"/>
          <w:vertAlign w:val="superscript"/>
        </w:rPr>
        <w:footnoteReference w:id="11"/>
      </w:r>
      <w:r w:rsidRPr="00541471">
        <w:rPr>
          <w:rFonts w:cstheme="minorHAnsi"/>
          <w:sz w:val="22"/>
          <w:szCs w:val="22"/>
        </w:rPr>
        <w:t xml:space="preserve"> In general, work is considered as decent when: it pays a fair income. it guarantees a secure form of employment and safe working conditions. A quarter of respondents stated that they heard the concept and knows what it covers. There is a statistically significant difference between sector experts, </w:t>
      </w:r>
      <w:r w:rsidRPr="00541471">
        <w:rPr>
          <w:rFonts w:cstheme="minorHAnsi"/>
          <w:sz w:val="22"/>
          <w:szCs w:val="22"/>
        </w:rPr>
        <w:lastRenderedPageBreak/>
        <w:t>employers, and employees in terms of awareness about the concept (p&lt;0.05). Exactly half of the employees claimed that they never heard the concept. Awareness of female employees (44.0%) about the concept is less than awareness of male employees (53.8%). However, the awareness about the exact definition ratio is higher if female respondent stated that she heard the concept.</w:t>
      </w:r>
    </w:p>
    <w:p w14:paraId="763AC167" w14:textId="77777777" w:rsidR="006B65F2" w:rsidRPr="00541471" w:rsidRDefault="006B65F2" w:rsidP="006B65F2"/>
    <w:p w14:paraId="3806BD9E" w14:textId="714C514E" w:rsidR="00391727" w:rsidRPr="00541471" w:rsidRDefault="00805233" w:rsidP="003505D1">
      <w:pPr>
        <w:pStyle w:val="Caption"/>
        <w:jc w:val="center"/>
        <w:rPr>
          <w:rFonts w:cstheme="minorHAnsi"/>
          <w:b/>
          <w:bCs/>
          <w:sz w:val="22"/>
          <w:szCs w:val="22"/>
        </w:rPr>
      </w:pPr>
      <w:bookmarkStart w:id="205" w:name="_Toc108219187"/>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19</w:t>
      </w:r>
      <w:r w:rsidRPr="00541471">
        <w:rPr>
          <w:b/>
          <w:bCs/>
          <w:sz w:val="22"/>
          <w:szCs w:val="22"/>
        </w:rPr>
        <w:fldChar w:fldCharType="end"/>
      </w:r>
      <w:r w:rsidRPr="00541471">
        <w:rPr>
          <w:b/>
          <w:bCs/>
          <w:sz w:val="22"/>
          <w:szCs w:val="22"/>
        </w:rPr>
        <w:t xml:space="preserve"> - </w:t>
      </w:r>
      <w:r w:rsidR="003505D1" w:rsidRPr="00541471">
        <w:rPr>
          <w:b/>
          <w:bCs/>
          <w:sz w:val="22"/>
          <w:szCs w:val="22"/>
        </w:rPr>
        <w:t>Awareness about decent work concept in ICT sector</w:t>
      </w:r>
      <w:bookmarkEnd w:id="205"/>
    </w:p>
    <w:tbl>
      <w:tblPr>
        <w:tblW w:w="8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92"/>
        <w:gridCol w:w="1148"/>
        <w:gridCol w:w="1086"/>
        <w:gridCol w:w="1119"/>
        <w:gridCol w:w="916"/>
      </w:tblGrid>
      <w:tr w:rsidR="00391727" w:rsidRPr="00541471" w14:paraId="361D2FB1" w14:textId="77777777" w:rsidTr="00054A4B">
        <w:trPr>
          <w:trHeight w:val="900"/>
          <w:jc w:val="center"/>
        </w:trPr>
        <w:tc>
          <w:tcPr>
            <w:tcW w:w="4092" w:type="dxa"/>
            <w:shd w:val="clear" w:color="auto" w:fill="auto"/>
            <w:noWrap/>
            <w:vAlign w:val="bottom"/>
            <w:hideMark/>
          </w:tcPr>
          <w:p w14:paraId="75A51FE6" w14:textId="77777777" w:rsidR="00391727" w:rsidRPr="00541471" w:rsidRDefault="00391727" w:rsidP="008A1F5E">
            <w:pPr>
              <w:rPr>
                <w:rFonts w:cstheme="minorHAnsi"/>
                <w:sz w:val="22"/>
                <w:szCs w:val="22"/>
              </w:rPr>
            </w:pPr>
          </w:p>
        </w:tc>
        <w:tc>
          <w:tcPr>
            <w:tcW w:w="1148" w:type="dxa"/>
            <w:shd w:val="clear" w:color="auto" w:fill="auto"/>
            <w:vAlign w:val="center"/>
            <w:hideMark/>
          </w:tcPr>
          <w:p w14:paraId="5AC5C206"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Sector Expert (n=51)</w:t>
            </w:r>
          </w:p>
        </w:tc>
        <w:tc>
          <w:tcPr>
            <w:tcW w:w="1086" w:type="dxa"/>
            <w:shd w:val="clear" w:color="auto" w:fill="auto"/>
            <w:vAlign w:val="center"/>
            <w:hideMark/>
          </w:tcPr>
          <w:p w14:paraId="6FB1499A"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Employer (n=49)</w:t>
            </w:r>
          </w:p>
        </w:tc>
        <w:tc>
          <w:tcPr>
            <w:tcW w:w="1119" w:type="dxa"/>
            <w:shd w:val="clear" w:color="auto" w:fill="auto"/>
            <w:vAlign w:val="center"/>
            <w:hideMark/>
          </w:tcPr>
          <w:p w14:paraId="7F618896"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Employee (n=72)</w:t>
            </w:r>
          </w:p>
        </w:tc>
        <w:tc>
          <w:tcPr>
            <w:tcW w:w="916" w:type="dxa"/>
            <w:shd w:val="clear" w:color="auto" w:fill="auto"/>
            <w:vAlign w:val="center"/>
            <w:hideMark/>
          </w:tcPr>
          <w:p w14:paraId="5BC1D535"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Total (n=172)</w:t>
            </w:r>
          </w:p>
        </w:tc>
      </w:tr>
      <w:tr w:rsidR="00391727" w:rsidRPr="00541471" w14:paraId="44DBDE01" w14:textId="77777777" w:rsidTr="00054A4B">
        <w:trPr>
          <w:trHeight w:val="320"/>
          <w:jc w:val="center"/>
        </w:trPr>
        <w:tc>
          <w:tcPr>
            <w:tcW w:w="4092" w:type="dxa"/>
            <w:shd w:val="clear" w:color="auto" w:fill="auto"/>
            <w:noWrap/>
            <w:vAlign w:val="bottom"/>
            <w:hideMark/>
          </w:tcPr>
          <w:p w14:paraId="18BB6030" w14:textId="77777777" w:rsidR="00391727" w:rsidRPr="00541471" w:rsidRDefault="00391727" w:rsidP="008A1F5E">
            <w:pPr>
              <w:rPr>
                <w:rFonts w:cstheme="minorHAnsi"/>
                <w:color w:val="000000"/>
                <w:sz w:val="22"/>
                <w:szCs w:val="22"/>
              </w:rPr>
            </w:pPr>
            <w:r w:rsidRPr="00541471">
              <w:rPr>
                <w:rFonts w:cstheme="minorHAnsi"/>
                <w:color w:val="000000"/>
                <w:sz w:val="22"/>
                <w:szCs w:val="22"/>
              </w:rPr>
              <w:t>Yes, I heard, I don't know the definition</w:t>
            </w:r>
          </w:p>
        </w:tc>
        <w:tc>
          <w:tcPr>
            <w:tcW w:w="1148" w:type="dxa"/>
            <w:shd w:val="clear" w:color="auto" w:fill="auto"/>
            <w:noWrap/>
            <w:vAlign w:val="center"/>
            <w:hideMark/>
          </w:tcPr>
          <w:p w14:paraId="6765BE78"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31.4</w:t>
            </w:r>
          </w:p>
        </w:tc>
        <w:tc>
          <w:tcPr>
            <w:tcW w:w="1086" w:type="dxa"/>
            <w:shd w:val="clear" w:color="auto" w:fill="auto"/>
            <w:noWrap/>
            <w:vAlign w:val="center"/>
            <w:hideMark/>
          </w:tcPr>
          <w:p w14:paraId="4548E1CD"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26.5</w:t>
            </w:r>
          </w:p>
        </w:tc>
        <w:tc>
          <w:tcPr>
            <w:tcW w:w="1119" w:type="dxa"/>
            <w:shd w:val="clear" w:color="auto" w:fill="auto"/>
            <w:noWrap/>
            <w:vAlign w:val="center"/>
            <w:hideMark/>
          </w:tcPr>
          <w:p w14:paraId="180B5802"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30.6</w:t>
            </w:r>
          </w:p>
        </w:tc>
        <w:tc>
          <w:tcPr>
            <w:tcW w:w="916" w:type="dxa"/>
            <w:shd w:val="clear" w:color="auto" w:fill="auto"/>
            <w:noWrap/>
            <w:vAlign w:val="center"/>
            <w:hideMark/>
          </w:tcPr>
          <w:p w14:paraId="063BF2BD"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29.7</w:t>
            </w:r>
          </w:p>
        </w:tc>
      </w:tr>
      <w:tr w:rsidR="00391727" w:rsidRPr="00541471" w14:paraId="64FE263B" w14:textId="77777777" w:rsidTr="00054A4B">
        <w:trPr>
          <w:trHeight w:val="320"/>
          <w:jc w:val="center"/>
        </w:trPr>
        <w:tc>
          <w:tcPr>
            <w:tcW w:w="4092" w:type="dxa"/>
            <w:shd w:val="clear" w:color="auto" w:fill="auto"/>
            <w:noWrap/>
            <w:vAlign w:val="bottom"/>
            <w:hideMark/>
          </w:tcPr>
          <w:p w14:paraId="41E09FAF" w14:textId="77777777" w:rsidR="00391727" w:rsidRPr="00541471" w:rsidRDefault="00391727" w:rsidP="008A1F5E">
            <w:pPr>
              <w:rPr>
                <w:rFonts w:cstheme="minorHAnsi"/>
                <w:color w:val="000000"/>
                <w:sz w:val="22"/>
                <w:szCs w:val="22"/>
              </w:rPr>
            </w:pPr>
            <w:r w:rsidRPr="00541471">
              <w:rPr>
                <w:rFonts w:cstheme="minorHAnsi"/>
                <w:color w:val="000000"/>
                <w:sz w:val="22"/>
                <w:szCs w:val="22"/>
              </w:rPr>
              <w:t>Yes, I heard, I know the definition</w:t>
            </w:r>
          </w:p>
        </w:tc>
        <w:tc>
          <w:tcPr>
            <w:tcW w:w="1148" w:type="dxa"/>
            <w:shd w:val="clear" w:color="auto" w:fill="auto"/>
            <w:noWrap/>
            <w:vAlign w:val="center"/>
            <w:hideMark/>
          </w:tcPr>
          <w:p w14:paraId="615AD5D0"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27.5</w:t>
            </w:r>
          </w:p>
        </w:tc>
        <w:tc>
          <w:tcPr>
            <w:tcW w:w="1086" w:type="dxa"/>
            <w:shd w:val="clear" w:color="auto" w:fill="auto"/>
            <w:noWrap/>
            <w:vAlign w:val="center"/>
            <w:hideMark/>
          </w:tcPr>
          <w:p w14:paraId="74C97336"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30.6</w:t>
            </w:r>
          </w:p>
        </w:tc>
        <w:tc>
          <w:tcPr>
            <w:tcW w:w="1119" w:type="dxa"/>
            <w:shd w:val="clear" w:color="auto" w:fill="auto"/>
            <w:noWrap/>
            <w:vAlign w:val="center"/>
            <w:hideMark/>
          </w:tcPr>
          <w:p w14:paraId="6F55D8F9"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19.4</w:t>
            </w:r>
          </w:p>
        </w:tc>
        <w:tc>
          <w:tcPr>
            <w:tcW w:w="916" w:type="dxa"/>
            <w:shd w:val="clear" w:color="auto" w:fill="auto"/>
            <w:noWrap/>
            <w:vAlign w:val="center"/>
            <w:hideMark/>
          </w:tcPr>
          <w:p w14:paraId="4B71BA1F"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25.0</w:t>
            </w:r>
          </w:p>
        </w:tc>
      </w:tr>
      <w:tr w:rsidR="00391727" w:rsidRPr="00541471" w14:paraId="02725320" w14:textId="77777777" w:rsidTr="00054A4B">
        <w:trPr>
          <w:trHeight w:val="320"/>
          <w:jc w:val="center"/>
        </w:trPr>
        <w:tc>
          <w:tcPr>
            <w:tcW w:w="4092" w:type="dxa"/>
            <w:shd w:val="clear" w:color="auto" w:fill="auto"/>
            <w:noWrap/>
            <w:vAlign w:val="bottom"/>
            <w:hideMark/>
          </w:tcPr>
          <w:p w14:paraId="050D7FA7" w14:textId="5DAEC98F" w:rsidR="00391727" w:rsidRPr="00541471" w:rsidRDefault="00391727" w:rsidP="008A1F5E">
            <w:pPr>
              <w:rPr>
                <w:rFonts w:cstheme="minorHAnsi"/>
                <w:color w:val="000000"/>
                <w:sz w:val="22"/>
                <w:szCs w:val="22"/>
              </w:rPr>
            </w:pPr>
            <w:r w:rsidRPr="00541471">
              <w:rPr>
                <w:rFonts w:cstheme="minorHAnsi"/>
                <w:color w:val="000000"/>
                <w:sz w:val="22"/>
                <w:szCs w:val="22"/>
              </w:rPr>
              <w:t xml:space="preserve">No, I didn't </w:t>
            </w:r>
            <w:r w:rsidR="00BB4C83" w:rsidRPr="00541471">
              <w:rPr>
                <w:rFonts w:cstheme="minorHAnsi"/>
                <w:color w:val="000000"/>
                <w:sz w:val="22"/>
                <w:szCs w:val="22"/>
              </w:rPr>
              <w:t>hear</w:t>
            </w:r>
          </w:p>
        </w:tc>
        <w:tc>
          <w:tcPr>
            <w:tcW w:w="1148" w:type="dxa"/>
            <w:shd w:val="clear" w:color="auto" w:fill="auto"/>
            <w:noWrap/>
            <w:vAlign w:val="center"/>
            <w:hideMark/>
          </w:tcPr>
          <w:p w14:paraId="71E6D174"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41.2</w:t>
            </w:r>
          </w:p>
        </w:tc>
        <w:tc>
          <w:tcPr>
            <w:tcW w:w="1086" w:type="dxa"/>
            <w:shd w:val="clear" w:color="auto" w:fill="auto"/>
            <w:noWrap/>
            <w:vAlign w:val="center"/>
            <w:hideMark/>
          </w:tcPr>
          <w:p w14:paraId="3EFE3A4A"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42.9</w:t>
            </w:r>
          </w:p>
        </w:tc>
        <w:tc>
          <w:tcPr>
            <w:tcW w:w="1119" w:type="dxa"/>
            <w:shd w:val="clear" w:color="auto" w:fill="auto"/>
            <w:noWrap/>
            <w:vAlign w:val="center"/>
            <w:hideMark/>
          </w:tcPr>
          <w:p w14:paraId="3A0EF922"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50.0</w:t>
            </w:r>
          </w:p>
        </w:tc>
        <w:tc>
          <w:tcPr>
            <w:tcW w:w="916" w:type="dxa"/>
            <w:shd w:val="clear" w:color="auto" w:fill="auto"/>
            <w:noWrap/>
            <w:vAlign w:val="center"/>
            <w:hideMark/>
          </w:tcPr>
          <w:p w14:paraId="6B78556E"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45.3</w:t>
            </w:r>
          </w:p>
        </w:tc>
      </w:tr>
      <w:tr w:rsidR="00391727" w:rsidRPr="00541471" w14:paraId="06DC6E03" w14:textId="77777777" w:rsidTr="00054A4B">
        <w:trPr>
          <w:trHeight w:val="320"/>
          <w:jc w:val="center"/>
        </w:trPr>
        <w:tc>
          <w:tcPr>
            <w:tcW w:w="4092" w:type="dxa"/>
            <w:shd w:val="clear" w:color="auto" w:fill="auto"/>
            <w:noWrap/>
            <w:vAlign w:val="bottom"/>
            <w:hideMark/>
          </w:tcPr>
          <w:p w14:paraId="76EBB755" w14:textId="77777777" w:rsidR="00391727" w:rsidRPr="00541471" w:rsidRDefault="00391727" w:rsidP="008A1F5E">
            <w:pPr>
              <w:rPr>
                <w:rFonts w:cstheme="minorHAnsi"/>
                <w:color w:val="000000"/>
                <w:sz w:val="22"/>
                <w:szCs w:val="22"/>
              </w:rPr>
            </w:pPr>
            <w:r w:rsidRPr="00541471">
              <w:rPr>
                <w:rFonts w:cstheme="minorHAnsi"/>
                <w:color w:val="000000"/>
                <w:sz w:val="22"/>
                <w:szCs w:val="22"/>
              </w:rPr>
              <w:t>Total</w:t>
            </w:r>
          </w:p>
        </w:tc>
        <w:tc>
          <w:tcPr>
            <w:tcW w:w="1148" w:type="dxa"/>
            <w:shd w:val="clear" w:color="auto" w:fill="auto"/>
            <w:noWrap/>
            <w:vAlign w:val="center"/>
            <w:hideMark/>
          </w:tcPr>
          <w:p w14:paraId="4BE52760"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100</w:t>
            </w:r>
          </w:p>
        </w:tc>
        <w:tc>
          <w:tcPr>
            <w:tcW w:w="1086" w:type="dxa"/>
            <w:shd w:val="clear" w:color="auto" w:fill="auto"/>
            <w:noWrap/>
            <w:vAlign w:val="center"/>
            <w:hideMark/>
          </w:tcPr>
          <w:p w14:paraId="31246338"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100</w:t>
            </w:r>
          </w:p>
        </w:tc>
        <w:tc>
          <w:tcPr>
            <w:tcW w:w="1119" w:type="dxa"/>
            <w:shd w:val="clear" w:color="auto" w:fill="auto"/>
            <w:noWrap/>
            <w:vAlign w:val="center"/>
            <w:hideMark/>
          </w:tcPr>
          <w:p w14:paraId="5BFF30E9"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100</w:t>
            </w:r>
          </w:p>
        </w:tc>
        <w:tc>
          <w:tcPr>
            <w:tcW w:w="916" w:type="dxa"/>
            <w:shd w:val="clear" w:color="auto" w:fill="auto"/>
            <w:noWrap/>
            <w:vAlign w:val="center"/>
            <w:hideMark/>
          </w:tcPr>
          <w:p w14:paraId="6804451E"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100</w:t>
            </w:r>
          </w:p>
        </w:tc>
      </w:tr>
    </w:tbl>
    <w:p w14:paraId="7247B303" w14:textId="77777777" w:rsidR="00054A4B" w:rsidRPr="00541471" w:rsidRDefault="00054A4B" w:rsidP="00054A4B">
      <w:pPr>
        <w:jc w:val="center"/>
        <w:rPr>
          <w:rFonts w:cstheme="minorHAnsi"/>
          <w:sz w:val="18"/>
          <w:szCs w:val="18"/>
        </w:rPr>
      </w:pPr>
      <w:r w:rsidRPr="00541471">
        <w:rPr>
          <w:rFonts w:cstheme="minorHAnsi"/>
          <w:sz w:val="18"/>
          <w:szCs w:val="18"/>
        </w:rPr>
        <w:t>Source: TAT Elaboration</w:t>
      </w:r>
    </w:p>
    <w:p w14:paraId="517521F6" w14:textId="77777777" w:rsidR="00391727" w:rsidRPr="00541471" w:rsidRDefault="00391727" w:rsidP="00391727">
      <w:pPr>
        <w:rPr>
          <w:rFonts w:cstheme="minorHAnsi"/>
          <w:b/>
          <w:sz w:val="22"/>
          <w:szCs w:val="22"/>
        </w:rPr>
      </w:pPr>
    </w:p>
    <w:p w14:paraId="36BC9AD9" w14:textId="77777777" w:rsidR="00841E99" w:rsidRPr="00541471" w:rsidRDefault="00841E99" w:rsidP="00841E99">
      <w:pPr>
        <w:jc w:val="both"/>
        <w:rPr>
          <w:rFonts w:cstheme="minorHAnsi"/>
          <w:sz w:val="22"/>
          <w:szCs w:val="22"/>
        </w:rPr>
      </w:pPr>
      <w:r w:rsidRPr="00541471">
        <w:rPr>
          <w:rFonts w:cstheme="minorHAnsi"/>
          <w:sz w:val="22"/>
          <w:szCs w:val="22"/>
        </w:rPr>
        <w:t>Working conditions associates new business models to the future of work. According to ILO flexible and remote work is expected to become more prevalent in the near future by the help of the new and digital technologies and emerging business tools.</w:t>
      </w:r>
      <w:r w:rsidRPr="00541471">
        <w:rPr>
          <w:vertAlign w:val="superscript"/>
        </w:rPr>
        <w:footnoteReference w:id="12"/>
      </w:r>
      <w:r w:rsidRPr="00541471">
        <w:rPr>
          <w:rFonts w:cstheme="minorHAnsi"/>
          <w:sz w:val="22"/>
          <w:szCs w:val="22"/>
        </w:rPr>
        <w:t xml:space="preserve"> These new business models will also allow marginalised workers to join the work force, as well as workers with family responsibilities. However, without rules and regulations, such new business models may be abused by two sides of the labour markets. </w:t>
      </w:r>
    </w:p>
    <w:p w14:paraId="7C8D54B7" w14:textId="77777777" w:rsidR="00841E99" w:rsidRPr="00541471" w:rsidRDefault="00841E99" w:rsidP="00841E99">
      <w:pPr>
        <w:jc w:val="both"/>
        <w:rPr>
          <w:rFonts w:cstheme="minorHAnsi"/>
          <w:sz w:val="22"/>
          <w:szCs w:val="22"/>
        </w:rPr>
      </w:pPr>
    </w:p>
    <w:p w14:paraId="54F7E12C" w14:textId="2F94E7FF" w:rsidR="00841E99" w:rsidRPr="00541471" w:rsidRDefault="00841E99" w:rsidP="00841E99">
      <w:pPr>
        <w:jc w:val="both"/>
        <w:rPr>
          <w:rFonts w:cstheme="minorHAnsi"/>
          <w:sz w:val="22"/>
          <w:szCs w:val="22"/>
        </w:rPr>
      </w:pPr>
      <w:r w:rsidRPr="00541471">
        <w:rPr>
          <w:rFonts w:cstheme="minorHAnsi"/>
          <w:sz w:val="22"/>
          <w:szCs w:val="22"/>
        </w:rPr>
        <w:t>Most of the respondents (92.9%) indicated that flexible and remote work arrangements are available in ICT sector mainly with unwritten rules. Even two-third of employer</w:t>
      </w:r>
      <w:r w:rsidR="00FC5E4F">
        <w:rPr>
          <w:rFonts w:cstheme="minorHAnsi"/>
          <w:sz w:val="22"/>
          <w:szCs w:val="22"/>
        </w:rPr>
        <w:t>s</w:t>
      </w:r>
      <w:r w:rsidRPr="00541471">
        <w:rPr>
          <w:rFonts w:cstheme="minorHAnsi"/>
          <w:sz w:val="22"/>
          <w:szCs w:val="22"/>
        </w:rPr>
        <w:t xml:space="preserve"> </w:t>
      </w:r>
      <w:r w:rsidR="00FC5E4F">
        <w:rPr>
          <w:rFonts w:cstheme="minorHAnsi"/>
          <w:sz w:val="22"/>
          <w:szCs w:val="22"/>
        </w:rPr>
        <w:t>indicate</w:t>
      </w:r>
      <w:r w:rsidRPr="00541471">
        <w:rPr>
          <w:rFonts w:cstheme="minorHAnsi"/>
          <w:sz w:val="22"/>
          <w:szCs w:val="22"/>
        </w:rPr>
        <w:t xml:space="preserve"> that flexible and remote works arrangements with unwritten rules are available in the ICT sector.</w:t>
      </w:r>
    </w:p>
    <w:p w14:paraId="11939E2D" w14:textId="6727ECF3" w:rsidR="00805233" w:rsidRPr="00541471" w:rsidRDefault="00805233" w:rsidP="00391727">
      <w:pPr>
        <w:rPr>
          <w:rFonts w:cstheme="minorHAnsi"/>
          <w:sz w:val="22"/>
          <w:szCs w:val="22"/>
        </w:rPr>
      </w:pPr>
    </w:p>
    <w:p w14:paraId="0F4B8AA6" w14:textId="05C88774" w:rsidR="00391727" w:rsidRPr="00541471" w:rsidRDefault="00805233" w:rsidP="00841E99">
      <w:pPr>
        <w:pStyle w:val="Caption"/>
        <w:jc w:val="center"/>
        <w:rPr>
          <w:rFonts w:cstheme="minorHAnsi"/>
          <w:b/>
          <w:bCs/>
          <w:sz w:val="22"/>
          <w:szCs w:val="22"/>
        </w:rPr>
      </w:pPr>
      <w:bookmarkStart w:id="206" w:name="_Toc108219188"/>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20</w:t>
      </w:r>
      <w:r w:rsidRPr="00541471">
        <w:rPr>
          <w:b/>
          <w:bCs/>
          <w:sz w:val="22"/>
          <w:szCs w:val="22"/>
        </w:rPr>
        <w:fldChar w:fldCharType="end"/>
      </w:r>
      <w:r w:rsidRPr="00541471">
        <w:rPr>
          <w:b/>
          <w:bCs/>
          <w:sz w:val="22"/>
          <w:szCs w:val="22"/>
        </w:rPr>
        <w:t xml:space="preserve"> - </w:t>
      </w:r>
      <w:r w:rsidR="00841E99" w:rsidRPr="00541471">
        <w:rPr>
          <w:b/>
          <w:bCs/>
          <w:sz w:val="22"/>
          <w:szCs w:val="22"/>
        </w:rPr>
        <w:t>Flexible and remote work arrangements in ICT sector</w:t>
      </w:r>
      <w:bookmarkEnd w:id="206"/>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2"/>
        <w:gridCol w:w="1292"/>
        <w:gridCol w:w="1086"/>
        <w:gridCol w:w="1119"/>
        <w:gridCol w:w="916"/>
      </w:tblGrid>
      <w:tr w:rsidR="00391727" w:rsidRPr="00541471" w14:paraId="1352ADC1" w14:textId="77777777" w:rsidTr="00054A4B">
        <w:trPr>
          <w:trHeight w:val="900"/>
          <w:jc w:val="center"/>
        </w:trPr>
        <w:tc>
          <w:tcPr>
            <w:tcW w:w="4232" w:type="dxa"/>
            <w:shd w:val="clear" w:color="auto" w:fill="auto"/>
            <w:noWrap/>
            <w:vAlign w:val="bottom"/>
            <w:hideMark/>
          </w:tcPr>
          <w:p w14:paraId="6012B481" w14:textId="77777777" w:rsidR="00391727" w:rsidRPr="00541471" w:rsidRDefault="00391727" w:rsidP="008A1F5E">
            <w:pPr>
              <w:rPr>
                <w:rFonts w:cstheme="minorHAnsi"/>
                <w:sz w:val="22"/>
                <w:szCs w:val="22"/>
              </w:rPr>
            </w:pPr>
          </w:p>
        </w:tc>
        <w:tc>
          <w:tcPr>
            <w:tcW w:w="1292" w:type="dxa"/>
            <w:shd w:val="clear" w:color="auto" w:fill="auto"/>
            <w:vAlign w:val="center"/>
            <w:hideMark/>
          </w:tcPr>
          <w:p w14:paraId="48A3AD87"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Sector Expert (n=51)</w:t>
            </w:r>
          </w:p>
        </w:tc>
        <w:tc>
          <w:tcPr>
            <w:tcW w:w="1086" w:type="dxa"/>
            <w:shd w:val="clear" w:color="auto" w:fill="auto"/>
            <w:vAlign w:val="center"/>
            <w:hideMark/>
          </w:tcPr>
          <w:p w14:paraId="4A44E6C3"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Employer (n=49)</w:t>
            </w:r>
          </w:p>
        </w:tc>
        <w:tc>
          <w:tcPr>
            <w:tcW w:w="1119" w:type="dxa"/>
            <w:shd w:val="clear" w:color="auto" w:fill="auto"/>
            <w:vAlign w:val="center"/>
            <w:hideMark/>
          </w:tcPr>
          <w:p w14:paraId="5055B50F"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Employee (n=70)</w:t>
            </w:r>
          </w:p>
        </w:tc>
        <w:tc>
          <w:tcPr>
            <w:tcW w:w="916" w:type="dxa"/>
            <w:shd w:val="clear" w:color="auto" w:fill="auto"/>
            <w:vAlign w:val="center"/>
            <w:hideMark/>
          </w:tcPr>
          <w:p w14:paraId="030FE1B6"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Total (n=170)</w:t>
            </w:r>
          </w:p>
        </w:tc>
      </w:tr>
      <w:tr w:rsidR="00391727" w:rsidRPr="00541471" w14:paraId="65D55AE8" w14:textId="77777777" w:rsidTr="00054A4B">
        <w:trPr>
          <w:trHeight w:val="320"/>
          <w:jc w:val="center"/>
        </w:trPr>
        <w:tc>
          <w:tcPr>
            <w:tcW w:w="4232" w:type="dxa"/>
            <w:shd w:val="clear" w:color="auto" w:fill="auto"/>
            <w:noWrap/>
            <w:vAlign w:val="bottom"/>
            <w:hideMark/>
          </w:tcPr>
          <w:p w14:paraId="65E08627" w14:textId="77777777" w:rsidR="00391727" w:rsidRPr="00541471" w:rsidRDefault="00391727" w:rsidP="008A1F5E">
            <w:pPr>
              <w:rPr>
                <w:rFonts w:cstheme="minorHAnsi"/>
                <w:color w:val="000000"/>
                <w:sz w:val="22"/>
                <w:szCs w:val="22"/>
              </w:rPr>
            </w:pPr>
            <w:r w:rsidRPr="00541471">
              <w:rPr>
                <w:rFonts w:cstheme="minorHAnsi"/>
                <w:color w:val="000000"/>
                <w:sz w:val="22"/>
                <w:szCs w:val="22"/>
              </w:rPr>
              <w:t>Yes, but there are no written rules</w:t>
            </w:r>
          </w:p>
        </w:tc>
        <w:tc>
          <w:tcPr>
            <w:tcW w:w="1292" w:type="dxa"/>
            <w:shd w:val="clear" w:color="auto" w:fill="auto"/>
            <w:noWrap/>
            <w:vAlign w:val="center"/>
            <w:hideMark/>
          </w:tcPr>
          <w:p w14:paraId="71876A1F"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60.8</w:t>
            </w:r>
          </w:p>
        </w:tc>
        <w:tc>
          <w:tcPr>
            <w:tcW w:w="1086" w:type="dxa"/>
            <w:shd w:val="clear" w:color="auto" w:fill="auto"/>
            <w:noWrap/>
            <w:vAlign w:val="center"/>
            <w:hideMark/>
          </w:tcPr>
          <w:p w14:paraId="72FF0CF0"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67.3</w:t>
            </w:r>
          </w:p>
        </w:tc>
        <w:tc>
          <w:tcPr>
            <w:tcW w:w="1119" w:type="dxa"/>
            <w:shd w:val="clear" w:color="auto" w:fill="auto"/>
            <w:noWrap/>
            <w:vAlign w:val="center"/>
            <w:hideMark/>
          </w:tcPr>
          <w:p w14:paraId="3DA03FC2"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50.0</w:t>
            </w:r>
          </w:p>
        </w:tc>
        <w:tc>
          <w:tcPr>
            <w:tcW w:w="916" w:type="dxa"/>
            <w:shd w:val="clear" w:color="auto" w:fill="auto"/>
            <w:noWrap/>
            <w:vAlign w:val="center"/>
            <w:hideMark/>
          </w:tcPr>
          <w:p w14:paraId="47BAD6F5" w14:textId="77777777" w:rsidR="00391727" w:rsidRPr="00541471" w:rsidRDefault="00391727" w:rsidP="008A1F5E">
            <w:pPr>
              <w:jc w:val="center"/>
              <w:rPr>
                <w:rFonts w:cstheme="minorHAnsi"/>
                <w:b/>
                <w:bCs/>
                <w:color w:val="000000"/>
                <w:sz w:val="22"/>
                <w:szCs w:val="22"/>
              </w:rPr>
            </w:pPr>
            <w:r w:rsidRPr="00541471">
              <w:rPr>
                <w:rFonts w:cstheme="minorHAnsi"/>
                <w:b/>
                <w:bCs/>
                <w:color w:val="000000"/>
                <w:sz w:val="22"/>
                <w:szCs w:val="22"/>
              </w:rPr>
              <w:t>58.2</w:t>
            </w:r>
          </w:p>
        </w:tc>
      </w:tr>
      <w:tr w:rsidR="00391727" w:rsidRPr="00541471" w14:paraId="6BFC1434" w14:textId="77777777" w:rsidTr="00054A4B">
        <w:trPr>
          <w:trHeight w:val="320"/>
          <w:jc w:val="center"/>
        </w:trPr>
        <w:tc>
          <w:tcPr>
            <w:tcW w:w="4232" w:type="dxa"/>
            <w:shd w:val="clear" w:color="auto" w:fill="auto"/>
            <w:noWrap/>
            <w:vAlign w:val="bottom"/>
            <w:hideMark/>
          </w:tcPr>
          <w:p w14:paraId="450D5152" w14:textId="77777777" w:rsidR="00391727" w:rsidRPr="00541471" w:rsidRDefault="00391727" w:rsidP="008A1F5E">
            <w:pPr>
              <w:rPr>
                <w:rFonts w:cstheme="minorHAnsi"/>
                <w:color w:val="000000"/>
                <w:sz w:val="22"/>
                <w:szCs w:val="22"/>
              </w:rPr>
            </w:pPr>
            <w:r w:rsidRPr="00541471">
              <w:rPr>
                <w:rFonts w:cstheme="minorHAnsi"/>
                <w:color w:val="000000"/>
                <w:sz w:val="22"/>
                <w:szCs w:val="22"/>
              </w:rPr>
              <w:t>Yes, it is implemented with written rules</w:t>
            </w:r>
          </w:p>
        </w:tc>
        <w:tc>
          <w:tcPr>
            <w:tcW w:w="1292" w:type="dxa"/>
            <w:shd w:val="clear" w:color="auto" w:fill="auto"/>
            <w:noWrap/>
            <w:vAlign w:val="center"/>
            <w:hideMark/>
          </w:tcPr>
          <w:p w14:paraId="2AF584DE"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33.3</w:t>
            </w:r>
          </w:p>
        </w:tc>
        <w:tc>
          <w:tcPr>
            <w:tcW w:w="1086" w:type="dxa"/>
            <w:shd w:val="clear" w:color="auto" w:fill="auto"/>
            <w:noWrap/>
            <w:vAlign w:val="center"/>
            <w:hideMark/>
          </w:tcPr>
          <w:p w14:paraId="27F6F677"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18.4</w:t>
            </w:r>
          </w:p>
        </w:tc>
        <w:tc>
          <w:tcPr>
            <w:tcW w:w="1119" w:type="dxa"/>
            <w:shd w:val="clear" w:color="auto" w:fill="auto"/>
            <w:noWrap/>
            <w:vAlign w:val="center"/>
            <w:hideMark/>
          </w:tcPr>
          <w:p w14:paraId="485A0773"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22.9</w:t>
            </w:r>
          </w:p>
        </w:tc>
        <w:tc>
          <w:tcPr>
            <w:tcW w:w="916" w:type="dxa"/>
            <w:shd w:val="clear" w:color="auto" w:fill="auto"/>
            <w:noWrap/>
            <w:vAlign w:val="center"/>
            <w:hideMark/>
          </w:tcPr>
          <w:p w14:paraId="40DCA6E9"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24.7</w:t>
            </w:r>
          </w:p>
        </w:tc>
      </w:tr>
      <w:tr w:rsidR="00391727" w:rsidRPr="00541471" w14:paraId="065FB148" w14:textId="77777777" w:rsidTr="00054A4B">
        <w:trPr>
          <w:trHeight w:val="320"/>
          <w:jc w:val="center"/>
        </w:trPr>
        <w:tc>
          <w:tcPr>
            <w:tcW w:w="4232" w:type="dxa"/>
            <w:shd w:val="clear" w:color="auto" w:fill="auto"/>
            <w:noWrap/>
            <w:vAlign w:val="bottom"/>
            <w:hideMark/>
          </w:tcPr>
          <w:p w14:paraId="40A00DBF" w14:textId="77777777" w:rsidR="00391727" w:rsidRPr="00541471" w:rsidRDefault="00391727" w:rsidP="008A1F5E">
            <w:pPr>
              <w:rPr>
                <w:rFonts w:cstheme="minorHAnsi"/>
                <w:color w:val="000000"/>
                <w:sz w:val="22"/>
                <w:szCs w:val="22"/>
              </w:rPr>
            </w:pPr>
            <w:r w:rsidRPr="00541471">
              <w:rPr>
                <w:rFonts w:cstheme="minorHAnsi"/>
                <w:color w:val="000000"/>
                <w:sz w:val="22"/>
                <w:szCs w:val="22"/>
              </w:rPr>
              <w:t>No</w:t>
            </w:r>
          </w:p>
        </w:tc>
        <w:tc>
          <w:tcPr>
            <w:tcW w:w="1292" w:type="dxa"/>
            <w:shd w:val="clear" w:color="auto" w:fill="auto"/>
            <w:noWrap/>
            <w:vAlign w:val="center"/>
            <w:hideMark/>
          </w:tcPr>
          <w:p w14:paraId="573C1FCB"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5.9</w:t>
            </w:r>
          </w:p>
        </w:tc>
        <w:tc>
          <w:tcPr>
            <w:tcW w:w="1086" w:type="dxa"/>
            <w:shd w:val="clear" w:color="auto" w:fill="auto"/>
            <w:noWrap/>
            <w:vAlign w:val="center"/>
            <w:hideMark/>
          </w:tcPr>
          <w:p w14:paraId="389C8C8F"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14.3</w:t>
            </w:r>
          </w:p>
        </w:tc>
        <w:tc>
          <w:tcPr>
            <w:tcW w:w="1119" w:type="dxa"/>
            <w:shd w:val="clear" w:color="auto" w:fill="auto"/>
            <w:noWrap/>
            <w:vAlign w:val="center"/>
            <w:hideMark/>
          </w:tcPr>
          <w:p w14:paraId="68C90D4F"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27.1</w:t>
            </w:r>
          </w:p>
        </w:tc>
        <w:tc>
          <w:tcPr>
            <w:tcW w:w="916" w:type="dxa"/>
            <w:shd w:val="clear" w:color="auto" w:fill="auto"/>
            <w:noWrap/>
            <w:vAlign w:val="center"/>
            <w:hideMark/>
          </w:tcPr>
          <w:p w14:paraId="041074DB"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17.1</w:t>
            </w:r>
          </w:p>
        </w:tc>
      </w:tr>
      <w:tr w:rsidR="00391727" w:rsidRPr="00541471" w14:paraId="65196B1D" w14:textId="77777777" w:rsidTr="00054A4B">
        <w:trPr>
          <w:trHeight w:val="320"/>
          <w:jc w:val="center"/>
        </w:trPr>
        <w:tc>
          <w:tcPr>
            <w:tcW w:w="4232" w:type="dxa"/>
            <w:shd w:val="clear" w:color="auto" w:fill="auto"/>
            <w:noWrap/>
            <w:vAlign w:val="bottom"/>
          </w:tcPr>
          <w:p w14:paraId="2020C1B8" w14:textId="77777777" w:rsidR="00391727" w:rsidRPr="00541471" w:rsidRDefault="00391727" w:rsidP="008A1F5E">
            <w:pPr>
              <w:rPr>
                <w:rFonts w:cstheme="minorHAnsi"/>
                <w:color w:val="000000"/>
                <w:sz w:val="22"/>
                <w:szCs w:val="22"/>
              </w:rPr>
            </w:pPr>
            <w:r w:rsidRPr="00541471">
              <w:rPr>
                <w:rFonts w:cstheme="minorHAnsi"/>
                <w:color w:val="000000"/>
                <w:sz w:val="22"/>
                <w:szCs w:val="22"/>
              </w:rPr>
              <w:t>Total</w:t>
            </w:r>
          </w:p>
        </w:tc>
        <w:tc>
          <w:tcPr>
            <w:tcW w:w="1292" w:type="dxa"/>
            <w:shd w:val="clear" w:color="auto" w:fill="auto"/>
            <w:noWrap/>
            <w:vAlign w:val="center"/>
          </w:tcPr>
          <w:p w14:paraId="23B469EA"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100.0</w:t>
            </w:r>
          </w:p>
        </w:tc>
        <w:tc>
          <w:tcPr>
            <w:tcW w:w="1086" w:type="dxa"/>
            <w:shd w:val="clear" w:color="auto" w:fill="auto"/>
            <w:noWrap/>
          </w:tcPr>
          <w:p w14:paraId="5B500714"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100.0</w:t>
            </w:r>
          </w:p>
        </w:tc>
        <w:tc>
          <w:tcPr>
            <w:tcW w:w="1119" w:type="dxa"/>
            <w:shd w:val="clear" w:color="auto" w:fill="auto"/>
            <w:noWrap/>
          </w:tcPr>
          <w:p w14:paraId="282C78A3"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100.0</w:t>
            </w:r>
          </w:p>
        </w:tc>
        <w:tc>
          <w:tcPr>
            <w:tcW w:w="916" w:type="dxa"/>
            <w:shd w:val="clear" w:color="auto" w:fill="auto"/>
            <w:noWrap/>
          </w:tcPr>
          <w:p w14:paraId="4D1CCE0B" w14:textId="77777777" w:rsidR="00391727" w:rsidRPr="00541471" w:rsidRDefault="00391727" w:rsidP="008A1F5E">
            <w:pPr>
              <w:jc w:val="center"/>
              <w:rPr>
                <w:rFonts w:cstheme="minorHAnsi"/>
                <w:color w:val="000000"/>
                <w:sz w:val="22"/>
                <w:szCs w:val="22"/>
              </w:rPr>
            </w:pPr>
            <w:r w:rsidRPr="00541471">
              <w:rPr>
                <w:rFonts w:cstheme="minorHAnsi"/>
                <w:color w:val="000000"/>
                <w:sz w:val="22"/>
                <w:szCs w:val="22"/>
              </w:rPr>
              <w:t>100.0</w:t>
            </w:r>
          </w:p>
        </w:tc>
      </w:tr>
    </w:tbl>
    <w:p w14:paraId="23E427FA" w14:textId="77777777" w:rsidR="00054A4B" w:rsidRPr="00541471" w:rsidRDefault="00054A4B" w:rsidP="00054A4B">
      <w:pPr>
        <w:jc w:val="center"/>
        <w:rPr>
          <w:rFonts w:cstheme="minorHAnsi"/>
          <w:sz w:val="18"/>
          <w:szCs w:val="18"/>
        </w:rPr>
      </w:pPr>
      <w:r w:rsidRPr="00541471">
        <w:rPr>
          <w:rFonts w:cstheme="minorHAnsi"/>
          <w:sz w:val="18"/>
          <w:szCs w:val="18"/>
        </w:rPr>
        <w:t>Source: TAT Elaboration</w:t>
      </w:r>
    </w:p>
    <w:p w14:paraId="58BEBC05" w14:textId="69E11424" w:rsidR="00805233" w:rsidRPr="00541471" w:rsidRDefault="00805233" w:rsidP="00391727">
      <w:pPr>
        <w:rPr>
          <w:rFonts w:cstheme="minorHAnsi"/>
          <w:sz w:val="22"/>
          <w:szCs w:val="22"/>
        </w:rPr>
      </w:pPr>
    </w:p>
    <w:p w14:paraId="339AFD01" w14:textId="58569342" w:rsidR="00054A4B" w:rsidRDefault="00841E99" w:rsidP="00841E99">
      <w:pPr>
        <w:jc w:val="both"/>
        <w:rPr>
          <w:rFonts w:cstheme="minorHAnsi"/>
          <w:sz w:val="22"/>
          <w:szCs w:val="22"/>
        </w:rPr>
      </w:pPr>
      <w:r w:rsidRPr="00541471">
        <w:rPr>
          <w:rFonts w:cstheme="minorHAnsi"/>
          <w:sz w:val="22"/>
          <w:szCs w:val="22"/>
        </w:rPr>
        <w:t>Respondents in ICT sector are generally agreed and happy that flexible and remote working arrangements allow employees to fulfil family responsibilities and to participate in family and social activities. They also claim that flexible or remote work do not affect work performance negatively. Only one fifth of the respondents claims that flexible or remote work arrangements are cause of early leave from the j</w:t>
      </w:r>
      <w:r w:rsidR="000204E0">
        <w:rPr>
          <w:rFonts w:cstheme="minorHAnsi"/>
          <w:sz w:val="22"/>
          <w:szCs w:val="22"/>
        </w:rPr>
        <w:t>ob</w:t>
      </w:r>
      <w:r w:rsidRPr="00541471">
        <w:rPr>
          <w:rFonts w:cstheme="minorHAnsi"/>
          <w:sz w:val="22"/>
          <w:szCs w:val="22"/>
        </w:rPr>
        <w:t xml:space="preserve"> or employee turnover. They also state that flexible or remote work do not disrupt business processes in the sector. Most of the respondents do not agree with people who use flexible or remote work arrangements are generally less committed to work. They believe that this work modality does not affect focusing on the </w:t>
      </w:r>
      <w:r w:rsidRPr="00541471">
        <w:rPr>
          <w:rFonts w:cstheme="minorHAnsi"/>
          <w:sz w:val="22"/>
          <w:szCs w:val="22"/>
        </w:rPr>
        <w:lastRenderedPageBreak/>
        <w:t xml:space="preserve">meetings thanks to web conferencing tools. However, very few of them indicates that work related expenses are covered if the employee work flexible or remotely. As an interesting finding a quarter of employees stated that they feel like they constantly work because of such work modality. </w:t>
      </w:r>
    </w:p>
    <w:p w14:paraId="52107251" w14:textId="77777777" w:rsidR="00FC5E4F" w:rsidRPr="00541471" w:rsidRDefault="00FC5E4F" w:rsidP="00841E99">
      <w:pPr>
        <w:jc w:val="both"/>
        <w:rPr>
          <w:rFonts w:cstheme="minorHAnsi"/>
          <w:sz w:val="22"/>
          <w:szCs w:val="22"/>
        </w:rPr>
      </w:pPr>
    </w:p>
    <w:p w14:paraId="7556E28A" w14:textId="77777777" w:rsidR="00841E99" w:rsidRPr="00541471" w:rsidRDefault="00841E99" w:rsidP="00391727">
      <w:pPr>
        <w:rPr>
          <w:rFonts w:cstheme="minorHAnsi"/>
          <w:sz w:val="22"/>
          <w:szCs w:val="22"/>
        </w:rPr>
      </w:pPr>
    </w:p>
    <w:p w14:paraId="6CEAD7DC" w14:textId="667B127E" w:rsidR="00391727" w:rsidRPr="00541471" w:rsidRDefault="00805233" w:rsidP="00841E99">
      <w:pPr>
        <w:pStyle w:val="Caption"/>
        <w:jc w:val="center"/>
        <w:rPr>
          <w:rFonts w:cstheme="minorHAnsi"/>
          <w:b/>
          <w:bCs/>
          <w:sz w:val="22"/>
          <w:szCs w:val="22"/>
        </w:rPr>
      </w:pPr>
      <w:bookmarkStart w:id="207" w:name="_Toc108219189"/>
      <w:r w:rsidRPr="00541471">
        <w:rPr>
          <w:b/>
          <w:bCs/>
          <w:sz w:val="22"/>
          <w:szCs w:val="22"/>
        </w:rPr>
        <w:t xml:space="preserve">Table </w:t>
      </w:r>
      <w:r w:rsidRPr="00541471">
        <w:rPr>
          <w:b/>
          <w:bCs/>
          <w:sz w:val="22"/>
          <w:szCs w:val="22"/>
        </w:rPr>
        <w:fldChar w:fldCharType="begin"/>
      </w:r>
      <w:r w:rsidRPr="00541471">
        <w:rPr>
          <w:b/>
          <w:bCs/>
          <w:sz w:val="22"/>
          <w:szCs w:val="22"/>
        </w:rPr>
        <w:instrText xml:space="preserve"> SEQ Table \* ARABIC </w:instrText>
      </w:r>
      <w:r w:rsidRPr="00541471">
        <w:rPr>
          <w:b/>
          <w:bCs/>
          <w:sz w:val="22"/>
          <w:szCs w:val="22"/>
        </w:rPr>
        <w:fldChar w:fldCharType="separate"/>
      </w:r>
      <w:r w:rsidR="00E413A7">
        <w:rPr>
          <w:b/>
          <w:bCs/>
          <w:noProof/>
          <w:sz w:val="22"/>
          <w:szCs w:val="22"/>
        </w:rPr>
        <w:t>21</w:t>
      </w:r>
      <w:r w:rsidRPr="00541471">
        <w:rPr>
          <w:b/>
          <w:bCs/>
          <w:sz w:val="22"/>
          <w:szCs w:val="22"/>
        </w:rPr>
        <w:fldChar w:fldCharType="end"/>
      </w:r>
      <w:r w:rsidRPr="00541471">
        <w:rPr>
          <w:b/>
          <w:bCs/>
          <w:sz w:val="22"/>
          <w:szCs w:val="22"/>
        </w:rPr>
        <w:t xml:space="preserve"> - </w:t>
      </w:r>
      <w:r w:rsidR="00841E99" w:rsidRPr="00541471">
        <w:rPr>
          <w:b/>
          <w:bCs/>
          <w:sz w:val="22"/>
          <w:szCs w:val="22"/>
        </w:rPr>
        <w:t>Percentage of participants agree with the statements about Flexible and remote work arrangements in ICT sector (%)</w:t>
      </w:r>
      <w:bookmarkEnd w:id="207"/>
    </w:p>
    <w:tbl>
      <w:tblPr>
        <w:tblW w:w="9325" w:type="dxa"/>
        <w:tblLayout w:type="fixed"/>
        <w:tblLook w:val="04A0" w:firstRow="1" w:lastRow="0" w:firstColumn="1" w:lastColumn="0" w:noHBand="0" w:noVBand="1"/>
      </w:tblPr>
      <w:tblGrid>
        <w:gridCol w:w="4673"/>
        <w:gridCol w:w="1550"/>
        <w:gridCol w:w="1551"/>
        <w:gridCol w:w="1551"/>
      </w:tblGrid>
      <w:tr w:rsidR="00391727" w:rsidRPr="00541471" w14:paraId="1201B257" w14:textId="77777777" w:rsidTr="00841E99">
        <w:trPr>
          <w:trHeight w:val="320"/>
        </w:trPr>
        <w:tc>
          <w:tcPr>
            <w:tcW w:w="4673" w:type="dxa"/>
            <w:tcBorders>
              <w:top w:val="single" w:sz="4" w:space="0" w:color="000000"/>
              <w:left w:val="single" w:sz="4" w:space="0" w:color="000000"/>
              <w:bottom w:val="nil"/>
              <w:right w:val="single" w:sz="4" w:space="0" w:color="000000"/>
            </w:tcBorders>
            <w:shd w:val="clear" w:color="auto" w:fill="auto"/>
            <w:vAlign w:val="center"/>
            <w:hideMark/>
          </w:tcPr>
          <w:p w14:paraId="08681261"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Statements</w:t>
            </w:r>
          </w:p>
        </w:tc>
        <w:tc>
          <w:tcPr>
            <w:tcW w:w="1550" w:type="dxa"/>
            <w:tcBorders>
              <w:top w:val="single" w:sz="4" w:space="0" w:color="000000"/>
              <w:left w:val="nil"/>
              <w:bottom w:val="single" w:sz="4" w:space="0" w:color="000000"/>
              <w:right w:val="single" w:sz="4" w:space="0" w:color="000000"/>
            </w:tcBorders>
            <w:shd w:val="clear" w:color="auto" w:fill="auto"/>
            <w:vAlign w:val="center"/>
            <w:hideMark/>
          </w:tcPr>
          <w:p w14:paraId="1B95C5AB" w14:textId="77777777" w:rsidR="00391727" w:rsidRPr="00541471" w:rsidRDefault="00391727" w:rsidP="008A1F5E">
            <w:pPr>
              <w:jc w:val="center"/>
              <w:rPr>
                <w:rFonts w:cstheme="minorHAnsi"/>
                <w:b/>
                <w:bCs/>
                <w:color w:val="000000"/>
                <w:sz w:val="18"/>
                <w:szCs w:val="18"/>
              </w:rPr>
            </w:pPr>
            <w:r w:rsidRPr="00541471">
              <w:rPr>
                <w:rFonts w:cstheme="minorHAnsi"/>
                <w:b/>
                <w:bCs/>
                <w:color w:val="000000"/>
                <w:sz w:val="18"/>
                <w:szCs w:val="18"/>
              </w:rPr>
              <w:t>Sector Expert</w:t>
            </w:r>
          </w:p>
        </w:tc>
        <w:tc>
          <w:tcPr>
            <w:tcW w:w="1551" w:type="dxa"/>
            <w:tcBorders>
              <w:top w:val="single" w:sz="4" w:space="0" w:color="000000"/>
              <w:left w:val="nil"/>
              <w:bottom w:val="single" w:sz="4" w:space="0" w:color="000000"/>
              <w:right w:val="single" w:sz="4" w:space="0" w:color="000000"/>
            </w:tcBorders>
            <w:shd w:val="clear" w:color="auto" w:fill="auto"/>
            <w:vAlign w:val="center"/>
            <w:hideMark/>
          </w:tcPr>
          <w:p w14:paraId="5BCCEDF6" w14:textId="77777777" w:rsidR="00391727" w:rsidRPr="00541471" w:rsidRDefault="00391727" w:rsidP="008A1F5E">
            <w:pPr>
              <w:jc w:val="center"/>
              <w:rPr>
                <w:rFonts w:cstheme="minorHAnsi"/>
                <w:b/>
                <w:bCs/>
                <w:color w:val="000000"/>
                <w:sz w:val="18"/>
                <w:szCs w:val="18"/>
              </w:rPr>
            </w:pPr>
            <w:r w:rsidRPr="00541471">
              <w:rPr>
                <w:rFonts w:cstheme="minorHAnsi"/>
                <w:b/>
                <w:bCs/>
                <w:color w:val="000000"/>
                <w:sz w:val="18"/>
                <w:szCs w:val="18"/>
              </w:rPr>
              <w:t>Employer</w:t>
            </w:r>
          </w:p>
        </w:tc>
        <w:tc>
          <w:tcPr>
            <w:tcW w:w="1551" w:type="dxa"/>
            <w:tcBorders>
              <w:top w:val="single" w:sz="4" w:space="0" w:color="000000"/>
              <w:left w:val="nil"/>
              <w:bottom w:val="single" w:sz="4" w:space="0" w:color="000000"/>
              <w:right w:val="single" w:sz="4" w:space="0" w:color="000000"/>
            </w:tcBorders>
            <w:shd w:val="clear" w:color="auto" w:fill="auto"/>
            <w:vAlign w:val="center"/>
            <w:hideMark/>
          </w:tcPr>
          <w:p w14:paraId="5FD1E316" w14:textId="77777777" w:rsidR="00391727" w:rsidRPr="00541471" w:rsidRDefault="00391727" w:rsidP="008A1F5E">
            <w:pPr>
              <w:jc w:val="center"/>
              <w:rPr>
                <w:rFonts w:cstheme="minorHAnsi"/>
                <w:b/>
                <w:bCs/>
                <w:color w:val="000000"/>
                <w:sz w:val="18"/>
                <w:szCs w:val="18"/>
              </w:rPr>
            </w:pPr>
            <w:r w:rsidRPr="00541471">
              <w:rPr>
                <w:rFonts w:cstheme="minorHAnsi"/>
                <w:b/>
                <w:bCs/>
                <w:color w:val="000000"/>
                <w:sz w:val="18"/>
                <w:szCs w:val="18"/>
              </w:rPr>
              <w:t>Employee</w:t>
            </w:r>
          </w:p>
        </w:tc>
      </w:tr>
      <w:tr w:rsidR="00391727" w:rsidRPr="00541471" w14:paraId="10747438" w14:textId="77777777" w:rsidTr="00841E99">
        <w:trPr>
          <w:trHeight w:val="320"/>
        </w:trPr>
        <w:tc>
          <w:tcPr>
            <w:tcW w:w="467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2363EF" w14:textId="15776418" w:rsidR="00391727" w:rsidRPr="00541471" w:rsidRDefault="00391727" w:rsidP="008A1F5E">
            <w:pPr>
              <w:rPr>
                <w:rFonts w:cstheme="minorHAnsi"/>
                <w:b/>
                <w:bCs/>
                <w:color w:val="000000"/>
                <w:sz w:val="18"/>
                <w:szCs w:val="18"/>
              </w:rPr>
            </w:pPr>
            <w:r w:rsidRPr="00541471">
              <w:rPr>
                <w:rFonts w:cstheme="minorHAnsi"/>
                <w:b/>
                <w:bCs/>
                <w:color w:val="000000"/>
                <w:sz w:val="18"/>
                <w:szCs w:val="18"/>
              </w:rPr>
              <w:t xml:space="preserve">Flexible or remote working arrangements allow employees to </w:t>
            </w:r>
            <w:r w:rsidR="00BB4C83" w:rsidRPr="00541471">
              <w:rPr>
                <w:rFonts w:cstheme="minorHAnsi"/>
                <w:b/>
                <w:bCs/>
                <w:color w:val="000000"/>
                <w:sz w:val="18"/>
                <w:szCs w:val="18"/>
              </w:rPr>
              <w:t>fulfil</w:t>
            </w:r>
            <w:r w:rsidRPr="00541471">
              <w:rPr>
                <w:rFonts w:cstheme="minorHAnsi"/>
                <w:b/>
                <w:bCs/>
                <w:color w:val="000000"/>
                <w:sz w:val="18"/>
                <w:szCs w:val="18"/>
              </w:rPr>
              <w:t xml:space="preserve"> their family responsibilities.</w:t>
            </w:r>
          </w:p>
        </w:tc>
        <w:tc>
          <w:tcPr>
            <w:tcW w:w="1550" w:type="dxa"/>
            <w:tcBorders>
              <w:top w:val="single" w:sz="4" w:space="0" w:color="000000"/>
              <w:left w:val="single" w:sz="4" w:space="0" w:color="000000"/>
              <w:bottom w:val="single" w:sz="4" w:space="0" w:color="000000"/>
              <w:right w:val="single" w:sz="4" w:space="0" w:color="000000"/>
            </w:tcBorders>
            <w:shd w:val="clear" w:color="000000" w:fill="7AC57D"/>
            <w:noWrap/>
            <w:vAlign w:val="center"/>
            <w:hideMark/>
          </w:tcPr>
          <w:p w14:paraId="76BDA7BB"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63.3</w:t>
            </w:r>
          </w:p>
        </w:tc>
        <w:tc>
          <w:tcPr>
            <w:tcW w:w="1551" w:type="dxa"/>
            <w:tcBorders>
              <w:top w:val="single" w:sz="4" w:space="0" w:color="000000"/>
              <w:left w:val="single" w:sz="4" w:space="0" w:color="000000"/>
              <w:bottom w:val="single" w:sz="4" w:space="0" w:color="000000"/>
              <w:right w:val="single" w:sz="4" w:space="0" w:color="000000"/>
            </w:tcBorders>
            <w:shd w:val="clear" w:color="000000" w:fill="79C57D"/>
            <w:noWrap/>
            <w:vAlign w:val="center"/>
            <w:hideMark/>
          </w:tcPr>
          <w:p w14:paraId="64D89DF4"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63.6</w:t>
            </w:r>
          </w:p>
        </w:tc>
        <w:tc>
          <w:tcPr>
            <w:tcW w:w="1551" w:type="dxa"/>
            <w:tcBorders>
              <w:top w:val="single" w:sz="4" w:space="0" w:color="000000"/>
              <w:left w:val="single" w:sz="4" w:space="0" w:color="000000"/>
              <w:bottom w:val="single" w:sz="4" w:space="0" w:color="000000"/>
              <w:right w:val="single" w:sz="4" w:space="0" w:color="000000"/>
            </w:tcBorders>
            <w:shd w:val="clear" w:color="000000" w:fill="7BC57D"/>
            <w:noWrap/>
            <w:vAlign w:val="center"/>
            <w:hideMark/>
          </w:tcPr>
          <w:p w14:paraId="65307E91"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62.9</w:t>
            </w:r>
          </w:p>
        </w:tc>
      </w:tr>
      <w:tr w:rsidR="00391727" w:rsidRPr="00541471" w14:paraId="1648561F" w14:textId="77777777" w:rsidTr="00841E99">
        <w:trPr>
          <w:trHeight w:val="3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5E9B3F44" w14:textId="2047AAD6" w:rsidR="00391727" w:rsidRPr="00541471" w:rsidRDefault="00391727" w:rsidP="008A1F5E">
            <w:pPr>
              <w:rPr>
                <w:rFonts w:cstheme="minorHAnsi"/>
                <w:b/>
                <w:bCs/>
                <w:color w:val="000000"/>
                <w:sz w:val="18"/>
                <w:szCs w:val="18"/>
              </w:rPr>
            </w:pPr>
            <w:r w:rsidRPr="00541471">
              <w:rPr>
                <w:rFonts w:cstheme="minorHAnsi"/>
                <w:b/>
                <w:bCs/>
                <w:color w:val="000000"/>
                <w:sz w:val="18"/>
                <w:szCs w:val="18"/>
              </w:rPr>
              <w:t>Institutions/</w:t>
            </w:r>
            <w:r w:rsidR="00851DB1">
              <w:rPr>
                <w:rFonts w:cstheme="minorHAnsi"/>
                <w:b/>
                <w:bCs/>
                <w:color w:val="000000"/>
                <w:sz w:val="18"/>
                <w:szCs w:val="18"/>
              </w:rPr>
              <w:t>organisations</w:t>
            </w:r>
            <w:r w:rsidRPr="00541471">
              <w:rPr>
                <w:rFonts w:cstheme="minorHAnsi"/>
                <w:b/>
                <w:bCs/>
                <w:color w:val="000000"/>
                <w:sz w:val="18"/>
                <w:szCs w:val="18"/>
              </w:rPr>
              <w:t>/workplaces can monitor their employees' flexible working hours or remote work.</w:t>
            </w:r>
          </w:p>
        </w:tc>
        <w:tc>
          <w:tcPr>
            <w:tcW w:w="1550" w:type="dxa"/>
            <w:tcBorders>
              <w:top w:val="single" w:sz="4" w:space="0" w:color="000000"/>
              <w:left w:val="single" w:sz="4" w:space="0" w:color="000000"/>
              <w:bottom w:val="single" w:sz="4" w:space="0" w:color="000000"/>
              <w:right w:val="single" w:sz="4" w:space="0" w:color="000000"/>
            </w:tcBorders>
            <w:shd w:val="clear" w:color="000000" w:fill="7BC57D"/>
            <w:noWrap/>
            <w:vAlign w:val="center"/>
            <w:hideMark/>
          </w:tcPr>
          <w:p w14:paraId="04D6F304"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63.0</w:t>
            </w:r>
          </w:p>
        </w:tc>
        <w:tc>
          <w:tcPr>
            <w:tcW w:w="1551" w:type="dxa"/>
            <w:tcBorders>
              <w:top w:val="single" w:sz="4" w:space="0" w:color="000000"/>
              <w:left w:val="single" w:sz="4" w:space="0" w:color="000000"/>
              <w:bottom w:val="single" w:sz="4" w:space="0" w:color="000000"/>
              <w:right w:val="single" w:sz="4" w:space="0" w:color="000000"/>
            </w:tcBorders>
            <w:shd w:val="clear" w:color="000000" w:fill="63BE7B"/>
            <w:noWrap/>
            <w:vAlign w:val="center"/>
            <w:hideMark/>
          </w:tcPr>
          <w:p w14:paraId="453595BA"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69.8</w:t>
            </w:r>
          </w:p>
        </w:tc>
        <w:tc>
          <w:tcPr>
            <w:tcW w:w="1551" w:type="dxa"/>
            <w:tcBorders>
              <w:top w:val="single" w:sz="4" w:space="0" w:color="000000"/>
              <w:left w:val="single" w:sz="4" w:space="0" w:color="000000"/>
              <w:bottom w:val="single" w:sz="4" w:space="0" w:color="000000"/>
              <w:right w:val="single" w:sz="4" w:space="0" w:color="000000"/>
            </w:tcBorders>
            <w:shd w:val="clear" w:color="000000" w:fill="64BF7C"/>
            <w:noWrap/>
            <w:vAlign w:val="center"/>
            <w:hideMark/>
          </w:tcPr>
          <w:p w14:paraId="33BDE008"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69.6</w:t>
            </w:r>
          </w:p>
        </w:tc>
      </w:tr>
      <w:tr w:rsidR="00391727" w:rsidRPr="00541471" w14:paraId="1CBA61FA" w14:textId="77777777" w:rsidTr="00841E99">
        <w:trPr>
          <w:trHeight w:val="3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701C941D"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Flexible or remote working arrangements help employees participate in family and social activities.</w:t>
            </w:r>
          </w:p>
        </w:tc>
        <w:tc>
          <w:tcPr>
            <w:tcW w:w="1550" w:type="dxa"/>
            <w:tcBorders>
              <w:top w:val="single" w:sz="4" w:space="0" w:color="000000"/>
              <w:left w:val="single" w:sz="4" w:space="0" w:color="000000"/>
              <w:bottom w:val="single" w:sz="4" w:space="0" w:color="000000"/>
              <w:right w:val="single" w:sz="4" w:space="0" w:color="000000"/>
            </w:tcBorders>
            <w:shd w:val="clear" w:color="000000" w:fill="89C97E"/>
            <w:noWrap/>
            <w:vAlign w:val="center"/>
            <w:hideMark/>
          </w:tcPr>
          <w:p w14:paraId="136B06DD"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59.0</w:t>
            </w:r>
          </w:p>
        </w:tc>
        <w:tc>
          <w:tcPr>
            <w:tcW w:w="1551" w:type="dxa"/>
            <w:tcBorders>
              <w:top w:val="single" w:sz="4" w:space="0" w:color="000000"/>
              <w:left w:val="single" w:sz="4" w:space="0" w:color="000000"/>
              <w:bottom w:val="single" w:sz="4" w:space="0" w:color="000000"/>
              <w:right w:val="single" w:sz="4" w:space="0" w:color="000000"/>
            </w:tcBorders>
            <w:shd w:val="clear" w:color="000000" w:fill="93CC7E"/>
            <w:noWrap/>
            <w:vAlign w:val="center"/>
            <w:hideMark/>
          </w:tcPr>
          <w:p w14:paraId="0BF2F62C"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56.1</w:t>
            </w:r>
          </w:p>
        </w:tc>
        <w:tc>
          <w:tcPr>
            <w:tcW w:w="1551" w:type="dxa"/>
            <w:tcBorders>
              <w:top w:val="single" w:sz="4" w:space="0" w:color="000000"/>
              <w:left w:val="single" w:sz="4" w:space="0" w:color="000000"/>
              <w:bottom w:val="single" w:sz="4" w:space="0" w:color="000000"/>
              <w:right w:val="single" w:sz="4" w:space="0" w:color="000000"/>
            </w:tcBorders>
            <w:shd w:val="clear" w:color="000000" w:fill="81C77D"/>
            <w:noWrap/>
            <w:vAlign w:val="center"/>
            <w:hideMark/>
          </w:tcPr>
          <w:p w14:paraId="02DABE12"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61.4</w:t>
            </w:r>
          </w:p>
        </w:tc>
      </w:tr>
      <w:tr w:rsidR="00391727" w:rsidRPr="00541471" w14:paraId="5AFCED5D" w14:textId="77777777" w:rsidTr="00841E99">
        <w:trPr>
          <w:trHeight w:val="5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354D7875"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Other employees who do not work in this way react negatively to people who work according to flexible or remote work arrangements.</w:t>
            </w:r>
          </w:p>
        </w:tc>
        <w:tc>
          <w:tcPr>
            <w:tcW w:w="1550" w:type="dxa"/>
            <w:tcBorders>
              <w:top w:val="single" w:sz="4" w:space="0" w:color="000000"/>
              <w:left w:val="single" w:sz="4" w:space="0" w:color="000000"/>
              <w:bottom w:val="single" w:sz="4" w:space="0" w:color="000000"/>
              <w:right w:val="single" w:sz="4" w:space="0" w:color="000000"/>
            </w:tcBorders>
            <w:shd w:val="clear" w:color="000000" w:fill="BDD881"/>
            <w:noWrap/>
            <w:vAlign w:val="center"/>
            <w:hideMark/>
          </w:tcPr>
          <w:p w14:paraId="7812F9AA"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43.9</w:t>
            </w:r>
          </w:p>
        </w:tc>
        <w:tc>
          <w:tcPr>
            <w:tcW w:w="1551" w:type="dxa"/>
            <w:tcBorders>
              <w:top w:val="single" w:sz="4" w:space="0" w:color="000000"/>
              <w:left w:val="single" w:sz="4" w:space="0" w:color="000000"/>
              <w:bottom w:val="single" w:sz="4" w:space="0" w:color="000000"/>
              <w:right w:val="single" w:sz="4" w:space="0" w:color="000000"/>
            </w:tcBorders>
            <w:shd w:val="clear" w:color="000000" w:fill="DFE283"/>
            <w:noWrap/>
            <w:vAlign w:val="center"/>
            <w:hideMark/>
          </w:tcPr>
          <w:p w14:paraId="0B00F4CF"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34.0</w:t>
            </w:r>
          </w:p>
        </w:tc>
        <w:tc>
          <w:tcPr>
            <w:tcW w:w="1551" w:type="dxa"/>
            <w:tcBorders>
              <w:top w:val="single" w:sz="4" w:space="0" w:color="000000"/>
              <w:left w:val="single" w:sz="4" w:space="0" w:color="000000"/>
              <w:bottom w:val="single" w:sz="4" w:space="0" w:color="000000"/>
              <w:right w:val="single" w:sz="4" w:space="0" w:color="000000"/>
            </w:tcBorders>
            <w:shd w:val="clear" w:color="000000" w:fill="BDD881"/>
            <w:noWrap/>
            <w:vAlign w:val="center"/>
            <w:hideMark/>
          </w:tcPr>
          <w:p w14:paraId="3EBC5B07"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44.0</w:t>
            </w:r>
          </w:p>
        </w:tc>
      </w:tr>
      <w:tr w:rsidR="00391727" w:rsidRPr="00541471" w14:paraId="45A0019D" w14:textId="77777777" w:rsidTr="00841E99">
        <w:trPr>
          <w:trHeight w:val="3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342AF01D"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Employees can focus more on their work with flexible or remote working arrangements.</w:t>
            </w:r>
          </w:p>
        </w:tc>
        <w:tc>
          <w:tcPr>
            <w:tcW w:w="1550" w:type="dxa"/>
            <w:tcBorders>
              <w:top w:val="single" w:sz="4" w:space="0" w:color="000000"/>
              <w:left w:val="single" w:sz="4" w:space="0" w:color="000000"/>
              <w:bottom w:val="single" w:sz="4" w:space="0" w:color="000000"/>
              <w:right w:val="single" w:sz="4" w:space="0" w:color="000000"/>
            </w:tcBorders>
            <w:shd w:val="clear" w:color="000000" w:fill="CEDD82"/>
            <w:noWrap/>
            <w:vAlign w:val="center"/>
            <w:hideMark/>
          </w:tcPr>
          <w:p w14:paraId="6E4A4E84"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39.1</w:t>
            </w:r>
          </w:p>
        </w:tc>
        <w:tc>
          <w:tcPr>
            <w:tcW w:w="1551" w:type="dxa"/>
            <w:tcBorders>
              <w:top w:val="single" w:sz="4" w:space="0" w:color="000000"/>
              <w:left w:val="single" w:sz="4" w:space="0" w:color="000000"/>
              <w:bottom w:val="single" w:sz="4" w:space="0" w:color="000000"/>
              <w:right w:val="single" w:sz="4" w:space="0" w:color="000000"/>
            </w:tcBorders>
            <w:shd w:val="clear" w:color="000000" w:fill="E6E483"/>
            <w:noWrap/>
            <w:vAlign w:val="center"/>
            <w:hideMark/>
          </w:tcPr>
          <w:p w14:paraId="33B310D2"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32.0</w:t>
            </w:r>
          </w:p>
        </w:tc>
        <w:tc>
          <w:tcPr>
            <w:tcW w:w="1551" w:type="dxa"/>
            <w:tcBorders>
              <w:top w:val="single" w:sz="4" w:space="0" w:color="000000"/>
              <w:left w:val="single" w:sz="4" w:space="0" w:color="000000"/>
              <w:bottom w:val="single" w:sz="4" w:space="0" w:color="000000"/>
              <w:right w:val="single" w:sz="4" w:space="0" w:color="000000"/>
            </w:tcBorders>
            <w:shd w:val="clear" w:color="000000" w:fill="A9D27F"/>
            <w:noWrap/>
            <w:vAlign w:val="center"/>
            <w:hideMark/>
          </w:tcPr>
          <w:p w14:paraId="77990D4C"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49.8</w:t>
            </w:r>
          </w:p>
        </w:tc>
      </w:tr>
      <w:tr w:rsidR="00391727" w:rsidRPr="00541471" w14:paraId="241E8288" w14:textId="77777777" w:rsidTr="00841E99">
        <w:trPr>
          <w:trHeight w:val="5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266AB82E"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Within the scope of flexible or remote working arrangements, employees' work-related expenses (food, electricity, internet, heating, etc.) outside the workplace are covered.</w:t>
            </w:r>
          </w:p>
        </w:tc>
        <w:tc>
          <w:tcPr>
            <w:tcW w:w="1550" w:type="dxa"/>
            <w:tcBorders>
              <w:top w:val="single" w:sz="4" w:space="0" w:color="000000"/>
              <w:left w:val="single" w:sz="4" w:space="0" w:color="000000"/>
              <w:bottom w:val="single" w:sz="4" w:space="0" w:color="000000"/>
              <w:right w:val="single" w:sz="4" w:space="0" w:color="000000"/>
            </w:tcBorders>
            <w:shd w:val="clear" w:color="000000" w:fill="F8E984"/>
            <w:noWrap/>
            <w:vAlign w:val="center"/>
            <w:hideMark/>
          </w:tcPr>
          <w:p w14:paraId="672895E0"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26.9</w:t>
            </w:r>
          </w:p>
        </w:tc>
        <w:tc>
          <w:tcPr>
            <w:tcW w:w="1551" w:type="dxa"/>
            <w:tcBorders>
              <w:top w:val="single" w:sz="4" w:space="0" w:color="000000"/>
              <w:left w:val="single" w:sz="4" w:space="0" w:color="000000"/>
              <w:bottom w:val="single" w:sz="4" w:space="0" w:color="000000"/>
              <w:right w:val="single" w:sz="4" w:space="0" w:color="000000"/>
            </w:tcBorders>
            <w:shd w:val="clear" w:color="000000" w:fill="FEEB84"/>
            <w:noWrap/>
            <w:vAlign w:val="center"/>
            <w:hideMark/>
          </w:tcPr>
          <w:p w14:paraId="1B0A9210"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25.3</w:t>
            </w:r>
          </w:p>
        </w:tc>
        <w:tc>
          <w:tcPr>
            <w:tcW w:w="1551" w:type="dxa"/>
            <w:tcBorders>
              <w:top w:val="single" w:sz="4" w:space="0" w:color="000000"/>
              <w:left w:val="single" w:sz="4" w:space="0" w:color="000000"/>
              <w:bottom w:val="single" w:sz="4" w:space="0" w:color="000000"/>
              <w:right w:val="single" w:sz="4" w:space="0" w:color="000000"/>
            </w:tcBorders>
            <w:shd w:val="clear" w:color="000000" w:fill="F8696B"/>
            <w:noWrap/>
            <w:vAlign w:val="center"/>
            <w:hideMark/>
          </w:tcPr>
          <w:p w14:paraId="7F922190"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0.0</w:t>
            </w:r>
          </w:p>
        </w:tc>
      </w:tr>
      <w:tr w:rsidR="00391727" w:rsidRPr="00541471" w14:paraId="22FA2E4A" w14:textId="77777777" w:rsidTr="00841E99">
        <w:trPr>
          <w:trHeight w:val="5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41826091"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In ICT sector, customers or the serviced audience cannot adapt to the implementation of flexible or remote working arrangements.</w:t>
            </w:r>
          </w:p>
        </w:tc>
        <w:tc>
          <w:tcPr>
            <w:tcW w:w="1550" w:type="dxa"/>
            <w:tcBorders>
              <w:top w:val="single" w:sz="4" w:space="0" w:color="000000"/>
              <w:left w:val="single" w:sz="4" w:space="0" w:color="000000"/>
              <w:bottom w:val="single" w:sz="4" w:space="0" w:color="000000"/>
              <w:right w:val="single" w:sz="4" w:space="0" w:color="000000"/>
            </w:tcBorders>
            <w:shd w:val="clear" w:color="000000" w:fill="FFEB84"/>
            <w:noWrap/>
            <w:vAlign w:val="center"/>
            <w:hideMark/>
          </w:tcPr>
          <w:p w14:paraId="41BF6741"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24.8</w:t>
            </w:r>
          </w:p>
        </w:tc>
        <w:tc>
          <w:tcPr>
            <w:tcW w:w="1551" w:type="dxa"/>
            <w:tcBorders>
              <w:top w:val="single" w:sz="4" w:space="0" w:color="000000"/>
              <w:left w:val="single" w:sz="4" w:space="0" w:color="000000"/>
              <w:bottom w:val="single" w:sz="4" w:space="0" w:color="000000"/>
              <w:right w:val="single" w:sz="4" w:space="0" w:color="000000"/>
            </w:tcBorders>
            <w:shd w:val="clear" w:color="000000" w:fill="FFEB84"/>
            <w:noWrap/>
            <w:vAlign w:val="center"/>
            <w:hideMark/>
          </w:tcPr>
          <w:p w14:paraId="66E8F483"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24.9</w:t>
            </w:r>
          </w:p>
        </w:tc>
        <w:tc>
          <w:tcPr>
            <w:tcW w:w="1551" w:type="dxa"/>
            <w:tcBorders>
              <w:top w:val="single" w:sz="4" w:space="0" w:color="000000"/>
              <w:left w:val="single" w:sz="4" w:space="0" w:color="000000"/>
              <w:bottom w:val="single" w:sz="4" w:space="0" w:color="000000"/>
              <w:right w:val="single" w:sz="4" w:space="0" w:color="000000"/>
            </w:tcBorders>
            <w:shd w:val="clear" w:color="000000" w:fill="F2E884"/>
            <w:noWrap/>
            <w:vAlign w:val="center"/>
            <w:hideMark/>
          </w:tcPr>
          <w:p w14:paraId="11F945DF"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28.6</w:t>
            </w:r>
          </w:p>
        </w:tc>
      </w:tr>
      <w:tr w:rsidR="00391727" w:rsidRPr="00541471" w14:paraId="65B4D2FC" w14:textId="77777777" w:rsidTr="00841E99">
        <w:trPr>
          <w:trHeight w:val="3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72CEA226"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People who use flexible or remote work arrangements are generally less committed to their role at work.</w:t>
            </w:r>
          </w:p>
        </w:tc>
        <w:tc>
          <w:tcPr>
            <w:tcW w:w="1550" w:type="dxa"/>
            <w:tcBorders>
              <w:top w:val="single" w:sz="4" w:space="0" w:color="000000"/>
              <w:left w:val="single" w:sz="4" w:space="0" w:color="000000"/>
              <w:bottom w:val="single" w:sz="4" w:space="0" w:color="000000"/>
              <w:right w:val="single" w:sz="4" w:space="0" w:color="000000"/>
            </w:tcBorders>
            <w:shd w:val="clear" w:color="000000" w:fill="FFEB84"/>
            <w:noWrap/>
            <w:vAlign w:val="center"/>
            <w:hideMark/>
          </w:tcPr>
          <w:p w14:paraId="7C2F80C4"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24.7</w:t>
            </w:r>
          </w:p>
        </w:tc>
        <w:tc>
          <w:tcPr>
            <w:tcW w:w="1551" w:type="dxa"/>
            <w:tcBorders>
              <w:top w:val="single" w:sz="4" w:space="0" w:color="000000"/>
              <w:left w:val="single" w:sz="4" w:space="0" w:color="000000"/>
              <w:bottom w:val="single" w:sz="4" w:space="0" w:color="000000"/>
              <w:right w:val="single" w:sz="4" w:space="0" w:color="000000"/>
            </w:tcBorders>
            <w:shd w:val="clear" w:color="000000" w:fill="FEDC81"/>
            <w:noWrap/>
            <w:vAlign w:val="center"/>
            <w:hideMark/>
          </w:tcPr>
          <w:p w14:paraId="456BCDDF"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21.8</w:t>
            </w:r>
          </w:p>
        </w:tc>
        <w:tc>
          <w:tcPr>
            <w:tcW w:w="1551" w:type="dxa"/>
            <w:tcBorders>
              <w:top w:val="single" w:sz="4" w:space="0" w:color="000000"/>
              <w:left w:val="single" w:sz="4" w:space="0" w:color="000000"/>
              <w:bottom w:val="single" w:sz="4" w:space="0" w:color="000000"/>
              <w:right w:val="single" w:sz="4" w:space="0" w:color="000000"/>
            </w:tcBorders>
            <w:shd w:val="clear" w:color="000000" w:fill="FCC07B"/>
            <w:noWrap/>
            <w:vAlign w:val="center"/>
            <w:hideMark/>
          </w:tcPr>
          <w:p w14:paraId="53C5C8CA"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16.7</w:t>
            </w:r>
          </w:p>
        </w:tc>
      </w:tr>
      <w:tr w:rsidR="00391727" w:rsidRPr="00541471" w14:paraId="107B4917" w14:textId="77777777" w:rsidTr="00841E99">
        <w:trPr>
          <w:trHeight w:val="3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650EF313"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Flexible or remote working negatively affect performance</w:t>
            </w:r>
          </w:p>
        </w:tc>
        <w:tc>
          <w:tcPr>
            <w:tcW w:w="1550" w:type="dxa"/>
            <w:tcBorders>
              <w:top w:val="single" w:sz="4" w:space="0" w:color="000000"/>
              <w:left w:val="single" w:sz="4" w:space="0" w:color="000000"/>
              <w:bottom w:val="single" w:sz="4" w:space="0" w:color="000000"/>
              <w:right w:val="single" w:sz="4" w:space="0" w:color="000000"/>
            </w:tcBorders>
            <w:shd w:val="clear" w:color="000000" w:fill="FEDF81"/>
            <w:noWrap/>
            <w:vAlign w:val="center"/>
            <w:hideMark/>
          </w:tcPr>
          <w:p w14:paraId="098FFE77"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22.6</w:t>
            </w:r>
          </w:p>
        </w:tc>
        <w:tc>
          <w:tcPr>
            <w:tcW w:w="1551" w:type="dxa"/>
            <w:tcBorders>
              <w:top w:val="single" w:sz="4" w:space="0" w:color="000000"/>
              <w:left w:val="single" w:sz="4" w:space="0" w:color="000000"/>
              <w:bottom w:val="single" w:sz="4" w:space="0" w:color="000000"/>
              <w:right w:val="single" w:sz="4" w:space="0" w:color="000000"/>
            </w:tcBorders>
            <w:shd w:val="clear" w:color="000000" w:fill="FBA276"/>
            <w:noWrap/>
            <w:vAlign w:val="center"/>
            <w:hideMark/>
          </w:tcPr>
          <w:p w14:paraId="7421D78B"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10.9</w:t>
            </w:r>
          </w:p>
        </w:tc>
        <w:tc>
          <w:tcPr>
            <w:tcW w:w="1551" w:type="dxa"/>
            <w:tcBorders>
              <w:top w:val="single" w:sz="4" w:space="0" w:color="000000"/>
              <w:left w:val="single" w:sz="4" w:space="0" w:color="000000"/>
              <w:bottom w:val="single" w:sz="4" w:space="0" w:color="000000"/>
              <w:right w:val="single" w:sz="4" w:space="0" w:color="000000"/>
            </w:tcBorders>
            <w:shd w:val="clear" w:color="000000" w:fill="F8696B"/>
            <w:noWrap/>
            <w:vAlign w:val="center"/>
            <w:hideMark/>
          </w:tcPr>
          <w:p w14:paraId="5156F82A"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0.0</w:t>
            </w:r>
          </w:p>
        </w:tc>
      </w:tr>
      <w:tr w:rsidR="00391727" w:rsidRPr="00541471" w14:paraId="4039B22E" w14:textId="77777777" w:rsidTr="00841E99">
        <w:trPr>
          <w:trHeight w:val="3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64AFA50F"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Flexible or remote working arrangements cause employees to leave the workplace.</w:t>
            </w:r>
          </w:p>
        </w:tc>
        <w:tc>
          <w:tcPr>
            <w:tcW w:w="1550" w:type="dxa"/>
            <w:tcBorders>
              <w:top w:val="single" w:sz="4" w:space="0" w:color="000000"/>
              <w:left w:val="single" w:sz="4" w:space="0" w:color="000000"/>
              <w:bottom w:val="single" w:sz="4" w:space="0" w:color="000000"/>
              <w:right w:val="single" w:sz="4" w:space="0" w:color="000000"/>
            </w:tcBorders>
            <w:shd w:val="clear" w:color="000000" w:fill="FDD27F"/>
            <w:noWrap/>
            <w:vAlign w:val="center"/>
            <w:hideMark/>
          </w:tcPr>
          <w:p w14:paraId="415C2902"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20.1</w:t>
            </w:r>
          </w:p>
        </w:tc>
        <w:tc>
          <w:tcPr>
            <w:tcW w:w="1551" w:type="dxa"/>
            <w:tcBorders>
              <w:top w:val="single" w:sz="4" w:space="0" w:color="000000"/>
              <w:left w:val="single" w:sz="4" w:space="0" w:color="000000"/>
              <w:bottom w:val="single" w:sz="4" w:space="0" w:color="000000"/>
              <w:right w:val="single" w:sz="4" w:space="0" w:color="000000"/>
            </w:tcBorders>
            <w:shd w:val="clear" w:color="000000" w:fill="F1E784"/>
            <w:noWrap/>
            <w:vAlign w:val="center"/>
            <w:hideMark/>
          </w:tcPr>
          <w:p w14:paraId="079E1589"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29.0</w:t>
            </w:r>
          </w:p>
        </w:tc>
        <w:tc>
          <w:tcPr>
            <w:tcW w:w="1551" w:type="dxa"/>
            <w:tcBorders>
              <w:top w:val="single" w:sz="4" w:space="0" w:color="000000"/>
              <w:left w:val="single" w:sz="4" w:space="0" w:color="000000"/>
              <w:bottom w:val="single" w:sz="4" w:space="0" w:color="000000"/>
              <w:right w:val="single" w:sz="4" w:space="0" w:color="000000"/>
            </w:tcBorders>
            <w:shd w:val="clear" w:color="000000" w:fill="FBB078"/>
            <w:noWrap/>
            <w:vAlign w:val="center"/>
            <w:hideMark/>
          </w:tcPr>
          <w:p w14:paraId="56ACDA25"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13.6</w:t>
            </w:r>
          </w:p>
        </w:tc>
      </w:tr>
      <w:tr w:rsidR="00391727" w:rsidRPr="00541471" w14:paraId="41D6F22F" w14:textId="77777777" w:rsidTr="00841E99">
        <w:trPr>
          <w:trHeight w:val="3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00756868"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Flexible or remote workers often miss or are unable to focus on in-house meetings.</w:t>
            </w:r>
          </w:p>
        </w:tc>
        <w:tc>
          <w:tcPr>
            <w:tcW w:w="1550" w:type="dxa"/>
            <w:tcBorders>
              <w:top w:val="single" w:sz="4" w:space="0" w:color="000000"/>
              <w:left w:val="single" w:sz="4" w:space="0" w:color="000000"/>
              <w:bottom w:val="single" w:sz="4" w:space="0" w:color="000000"/>
              <w:right w:val="single" w:sz="4" w:space="0" w:color="000000"/>
            </w:tcBorders>
            <w:shd w:val="clear" w:color="000000" w:fill="FDD17F"/>
            <w:noWrap/>
            <w:vAlign w:val="center"/>
            <w:hideMark/>
          </w:tcPr>
          <w:p w14:paraId="3332FB27"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19.8</w:t>
            </w:r>
          </w:p>
        </w:tc>
        <w:tc>
          <w:tcPr>
            <w:tcW w:w="1551" w:type="dxa"/>
            <w:tcBorders>
              <w:top w:val="single" w:sz="4" w:space="0" w:color="000000"/>
              <w:left w:val="single" w:sz="4" w:space="0" w:color="000000"/>
              <w:bottom w:val="single" w:sz="4" w:space="0" w:color="000000"/>
              <w:right w:val="single" w:sz="4" w:space="0" w:color="000000"/>
            </w:tcBorders>
            <w:shd w:val="clear" w:color="000000" w:fill="FDC77D"/>
            <w:noWrap/>
            <w:vAlign w:val="center"/>
            <w:hideMark/>
          </w:tcPr>
          <w:p w14:paraId="45D9E8CD"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18.0</w:t>
            </w:r>
          </w:p>
        </w:tc>
        <w:tc>
          <w:tcPr>
            <w:tcW w:w="1551" w:type="dxa"/>
            <w:tcBorders>
              <w:top w:val="single" w:sz="4" w:space="0" w:color="000000"/>
              <w:left w:val="single" w:sz="4" w:space="0" w:color="000000"/>
              <w:bottom w:val="single" w:sz="4" w:space="0" w:color="000000"/>
              <w:right w:val="single" w:sz="4" w:space="0" w:color="000000"/>
            </w:tcBorders>
            <w:shd w:val="clear" w:color="000000" w:fill="FBAF78"/>
            <w:noWrap/>
            <w:vAlign w:val="center"/>
            <w:hideMark/>
          </w:tcPr>
          <w:p w14:paraId="53C4D973"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13.4</w:t>
            </w:r>
          </w:p>
        </w:tc>
      </w:tr>
      <w:tr w:rsidR="00391727" w:rsidRPr="00541471" w14:paraId="27E86A9D" w14:textId="77777777" w:rsidTr="00841E99">
        <w:trPr>
          <w:trHeight w:val="3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6E15D402"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People who use flexible or remote work arrangements often disrupt their business processes.</w:t>
            </w:r>
          </w:p>
        </w:tc>
        <w:tc>
          <w:tcPr>
            <w:tcW w:w="1550" w:type="dxa"/>
            <w:tcBorders>
              <w:top w:val="single" w:sz="4" w:space="0" w:color="000000"/>
              <w:left w:val="single" w:sz="4" w:space="0" w:color="000000"/>
              <w:bottom w:val="single" w:sz="4" w:space="0" w:color="000000"/>
              <w:right w:val="single" w:sz="4" w:space="0" w:color="000000"/>
            </w:tcBorders>
            <w:shd w:val="clear" w:color="000000" w:fill="FCC37C"/>
            <w:noWrap/>
            <w:vAlign w:val="center"/>
            <w:hideMark/>
          </w:tcPr>
          <w:p w14:paraId="56732FE2"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17.2</w:t>
            </w:r>
          </w:p>
        </w:tc>
        <w:tc>
          <w:tcPr>
            <w:tcW w:w="1551" w:type="dxa"/>
            <w:tcBorders>
              <w:top w:val="single" w:sz="4" w:space="0" w:color="000000"/>
              <w:left w:val="single" w:sz="4" w:space="0" w:color="000000"/>
              <w:bottom w:val="single" w:sz="4" w:space="0" w:color="000000"/>
              <w:right w:val="single" w:sz="4" w:space="0" w:color="000000"/>
            </w:tcBorders>
            <w:shd w:val="clear" w:color="000000" w:fill="FDD780"/>
            <w:noWrap/>
            <w:vAlign w:val="center"/>
            <w:hideMark/>
          </w:tcPr>
          <w:p w14:paraId="1C00E551"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21.0</w:t>
            </w:r>
          </w:p>
        </w:tc>
        <w:tc>
          <w:tcPr>
            <w:tcW w:w="1551" w:type="dxa"/>
            <w:tcBorders>
              <w:top w:val="single" w:sz="4" w:space="0" w:color="000000"/>
              <w:left w:val="single" w:sz="4" w:space="0" w:color="000000"/>
              <w:bottom w:val="single" w:sz="4" w:space="0" w:color="000000"/>
              <w:right w:val="single" w:sz="4" w:space="0" w:color="000000"/>
            </w:tcBorders>
            <w:shd w:val="clear" w:color="000000" w:fill="FEE983"/>
            <w:noWrap/>
            <w:vAlign w:val="center"/>
            <w:hideMark/>
          </w:tcPr>
          <w:p w14:paraId="696A23B3"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24.4</w:t>
            </w:r>
          </w:p>
        </w:tc>
      </w:tr>
      <w:tr w:rsidR="00391727" w:rsidRPr="00541471" w14:paraId="2BAEF71C" w14:textId="77777777" w:rsidTr="00841E99">
        <w:trPr>
          <w:trHeight w:val="3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1A4EC1AF"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Flexible or remote working negatively affects occupational health and safety.</w:t>
            </w:r>
          </w:p>
        </w:tc>
        <w:tc>
          <w:tcPr>
            <w:tcW w:w="1550" w:type="dxa"/>
            <w:tcBorders>
              <w:top w:val="single" w:sz="4" w:space="0" w:color="000000"/>
              <w:left w:val="single" w:sz="4" w:space="0" w:color="000000"/>
              <w:bottom w:val="single" w:sz="4" w:space="0" w:color="000000"/>
              <w:right w:val="single" w:sz="4" w:space="0" w:color="000000"/>
            </w:tcBorders>
            <w:shd w:val="clear" w:color="000000" w:fill="FCBB7A"/>
            <w:noWrap/>
            <w:vAlign w:val="center"/>
            <w:hideMark/>
          </w:tcPr>
          <w:p w14:paraId="5A691656"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15.7</w:t>
            </w:r>
          </w:p>
        </w:tc>
        <w:tc>
          <w:tcPr>
            <w:tcW w:w="1551" w:type="dxa"/>
            <w:tcBorders>
              <w:top w:val="single" w:sz="4" w:space="0" w:color="000000"/>
              <w:left w:val="single" w:sz="4" w:space="0" w:color="000000"/>
              <w:bottom w:val="single" w:sz="4" w:space="0" w:color="000000"/>
              <w:right w:val="single" w:sz="4" w:space="0" w:color="000000"/>
            </w:tcBorders>
            <w:shd w:val="clear" w:color="000000" w:fill="F3E884"/>
            <w:noWrap/>
            <w:vAlign w:val="center"/>
            <w:hideMark/>
          </w:tcPr>
          <w:p w14:paraId="0C8AD130"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28.4</w:t>
            </w:r>
          </w:p>
        </w:tc>
        <w:tc>
          <w:tcPr>
            <w:tcW w:w="1551" w:type="dxa"/>
            <w:tcBorders>
              <w:top w:val="single" w:sz="4" w:space="0" w:color="000000"/>
              <w:left w:val="single" w:sz="4" w:space="0" w:color="000000"/>
              <w:bottom w:val="single" w:sz="4" w:space="0" w:color="000000"/>
              <w:right w:val="single" w:sz="4" w:space="0" w:color="000000"/>
            </w:tcBorders>
            <w:shd w:val="clear" w:color="000000" w:fill="F8696B"/>
            <w:noWrap/>
            <w:vAlign w:val="center"/>
            <w:hideMark/>
          </w:tcPr>
          <w:p w14:paraId="4487E026"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0.0</w:t>
            </w:r>
          </w:p>
        </w:tc>
      </w:tr>
      <w:tr w:rsidR="00391727" w:rsidRPr="00541471" w14:paraId="742A1939" w14:textId="77777777" w:rsidTr="00841E99">
        <w:trPr>
          <w:trHeight w:val="320"/>
        </w:trPr>
        <w:tc>
          <w:tcPr>
            <w:tcW w:w="4673" w:type="dxa"/>
            <w:tcBorders>
              <w:top w:val="nil"/>
              <w:left w:val="single" w:sz="4" w:space="0" w:color="000000"/>
              <w:bottom w:val="single" w:sz="4" w:space="0" w:color="000000"/>
              <w:right w:val="single" w:sz="4" w:space="0" w:color="000000"/>
            </w:tcBorders>
            <w:shd w:val="clear" w:color="auto" w:fill="auto"/>
            <w:vAlign w:val="center"/>
            <w:hideMark/>
          </w:tcPr>
          <w:p w14:paraId="724AB6D3" w14:textId="77777777" w:rsidR="00391727" w:rsidRPr="00541471" w:rsidRDefault="00391727" w:rsidP="008A1F5E">
            <w:pPr>
              <w:rPr>
                <w:rFonts w:cstheme="minorHAnsi"/>
                <w:b/>
                <w:bCs/>
                <w:color w:val="000000"/>
                <w:sz w:val="18"/>
                <w:szCs w:val="18"/>
              </w:rPr>
            </w:pPr>
            <w:r w:rsidRPr="00541471">
              <w:rPr>
                <w:rFonts w:cstheme="minorHAnsi"/>
                <w:b/>
                <w:bCs/>
                <w:color w:val="000000"/>
                <w:sz w:val="18"/>
                <w:szCs w:val="18"/>
              </w:rPr>
              <w:t>Feel like I'm constantly working because of flexible or remote work arrangements.</w:t>
            </w:r>
          </w:p>
        </w:tc>
        <w:tc>
          <w:tcPr>
            <w:tcW w:w="1550" w:type="dxa"/>
            <w:tcBorders>
              <w:top w:val="single" w:sz="4" w:space="0" w:color="000000"/>
              <w:left w:val="single" w:sz="4" w:space="0" w:color="000000"/>
              <w:bottom w:val="single" w:sz="4" w:space="0" w:color="000000"/>
              <w:right w:val="single" w:sz="4" w:space="0" w:color="000000"/>
            </w:tcBorders>
            <w:shd w:val="clear" w:color="000000" w:fill="F8696B"/>
            <w:noWrap/>
            <w:vAlign w:val="center"/>
            <w:hideMark/>
          </w:tcPr>
          <w:p w14:paraId="3754ABB2"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0.0</w:t>
            </w:r>
          </w:p>
        </w:tc>
        <w:tc>
          <w:tcPr>
            <w:tcW w:w="1551" w:type="dxa"/>
            <w:tcBorders>
              <w:top w:val="single" w:sz="4" w:space="0" w:color="000000"/>
              <w:left w:val="single" w:sz="4" w:space="0" w:color="000000"/>
              <w:bottom w:val="single" w:sz="4" w:space="0" w:color="000000"/>
              <w:right w:val="single" w:sz="4" w:space="0" w:color="000000"/>
            </w:tcBorders>
            <w:shd w:val="clear" w:color="000000" w:fill="F8696B"/>
            <w:noWrap/>
            <w:vAlign w:val="center"/>
            <w:hideMark/>
          </w:tcPr>
          <w:p w14:paraId="464BACFF"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0.0</w:t>
            </w:r>
          </w:p>
        </w:tc>
        <w:tc>
          <w:tcPr>
            <w:tcW w:w="1551" w:type="dxa"/>
            <w:tcBorders>
              <w:top w:val="single" w:sz="4" w:space="0" w:color="000000"/>
              <w:left w:val="single" w:sz="4" w:space="0" w:color="000000"/>
              <w:bottom w:val="single" w:sz="4" w:space="0" w:color="000000"/>
              <w:right w:val="single" w:sz="4" w:space="0" w:color="000000"/>
            </w:tcBorders>
            <w:shd w:val="clear" w:color="000000" w:fill="FEE783"/>
            <w:noWrap/>
            <w:vAlign w:val="center"/>
            <w:hideMark/>
          </w:tcPr>
          <w:p w14:paraId="60388A9A" w14:textId="77777777" w:rsidR="00391727" w:rsidRPr="00541471" w:rsidRDefault="00391727" w:rsidP="008A1F5E">
            <w:pPr>
              <w:jc w:val="center"/>
              <w:rPr>
                <w:rFonts w:cstheme="minorHAnsi"/>
                <w:color w:val="000000"/>
                <w:sz w:val="18"/>
                <w:szCs w:val="18"/>
              </w:rPr>
            </w:pPr>
            <w:r w:rsidRPr="00541471">
              <w:rPr>
                <w:rFonts w:cstheme="minorHAnsi"/>
                <w:color w:val="000000"/>
                <w:sz w:val="18"/>
                <w:szCs w:val="18"/>
              </w:rPr>
              <w:t>24.0</w:t>
            </w:r>
          </w:p>
        </w:tc>
      </w:tr>
    </w:tbl>
    <w:p w14:paraId="2C0FB602" w14:textId="77777777" w:rsidR="00054A4B" w:rsidRPr="00541471" w:rsidRDefault="00054A4B" w:rsidP="00054A4B">
      <w:pPr>
        <w:jc w:val="center"/>
        <w:rPr>
          <w:rFonts w:cstheme="minorHAnsi"/>
          <w:sz w:val="18"/>
          <w:szCs w:val="18"/>
        </w:rPr>
      </w:pPr>
      <w:r w:rsidRPr="00541471">
        <w:rPr>
          <w:rFonts w:cstheme="minorHAnsi"/>
          <w:sz w:val="18"/>
          <w:szCs w:val="18"/>
        </w:rPr>
        <w:t>Source: TAT Elaboration</w:t>
      </w:r>
    </w:p>
    <w:p w14:paraId="058F0C14" w14:textId="77777777" w:rsidR="00391727" w:rsidRPr="00541471" w:rsidRDefault="00391727" w:rsidP="00391727">
      <w:pPr>
        <w:rPr>
          <w:rFonts w:cstheme="minorHAnsi"/>
          <w:sz w:val="22"/>
          <w:szCs w:val="22"/>
        </w:rPr>
      </w:pPr>
    </w:p>
    <w:p w14:paraId="3D5E1C6F" w14:textId="77777777" w:rsidR="00054A4B" w:rsidRPr="00541471" w:rsidRDefault="00054A4B" w:rsidP="00145E4F">
      <w:pPr>
        <w:jc w:val="both"/>
        <w:rPr>
          <w:rFonts w:cstheme="minorHAnsi"/>
          <w:sz w:val="22"/>
          <w:szCs w:val="22"/>
        </w:rPr>
      </w:pPr>
    </w:p>
    <w:p w14:paraId="612057AE" w14:textId="77777777" w:rsidR="00054A4B" w:rsidRPr="00541471" w:rsidRDefault="00054A4B" w:rsidP="00145E4F">
      <w:pPr>
        <w:jc w:val="both"/>
        <w:rPr>
          <w:rFonts w:cstheme="minorHAnsi"/>
          <w:sz w:val="22"/>
          <w:szCs w:val="22"/>
        </w:rPr>
      </w:pPr>
    </w:p>
    <w:p w14:paraId="4E3EE705" w14:textId="77777777" w:rsidR="00054A4B" w:rsidRPr="00541471" w:rsidRDefault="00054A4B" w:rsidP="00145E4F">
      <w:pPr>
        <w:jc w:val="both"/>
        <w:rPr>
          <w:rFonts w:cstheme="minorHAnsi"/>
          <w:sz w:val="22"/>
          <w:szCs w:val="22"/>
        </w:rPr>
      </w:pPr>
    </w:p>
    <w:p w14:paraId="2C679674" w14:textId="77777777" w:rsidR="00054A4B" w:rsidRPr="00541471" w:rsidRDefault="00054A4B" w:rsidP="00145E4F">
      <w:pPr>
        <w:jc w:val="both"/>
        <w:rPr>
          <w:rFonts w:cstheme="minorHAnsi"/>
          <w:sz w:val="22"/>
          <w:szCs w:val="22"/>
        </w:rPr>
      </w:pPr>
    </w:p>
    <w:p w14:paraId="5BCF114A" w14:textId="5E31827B" w:rsidR="00391727" w:rsidRPr="00541471" w:rsidRDefault="00391727" w:rsidP="00145E4F">
      <w:pPr>
        <w:jc w:val="both"/>
        <w:rPr>
          <w:rFonts w:cstheme="minorHAnsi"/>
          <w:sz w:val="22"/>
          <w:szCs w:val="22"/>
        </w:rPr>
      </w:pPr>
      <w:r w:rsidRPr="00541471">
        <w:rPr>
          <w:rFonts w:cstheme="minorHAnsi"/>
          <w:sz w:val="22"/>
          <w:szCs w:val="22"/>
        </w:rPr>
        <w:t>Majority of the sector experts and decision makers reported that the new forms of employment and employment relations that have emerged with the use of digital technologies in the ICT sector is not sufficient.</w:t>
      </w:r>
    </w:p>
    <w:p w14:paraId="24F29DB8" w14:textId="0A996D12" w:rsidR="00145E4F" w:rsidRPr="00541471" w:rsidRDefault="00145E4F" w:rsidP="00391727">
      <w:pPr>
        <w:rPr>
          <w:rFonts w:cstheme="minorHAnsi"/>
          <w:sz w:val="22"/>
          <w:szCs w:val="22"/>
        </w:rPr>
      </w:pPr>
    </w:p>
    <w:p w14:paraId="3AF9FB1F" w14:textId="232394DA" w:rsidR="00145E4F" w:rsidRPr="00541471" w:rsidRDefault="00145E4F" w:rsidP="00391727">
      <w:pPr>
        <w:rPr>
          <w:rFonts w:cstheme="minorHAnsi"/>
          <w:sz w:val="22"/>
          <w:szCs w:val="22"/>
        </w:rPr>
      </w:pPr>
    </w:p>
    <w:p w14:paraId="271238B4" w14:textId="01160C23" w:rsidR="00145E4F" w:rsidRPr="00541471" w:rsidRDefault="00145E4F" w:rsidP="00391727">
      <w:pPr>
        <w:rPr>
          <w:rFonts w:cstheme="minorHAnsi"/>
          <w:sz w:val="22"/>
          <w:szCs w:val="22"/>
        </w:rPr>
      </w:pPr>
    </w:p>
    <w:p w14:paraId="45DC5DC7" w14:textId="32066493" w:rsidR="00145E4F" w:rsidRPr="00541471" w:rsidRDefault="00145E4F" w:rsidP="00391727">
      <w:pPr>
        <w:rPr>
          <w:rFonts w:cstheme="minorHAnsi"/>
          <w:sz w:val="22"/>
          <w:szCs w:val="22"/>
        </w:rPr>
      </w:pPr>
    </w:p>
    <w:p w14:paraId="3A4D3312" w14:textId="3EAD00F2" w:rsidR="00145E4F" w:rsidRPr="00541471" w:rsidRDefault="00145E4F" w:rsidP="00391727">
      <w:pPr>
        <w:rPr>
          <w:rFonts w:cstheme="minorHAnsi"/>
          <w:sz w:val="22"/>
          <w:szCs w:val="22"/>
        </w:rPr>
      </w:pPr>
    </w:p>
    <w:p w14:paraId="0C8DFC61" w14:textId="15BEB292" w:rsidR="00391727" w:rsidRPr="00541471" w:rsidRDefault="00805233" w:rsidP="00145E4F">
      <w:pPr>
        <w:pStyle w:val="Caption"/>
        <w:jc w:val="center"/>
        <w:rPr>
          <w:b/>
          <w:bCs/>
          <w:sz w:val="22"/>
          <w:szCs w:val="22"/>
        </w:rPr>
      </w:pPr>
      <w:bookmarkStart w:id="208" w:name="_Toc10821932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131</w:t>
      </w:r>
      <w:r w:rsidRPr="00541471">
        <w:rPr>
          <w:b/>
          <w:bCs/>
          <w:sz w:val="22"/>
          <w:szCs w:val="22"/>
        </w:rPr>
        <w:fldChar w:fldCharType="end"/>
      </w:r>
      <w:r w:rsidRPr="00541471">
        <w:rPr>
          <w:b/>
          <w:bCs/>
          <w:sz w:val="22"/>
          <w:szCs w:val="22"/>
        </w:rPr>
        <w:t xml:space="preserve"> – </w:t>
      </w:r>
      <w:r w:rsidR="00145E4F" w:rsidRPr="00541471">
        <w:rPr>
          <w:b/>
          <w:bCs/>
          <w:sz w:val="22"/>
          <w:szCs w:val="22"/>
        </w:rPr>
        <w:t>Sufficiency of the new forms of employment and employment relations that have emerged with the use of digital technologies in the ICT sector (%)</w:t>
      </w:r>
      <w:bookmarkEnd w:id="208"/>
    </w:p>
    <w:p w14:paraId="3E17DF0B" w14:textId="77777777" w:rsidR="00391727" w:rsidRPr="00541471" w:rsidRDefault="00391727" w:rsidP="00391727">
      <w:pPr>
        <w:jc w:val="center"/>
        <w:rPr>
          <w:rFonts w:cstheme="minorHAnsi"/>
          <w:sz w:val="22"/>
          <w:szCs w:val="22"/>
        </w:rPr>
      </w:pPr>
      <w:r w:rsidRPr="00541471">
        <w:rPr>
          <w:noProof/>
        </w:rPr>
        <w:drawing>
          <wp:inline distT="0" distB="0" distL="0" distR="0" wp14:anchorId="698C15FA" wp14:editId="3E33FCAD">
            <wp:extent cx="4068349" cy="2298526"/>
            <wp:effectExtent l="0" t="0" r="0" b="0"/>
            <wp:docPr id="143" name="Chart 143">
              <a:extLst xmlns:a="http://schemas.openxmlformats.org/drawingml/2006/main">
                <a:ext uri="{FF2B5EF4-FFF2-40B4-BE49-F238E27FC236}">
                  <a16:creationId xmlns:a16="http://schemas.microsoft.com/office/drawing/2014/main" id="{5ADCF311-1BB3-1A48-5E62-ACC1C01AF0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34D47F9D" w14:textId="26FEEA05" w:rsidR="00391727" w:rsidRPr="00541471" w:rsidRDefault="00054A4B" w:rsidP="00054A4B">
      <w:pPr>
        <w:jc w:val="center"/>
        <w:rPr>
          <w:rFonts w:cstheme="minorHAnsi"/>
          <w:sz w:val="18"/>
          <w:szCs w:val="18"/>
        </w:rPr>
      </w:pPr>
      <w:r w:rsidRPr="00541471">
        <w:rPr>
          <w:rFonts w:cstheme="minorHAnsi"/>
          <w:sz w:val="18"/>
          <w:szCs w:val="18"/>
        </w:rPr>
        <w:t>Source: TAT Elaboration</w:t>
      </w:r>
    </w:p>
    <w:p w14:paraId="573082F9" w14:textId="7D6544F5" w:rsidR="00391727" w:rsidRPr="00541471" w:rsidRDefault="00391727" w:rsidP="00B136F4">
      <w:pPr>
        <w:pStyle w:val="Heading3"/>
        <w:numPr>
          <w:ilvl w:val="2"/>
          <w:numId w:val="8"/>
        </w:numPr>
        <w:jc w:val="both"/>
      </w:pPr>
      <w:bookmarkStart w:id="209" w:name="_Toc118192633"/>
      <w:r w:rsidRPr="00541471">
        <w:t>Digital technologies and adaptation</w:t>
      </w:r>
      <w:bookmarkEnd w:id="209"/>
    </w:p>
    <w:p w14:paraId="351B8110" w14:textId="78719D78" w:rsidR="00391727" w:rsidRPr="00541471" w:rsidRDefault="00391727" w:rsidP="00145E4F">
      <w:pPr>
        <w:jc w:val="both"/>
        <w:rPr>
          <w:rFonts w:cstheme="minorHAnsi"/>
          <w:sz w:val="22"/>
          <w:szCs w:val="22"/>
        </w:rPr>
      </w:pPr>
      <w:r w:rsidRPr="00541471">
        <w:rPr>
          <w:rFonts w:cstheme="minorHAnsi"/>
          <w:sz w:val="22"/>
          <w:szCs w:val="22"/>
        </w:rPr>
        <w:t xml:space="preserve">Sector experts and decision makers claim that digital infrastructure in the sector behind the new technologies used in the developed countries (54.1%). However, close to half of the sector experts and decision makers also thinks differently. They say that the technology either same or ahead of the similar technologies used in developed countries (45.9%). Employers’ perception about digital infrastructure used in their institutions are relatively positive. They claim that their </w:t>
      </w:r>
      <w:r w:rsidR="00851DB1">
        <w:rPr>
          <w:rFonts w:cstheme="minorHAnsi"/>
          <w:sz w:val="22"/>
          <w:szCs w:val="22"/>
        </w:rPr>
        <w:t>organisations</w:t>
      </w:r>
      <w:r w:rsidRPr="00541471">
        <w:rPr>
          <w:rFonts w:cstheme="minorHAnsi"/>
          <w:sz w:val="22"/>
          <w:szCs w:val="22"/>
        </w:rPr>
        <w:t xml:space="preserve">’ digital infrastructure close to the newest technology used in developed countries (7.8 out of 10). If they want to adapt their technology to the newest technology, they assume that transforming their technology to the newest one is not difficult. </w:t>
      </w:r>
    </w:p>
    <w:p w14:paraId="4E77CA77" w14:textId="649F2872" w:rsidR="00805233" w:rsidRPr="00541471" w:rsidRDefault="00805233" w:rsidP="00391727">
      <w:pPr>
        <w:rPr>
          <w:rFonts w:cstheme="minorHAnsi"/>
          <w:sz w:val="22"/>
          <w:szCs w:val="22"/>
        </w:rPr>
      </w:pPr>
    </w:p>
    <w:p w14:paraId="42924BE5" w14:textId="19FC4304" w:rsidR="00805233" w:rsidRPr="00541471" w:rsidRDefault="00805233" w:rsidP="00805233">
      <w:pPr>
        <w:pStyle w:val="Caption"/>
        <w:jc w:val="center"/>
        <w:rPr>
          <w:b/>
          <w:bCs/>
          <w:sz w:val="22"/>
          <w:szCs w:val="22"/>
        </w:rPr>
      </w:pPr>
      <w:bookmarkStart w:id="210" w:name="_Toc10821932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132</w:t>
      </w:r>
      <w:r w:rsidRPr="00541471">
        <w:rPr>
          <w:b/>
          <w:bCs/>
          <w:sz w:val="22"/>
          <w:szCs w:val="22"/>
        </w:rPr>
        <w:fldChar w:fldCharType="end"/>
      </w:r>
      <w:r w:rsidRPr="00541471">
        <w:rPr>
          <w:b/>
          <w:bCs/>
          <w:sz w:val="22"/>
          <w:szCs w:val="22"/>
        </w:rPr>
        <w:t xml:space="preserve"> – </w:t>
      </w:r>
      <w:r w:rsidR="00145E4F" w:rsidRPr="00541471">
        <w:rPr>
          <w:b/>
          <w:bCs/>
          <w:sz w:val="22"/>
          <w:szCs w:val="22"/>
        </w:rPr>
        <w:t>Comparison of digital infrastructure in ICT sector with similar technologies used in developed countries (%)</w:t>
      </w:r>
      <w:bookmarkEnd w:id="210"/>
    </w:p>
    <w:p w14:paraId="5C69378B" w14:textId="10FDFE5A" w:rsidR="00391727" w:rsidRPr="00541471" w:rsidRDefault="00391727" w:rsidP="00054A4B">
      <w:pPr>
        <w:jc w:val="center"/>
        <w:rPr>
          <w:rFonts w:cstheme="minorHAnsi"/>
          <w:sz w:val="22"/>
          <w:szCs w:val="22"/>
        </w:rPr>
      </w:pPr>
      <w:r w:rsidRPr="00541471">
        <w:rPr>
          <w:noProof/>
        </w:rPr>
        <w:drawing>
          <wp:inline distT="0" distB="0" distL="0" distR="0" wp14:anchorId="6B713F0E" wp14:editId="59EE2954">
            <wp:extent cx="4603898" cy="2307265"/>
            <wp:effectExtent l="0" t="0" r="0" b="0"/>
            <wp:docPr id="144" name="Grafik 8">
              <a:extLst xmlns:a="http://schemas.openxmlformats.org/drawingml/2006/main">
                <a:ext uri="{FF2B5EF4-FFF2-40B4-BE49-F238E27FC236}">
                  <a16:creationId xmlns:a16="http://schemas.microsoft.com/office/drawing/2014/main" id="{BA25911E-A99C-C049-82E8-F3D16BFC94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5C33D1A2" w14:textId="77777777" w:rsidR="00054A4B" w:rsidRPr="00541471" w:rsidRDefault="00054A4B" w:rsidP="00054A4B">
      <w:pPr>
        <w:jc w:val="center"/>
        <w:rPr>
          <w:rFonts w:cstheme="minorHAnsi"/>
          <w:sz w:val="18"/>
          <w:szCs w:val="18"/>
        </w:rPr>
      </w:pPr>
      <w:r w:rsidRPr="00541471">
        <w:rPr>
          <w:rFonts w:cstheme="minorHAnsi"/>
          <w:sz w:val="18"/>
          <w:szCs w:val="18"/>
        </w:rPr>
        <w:t>Source: TAT Elaboration</w:t>
      </w:r>
    </w:p>
    <w:p w14:paraId="4AFE187B" w14:textId="77777777" w:rsidR="00054A4B" w:rsidRPr="00541471" w:rsidRDefault="00054A4B" w:rsidP="00054A4B">
      <w:pPr>
        <w:jc w:val="center"/>
        <w:rPr>
          <w:rFonts w:cstheme="minorHAnsi"/>
          <w:b/>
          <w:sz w:val="22"/>
          <w:szCs w:val="22"/>
        </w:rPr>
      </w:pPr>
    </w:p>
    <w:p w14:paraId="59138074" w14:textId="77777777" w:rsidR="00054A4B" w:rsidRPr="00541471" w:rsidRDefault="00054A4B" w:rsidP="00145E4F">
      <w:pPr>
        <w:jc w:val="both"/>
        <w:rPr>
          <w:rFonts w:cstheme="minorHAnsi"/>
          <w:sz w:val="22"/>
          <w:szCs w:val="22"/>
        </w:rPr>
      </w:pPr>
    </w:p>
    <w:p w14:paraId="3555F785" w14:textId="1C6490CB" w:rsidR="00805233" w:rsidRPr="00541471" w:rsidRDefault="00391727" w:rsidP="00145E4F">
      <w:pPr>
        <w:jc w:val="both"/>
        <w:rPr>
          <w:rFonts w:cstheme="minorHAnsi"/>
          <w:sz w:val="22"/>
          <w:szCs w:val="22"/>
        </w:rPr>
      </w:pPr>
      <w:r w:rsidRPr="00541471">
        <w:rPr>
          <w:rFonts w:cstheme="minorHAnsi"/>
          <w:sz w:val="22"/>
          <w:szCs w:val="22"/>
        </w:rPr>
        <w:lastRenderedPageBreak/>
        <w:t>As a support of the above-mentioned finding, decision makers stated that lack of technical infrastructure (56.5%) and difficulty accessing qualified personnel (54.3%) are two major barriers for technology adaptation. These two are followed by the cyber security concerns (45.7%) and high application costs (45.7%).</w:t>
      </w:r>
    </w:p>
    <w:p w14:paraId="19151E14" w14:textId="687B8B4F" w:rsidR="00805233" w:rsidRPr="00541471" w:rsidRDefault="00805233" w:rsidP="00805233">
      <w:pPr>
        <w:pStyle w:val="Caption"/>
        <w:jc w:val="center"/>
        <w:rPr>
          <w:b/>
          <w:bCs/>
          <w:sz w:val="22"/>
          <w:szCs w:val="22"/>
        </w:rPr>
      </w:pPr>
      <w:bookmarkStart w:id="211" w:name="_Toc10821932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133</w:t>
      </w:r>
      <w:r w:rsidRPr="00541471">
        <w:rPr>
          <w:b/>
          <w:bCs/>
          <w:sz w:val="22"/>
          <w:szCs w:val="22"/>
        </w:rPr>
        <w:fldChar w:fldCharType="end"/>
      </w:r>
      <w:r w:rsidRPr="00541471">
        <w:rPr>
          <w:b/>
          <w:bCs/>
          <w:sz w:val="22"/>
          <w:szCs w:val="22"/>
        </w:rPr>
        <w:t xml:space="preserve"> – </w:t>
      </w:r>
      <w:r w:rsidR="00145E4F" w:rsidRPr="00541471">
        <w:rPr>
          <w:b/>
          <w:bCs/>
          <w:sz w:val="22"/>
          <w:szCs w:val="22"/>
        </w:rPr>
        <w:t>Barriers to new and digital technology adaptation in the ICT sector (%)</w:t>
      </w:r>
      <w:bookmarkEnd w:id="211"/>
    </w:p>
    <w:p w14:paraId="14FF59EF" w14:textId="77777777" w:rsidR="00391727" w:rsidRPr="00541471" w:rsidRDefault="00391727" w:rsidP="00391727">
      <w:pPr>
        <w:rPr>
          <w:rFonts w:cstheme="minorHAnsi"/>
          <w:sz w:val="22"/>
          <w:szCs w:val="22"/>
        </w:rPr>
      </w:pPr>
      <w:r w:rsidRPr="00541471">
        <w:rPr>
          <w:noProof/>
        </w:rPr>
        <w:drawing>
          <wp:inline distT="0" distB="0" distL="0" distR="0" wp14:anchorId="211A09B6" wp14:editId="13A0D520">
            <wp:extent cx="5943600" cy="2770495"/>
            <wp:effectExtent l="0" t="0" r="0" b="0"/>
            <wp:docPr id="145" name="Chart 145">
              <a:extLst xmlns:a="http://schemas.openxmlformats.org/drawingml/2006/main">
                <a:ext uri="{FF2B5EF4-FFF2-40B4-BE49-F238E27FC236}">
                  <a16:creationId xmlns:a16="http://schemas.microsoft.com/office/drawing/2014/main" id="{4B3A4125-A0EB-7C69-C437-49F05AD5DCE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7258D856" w14:textId="77777777" w:rsidR="00054A4B" w:rsidRPr="00541471" w:rsidRDefault="00054A4B" w:rsidP="00054A4B">
      <w:pPr>
        <w:jc w:val="center"/>
        <w:rPr>
          <w:rFonts w:cstheme="minorHAnsi"/>
          <w:sz w:val="18"/>
          <w:szCs w:val="18"/>
        </w:rPr>
      </w:pPr>
      <w:r w:rsidRPr="00541471">
        <w:rPr>
          <w:rFonts w:cstheme="minorHAnsi"/>
          <w:sz w:val="18"/>
          <w:szCs w:val="18"/>
        </w:rPr>
        <w:t>Source: TAT Elaboration</w:t>
      </w:r>
    </w:p>
    <w:p w14:paraId="55704065" w14:textId="77777777" w:rsidR="00054A4B" w:rsidRPr="00541471" w:rsidRDefault="00054A4B" w:rsidP="00054A4B">
      <w:pPr>
        <w:jc w:val="center"/>
        <w:rPr>
          <w:rFonts w:cstheme="minorHAnsi"/>
          <w:b/>
          <w:sz w:val="22"/>
          <w:szCs w:val="22"/>
        </w:rPr>
      </w:pPr>
    </w:p>
    <w:p w14:paraId="17DB4CA3" w14:textId="4739695F" w:rsidR="00391727" w:rsidRPr="00541471" w:rsidRDefault="00391727" w:rsidP="00145E4F">
      <w:pPr>
        <w:jc w:val="both"/>
        <w:rPr>
          <w:rFonts w:cstheme="minorHAnsi"/>
          <w:sz w:val="22"/>
          <w:szCs w:val="22"/>
        </w:rPr>
      </w:pPr>
      <w:r w:rsidRPr="00541471">
        <w:rPr>
          <w:rFonts w:cstheme="minorHAnsi"/>
          <w:sz w:val="22"/>
          <w:szCs w:val="22"/>
        </w:rPr>
        <w:t>Employers stated that the first difficulty in adapting existing digital technology infrastructure to the newest technology is the lack of trained human resources (61.2%). Close to half of employers claim that moderni</w:t>
      </w:r>
      <w:r w:rsidR="000204E0">
        <w:rPr>
          <w:rFonts w:cstheme="minorHAnsi"/>
          <w:sz w:val="22"/>
          <w:szCs w:val="22"/>
        </w:rPr>
        <w:t>s</w:t>
      </w:r>
      <w:r w:rsidRPr="00541471">
        <w:rPr>
          <w:rFonts w:cstheme="minorHAnsi"/>
          <w:sz w:val="22"/>
          <w:szCs w:val="22"/>
        </w:rPr>
        <w:t xml:space="preserve">ation is not cost-effective (44.9%), and they have budget constraints (30.6%). One-tenth stated that access to the new technology is not that easy in the ICT sector (10.2%), and their customers do not demand new technology use in products (10.2%). </w:t>
      </w:r>
    </w:p>
    <w:p w14:paraId="5317D5F1" w14:textId="5A2FAFD1" w:rsidR="00391727" w:rsidRPr="00541471" w:rsidRDefault="00391727" w:rsidP="00391727">
      <w:pPr>
        <w:rPr>
          <w:rFonts w:cstheme="minorHAnsi"/>
          <w:sz w:val="22"/>
          <w:szCs w:val="22"/>
        </w:rPr>
      </w:pPr>
    </w:p>
    <w:p w14:paraId="27EA7157" w14:textId="4CD06B07" w:rsidR="00805233" w:rsidRPr="00541471" w:rsidRDefault="00805233" w:rsidP="00805233">
      <w:pPr>
        <w:pStyle w:val="Caption"/>
        <w:jc w:val="center"/>
        <w:rPr>
          <w:b/>
          <w:bCs/>
          <w:sz w:val="22"/>
          <w:szCs w:val="22"/>
        </w:rPr>
      </w:pPr>
      <w:bookmarkStart w:id="212" w:name="_Toc108219323"/>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134</w:t>
      </w:r>
      <w:r w:rsidRPr="00541471">
        <w:rPr>
          <w:b/>
          <w:bCs/>
          <w:sz w:val="22"/>
          <w:szCs w:val="22"/>
        </w:rPr>
        <w:fldChar w:fldCharType="end"/>
      </w:r>
      <w:r w:rsidRPr="00541471">
        <w:rPr>
          <w:b/>
          <w:bCs/>
          <w:sz w:val="22"/>
          <w:szCs w:val="22"/>
        </w:rPr>
        <w:t xml:space="preserve"> – </w:t>
      </w:r>
      <w:r w:rsidR="00145E4F" w:rsidRPr="00541471">
        <w:rPr>
          <w:b/>
          <w:bCs/>
          <w:sz w:val="22"/>
          <w:szCs w:val="22"/>
        </w:rPr>
        <w:t>Difficulties for adaptation of existing digital technological infrastructure to the newest technology (%)</w:t>
      </w:r>
      <w:bookmarkEnd w:id="212"/>
    </w:p>
    <w:p w14:paraId="2A66C764" w14:textId="77777777" w:rsidR="00391727" w:rsidRPr="00541471" w:rsidRDefault="00391727" w:rsidP="00391727">
      <w:pPr>
        <w:rPr>
          <w:rFonts w:cstheme="minorHAnsi"/>
          <w:sz w:val="22"/>
          <w:szCs w:val="22"/>
        </w:rPr>
      </w:pPr>
      <w:r w:rsidRPr="00541471">
        <w:rPr>
          <w:noProof/>
        </w:rPr>
        <w:drawing>
          <wp:inline distT="0" distB="0" distL="0" distR="0" wp14:anchorId="55841594" wp14:editId="78566B5F">
            <wp:extent cx="5943600" cy="2267211"/>
            <wp:effectExtent l="0" t="0" r="0" b="0"/>
            <wp:docPr id="3" name="Chart 3">
              <a:extLst xmlns:a="http://schemas.openxmlformats.org/drawingml/2006/main">
                <a:ext uri="{FF2B5EF4-FFF2-40B4-BE49-F238E27FC236}">
                  <a16:creationId xmlns:a16="http://schemas.microsoft.com/office/drawing/2014/main" id="{1F92B3FD-A359-BA22-BBA1-96A7723FBD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1D2C9BD5" w14:textId="77777777" w:rsidR="00145E4F" w:rsidRPr="00541471" w:rsidRDefault="00145E4F" w:rsidP="00391727">
      <w:pPr>
        <w:rPr>
          <w:rFonts w:cstheme="minorHAnsi"/>
          <w:sz w:val="22"/>
          <w:szCs w:val="22"/>
        </w:rPr>
      </w:pPr>
    </w:p>
    <w:p w14:paraId="4E6344EC" w14:textId="77777777" w:rsidR="00054A4B" w:rsidRPr="00541471" w:rsidRDefault="00054A4B" w:rsidP="00054A4B">
      <w:pPr>
        <w:jc w:val="center"/>
        <w:rPr>
          <w:rFonts w:cstheme="minorHAnsi"/>
          <w:sz w:val="18"/>
          <w:szCs w:val="18"/>
        </w:rPr>
      </w:pPr>
      <w:r w:rsidRPr="00541471">
        <w:rPr>
          <w:rFonts w:cstheme="minorHAnsi"/>
          <w:sz w:val="18"/>
          <w:szCs w:val="18"/>
        </w:rPr>
        <w:t>Source: TAT Elaboration</w:t>
      </w:r>
    </w:p>
    <w:p w14:paraId="5157F098" w14:textId="77777777" w:rsidR="00054A4B" w:rsidRPr="00541471" w:rsidRDefault="00054A4B" w:rsidP="00054A4B">
      <w:pPr>
        <w:jc w:val="center"/>
        <w:rPr>
          <w:rFonts w:cstheme="minorHAnsi"/>
          <w:b/>
          <w:sz w:val="22"/>
          <w:szCs w:val="22"/>
        </w:rPr>
      </w:pPr>
    </w:p>
    <w:p w14:paraId="43FC158E" w14:textId="40569083" w:rsidR="00391727" w:rsidRPr="00541471" w:rsidRDefault="00391727" w:rsidP="00391727">
      <w:pPr>
        <w:rPr>
          <w:rFonts w:cstheme="minorHAnsi"/>
          <w:sz w:val="22"/>
          <w:szCs w:val="22"/>
        </w:rPr>
      </w:pPr>
      <w:r w:rsidRPr="00541471">
        <w:rPr>
          <w:rFonts w:cstheme="minorHAnsi"/>
          <w:sz w:val="22"/>
          <w:szCs w:val="22"/>
        </w:rPr>
        <w:t xml:space="preserve">Decision makers </w:t>
      </w:r>
      <w:r w:rsidR="00B43EB9" w:rsidRPr="00541471">
        <w:rPr>
          <w:rFonts w:cstheme="minorHAnsi"/>
          <w:sz w:val="22"/>
          <w:szCs w:val="22"/>
        </w:rPr>
        <w:t xml:space="preserve">(78.5%) </w:t>
      </w:r>
      <w:r w:rsidRPr="00541471">
        <w:rPr>
          <w:rFonts w:cstheme="minorHAnsi"/>
          <w:sz w:val="22"/>
          <w:szCs w:val="22"/>
        </w:rPr>
        <w:t xml:space="preserve">think that most of the companies in the sector invest in the new technologies, </w:t>
      </w:r>
      <w:r w:rsidR="00B43EB9" w:rsidRPr="00541471">
        <w:rPr>
          <w:rFonts w:cstheme="minorHAnsi"/>
          <w:sz w:val="22"/>
          <w:szCs w:val="22"/>
        </w:rPr>
        <w:t xml:space="preserve">however </w:t>
      </w:r>
      <w:r w:rsidRPr="00541471">
        <w:rPr>
          <w:rFonts w:cstheme="minorHAnsi"/>
          <w:sz w:val="22"/>
          <w:szCs w:val="22"/>
        </w:rPr>
        <w:t xml:space="preserve">the investment is not sufficient </w:t>
      </w:r>
      <w:r w:rsidR="00B43EB9" w:rsidRPr="00541471">
        <w:rPr>
          <w:rFonts w:cstheme="minorHAnsi"/>
          <w:sz w:val="22"/>
          <w:szCs w:val="22"/>
        </w:rPr>
        <w:t xml:space="preserve">for digital transformation </w:t>
      </w:r>
      <w:r w:rsidRPr="00541471">
        <w:rPr>
          <w:rFonts w:cstheme="minorHAnsi"/>
          <w:sz w:val="22"/>
          <w:szCs w:val="22"/>
        </w:rPr>
        <w:t>(51</w:t>
      </w:r>
      <w:r w:rsidR="00921987" w:rsidRPr="00541471">
        <w:rPr>
          <w:rFonts w:cstheme="minorHAnsi"/>
          <w:sz w:val="22"/>
          <w:szCs w:val="22"/>
        </w:rPr>
        <w:t>.0</w:t>
      </w:r>
      <w:r w:rsidRPr="00541471">
        <w:rPr>
          <w:rFonts w:cstheme="minorHAnsi"/>
          <w:sz w:val="22"/>
          <w:szCs w:val="22"/>
        </w:rPr>
        <w:t xml:space="preserve">%). </w:t>
      </w:r>
    </w:p>
    <w:p w14:paraId="018CD294" w14:textId="12773AAE" w:rsidR="00805233" w:rsidRPr="00541471" w:rsidRDefault="00805233" w:rsidP="00391727">
      <w:pPr>
        <w:rPr>
          <w:rFonts w:cstheme="minorHAnsi"/>
          <w:sz w:val="22"/>
          <w:szCs w:val="22"/>
        </w:rPr>
      </w:pPr>
    </w:p>
    <w:p w14:paraId="063D8789" w14:textId="1C5903E1" w:rsidR="00805233" w:rsidRPr="00541471" w:rsidRDefault="00805233" w:rsidP="00805233">
      <w:pPr>
        <w:pStyle w:val="Caption"/>
        <w:jc w:val="center"/>
        <w:rPr>
          <w:b/>
          <w:bCs/>
          <w:sz w:val="22"/>
          <w:szCs w:val="22"/>
        </w:rPr>
      </w:pPr>
      <w:bookmarkStart w:id="213" w:name="_Toc10821932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135</w:t>
      </w:r>
      <w:r w:rsidRPr="00541471">
        <w:rPr>
          <w:b/>
          <w:bCs/>
          <w:sz w:val="22"/>
          <w:szCs w:val="22"/>
        </w:rPr>
        <w:fldChar w:fldCharType="end"/>
      </w:r>
      <w:r w:rsidRPr="00541471">
        <w:rPr>
          <w:b/>
          <w:bCs/>
          <w:sz w:val="22"/>
          <w:szCs w:val="22"/>
        </w:rPr>
        <w:t xml:space="preserve"> – </w:t>
      </w:r>
      <w:r w:rsidR="00145E4F" w:rsidRPr="00541471">
        <w:rPr>
          <w:b/>
          <w:bCs/>
          <w:sz w:val="22"/>
          <w:szCs w:val="22"/>
        </w:rPr>
        <w:t>Investment to the new technologies in the ICT sector (%)</w:t>
      </w:r>
      <w:bookmarkEnd w:id="213"/>
    </w:p>
    <w:p w14:paraId="0F53555D" w14:textId="04194CF8" w:rsidR="00921987" w:rsidRPr="00541471" w:rsidRDefault="00921987" w:rsidP="00921987">
      <w:pPr>
        <w:jc w:val="center"/>
        <w:rPr>
          <w:b/>
          <w:bCs/>
          <w:i/>
          <w:iCs/>
          <w:color w:val="44546A" w:themeColor="text2"/>
          <w:sz w:val="22"/>
          <w:szCs w:val="22"/>
        </w:rPr>
      </w:pPr>
      <w:r w:rsidRPr="00541471">
        <w:rPr>
          <w:noProof/>
        </w:rPr>
        <w:drawing>
          <wp:inline distT="0" distB="0" distL="0" distR="0" wp14:anchorId="59AA8781" wp14:editId="3A804444">
            <wp:extent cx="3957320" cy="2101215"/>
            <wp:effectExtent l="0" t="0" r="0" b="0"/>
            <wp:docPr id="175" name="Chart 175">
              <a:extLst xmlns:a="http://schemas.openxmlformats.org/drawingml/2006/main">
                <a:ext uri="{FF2B5EF4-FFF2-40B4-BE49-F238E27FC236}">
                  <a16:creationId xmlns:a16="http://schemas.microsoft.com/office/drawing/2014/main" id="{5F829B74-9B5D-9671-A446-38F432595A4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0811AB0F" w14:textId="77777777" w:rsidR="00054A4B" w:rsidRPr="00541471" w:rsidRDefault="00054A4B" w:rsidP="00054A4B">
      <w:pPr>
        <w:jc w:val="center"/>
        <w:rPr>
          <w:rFonts w:cstheme="minorHAnsi"/>
          <w:sz w:val="18"/>
          <w:szCs w:val="18"/>
        </w:rPr>
      </w:pPr>
      <w:r w:rsidRPr="00541471">
        <w:rPr>
          <w:rFonts w:cstheme="minorHAnsi"/>
          <w:sz w:val="18"/>
          <w:szCs w:val="18"/>
        </w:rPr>
        <w:t>Source: TAT Elaboration</w:t>
      </w:r>
    </w:p>
    <w:p w14:paraId="28DC246F" w14:textId="77777777" w:rsidR="00054A4B" w:rsidRPr="00541471" w:rsidRDefault="00054A4B" w:rsidP="00054A4B">
      <w:pPr>
        <w:jc w:val="center"/>
        <w:rPr>
          <w:rFonts w:cstheme="minorHAnsi"/>
          <w:b/>
          <w:sz w:val="22"/>
          <w:szCs w:val="22"/>
        </w:rPr>
      </w:pPr>
    </w:p>
    <w:p w14:paraId="5189068E" w14:textId="09C0E3CF" w:rsidR="00391727" w:rsidRPr="00541471" w:rsidRDefault="00391727" w:rsidP="00054A4B">
      <w:pPr>
        <w:jc w:val="both"/>
        <w:rPr>
          <w:rFonts w:cstheme="minorHAnsi"/>
          <w:sz w:val="22"/>
          <w:szCs w:val="22"/>
        </w:rPr>
      </w:pPr>
      <w:r w:rsidRPr="00541471">
        <w:rPr>
          <w:rFonts w:cstheme="minorHAnsi"/>
          <w:sz w:val="22"/>
          <w:szCs w:val="22"/>
        </w:rPr>
        <w:t xml:space="preserve">Almost half of the sector experts (49.0%) and employers (51.0%) stated that technology </w:t>
      </w:r>
      <w:r w:rsidR="000204E0">
        <w:rPr>
          <w:rFonts w:cstheme="minorHAnsi"/>
          <w:sz w:val="22"/>
          <w:szCs w:val="22"/>
        </w:rPr>
        <w:t>ob</w:t>
      </w:r>
      <w:r w:rsidRPr="00541471">
        <w:rPr>
          <w:rFonts w:cstheme="minorHAnsi"/>
          <w:sz w:val="22"/>
          <w:szCs w:val="22"/>
        </w:rPr>
        <w:t>solescence risk is higher especially in new technologies for ICT sector. Hence, they think that transformation is not cost-beneficial (47.1%). Additionally, a third of the sector experts/decision makers stated that there is a lack of experience, relevance and industry related information also affects their decision to invest in the new technology.</w:t>
      </w:r>
    </w:p>
    <w:p w14:paraId="06EBFE9D" w14:textId="77777777" w:rsidR="00C81839" w:rsidRDefault="00C81839">
      <w:pPr>
        <w:rPr>
          <w:b/>
          <w:bCs/>
          <w:i/>
          <w:iCs/>
          <w:color w:val="44546A" w:themeColor="text2"/>
          <w:sz w:val="22"/>
          <w:szCs w:val="22"/>
        </w:rPr>
      </w:pPr>
      <w:bookmarkStart w:id="214" w:name="_Toc108219325"/>
      <w:r>
        <w:rPr>
          <w:b/>
          <w:bCs/>
          <w:sz w:val="22"/>
          <w:szCs w:val="22"/>
        </w:rPr>
        <w:br w:type="page"/>
      </w:r>
    </w:p>
    <w:p w14:paraId="1B928F92" w14:textId="081E2131" w:rsidR="00805233" w:rsidRPr="00541471" w:rsidRDefault="00805233" w:rsidP="00805233">
      <w:pPr>
        <w:pStyle w:val="Caption"/>
        <w:jc w:val="center"/>
        <w:rPr>
          <w:b/>
          <w:bCs/>
          <w:sz w:val="22"/>
          <w:szCs w:val="22"/>
        </w:rPr>
      </w:pPr>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136</w:t>
      </w:r>
      <w:r w:rsidRPr="00541471">
        <w:rPr>
          <w:b/>
          <w:bCs/>
          <w:sz w:val="22"/>
          <w:szCs w:val="22"/>
        </w:rPr>
        <w:fldChar w:fldCharType="end"/>
      </w:r>
      <w:r w:rsidRPr="00541471">
        <w:rPr>
          <w:b/>
          <w:bCs/>
          <w:sz w:val="22"/>
          <w:szCs w:val="22"/>
        </w:rPr>
        <w:t xml:space="preserve"> – </w:t>
      </w:r>
      <w:r w:rsidR="00D61860" w:rsidRPr="00541471">
        <w:rPr>
          <w:b/>
          <w:bCs/>
          <w:sz w:val="22"/>
          <w:szCs w:val="22"/>
        </w:rPr>
        <w:t>Effects on investment decisions in ICT sector (%)</w:t>
      </w:r>
      <w:bookmarkEnd w:id="214"/>
    </w:p>
    <w:p w14:paraId="3301D104" w14:textId="77777777" w:rsidR="00391727" w:rsidRPr="00541471" w:rsidRDefault="00391727" w:rsidP="00391727">
      <w:pPr>
        <w:rPr>
          <w:rFonts w:cstheme="minorHAnsi"/>
          <w:sz w:val="22"/>
          <w:szCs w:val="22"/>
        </w:rPr>
      </w:pPr>
      <w:r w:rsidRPr="00541471">
        <w:rPr>
          <w:noProof/>
        </w:rPr>
        <w:drawing>
          <wp:inline distT="0" distB="0" distL="0" distR="0" wp14:anchorId="0D2FF979" wp14:editId="14BA826A">
            <wp:extent cx="5943600" cy="3562066"/>
            <wp:effectExtent l="0" t="0" r="0" b="0"/>
            <wp:docPr id="146" name="Chart 146">
              <a:extLst xmlns:a="http://schemas.openxmlformats.org/drawingml/2006/main">
                <a:ext uri="{FF2B5EF4-FFF2-40B4-BE49-F238E27FC236}">
                  <a16:creationId xmlns:a16="http://schemas.microsoft.com/office/drawing/2014/main" id="{D63450BA-815C-0D80-8155-50508152F7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206E82D4" w14:textId="77777777" w:rsidR="00054A4B" w:rsidRPr="00541471" w:rsidRDefault="00054A4B" w:rsidP="00054A4B">
      <w:pPr>
        <w:jc w:val="center"/>
        <w:rPr>
          <w:rFonts w:cstheme="minorHAnsi"/>
          <w:sz w:val="18"/>
          <w:szCs w:val="18"/>
        </w:rPr>
      </w:pPr>
      <w:r w:rsidRPr="00541471">
        <w:rPr>
          <w:rFonts w:cstheme="minorHAnsi"/>
          <w:sz w:val="18"/>
          <w:szCs w:val="18"/>
        </w:rPr>
        <w:t>Source: TAT Elaboration</w:t>
      </w:r>
    </w:p>
    <w:p w14:paraId="67BC5593" w14:textId="77777777" w:rsidR="00391727" w:rsidRPr="00541471" w:rsidRDefault="00391727" w:rsidP="00391727">
      <w:pPr>
        <w:rPr>
          <w:rFonts w:cstheme="minorHAnsi"/>
          <w:sz w:val="22"/>
          <w:szCs w:val="22"/>
        </w:rPr>
      </w:pPr>
    </w:p>
    <w:p w14:paraId="3F2BE169" w14:textId="77777777" w:rsidR="00391727" w:rsidRPr="00541471" w:rsidRDefault="00391727" w:rsidP="00D61860">
      <w:pPr>
        <w:jc w:val="both"/>
        <w:rPr>
          <w:rFonts w:cstheme="minorHAnsi"/>
          <w:sz w:val="22"/>
          <w:szCs w:val="22"/>
        </w:rPr>
      </w:pPr>
      <w:r w:rsidRPr="00541471">
        <w:rPr>
          <w:rFonts w:cstheme="minorHAnsi"/>
          <w:sz w:val="22"/>
          <w:szCs w:val="22"/>
        </w:rPr>
        <w:t xml:space="preserve">The majority of employers in the ICT sector evaluated that their institution’s technological/digital infrastructure greatly impacts the quality of the services produced (89.8%). </w:t>
      </w:r>
    </w:p>
    <w:p w14:paraId="11736066" w14:textId="77777777" w:rsidR="00391727" w:rsidRPr="00541471" w:rsidRDefault="00391727" w:rsidP="00D61860">
      <w:pPr>
        <w:jc w:val="both"/>
        <w:rPr>
          <w:rFonts w:cstheme="minorHAnsi"/>
          <w:sz w:val="22"/>
          <w:szCs w:val="22"/>
        </w:rPr>
      </w:pPr>
    </w:p>
    <w:p w14:paraId="1245E813" w14:textId="3EE7B954" w:rsidR="00391727" w:rsidRPr="00541471" w:rsidRDefault="00391727" w:rsidP="00D61860">
      <w:pPr>
        <w:jc w:val="both"/>
        <w:rPr>
          <w:rFonts w:cstheme="minorHAnsi"/>
          <w:sz w:val="22"/>
          <w:szCs w:val="22"/>
        </w:rPr>
      </w:pPr>
      <w:r w:rsidRPr="00541471">
        <w:rPr>
          <w:rFonts w:cstheme="minorHAnsi"/>
          <w:sz w:val="22"/>
          <w:szCs w:val="22"/>
        </w:rPr>
        <w:t xml:space="preserve">Figure </w:t>
      </w:r>
      <w:r w:rsidR="00D61860" w:rsidRPr="00541471">
        <w:rPr>
          <w:rFonts w:cstheme="minorHAnsi"/>
          <w:sz w:val="22"/>
          <w:szCs w:val="22"/>
        </w:rPr>
        <w:t>13</w:t>
      </w:r>
      <w:r w:rsidRPr="00541471">
        <w:rPr>
          <w:rFonts w:cstheme="minorHAnsi"/>
          <w:sz w:val="22"/>
          <w:szCs w:val="22"/>
        </w:rPr>
        <w:t>7 below shows how new or emerging technologies affecting employment in ICT sector. Most of the sector experts and decision makers are agree that there is a need for education for available labour in the sector (58.8%). They also confirm that number of bottleneck professions (43.1%) and open j</w:t>
      </w:r>
      <w:r w:rsidR="000204E0">
        <w:rPr>
          <w:rFonts w:cstheme="minorHAnsi"/>
          <w:sz w:val="22"/>
          <w:szCs w:val="22"/>
        </w:rPr>
        <w:t>ob</w:t>
      </w:r>
      <w:r w:rsidRPr="00541471">
        <w:rPr>
          <w:rFonts w:cstheme="minorHAnsi"/>
          <w:sz w:val="22"/>
          <w:szCs w:val="22"/>
        </w:rPr>
        <w:t>s (37.3%) is increasing parallel. On the other hand, they claim that both number of qualified staff (37.3%) and their qualifications (21.6%) of existing staff also increased since employees want themselves to be adapted to the sector needs. Additionally, some of them claimed that new and emerging technologies affects participation of women (31.3%) and people with disabilities (9.8%) to the employment in the sector. Surprisingly more than a quarter states that new technologies or r</w:t>
      </w:r>
      <w:r w:rsidR="000204E0">
        <w:rPr>
          <w:rFonts w:cstheme="minorHAnsi"/>
          <w:sz w:val="22"/>
          <w:szCs w:val="22"/>
        </w:rPr>
        <w:t>ob</w:t>
      </w:r>
      <w:r w:rsidRPr="00541471">
        <w:rPr>
          <w:rFonts w:cstheme="minorHAnsi"/>
          <w:sz w:val="22"/>
          <w:szCs w:val="22"/>
        </w:rPr>
        <w:t>ots will replace workers (27.5%).</w:t>
      </w:r>
    </w:p>
    <w:p w14:paraId="26D43C05" w14:textId="370F492F" w:rsidR="00805233" w:rsidRPr="00541471" w:rsidRDefault="00805233" w:rsidP="00391727">
      <w:pPr>
        <w:rPr>
          <w:rFonts w:cstheme="minorHAnsi"/>
          <w:sz w:val="22"/>
          <w:szCs w:val="22"/>
        </w:rPr>
      </w:pPr>
    </w:p>
    <w:p w14:paraId="4A766F2F" w14:textId="77777777" w:rsidR="00C81839" w:rsidRDefault="00C81839">
      <w:pPr>
        <w:rPr>
          <w:b/>
          <w:bCs/>
          <w:i/>
          <w:iCs/>
          <w:color w:val="44546A" w:themeColor="text2"/>
          <w:sz w:val="22"/>
          <w:szCs w:val="22"/>
        </w:rPr>
      </w:pPr>
      <w:bookmarkStart w:id="215" w:name="_Toc108219326"/>
      <w:r>
        <w:rPr>
          <w:b/>
          <w:bCs/>
          <w:sz w:val="22"/>
          <w:szCs w:val="22"/>
        </w:rPr>
        <w:br w:type="page"/>
      </w:r>
    </w:p>
    <w:p w14:paraId="5ECB3754" w14:textId="3B4112AE" w:rsidR="00805233" w:rsidRPr="00541471" w:rsidRDefault="00805233" w:rsidP="00805233">
      <w:pPr>
        <w:pStyle w:val="Caption"/>
        <w:jc w:val="center"/>
        <w:rPr>
          <w:b/>
          <w:bCs/>
          <w:sz w:val="22"/>
          <w:szCs w:val="22"/>
        </w:rPr>
      </w:pPr>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137</w:t>
      </w:r>
      <w:r w:rsidRPr="00541471">
        <w:rPr>
          <w:b/>
          <w:bCs/>
          <w:sz w:val="22"/>
          <w:szCs w:val="22"/>
        </w:rPr>
        <w:fldChar w:fldCharType="end"/>
      </w:r>
      <w:r w:rsidRPr="00541471">
        <w:rPr>
          <w:b/>
          <w:bCs/>
          <w:sz w:val="22"/>
          <w:szCs w:val="22"/>
        </w:rPr>
        <w:t xml:space="preserve"> – </w:t>
      </w:r>
      <w:r w:rsidR="00D61860" w:rsidRPr="00541471">
        <w:rPr>
          <w:b/>
          <w:bCs/>
          <w:sz w:val="22"/>
          <w:szCs w:val="22"/>
        </w:rPr>
        <w:t>How new or emerging technologies affect the labour market/employment (%)</w:t>
      </w:r>
      <w:bookmarkEnd w:id="215"/>
    </w:p>
    <w:p w14:paraId="38D9A08E" w14:textId="77777777" w:rsidR="00391727" w:rsidRPr="00541471" w:rsidRDefault="00391727" w:rsidP="00391727">
      <w:pPr>
        <w:rPr>
          <w:rFonts w:cstheme="minorHAnsi"/>
          <w:sz w:val="22"/>
          <w:szCs w:val="22"/>
        </w:rPr>
      </w:pPr>
      <w:r w:rsidRPr="00541471">
        <w:rPr>
          <w:noProof/>
        </w:rPr>
        <w:drawing>
          <wp:inline distT="0" distB="0" distL="0" distR="0" wp14:anchorId="13B0CA0B" wp14:editId="2C46012C">
            <wp:extent cx="5943600" cy="3463447"/>
            <wp:effectExtent l="0" t="0" r="0" b="0"/>
            <wp:docPr id="147" name="Chart 147">
              <a:extLst xmlns:a="http://schemas.openxmlformats.org/drawingml/2006/main">
                <a:ext uri="{FF2B5EF4-FFF2-40B4-BE49-F238E27FC236}">
                  <a16:creationId xmlns:a16="http://schemas.microsoft.com/office/drawing/2014/main" id="{EFA94346-C312-F64C-6870-D3C1C4DC79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65C7BACB"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3A55F2A3" w14:textId="77777777" w:rsidR="008E012D" w:rsidRPr="00541471" w:rsidRDefault="008E012D" w:rsidP="008E012D">
      <w:pPr>
        <w:jc w:val="center"/>
        <w:rPr>
          <w:rFonts w:cstheme="minorHAnsi"/>
          <w:b/>
          <w:sz w:val="22"/>
          <w:szCs w:val="22"/>
        </w:rPr>
      </w:pPr>
    </w:p>
    <w:p w14:paraId="0FF13E82" w14:textId="77777777" w:rsidR="00391727" w:rsidRPr="00541471" w:rsidRDefault="00391727" w:rsidP="00391727">
      <w:pPr>
        <w:rPr>
          <w:rFonts w:cstheme="minorHAnsi"/>
          <w:sz w:val="22"/>
          <w:szCs w:val="22"/>
        </w:rPr>
      </w:pPr>
    </w:p>
    <w:p w14:paraId="34F7A950" w14:textId="158F036F" w:rsidR="00391727" w:rsidRPr="00541471" w:rsidRDefault="00391727" w:rsidP="00D61860">
      <w:pPr>
        <w:jc w:val="both"/>
        <w:rPr>
          <w:rFonts w:cstheme="minorHAnsi"/>
          <w:sz w:val="22"/>
          <w:szCs w:val="22"/>
        </w:rPr>
      </w:pPr>
      <w:r w:rsidRPr="00541471">
        <w:rPr>
          <w:rFonts w:cstheme="minorHAnsi"/>
          <w:sz w:val="22"/>
          <w:szCs w:val="22"/>
        </w:rPr>
        <w:t>According to nearly two thirds of sector experts/decision makers (62.0%), trainings are provided in order to overcome the difficulties and increase compliance with new and digital technologies in the ICT sector. Additionally</w:t>
      </w:r>
      <w:r w:rsidR="00C27F18">
        <w:rPr>
          <w:rFonts w:cstheme="minorHAnsi"/>
          <w:sz w:val="22"/>
          <w:szCs w:val="22"/>
        </w:rPr>
        <w:t>,</w:t>
      </w:r>
      <w:r w:rsidRPr="00541471">
        <w:rPr>
          <w:rFonts w:cstheme="minorHAnsi"/>
          <w:sz w:val="22"/>
          <w:szCs w:val="22"/>
        </w:rPr>
        <w:t xml:space="preserve"> training needs are analysed to improve curricula in training institutions. Specifically</w:t>
      </w:r>
      <w:r w:rsidR="00C27F18">
        <w:rPr>
          <w:rFonts w:cstheme="minorHAnsi"/>
          <w:sz w:val="22"/>
          <w:szCs w:val="22"/>
        </w:rPr>
        <w:t>,</w:t>
      </w:r>
      <w:r w:rsidRPr="00541471">
        <w:rPr>
          <w:rFonts w:cstheme="minorHAnsi"/>
          <w:sz w:val="22"/>
          <w:szCs w:val="22"/>
        </w:rPr>
        <w:t xml:space="preserve"> Digital Transformation Office of Presidency leads the transformation in public. Hence, some of them also refer that digital compliance centres are established, and existing ones are strengthened (30.0%). Some of them mentioned about university-industry cooperation (30.0%) and digital strategies and action plans development (28.0%)</w:t>
      </w:r>
      <w:r w:rsidR="00D61860" w:rsidRPr="00541471">
        <w:rPr>
          <w:rFonts w:cstheme="minorHAnsi"/>
          <w:sz w:val="22"/>
          <w:szCs w:val="22"/>
        </w:rPr>
        <w:t>.</w:t>
      </w:r>
    </w:p>
    <w:p w14:paraId="09D25E11" w14:textId="666F7336" w:rsidR="00D61860" w:rsidRPr="00541471" w:rsidRDefault="00D61860" w:rsidP="00D61860">
      <w:pPr>
        <w:jc w:val="both"/>
        <w:rPr>
          <w:rFonts w:cstheme="minorHAnsi"/>
          <w:sz w:val="22"/>
          <w:szCs w:val="22"/>
        </w:rPr>
      </w:pPr>
    </w:p>
    <w:p w14:paraId="5CA3D1EE" w14:textId="4F5E6490" w:rsidR="00D61860" w:rsidRPr="00541471" w:rsidRDefault="00D61860" w:rsidP="00D61860">
      <w:pPr>
        <w:jc w:val="both"/>
        <w:rPr>
          <w:rFonts w:cstheme="minorHAnsi"/>
          <w:sz w:val="22"/>
          <w:szCs w:val="22"/>
        </w:rPr>
      </w:pPr>
    </w:p>
    <w:p w14:paraId="7344C2D3" w14:textId="2FF302AD" w:rsidR="00D61860" w:rsidRPr="00541471" w:rsidRDefault="00D61860" w:rsidP="00D61860">
      <w:pPr>
        <w:jc w:val="both"/>
        <w:rPr>
          <w:rFonts w:cstheme="minorHAnsi"/>
          <w:sz w:val="22"/>
          <w:szCs w:val="22"/>
        </w:rPr>
      </w:pPr>
    </w:p>
    <w:p w14:paraId="164083F7" w14:textId="77777777" w:rsidR="00C81839" w:rsidRDefault="00C81839">
      <w:pPr>
        <w:rPr>
          <w:b/>
          <w:bCs/>
          <w:i/>
          <w:iCs/>
          <w:color w:val="44546A" w:themeColor="text2"/>
          <w:sz w:val="22"/>
          <w:szCs w:val="22"/>
        </w:rPr>
      </w:pPr>
      <w:bookmarkStart w:id="216" w:name="_Toc108219327"/>
      <w:r>
        <w:rPr>
          <w:b/>
          <w:bCs/>
          <w:sz w:val="22"/>
          <w:szCs w:val="22"/>
        </w:rPr>
        <w:br w:type="page"/>
      </w:r>
    </w:p>
    <w:p w14:paraId="17E846D1" w14:textId="11A8DD5A" w:rsidR="00D61860" w:rsidRPr="00541471" w:rsidRDefault="00805233" w:rsidP="000E34B5">
      <w:pPr>
        <w:pStyle w:val="Caption"/>
        <w:jc w:val="center"/>
        <w:rPr>
          <w:b/>
          <w:bCs/>
          <w:sz w:val="22"/>
          <w:szCs w:val="22"/>
        </w:rPr>
      </w:pPr>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138</w:t>
      </w:r>
      <w:r w:rsidRPr="00541471">
        <w:rPr>
          <w:b/>
          <w:bCs/>
          <w:sz w:val="22"/>
          <w:szCs w:val="22"/>
        </w:rPr>
        <w:fldChar w:fldCharType="end"/>
      </w:r>
      <w:r w:rsidRPr="00541471">
        <w:rPr>
          <w:b/>
          <w:bCs/>
          <w:sz w:val="22"/>
          <w:szCs w:val="22"/>
        </w:rPr>
        <w:t xml:space="preserve"> – </w:t>
      </w:r>
      <w:r w:rsidR="00D61860" w:rsidRPr="00541471">
        <w:rPr>
          <w:b/>
          <w:bCs/>
          <w:sz w:val="22"/>
          <w:szCs w:val="22"/>
        </w:rPr>
        <w:t>Actions done to increase compliance with new and digital technologies in the ICT sector (%)</w:t>
      </w:r>
      <w:bookmarkEnd w:id="216"/>
    </w:p>
    <w:p w14:paraId="65B6D85B" w14:textId="7EFF0178" w:rsidR="00391727" w:rsidRPr="00541471" w:rsidRDefault="00391727" w:rsidP="00391727">
      <w:pPr>
        <w:rPr>
          <w:rFonts w:cstheme="minorHAnsi"/>
          <w:sz w:val="22"/>
          <w:szCs w:val="22"/>
        </w:rPr>
      </w:pPr>
      <w:r w:rsidRPr="00541471">
        <w:rPr>
          <w:noProof/>
        </w:rPr>
        <w:drawing>
          <wp:inline distT="0" distB="0" distL="0" distR="0" wp14:anchorId="4527D857" wp14:editId="13297F01">
            <wp:extent cx="5943600" cy="3234519"/>
            <wp:effectExtent l="0" t="0" r="0" b="0"/>
            <wp:docPr id="148" name="Chart 148">
              <a:extLst xmlns:a="http://schemas.openxmlformats.org/drawingml/2006/main">
                <a:ext uri="{FF2B5EF4-FFF2-40B4-BE49-F238E27FC236}">
                  <a16:creationId xmlns:a16="http://schemas.microsoft.com/office/drawing/2014/main" id="{D0AC3878-07D0-9E55-573E-833C6C462A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4B99E22D" w14:textId="1F4F0C19"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67266BBB" w14:textId="0E4A187B" w:rsidR="00391727" w:rsidRPr="00541471" w:rsidRDefault="00391727" w:rsidP="00B136F4">
      <w:pPr>
        <w:pStyle w:val="Heading3"/>
        <w:numPr>
          <w:ilvl w:val="2"/>
          <w:numId w:val="8"/>
        </w:numPr>
        <w:jc w:val="both"/>
      </w:pPr>
      <w:bookmarkStart w:id="217" w:name="_Toc118192634"/>
      <w:r w:rsidRPr="00541471">
        <w:t>Prominent professions, lost professions in ICT sector</w:t>
      </w:r>
      <w:bookmarkEnd w:id="217"/>
    </w:p>
    <w:p w14:paraId="47FFC524" w14:textId="77777777" w:rsidR="00391727" w:rsidRPr="00541471" w:rsidRDefault="00391727" w:rsidP="00391727">
      <w:pPr>
        <w:rPr>
          <w:rFonts w:cstheme="minorHAnsi"/>
          <w:sz w:val="22"/>
          <w:szCs w:val="22"/>
        </w:rPr>
      </w:pPr>
    </w:p>
    <w:p w14:paraId="3A3AD89C" w14:textId="4DA6E33C" w:rsidR="00391727" w:rsidRPr="00541471" w:rsidRDefault="00391727" w:rsidP="00C57C79">
      <w:pPr>
        <w:jc w:val="both"/>
        <w:rPr>
          <w:rFonts w:cstheme="minorHAnsi"/>
          <w:sz w:val="22"/>
          <w:szCs w:val="22"/>
        </w:rPr>
      </w:pPr>
      <w:r w:rsidRPr="00541471">
        <w:rPr>
          <w:rFonts w:cstheme="minorHAnsi"/>
          <w:sz w:val="22"/>
          <w:szCs w:val="22"/>
        </w:rPr>
        <w:t xml:space="preserve">Decision makers/sector experts stated that digital technologies would replace employees (58.8%) and employment will be decreased due to new automation technologies. </w:t>
      </w:r>
    </w:p>
    <w:p w14:paraId="166849B2" w14:textId="39DFDD6C" w:rsidR="00DF21B2" w:rsidRPr="00541471" w:rsidRDefault="00DF21B2" w:rsidP="00391727">
      <w:pPr>
        <w:rPr>
          <w:rFonts w:cstheme="minorHAnsi"/>
          <w:sz w:val="22"/>
          <w:szCs w:val="22"/>
        </w:rPr>
      </w:pPr>
    </w:p>
    <w:p w14:paraId="5E526F66" w14:textId="344CD2FA" w:rsidR="00DF21B2" w:rsidRPr="00541471" w:rsidRDefault="00DF21B2" w:rsidP="00DF21B2">
      <w:pPr>
        <w:pStyle w:val="Caption"/>
        <w:jc w:val="center"/>
        <w:rPr>
          <w:b/>
          <w:bCs/>
          <w:sz w:val="22"/>
          <w:szCs w:val="22"/>
        </w:rPr>
      </w:pPr>
      <w:bookmarkStart w:id="218" w:name="_Toc108219328"/>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139</w:t>
      </w:r>
      <w:r w:rsidRPr="00541471">
        <w:rPr>
          <w:b/>
          <w:bCs/>
          <w:sz w:val="22"/>
          <w:szCs w:val="22"/>
        </w:rPr>
        <w:fldChar w:fldCharType="end"/>
      </w:r>
      <w:r w:rsidRPr="00541471">
        <w:rPr>
          <w:b/>
          <w:bCs/>
          <w:sz w:val="22"/>
          <w:szCs w:val="22"/>
        </w:rPr>
        <w:t xml:space="preserve"> – </w:t>
      </w:r>
      <w:r w:rsidR="000E34B5" w:rsidRPr="00541471">
        <w:rPr>
          <w:b/>
          <w:bCs/>
          <w:sz w:val="22"/>
          <w:szCs w:val="22"/>
        </w:rPr>
        <w:t>Expected effect of new technologies in employment in the ICT Sector (%)</w:t>
      </w:r>
      <w:bookmarkEnd w:id="218"/>
    </w:p>
    <w:p w14:paraId="5C3E5512" w14:textId="77777777" w:rsidR="00DF21B2" w:rsidRPr="00541471" w:rsidRDefault="00DF21B2" w:rsidP="00391727">
      <w:pPr>
        <w:rPr>
          <w:rFonts w:cstheme="minorHAnsi"/>
          <w:sz w:val="22"/>
          <w:szCs w:val="22"/>
        </w:rPr>
      </w:pPr>
    </w:p>
    <w:p w14:paraId="4FC4113A" w14:textId="77777777" w:rsidR="00391727" w:rsidRPr="00541471" w:rsidRDefault="00391727" w:rsidP="00391727">
      <w:pPr>
        <w:rPr>
          <w:rFonts w:cstheme="minorHAnsi"/>
          <w:sz w:val="22"/>
          <w:szCs w:val="22"/>
        </w:rPr>
      </w:pPr>
      <w:r w:rsidRPr="00541471">
        <w:rPr>
          <w:noProof/>
        </w:rPr>
        <w:drawing>
          <wp:inline distT="0" distB="0" distL="0" distR="0" wp14:anchorId="292BEDA8" wp14:editId="7D62AA9D">
            <wp:extent cx="5943600" cy="2668043"/>
            <wp:effectExtent l="0" t="0" r="0" b="0"/>
            <wp:docPr id="149" name="Chart 149">
              <a:extLst xmlns:a="http://schemas.openxmlformats.org/drawingml/2006/main">
                <a:ext uri="{FF2B5EF4-FFF2-40B4-BE49-F238E27FC236}">
                  <a16:creationId xmlns:a16="http://schemas.microsoft.com/office/drawing/2014/main" id="{E15BC6CD-460A-B61B-64EF-CA1B39BB6B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49C3EEFB" w14:textId="77777777" w:rsidR="008E012D" w:rsidRPr="00541471" w:rsidRDefault="008E012D" w:rsidP="00C57C79">
      <w:pPr>
        <w:jc w:val="both"/>
        <w:rPr>
          <w:rFonts w:cstheme="minorHAnsi"/>
          <w:sz w:val="22"/>
          <w:szCs w:val="22"/>
        </w:rPr>
      </w:pPr>
    </w:p>
    <w:p w14:paraId="687153FA" w14:textId="2AC14EC5"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2FD5C09A" w14:textId="7D029DEC" w:rsidR="00391727" w:rsidRPr="00541471" w:rsidRDefault="00391727" w:rsidP="00C57C79">
      <w:pPr>
        <w:jc w:val="both"/>
        <w:rPr>
          <w:rFonts w:cstheme="minorHAnsi"/>
          <w:sz w:val="22"/>
          <w:szCs w:val="22"/>
        </w:rPr>
      </w:pPr>
      <w:r w:rsidRPr="00541471">
        <w:rPr>
          <w:rFonts w:cstheme="minorHAnsi"/>
          <w:sz w:val="22"/>
          <w:szCs w:val="22"/>
        </w:rPr>
        <w:lastRenderedPageBreak/>
        <w:t>Some decision makers who were not agreed with statements given above stated that the ICT sector is a sector that is thought to be one of the most popular sectors of the future. It has been stated that although there will be no loss as a profession in this sector, the lagging or unqualified personnel may be eliminated.</w:t>
      </w:r>
    </w:p>
    <w:p w14:paraId="364AA851" w14:textId="77777777" w:rsidR="00391727" w:rsidRPr="00541471" w:rsidRDefault="00391727" w:rsidP="00C57C79">
      <w:pPr>
        <w:jc w:val="both"/>
        <w:rPr>
          <w:rFonts w:cstheme="minorHAnsi"/>
          <w:sz w:val="22"/>
          <w:szCs w:val="22"/>
        </w:rPr>
      </w:pPr>
    </w:p>
    <w:p w14:paraId="6927F321" w14:textId="77777777" w:rsidR="00391727" w:rsidRPr="00541471" w:rsidRDefault="00391727" w:rsidP="00C57C79">
      <w:pPr>
        <w:jc w:val="both"/>
        <w:rPr>
          <w:rFonts w:cstheme="minorHAnsi"/>
          <w:sz w:val="22"/>
          <w:szCs w:val="22"/>
        </w:rPr>
      </w:pPr>
      <w:r w:rsidRPr="00541471">
        <w:rPr>
          <w:rFonts w:cstheme="minorHAnsi"/>
          <w:sz w:val="22"/>
          <w:szCs w:val="22"/>
        </w:rPr>
        <w:t>The ICT sector stands out as one of the sectors most prone to working remotely. Some of decision makers stated that when remote work increases, supportive professions such as services used for transportation to the workplace, food and cleaning workers may disappear. During face-to-face interviews it has been stated that software other than artificial intelligence in the industry may disappear in the future.</w:t>
      </w:r>
    </w:p>
    <w:p w14:paraId="3CA732AC" w14:textId="77777777" w:rsidR="00391727" w:rsidRPr="00541471" w:rsidRDefault="00391727" w:rsidP="00C57C79">
      <w:pPr>
        <w:jc w:val="both"/>
        <w:rPr>
          <w:rFonts w:cstheme="minorHAnsi"/>
          <w:sz w:val="22"/>
          <w:szCs w:val="22"/>
        </w:rPr>
      </w:pPr>
    </w:p>
    <w:p w14:paraId="754FC9B9" w14:textId="00EB966A" w:rsidR="00391727" w:rsidRPr="00541471" w:rsidRDefault="00391727" w:rsidP="00C57C79">
      <w:pPr>
        <w:jc w:val="both"/>
        <w:rPr>
          <w:rFonts w:cstheme="minorHAnsi"/>
          <w:sz w:val="22"/>
          <w:szCs w:val="22"/>
        </w:rPr>
      </w:pPr>
      <w:r w:rsidRPr="00541471">
        <w:rPr>
          <w:rFonts w:cstheme="minorHAnsi"/>
          <w:sz w:val="22"/>
          <w:szCs w:val="22"/>
        </w:rPr>
        <w:t>Although they had stated that r</w:t>
      </w:r>
      <w:r w:rsidR="000204E0">
        <w:rPr>
          <w:rFonts w:cstheme="minorHAnsi"/>
          <w:sz w:val="22"/>
          <w:szCs w:val="22"/>
        </w:rPr>
        <w:t>ob</w:t>
      </w:r>
      <w:r w:rsidRPr="00541471">
        <w:rPr>
          <w:rFonts w:cstheme="minorHAnsi"/>
          <w:sz w:val="22"/>
          <w:szCs w:val="22"/>
        </w:rPr>
        <w:t>ots will replace the human employees soon, they also conflicted with themselves in terms of a need for new personnel in your institution due to innovations in technology and developments in the ICT sector. More than half (57.1%) of employers reported that there is a need for new personnel at their workplaces due to innovations in technology and developments in the sector.</w:t>
      </w:r>
    </w:p>
    <w:p w14:paraId="6BC17F21" w14:textId="7936FFAF" w:rsidR="00DF21B2" w:rsidRPr="00541471" w:rsidRDefault="00DF21B2" w:rsidP="00391727">
      <w:pPr>
        <w:rPr>
          <w:rFonts w:cstheme="minorHAnsi"/>
          <w:sz w:val="22"/>
          <w:szCs w:val="22"/>
        </w:rPr>
      </w:pPr>
    </w:p>
    <w:p w14:paraId="5057A6CD" w14:textId="361A856A" w:rsidR="00DF21B2" w:rsidRPr="00541471" w:rsidRDefault="00DF21B2" w:rsidP="00DF21B2">
      <w:pPr>
        <w:pStyle w:val="Caption"/>
        <w:jc w:val="center"/>
        <w:rPr>
          <w:b/>
          <w:bCs/>
          <w:sz w:val="22"/>
          <w:szCs w:val="22"/>
        </w:rPr>
      </w:pPr>
      <w:bookmarkStart w:id="219" w:name="_Toc10821932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140</w:t>
      </w:r>
      <w:r w:rsidRPr="00541471">
        <w:rPr>
          <w:b/>
          <w:bCs/>
          <w:sz w:val="22"/>
          <w:szCs w:val="22"/>
        </w:rPr>
        <w:fldChar w:fldCharType="end"/>
      </w:r>
      <w:r w:rsidRPr="00541471">
        <w:rPr>
          <w:b/>
          <w:bCs/>
          <w:sz w:val="22"/>
          <w:szCs w:val="22"/>
        </w:rPr>
        <w:t xml:space="preserve"> – </w:t>
      </w:r>
      <w:r w:rsidR="00C57C79" w:rsidRPr="00541471">
        <w:rPr>
          <w:b/>
          <w:bCs/>
          <w:sz w:val="22"/>
          <w:szCs w:val="22"/>
        </w:rPr>
        <w:t>Need for new personnel due to innovations in technology and developments in the ICT Sector (%)</w:t>
      </w:r>
      <w:bookmarkEnd w:id="219"/>
    </w:p>
    <w:p w14:paraId="02D94558" w14:textId="77777777" w:rsidR="00391727" w:rsidRPr="00541471" w:rsidRDefault="00391727" w:rsidP="00391727">
      <w:pPr>
        <w:jc w:val="center"/>
        <w:rPr>
          <w:rFonts w:cstheme="minorHAnsi"/>
          <w:b/>
          <w:bCs/>
          <w:sz w:val="22"/>
          <w:szCs w:val="22"/>
        </w:rPr>
      </w:pPr>
      <w:r w:rsidRPr="00541471">
        <w:rPr>
          <w:noProof/>
        </w:rPr>
        <w:drawing>
          <wp:inline distT="0" distB="0" distL="0" distR="0" wp14:anchorId="2E6A4170" wp14:editId="3D5D4080">
            <wp:extent cx="3924300" cy="2699359"/>
            <wp:effectExtent l="0" t="0" r="0" b="0"/>
            <wp:docPr id="150" name="Chart 150">
              <a:extLst xmlns:a="http://schemas.openxmlformats.org/drawingml/2006/main">
                <a:ext uri="{FF2B5EF4-FFF2-40B4-BE49-F238E27FC236}">
                  <a16:creationId xmlns:a16="http://schemas.microsoft.com/office/drawing/2014/main" id="{8B0FA59C-2C30-1E26-C2F5-A4EDFA79EE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54F7B0AF"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6445FA70" w14:textId="77777777" w:rsidR="00391727" w:rsidRPr="00541471" w:rsidRDefault="00391727" w:rsidP="00391727">
      <w:pPr>
        <w:rPr>
          <w:rFonts w:cstheme="minorHAnsi"/>
          <w:sz w:val="22"/>
          <w:szCs w:val="22"/>
        </w:rPr>
      </w:pPr>
    </w:p>
    <w:p w14:paraId="6BA580BD" w14:textId="77777777" w:rsidR="00391727" w:rsidRPr="00541471" w:rsidRDefault="00391727" w:rsidP="00C57C79">
      <w:pPr>
        <w:jc w:val="both"/>
        <w:rPr>
          <w:rFonts w:cstheme="minorHAnsi"/>
          <w:sz w:val="22"/>
          <w:szCs w:val="22"/>
        </w:rPr>
      </w:pPr>
      <w:r w:rsidRPr="00541471">
        <w:rPr>
          <w:rFonts w:cstheme="minorHAnsi"/>
          <w:sz w:val="22"/>
          <w:szCs w:val="22"/>
        </w:rPr>
        <w:t>According to the employers and managers in the ICT sector, due to technological innovation and developments and innovations in the ICT sector, in their institutions or the sector, computer engineers, software engineers, game designers, business analysts and data scientists are specifically needed. In addition, they stated that creative industries and design-oriented business lines would come to the fore in the sector.</w:t>
      </w:r>
    </w:p>
    <w:p w14:paraId="4748D2A3" w14:textId="77777777" w:rsidR="00391727" w:rsidRPr="00541471" w:rsidRDefault="00391727" w:rsidP="00C57C79">
      <w:pPr>
        <w:jc w:val="both"/>
        <w:rPr>
          <w:rFonts w:cstheme="minorHAnsi"/>
          <w:sz w:val="22"/>
          <w:szCs w:val="22"/>
        </w:rPr>
      </w:pPr>
    </w:p>
    <w:p w14:paraId="4FC59A58" w14:textId="77777777" w:rsidR="00391727" w:rsidRPr="00541471" w:rsidRDefault="00391727" w:rsidP="00C57C79">
      <w:pPr>
        <w:jc w:val="both"/>
        <w:rPr>
          <w:rFonts w:cstheme="minorHAnsi"/>
          <w:sz w:val="22"/>
          <w:szCs w:val="22"/>
        </w:rPr>
      </w:pPr>
      <w:r w:rsidRPr="00541471">
        <w:rPr>
          <w:rFonts w:cstheme="minorHAnsi"/>
          <w:sz w:val="22"/>
          <w:szCs w:val="22"/>
        </w:rPr>
        <w:t xml:space="preserve">Employers/managers stated that computer engineers, software engineers, game designers, business analysts and data scientists could be count for hard-to-fill positions in the ICT sector. </w:t>
      </w:r>
    </w:p>
    <w:p w14:paraId="6ABF07B8" w14:textId="77777777" w:rsidR="00391727" w:rsidRPr="00541471" w:rsidRDefault="00391727" w:rsidP="00C57C79">
      <w:pPr>
        <w:jc w:val="both"/>
        <w:rPr>
          <w:rFonts w:cstheme="minorHAnsi"/>
          <w:sz w:val="22"/>
          <w:szCs w:val="22"/>
        </w:rPr>
      </w:pPr>
    </w:p>
    <w:p w14:paraId="0DDCDA05" w14:textId="2A83B46C" w:rsidR="00391727" w:rsidRPr="00541471" w:rsidRDefault="00391727" w:rsidP="008E012D">
      <w:pPr>
        <w:jc w:val="both"/>
        <w:rPr>
          <w:rFonts w:cstheme="minorHAnsi"/>
          <w:sz w:val="22"/>
          <w:szCs w:val="22"/>
        </w:rPr>
      </w:pPr>
      <w:r w:rsidRPr="00541471">
        <w:rPr>
          <w:rFonts w:cstheme="minorHAnsi"/>
          <w:sz w:val="22"/>
          <w:szCs w:val="22"/>
        </w:rPr>
        <w:t xml:space="preserve">When employers struggle to fill vacancies, this is often due to a lack of the required skills, qualifications, or experience among applicants. Collectively, these are known as skill-shortage vacancies. Vacancies in establishments were proving hard-to-fill due to difficulties in finding applicants with appropriate experience (75.0%) and knowledge and skills (60.7%). These reasons were followed by lower wages (32.1%) or lack of social opportunities and rights (17.9%). </w:t>
      </w:r>
    </w:p>
    <w:p w14:paraId="1B88906C" w14:textId="2B0EFEB4" w:rsidR="00DF21B2" w:rsidRPr="00541471" w:rsidRDefault="00DF21B2" w:rsidP="00DF21B2">
      <w:pPr>
        <w:pStyle w:val="Caption"/>
        <w:jc w:val="center"/>
        <w:rPr>
          <w:b/>
          <w:bCs/>
          <w:sz w:val="22"/>
          <w:szCs w:val="22"/>
        </w:rPr>
      </w:pPr>
      <w:bookmarkStart w:id="220" w:name="_Toc108219330"/>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141</w:t>
      </w:r>
      <w:r w:rsidRPr="00541471">
        <w:rPr>
          <w:b/>
          <w:bCs/>
          <w:sz w:val="22"/>
          <w:szCs w:val="22"/>
        </w:rPr>
        <w:fldChar w:fldCharType="end"/>
      </w:r>
      <w:r w:rsidRPr="00541471">
        <w:rPr>
          <w:b/>
          <w:bCs/>
          <w:sz w:val="22"/>
          <w:szCs w:val="22"/>
        </w:rPr>
        <w:t xml:space="preserve"> – </w:t>
      </w:r>
      <w:r w:rsidR="00C57C79" w:rsidRPr="00541471">
        <w:rPr>
          <w:b/>
          <w:bCs/>
          <w:sz w:val="22"/>
          <w:szCs w:val="22"/>
        </w:rPr>
        <w:t>Reasons stated by employers/ managers for struggling with hard-to-fill positions in the ICT Sector (%)</w:t>
      </w:r>
      <w:bookmarkEnd w:id="220"/>
    </w:p>
    <w:p w14:paraId="1518F0F2" w14:textId="77777777" w:rsidR="00391727" w:rsidRPr="00541471" w:rsidRDefault="00391727" w:rsidP="00391727">
      <w:pPr>
        <w:rPr>
          <w:rFonts w:cstheme="minorHAnsi"/>
          <w:sz w:val="22"/>
          <w:szCs w:val="22"/>
        </w:rPr>
      </w:pPr>
      <w:r w:rsidRPr="00541471">
        <w:rPr>
          <w:noProof/>
        </w:rPr>
        <w:drawing>
          <wp:inline distT="0" distB="0" distL="0" distR="0" wp14:anchorId="3D804E09" wp14:editId="6BB8DAFC">
            <wp:extent cx="5943600" cy="2169994"/>
            <wp:effectExtent l="0" t="0" r="0" b="0"/>
            <wp:docPr id="151" name="Chart 151">
              <a:extLst xmlns:a="http://schemas.openxmlformats.org/drawingml/2006/main">
                <a:ext uri="{FF2B5EF4-FFF2-40B4-BE49-F238E27FC236}">
                  <a16:creationId xmlns:a16="http://schemas.microsoft.com/office/drawing/2014/main" id="{7E245736-771B-B057-8085-581EC0B291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19AD49DC"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27F7405C" w14:textId="77777777" w:rsidR="008E012D" w:rsidRPr="00541471" w:rsidRDefault="008E012D" w:rsidP="008E012D">
      <w:pPr>
        <w:jc w:val="center"/>
        <w:rPr>
          <w:rFonts w:cstheme="minorHAnsi"/>
          <w:b/>
          <w:sz w:val="22"/>
          <w:szCs w:val="22"/>
        </w:rPr>
      </w:pPr>
    </w:p>
    <w:p w14:paraId="49CFBEF3" w14:textId="61193615" w:rsidR="00391727" w:rsidRPr="00541471" w:rsidRDefault="00391727" w:rsidP="00C57C79">
      <w:pPr>
        <w:jc w:val="both"/>
        <w:rPr>
          <w:rFonts w:cstheme="minorHAnsi"/>
          <w:sz w:val="22"/>
          <w:szCs w:val="22"/>
        </w:rPr>
      </w:pPr>
      <w:r w:rsidRPr="00541471">
        <w:rPr>
          <w:rFonts w:cstheme="minorHAnsi"/>
          <w:sz w:val="22"/>
          <w:szCs w:val="22"/>
        </w:rPr>
        <w:t xml:space="preserve">Sector experts also evaluated the reasons for hard-to-fill positions in the ICT sector. Most of them stated that wages and social opportunities are insufficient in the sector (60.0%), hence they could not retain qualified personnel (56.0%) and brain drain higher in the sector especially in hard-to-fill positions (40.0%). They also claimed that there is a failure to set wages fairly by considering qualifications (46.0%) and failure to reward performance (38.0%). </w:t>
      </w:r>
    </w:p>
    <w:p w14:paraId="1F3C9BF9" w14:textId="733858D9" w:rsidR="00DF21B2" w:rsidRPr="00541471" w:rsidRDefault="00DF21B2" w:rsidP="00391727">
      <w:pPr>
        <w:rPr>
          <w:rFonts w:cstheme="minorHAnsi"/>
          <w:sz w:val="22"/>
          <w:szCs w:val="22"/>
        </w:rPr>
      </w:pPr>
    </w:p>
    <w:p w14:paraId="7553CAF6" w14:textId="1B08D1F0" w:rsidR="00DF21B2" w:rsidRPr="00541471" w:rsidRDefault="00DF21B2" w:rsidP="00DF21B2">
      <w:pPr>
        <w:pStyle w:val="Caption"/>
        <w:jc w:val="center"/>
        <w:rPr>
          <w:b/>
          <w:bCs/>
          <w:sz w:val="22"/>
          <w:szCs w:val="22"/>
        </w:rPr>
      </w:pPr>
      <w:bookmarkStart w:id="221" w:name="_Toc10821933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142</w:t>
      </w:r>
      <w:r w:rsidRPr="00541471">
        <w:rPr>
          <w:b/>
          <w:bCs/>
          <w:sz w:val="22"/>
          <w:szCs w:val="22"/>
        </w:rPr>
        <w:fldChar w:fldCharType="end"/>
      </w:r>
      <w:r w:rsidRPr="00541471">
        <w:rPr>
          <w:b/>
          <w:bCs/>
          <w:sz w:val="22"/>
          <w:szCs w:val="22"/>
        </w:rPr>
        <w:t xml:space="preserve"> – </w:t>
      </w:r>
      <w:r w:rsidR="00C57C79" w:rsidRPr="00541471">
        <w:rPr>
          <w:b/>
          <w:bCs/>
          <w:sz w:val="22"/>
          <w:szCs w:val="22"/>
        </w:rPr>
        <w:t>Reasons stated by sector experts/ decision makers for struggling with hard-to-fill positions in the ICT Sector (%)</w:t>
      </w:r>
      <w:bookmarkEnd w:id="221"/>
    </w:p>
    <w:p w14:paraId="0965D6E4" w14:textId="77777777" w:rsidR="00391727" w:rsidRPr="00541471" w:rsidRDefault="00391727" w:rsidP="00391727">
      <w:pPr>
        <w:rPr>
          <w:rFonts w:cstheme="minorHAnsi"/>
          <w:sz w:val="22"/>
          <w:szCs w:val="22"/>
        </w:rPr>
      </w:pPr>
      <w:r w:rsidRPr="00541471">
        <w:rPr>
          <w:noProof/>
        </w:rPr>
        <w:drawing>
          <wp:inline distT="0" distB="0" distL="0" distR="0" wp14:anchorId="3DC603E0" wp14:editId="708F6CC8">
            <wp:extent cx="5943600" cy="3444658"/>
            <wp:effectExtent l="0" t="0" r="0" b="0"/>
            <wp:docPr id="152" name="Chart 152">
              <a:extLst xmlns:a="http://schemas.openxmlformats.org/drawingml/2006/main">
                <a:ext uri="{FF2B5EF4-FFF2-40B4-BE49-F238E27FC236}">
                  <a16:creationId xmlns:a16="http://schemas.microsoft.com/office/drawing/2014/main" id="{68525E5D-8ABE-971C-179B-D6C07DC777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536CCF2E"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1054F5AD" w14:textId="77777777" w:rsidR="008E012D" w:rsidRPr="00541471" w:rsidRDefault="008E012D" w:rsidP="008E012D">
      <w:pPr>
        <w:jc w:val="center"/>
        <w:rPr>
          <w:rFonts w:cstheme="minorHAnsi"/>
          <w:b/>
          <w:sz w:val="22"/>
          <w:szCs w:val="22"/>
        </w:rPr>
      </w:pPr>
    </w:p>
    <w:p w14:paraId="29AA3226" w14:textId="0AFCF69F" w:rsidR="00391727" w:rsidRPr="00541471" w:rsidRDefault="00391727" w:rsidP="00C57C79">
      <w:pPr>
        <w:jc w:val="both"/>
        <w:rPr>
          <w:rFonts w:cstheme="minorHAnsi"/>
          <w:sz w:val="22"/>
          <w:szCs w:val="22"/>
        </w:rPr>
      </w:pPr>
      <w:r w:rsidRPr="00541471">
        <w:rPr>
          <w:rFonts w:cstheme="minorHAnsi"/>
          <w:sz w:val="22"/>
          <w:szCs w:val="22"/>
        </w:rPr>
        <w:lastRenderedPageBreak/>
        <w:t>Figure 1</w:t>
      </w:r>
      <w:r w:rsidR="00C57C79" w:rsidRPr="00541471">
        <w:rPr>
          <w:rFonts w:cstheme="minorHAnsi"/>
          <w:sz w:val="22"/>
          <w:szCs w:val="22"/>
        </w:rPr>
        <w:t>43</w:t>
      </w:r>
      <w:r w:rsidRPr="00541471">
        <w:rPr>
          <w:rFonts w:cstheme="minorHAnsi"/>
          <w:sz w:val="22"/>
          <w:szCs w:val="22"/>
        </w:rPr>
        <w:t xml:space="preserve"> shows the impacts reported by employers who had difficulty filling their vacancies because of skill shortages. Most of decision makers stated that there are delays in new products and service development (60.8%). The second commonly the impact is felt on others in the workforce through increased workloads (49.0%). Employers also reported delays in delivering services or production (49.0%). </w:t>
      </w:r>
    </w:p>
    <w:p w14:paraId="01529F9E" w14:textId="77777777" w:rsidR="00391727" w:rsidRPr="00541471" w:rsidRDefault="00391727" w:rsidP="00C57C79">
      <w:pPr>
        <w:jc w:val="both"/>
        <w:rPr>
          <w:rFonts w:cstheme="minorHAnsi"/>
          <w:sz w:val="22"/>
          <w:szCs w:val="22"/>
        </w:rPr>
      </w:pPr>
    </w:p>
    <w:p w14:paraId="59C232A2" w14:textId="77777777" w:rsidR="00391727" w:rsidRPr="00541471" w:rsidRDefault="00391727" w:rsidP="00C57C79">
      <w:pPr>
        <w:jc w:val="both"/>
        <w:rPr>
          <w:rFonts w:cstheme="minorHAnsi"/>
          <w:sz w:val="22"/>
          <w:szCs w:val="22"/>
        </w:rPr>
      </w:pPr>
      <w:r w:rsidRPr="00541471">
        <w:rPr>
          <w:rFonts w:cstheme="minorHAnsi"/>
          <w:sz w:val="22"/>
          <w:szCs w:val="22"/>
        </w:rPr>
        <w:t xml:space="preserve">Other medium-term impacts, are especially on the quality and standards of the final product, include having difficulties meeting customer services or production standards (43.1%) and decreased satisfaction of customers or service users (41.2%) and inability to provide service or production at the expected quality (39.2%). </w:t>
      </w:r>
    </w:p>
    <w:p w14:paraId="4DB53614" w14:textId="44AF02D5" w:rsidR="00DF21B2" w:rsidRPr="00541471" w:rsidRDefault="00DF21B2" w:rsidP="00DF21B2">
      <w:pPr>
        <w:pStyle w:val="Caption"/>
        <w:jc w:val="center"/>
        <w:rPr>
          <w:b/>
          <w:bCs/>
          <w:sz w:val="22"/>
          <w:szCs w:val="22"/>
        </w:rPr>
      </w:pPr>
      <w:bookmarkStart w:id="222" w:name="_Toc10821933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143</w:t>
      </w:r>
      <w:r w:rsidRPr="00541471">
        <w:rPr>
          <w:b/>
          <w:bCs/>
          <w:sz w:val="22"/>
          <w:szCs w:val="22"/>
        </w:rPr>
        <w:fldChar w:fldCharType="end"/>
      </w:r>
      <w:r w:rsidRPr="00541471">
        <w:rPr>
          <w:b/>
          <w:bCs/>
          <w:sz w:val="22"/>
          <w:szCs w:val="22"/>
        </w:rPr>
        <w:t xml:space="preserve"> – </w:t>
      </w:r>
      <w:r w:rsidR="00C57C79" w:rsidRPr="00541471">
        <w:rPr>
          <w:b/>
          <w:bCs/>
          <w:sz w:val="22"/>
          <w:szCs w:val="22"/>
        </w:rPr>
        <w:t>Impact of hard-to-fill positions to the ICT Sector (%)</w:t>
      </w:r>
      <w:bookmarkEnd w:id="222"/>
    </w:p>
    <w:p w14:paraId="721DBD89" w14:textId="77777777" w:rsidR="00391727" w:rsidRPr="00541471" w:rsidRDefault="00391727" w:rsidP="00391727">
      <w:pPr>
        <w:rPr>
          <w:rFonts w:cstheme="minorHAnsi"/>
          <w:sz w:val="22"/>
          <w:szCs w:val="22"/>
        </w:rPr>
      </w:pPr>
      <w:r w:rsidRPr="00541471">
        <w:rPr>
          <w:noProof/>
        </w:rPr>
        <w:drawing>
          <wp:inline distT="0" distB="0" distL="0" distR="0" wp14:anchorId="494D2EA4" wp14:editId="7AECF542">
            <wp:extent cx="5943600" cy="4365320"/>
            <wp:effectExtent l="0" t="0" r="0" b="0"/>
            <wp:docPr id="153" name="Chart 153">
              <a:extLst xmlns:a="http://schemas.openxmlformats.org/drawingml/2006/main">
                <a:ext uri="{FF2B5EF4-FFF2-40B4-BE49-F238E27FC236}">
                  <a16:creationId xmlns:a16="http://schemas.microsoft.com/office/drawing/2014/main" id="{269EE17C-7C09-D995-45EA-19EB33F722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79FD16F8" w14:textId="77777777" w:rsidR="00391727" w:rsidRPr="00541471" w:rsidRDefault="00391727" w:rsidP="00391727">
      <w:pPr>
        <w:rPr>
          <w:rFonts w:cstheme="minorHAnsi"/>
          <w:sz w:val="22"/>
          <w:szCs w:val="22"/>
        </w:rPr>
      </w:pPr>
    </w:p>
    <w:p w14:paraId="6D285681"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3F8B831B" w14:textId="77777777" w:rsidR="008E012D" w:rsidRPr="00541471" w:rsidRDefault="008E012D" w:rsidP="008E012D">
      <w:pPr>
        <w:jc w:val="center"/>
        <w:rPr>
          <w:rFonts w:cstheme="minorHAnsi"/>
          <w:b/>
          <w:sz w:val="22"/>
          <w:szCs w:val="22"/>
        </w:rPr>
      </w:pPr>
    </w:p>
    <w:p w14:paraId="7D671F00" w14:textId="266198C9" w:rsidR="00391727" w:rsidRPr="00541471" w:rsidRDefault="00391727" w:rsidP="00C57C79">
      <w:pPr>
        <w:jc w:val="both"/>
        <w:rPr>
          <w:rFonts w:cstheme="minorHAnsi"/>
          <w:sz w:val="22"/>
          <w:szCs w:val="22"/>
        </w:rPr>
      </w:pPr>
      <w:r w:rsidRPr="00541471">
        <w:rPr>
          <w:rFonts w:cstheme="minorHAnsi"/>
          <w:sz w:val="22"/>
          <w:szCs w:val="22"/>
        </w:rPr>
        <w:t xml:space="preserve">Slightly more than half of the employers/managers (53.6%) reported that they provide more training to existing staff. The latter coping strategies are stated as developing new recruitment strategies (46.4%) and increasing wages (39.3%) to attract the positions for labour market. A third of employers indicated that they outsource such tasks (32.1%) or renewed business processes (32.1%). </w:t>
      </w:r>
    </w:p>
    <w:p w14:paraId="781D4D64" w14:textId="6F89EE6E" w:rsidR="00391727" w:rsidRPr="00541471" w:rsidRDefault="00391727" w:rsidP="00391727">
      <w:pPr>
        <w:rPr>
          <w:rFonts w:cstheme="minorHAnsi"/>
          <w:sz w:val="22"/>
          <w:szCs w:val="22"/>
        </w:rPr>
      </w:pPr>
    </w:p>
    <w:p w14:paraId="198CE787" w14:textId="4D9AD95E" w:rsidR="00C57C79" w:rsidRPr="00541471" w:rsidRDefault="00C57C79" w:rsidP="00391727">
      <w:pPr>
        <w:rPr>
          <w:rFonts w:cstheme="minorHAnsi"/>
          <w:sz w:val="22"/>
          <w:szCs w:val="22"/>
        </w:rPr>
      </w:pPr>
    </w:p>
    <w:p w14:paraId="4891D53F" w14:textId="1DAEB385" w:rsidR="00C57C79" w:rsidRPr="00541471" w:rsidRDefault="00C57C79" w:rsidP="00391727">
      <w:pPr>
        <w:rPr>
          <w:rFonts w:cstheme="minorHAnsi"/>
          <w:sz w:val="22"/>
          <w:szCs w:val="22"/>
        </w:rPr>
      </w:pPr>
    </w:p>
    <w:p w14:paraId="5229C2CB" w14:textId="03FE825E" w:rsidR="00C57C79" w:rsidRPr="00541471" w:rsidRDefault="00C57C79" w:rsidP="00391727">
      <w:pPr>
        <w:rPr>
          <w:rFonts w:cstheme="minorHAnsi"/>
          <w:sz w:val="22"/>
          <w:szCs w:val="22"/>
        </w:rPr>
      </w:pPr>
    </w:p>
    <w:p w14:paraId="172EE20D" w14:textId="77777777" w:rsidR="00391727" w:rsidRPr="00541471" w:rsidRDefault="00391727" w:rsidP="00391727">
      <w:pPr>
        <w:rPr>
          <w:rFonts w:cstheme="minorHAnsi"/>
          <w:sz w:val="22"/>
          <w:szCs w:val="22"/>
        </w:rPr>
      </w:pPr>
    </w:p>
    <w:p w14:paraId="3BE87528" w14:textId="2952FB27" w:rsidR="00DF21B2" w:rsidRPr="00541471" w:rsidRDefault="00DF21B2" w:rsidP="00DF21B2">
      <w:pPr>
        <w:pStyle w:val="Caption"/>
        <w:jc w:val="center"/>
        <w:rPr>
          <w:b/>
          <w:bCs/>
          <w:sz w:val="22"/>
          <w:szCs w:val="22"/>
        </w:rPr>
      </w:pPr>
      <w:bookmarkStart w:id="223" w:name="_Toc108219333"/>
      <w:r w:rsidRPr="00541471">
        <w:rPr>
          <w:b/>
          <w:bCs/>
          <w:sz w:val="22"/>
          <w:szCs w:val="22"/>
        </w:rPr>
        <w:lastRenderedPageBreak/>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144</w:t>
      </w:r>
      <w:r w:rsidRPr="00541471">
        <w:rPr>
          <w:b/>
          <w:bCs/>
          <w:sz w:val="22"/>
          <w:szCs w:val="22"/>
        </w:rPr>
        <w:fldChar w:fldCharType="end"/>
      </w:r>
      <w:r w:rsidRPr="00541471">
        <w:rPr>
          <w:b/>
          <w:bCs/>
          <w:sz w:val="22"/>
          <w:szCs w:val="22"/>
        </w:rPr>
        <w:t xml:space="preserve"> – </w:t>
      </w:r>
      <w:r w:rsidR="00C57C79" w:rsidRPr="00541471">
        <w:rPr>
          <w:b/>
          <w:bCs/>
          <w:sz w:val="22"/>
          <w:szCs w:val="22"/>
        </w:rPr>
        <w:t>Coping strategy to decrease impact of hard-to-fill positions in the ICT sector (%)</w:t>
      </w:r>
      <w:bookmarkEnd w:id="223"/>
    </w:p>
    <w:p w14:paraId="15E6DB64" w14:textId="77777777" w:rsidR="00391727" w:rsidRPr="00541471" w:rsidRDefault="00391727" w:rsidP="00391727">
      <w:pPr>
        <w:jc w:val="both"/>
        <w:rPr>
          <w:rFonts w:cstheme="minorHAnsi"/>
          <w:sz w:val="22"/>
          <w:szCs w:val="22"/>
        </w:rPr>
      </w:pPr>
      <w:r w:rsidRPr="00541471">
        <w:rPr>
          <w:noProof/>
        </w:rPr>
        <w:drawing>
          <wp:inline distT="0" distB="0" distL="0" distR="0" wp14:anchorId="5EC924AE" wp14:editId="600FB40B">
            <wp:extent cx="5943600" cy="2606722"/>
            <wp:effectExtent l="0" t="0" r="0" b="0"/>
            <wp:docPr id="154" name="Chart 154">
              <a:extLst xmlns:a="http://schemas.openxmlformats.org/drawingml/2006/main">
                <a:ext uri="{FF2B5EF4-FFF2-40B4-BE49-F238E27FC236}">
                  <a16:creationId xmlns:a16="http://schemas.microsoft.com/office/drawing/2014/main" id="{A1E196EB-797A-DEE9-1005-0AA9DFCC4D5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6631808B"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141D3741" w14:textId="77777777" w:rsidR="008E012D" w:rsidRPr="00541471" w:rsidRDefault="008E012D" w:rsidP="008E012D">
      <w:pPr>
        <w:jc w:val="center"/>
        <w:rPr>
          <w:rFonts w:cstheme="minorHAnsi"/>
          <w:b/>
          <w:sz w:val="22"/>
          <w:szCs w:val="22"/>
        </w:rPr>
      </w:pPr>
    </w:p>
    <w:p w14:paraId="16FCF852" w14:textId="5C5C647B" w:rsidR="00391727" w:rsidRPr="00541471" w:rsidRDefault="00391727" w:rsidP="00D375B4">
      <w:pPr>
        <w:jc w:val="both"/>
        <w:rPr>
          <w:rFonts w:cstheme="minorHAnsi"/>
          <w:sz w:val="22"/>
          <w:szCs w:val="22"/>
        </w:rPr>
      </w:pPr>
      <w:r w:rsidRPr="00541471">
        <w:rPr>
          <w:rFonts w:cstheme="minorHAnsi"/>
          <w:sz w:val="22"/>
          <w:szCs w:val="22"/>
        </w:rPr>
        <w:t>Both sector experts (92.2%) and employers (79.6%) stated that artificial intelligence would be the most prominent area in the ICT sector soon. They reported that the second important area would be the r</w:t>
      </w:r>
      <w:r w:rsidR="000204E0">
        <w:rPr>
          <w:rFonts w:cstheme="minorHAnsi"/>
          <w:sz w:val="22"/>
          <w:szCs w:val="22"/>
        </w:rPr>
        <w:t>ob</w:t>
      </w:r>
      <w:r w:rsidRPr="00541471">
        <w:rPr>
          <w:rFonts w:cstheme="minorHAnsi"/>
          <w:sz w:val="22"/>
          <w:szCs w:val="22"/>
        </w:rPr>
        <w:t xml:space="preserve">otic process, and the third-one would be data science and data analytics. Employers stated that cloud computing would also be one of the prominent areas in the near future (51.0%).  </w:t>
      </w:r>
    </w:p>
    <w:p w14:paraId="01CF2827" w14:textId="77777777" w:rsidR="00391727" w:rsidRPr="00541471" w:rsidRDefault="00391727" w:rsidP="00D375B4">
      <w:pPr>
        <w:jc w:val="both"/>
        <w:rPr>
          <w:rFonts w:cstheme="minorHAnsi"/>
          <w:sz w:val="22"/>
          <w:szCs w:val="22"/>
        </w:rPr>
      </w:pPr>
    </w:p>
    <w:p w14:paraId="2039527E" w14:textId="1BBBE267" w:rsidR="00391727" w:rsidRPr="00541471" w:rsidRDefault="00DF21B2" w:rsidP="00C57C79">
      <w:pPr>
        <w:pStyle w:val="Caption"/>
        <w:jc w:val="center"/>
        <w:rPr>
          <w:b/>
          <w:bCs/>
          <w:sz w:val="22"/>
          <w:szCs w:val="22"/>
        </w:rPr>
      </w:pPr>
      <w:bookmarkStart w:id="224" w:name="_Toc10821933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145</w:t>
      </w:r>
      <w:r w:rsidRPr="00541471">
        <w:rPr>
          <w:b/>
          <w:bCs/>
          <w:sz w:val="22"/>
          <w:szCs w:val="22"/>
        </w:rPr>
        <w:fldChar w:fldCharType="end"/>
      </w:r>
      <w:r w:rsidRPr="00541471">
        <w:rPr>
          <w:b/>
          <w:bCs/>
          <w:sz w:val="22"/>
          <w:szCs w:val="22"/>
        </w:rPr>
        <w:t xml:space="preserve"> – </w:t>
      </w:r>
      <w:r w:rsidR="00C57C79" w:rsidRPr="00541471">
        <w:rPr>
          <w:b/>
          <w:bCs/>
          <w:sz w:val="22"/>
          <w:szCs w:val="22"/>
        </w:rPr>
        <w:t>Digital technologies be more prominent in the ICT sector (%)</w:t>
      </w:r>
      <w:bookmarkEnd w:id="224"/>
    </w:p>
    <w:p w14:paraId="40F52A3C" w14:textId="77777777" w:rsidR="00391727" w:rsidRPr="00541471" w:rsidRDefault="00391727" w:rsidP="00391727">
      <w:pPr>
        <w:rPr>
          <w:rFonts w:cstheme="minorHAnsi"/>
          <w:sz w:val="22"/>
          <w:szCs w:val="22"/>
        </w:rPr>
      </w:pPr>
      <w:r w:rsidRPr="00541471">
        <w:rPr>
          <w:noProof/>
        </w:rPr>
        <w:drawing>
          <wp:inline distT="0" distB="0" distL="0" distR="0" wp14:anchorId="0BFB26AF" wp14:editId="5C807B85">
            <wp:extent cx="5943600" cy="3684896"/>
            <wp:effectExtent l="0" t="0" r="0" b="0"/>
            <wp:docPr id="155" name="Chart 155">
              <a:extLst xmlns:a="http://schemas.openxmlformats.org/drawingml/2006/main">
                <a:ext uri="{FF2B5EF4-FFF2-40B4-BE49-F238E27FC236}">
                  <a16:creationId xmlns:a16="http://schemas.microsoft.com/office/drawing/2014/main" id="{8F374648-D354-38DB-2911-DEE07FDB35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3FDD7B86"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2ED8A563" w14:textId="77777777" w:rsidR="008E012D" w:rsidRPr="00541471" w:rsidRDefault="008E012D" w:rsidP="008E012D">
      <w:pPr>
        <w:jc w:val="center"/>
        <w:rPr>
          <w:rFonts w:cstheme="minorHAnsi"/>
          <w:b/>
          <w:sz w:val="22"/>
          <w:szCs w:val="22"/>
        </w:rPr>
      </w:pPr>
    </w:p>
    <w:p w14:paraId="12684BE5" w14:textId="77777777" w:rsidR="00391727" w:rsidRPr="00541471" w:rsidRDefault="00391727" w:rsidP="00D375B4">
      <w:pPr>
        <w:jc w:val="both"/>
        <w:rPr>
          <w:rFonts w:cstheme="minorHAnsi"/>
          <w:sz w:val="22"/>
          <w:szCs w:val="22"/>
        </w:rPr>
      </w:pPr>
      <w:r w:rsidRPr="00541471">
        <w:rPr>
          <w:rFonts w:cstheme="minorHAnsi"/>
          <w:sz w:val="22"/>
          <w:szCs w:val="22"/>
        </w:rPr>
        <w:t>Sector experts and decision makers stated that artificial intelligence mostly used in information technology automation (60.8%). They also stated that AI can be used in customer service as virtual assistants and in cyber security (45.1%). According to sector experts/ decision makers the AI helps increasing and efficiency, management of equipment and devices (39.2%), decision support (33.3%) and quality control (31.4%).</w:t>
      </w:r>
    </w:p>
    <w:p w14:paraId="07518B56" w14:textId="77777777" w:rsidR="00391727" w:rsidRPr="00541471" w:rsidRDefault="00391727" w:rsidP="00391727">
      <w:pPr>
        <w:rPr>
          <w:rFonts w:cstheme="minorHAnsi"/>
          <w:sz w:val="22"/>
          <w:szCs w:val="22"/>
        </w:rPr>
      </w:pPr>
    </w:p>
    <w:p w14:paraId="30473EEB" w14:textId="3D058392" w:rsidR="00DF21B2" w:rsidRPr="00541471" w:rsidRDefault="00DF21B2" w:rsidP="00DF21B2">
      <w:pPr>
        <w:pStyle w:val="Caption"/>
        <w:jc w:val="center"/>
        <w:rPr>
          <w:b/>
          <w:bCs/>
          <w:sz w:val="22"/>
          <w:szCs w:val="22"/>
        </w:rPr>
      </w:pPr>
      <w:bookmarkStart w:id="225" w:name="_Toc10821933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146</w:t>
      </w:r>
      <w:r w:rsidRPr="00541471">
        <w:rPr>
          <w:b/>
          <w:bCs/>
          <w:sz w:val="22"/>
          <w:szCs w:val="22"/>
        </w:rPr>
        <w:fldChar w:fldCharType="end"/>
      </w:r>
      <w:r w:rsidRPr="00541471">
        <w:rPr>
          <w:b/>
          <w:bCs/>
          <w:sz w:val="22"/>
          <w:szCs w:val="22"/>
        </w:rPr>
        <w:t xml:space="preserve"> – </w:t>
      </w:r>
      <w:r w:rsidR="00D375B4" w:rsidRPr="00541471">
        <w:rPr>
          <w:b/>
          <w:bCs/>
          <w:sz w:val="22"/>
          <w:szCs w:val="22"/>
        </w:rPr>
        <w:t>Areas which artificial intelligence applications used in the ICT sector (%)</w:t>
      </w:r>
      <w:bookmarkEnd w:id="225"/>
    </w:p>
    <w:p w14:paraId="480A675E" w14:textId="77777777" w:rsidR="00391727" w:rsidRPr="00541471" w:rsidRDefault="00391727" w:rsidP="00391727">
      <w:pPr>
        <w:rPr>
          <w:rFonts w:cstheme="minorHAnsi"/>
          <w:sz w:val="22"/>
          <w:szCs w:val="22"/>
        </w:rPr>
      </w:pPr>
      <w:r w:rsidRPr="00541471">
        <w:rPr>
          <w:noProof/>
        </w:rPr>
        <w:drawing>
          <wp:inline distT="0" distB="0" distL="0" distR="0" wp14:anchorId="6DE1A4E8" wp14:editId="048056D7">
            <wp:extent cx="5943600" cy="3877945"/>
            <wp:effectExtent l="0" t="0" r="0" b="0"/>
            <wp:docPr id="156" name="Chart 156">
              <a:extLst xmlns:a="http://schemas.openxmlformats.org/drawingml/2006/main">
                <a:ext uri="{FF2B5EF4-FFF2-40B4-BE49-F238E27FC236}">
                  <a16:creationId xmlns:a16="http://schemas.microsoft.com/office/drawing/2014/main" id="{8D8122B7-CF72-C8B0-4D7E-4BE1BB75FA2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484D9B69"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644FD9D1" w14:textId="77777777" w:rsidR="008E012D" w:rsidRPr="00541471" w:rsidRDefault="008E012D" w:rsidP="008E012D">
      <w:pPr>
        <w:jc w:val="center"/>
        <w:rPr>
          <w:rFonts w:cstheme="minorHAnsi"/>
          <w:b/>
          <w:sz w:val="22"/>
          <w:szCs w:val="22"/>
        </w:rPr>
      </w:pPr>
    </w:p>
    <w:p w14:paraId="0CFB92F2" w14:textId="77777777" w:rsidR="00391727" w:rsidRPr="00541471" w:rsidRDefault="00391727" w:rsidP="00D375B4">
      <w:pPr>
        <w:jc w:val="both"/>
        <w:rPr>
          <w:rFonts w:cstheme="minorHAnsi"/>
          <w:sz w:val="22"/>
          <w:szCs w:val="22"/>
        </w:rPr>
      </w:pPr>
      <w:r w:rsidRPr="00541471">
        <w:rPr>
          <w:rFonts w:cstheme="minorHAnsi"/>
          <w:sz w:val="22"/>
          <w:szCs w:val="22"/>
        </w:rPr>
        <w:t xml:space="preserve">According to majority of sector experts/decision makers the most common skill that employers felt to be stand out in the ICT sector would be the “reasoning and innovation” (70.6%) and artificial intelligence usage skills (68.6%). More than half of the sector experts/decision makers) mentioned digital project management (54.9%), data science and data analytics (52.9%), and creativity and originality (51.0%). </w:t>
      </w:r>
    </w:p>
    <w:p w14:paraId="2A40FBFF" w14:textId="77777777" w:rsidR="00391727" w:rsidRPr="00541471" w:rsidRDefault="00391727" w:rsidP="00D375B4">
      <w:pPr>
        <w:jc w:val="both"/>
        <w:rPr>
          <w:rFonts w:cstheme="minorHAnsi"/>
          <w:sz w:val="22"/>
          <w:szCs w:val="22"/>
        </w:rPr>
      </w:pPr>
    </w:p>
    <w:p w14:paraId="1A103450" w14:textId="77777777" w:rsidR="00391727" w:rsidRPr="00541471" w:rsidRDefault="00391727" w:rsidP="00D375B4">
      <w:pPr>
        <w:jc w:val="both"/>
        <w:rPr>
          <w:rFonts w:cstheme="minorHAnsi"/>
          <w:sz w:val="22"/>
          <w:szCs w:val="22"/>
        </w:rPr>
      </w:pPr>
      <w:r w:rsidRPr="00541471">
        <w:rPr>
          <w:rFonts w:cstheme="minorHAnsi"/>
          <w:sz w:val="22"/>
          <w:szCs w:val="22"/>
        </w:rPr>
        <w:t xml:space="preserve">Employers first option for technical skills to be stand out in the near future is ability to use of artificial intelligence (53.1%). Surprisingly, employers mentioned about practical and personal skills such as communication (49.0%), reasoning, analytical thinking and innovation (40.8%), time management (38.8%). Employers stated about some technical skills such as digital marketing (36.7%) and technology design and programming (34.7%). </w:t>
      </w:r>
    </w:p>
    <w:p w14:paraId="7AB3B042" w14:textId="77777777" w:rsidR="00391727" w:rsidRPr="00541471" w:rsidRDefault="00391727" w:rsidP="00391727">
      <w:pPr>
        <w:rPr>
          <w:rFonts w:cstheme="minorHAnsi"/>
          <w:sz w:val="22"/>
          <w:szCs w:val="22"/>
        </w:rPr>
      </w:pPr>
    </w:p>
    <w:p w14:paraId="5A7DD3F4" w14:textId="77777777" w:rsidR="00391727" w:rsidRPr="00541471" w:rsidRDefault="00391727" w:rsidP="00391727">
      <w:pPr>
        <w:rPr>
          <w:rFonts w:cstheme="minorHAnsi"/>
          <w:sz w:val="22"/>
          <w:szCs w:val="22"/>
        </w:rPr>
      </w:pPr>
    </w:p>
    <w:p w14:paraId="28391AC6" w14:textId="77777777" w:rsidR="00391727" w:rsidRPr="00541471" w:rsidRDefault="00391727" w:rsidP="00391727">
      <w:pPr>
        <w:rPr>
          <w:rFonts w:cstheme="minorHAnsi"/>
          <w:sz w:val="22"/>
          <w:szCs w:val="22"/>
        </w:rPr>
      </w:pPr>
    </w:p>
    <w:p w14:paraId="31C4DD52" w14:textId="77777777" w:rsidR="00391727" w:rsidRPr="00541471" w:rsidRDefault="00391727" w:rsidP="00391727">
      <w:pPr>
        <w:rPr>
          <w:rFonts w:cstheme="minorHAnsi"/>
          <w:sz w:val="22"/>
          <w:szCs w:val="22"/>
        </w:rPr>
      </w:pPr>
    </w:p>
    <w:p w14:paraId="686B5FE3" w14:textId="77777777" w:rsidR="00391727" w:rsidRPr="00541471" w:rsidRDefault="00391727" w:rsidP="00391727">
      <w:pPr>
        <w:rPr>
          <w:rFonts w:cstheme="minorHAnsi"/>
          <w:sz w:val="22"/>
          <w:szCs w:val="22"/>
        </w:rPr>
      </w:pPr>
    </w:p>
    <w:p w14:paraId="7A4A8424" w14:textId="77777777" w:rsidR="00391727" w:rsidRPr="00541471" w:rsidRDefault="00391727" w:rsidP="00391727">
      <w:pPr>
        <w:rPr>
          <w:rFonts w:cstheme="minorHAnsi"/>
          <w:sz w:val="22"/>
          <w:szCs w:val="22"/>
        </w:rPr>
      </w:pPr>
    </w:p>
    <w:p w14:paraId="1AF096F5" w14:textId="77777777" w:rsidR="00391727" w:rsidRPr="00541471" w:rsidRDefault="00391727" w:rsidP="00391727">
      <w:pPr>
        <w:rPr>
          <w:rFonts w:cstheme="minorHAnsi"/>
          <w:sz w:val="22"/>
          <w:szCs w:val="22"/>
        </w:rPr>
      </w:pPr>
    </w:p>
    <w:p w14:paraId="41ABB79F" w14:textId="7B5AB3F5" w:rsidR="00DF21B2" w:rsidRPr="00541471" w:rsidRDefault="00DF21B2" w:rsidP="00DF21B2">
      <w:pPr>
        <w:pStyle w:val="Caption"/>
        <w:jc w:val="center"/>
        <w:rPr>
          <w:b/>
          <w:bCs/>
          <w:sz w:val="22"/>
          <w:szCs w:val="22"/>
        </w:rPr>
      </w:pPr>
      <w:bookmarkStart w:id="226" w:name="_Toc108219336"/>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147</w:t>
      </w:r>
      <w:r w:rsidRPr="00541471">
        <w:rPr>
          <w:b/>
          <w:bCs/>
          <w:sz w:val="22"/>
          <w:szCs w:val="22"/>
        </w:rPr>
        <w:fldChar w:fldCharType="end"/>
      </w:r>
      <w:r w:rsidRPr="00541471">
        <w:rPr>
          <w:b/>
          <w:bCs/>
          <w:sz w:val="22"/>
          <w:szCs w:val="22"/>
        </w:rPr>
        <w:t xml:space="preserve"> – </w:t>
      </w:r>
      <w:r w:rsidR="00D375B4" w:rsidRPr="00541471">
        <w:rPr>
          <w:b/>
          <w:bCs/>
          <w:sz w:val="22"/>
          <w:szCs w:val="22"/>
        </w:rPr>
        <w:t>Skills to be stand out in the ICT sector (%)</w:t>
      </w:r>
      <w:bookmarkEnd w:id="226"/>
    </w:p>
    <w:p w14:paraId="19EB8EA2" w14:textId="77777777" w:rsidR="00391727" w:rsidRPr="00541471" w:rsidRDefault="00391727" w:rsidP="00391727">
      <w:pPr>
        <w:jc w:val="both"/>
        <w:rPr>
          <w:rFonts w:cstheme="minorHAnsi"/>
          <w:sz w:val="22"/>
          <w:szCs w:val="22"/>
        </w:rPr>
      </w:pPr>
      <w:r w:rsidRPr="00541471">
        <w:rPr>
          <w:noProof/>
        </w:rPr>
        <w:drawing>
          <wp:inline distT="0" distB="0" distL="0" distR="0" wp14:anchorId="4A9021A3" wp14:editId="16675883">
            <wp:extent cx="5943600" cy="5985164"/>
            <wp:effectExtent l="0" t="0" r="0" b="0"/>
            <wp:docPr id="157" name="Chart 157">
              <a:extLst xmlns:a="http://schemas.openxmlformats.org/drawingml/2006/main">
                <a:ext uri="{FF2B5EF4-FFF2-40B4-BE49-F238E27FC236}">
                  <a16:creationId xmlns:a16="http://schemas.microsoft.com/office/drawing/2014/main" id="{987053AD-0770-4E5B-3636-879C6F7E67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7CCBAB73" w14:textId="56EAE64F" w:rsidR="00391727" w:rsidRPr="00541471" w:rsidRDefault="008E012D" w:rsidP="008E012D">
      <w:pPr>
        <w:jc w:val="center"/>
        <w:rPr>
          <w:rFonts w:cstheme="minorHAnsi"/>
          <w:sz w:val="18"/>
          <w:szCs w:val="18"/>
        </w:rPr>
      </w:pPr>
      <w:r w:rsidRPr="00541471">
        <w:rPr>
          <w:rFonts w:cstheme="minorHAnsi"/>
          <w:sz w:val="18"/>
          <w:szCs w:val="18"/>
        </w:rPr>
        <w:t>Source: TAT Elaboration</w:t>
      </w:r>
    </w:p>
    <w:p w14:paraId="2C7D495F" w14:textId="23B72101" w:rsidR="00391727" w:rsidRPr="00541471" w:rsidRDefault="00391727" w:rsidP="00B136F4">
      <w:pPr>
        <w:pStyle w:val="Heading3"/>
        <w:numPr>
          <w:ilvl w:val="2"/>
          <w:numId w:val="8"/>
        </w:numPr>
        <w:jc w:val="both"/>
      </w:pPr>
      <w:bookmarkStart w:id="227" w:name="_Toc118192635"/>
      <w:r w:rsidRPr="00541471">
        <w:t>Training, workforce development and upskilling for new technologies and digital adaptation</w:t>
      </w:r>
      <w:bookmarkEnd w:id="227"/>
    </w:p>
    <w:p w14:paraId="5D749F3F" w14:textId="77777777" w:rsidR="00391727" w:rsidRPr="00541471" w:rsidRDefault="00391727" w:rsidP="00391727">
      <w:pPr>
        <w:jc w:val="both"/>
        <w:rPr>
          <w:rFonts w:cstheme="minorHAnsi"/>
          <w:sz w:val="22"/>
          <w:szCs w:val="22"/>
        </w:rPr>
      </w:pPr>
    </w:p>
    <w:p w14:paraId="5E0E16A4" w14:textId="77777777" w:rsidR="00391727" w:rsidRPr="000204E0" w:rsidRDefault="00391727" w:rsidP="00004AC9">
      <w:pPr>
        <w:jc w:val="both"/>
        <w:rPr>
          <w:rFonts w:cstheme="minorHAnsi"/>
          <w:sz w:val="22"/>
          <w:szCs w:val="22"/>
        </w:rPr>
      </w:pPr>
      <w:r w:rsidRPr="000204E0">
        <w:rPr>
          <w:rFonts w:cstheme="minorHAnsi"/>
          <w:sz w:val="22"/>
          <w:szCs w:val="22"/>
        </w:rPr>
        <w:t>Training for staff is a powerful tool in allowing employers to cope with skills shortages and skill gaps within their workplace, and to develop their workforce to compliance with requirements by the new and/or digital technologies and to increase productivity and expertise.</w:t>
      </w:r>
    </w:p>
    <w:p w14:paraId="5D877ADA" w14:textId="77777777" w:rsidR="00391727" w:rsidRPr="000204E0" w:rsidRDefault="00391727" w:rsidP="00004AC9">
      <w:pPr>
        <w:jc w:val="both"/>
        <w:rPr>
          <w:rFonts w:cstheme="minorHAnsi"/>
          <w:sz w:val="22"/>
          <w:szCs w:val="22"/>
        </w:rPr>
      </w:pPr>
    </w:p>
    <w:p w14:paraId="3180DEE7" w14:textId="73B02B85" w:rsidR="00391727" w:rsidRPr="000204E0" w:rsidRDefault="00391727" w:rsidP="00004AC9">
      <w:pPr>
        <w:jc w:val="both"/>
        <w:rPr>
          <w:rFonts w:cstheme="minorHAnsi"/>
          <w:sz w:val="22"/>
          <w:szCs w:val="22"/>
        </w:rPr>
      </w:pPr>
      <w:r w:rsidRPr="000204E0">
        <w:rPr>
          <w:rFonts w:cstheme="minorHAnsi"/>
          <w:sz w:val="22"/>
          <w:szCs w:val="22"/>
        </w:rPr>
        <w:t>Majority of decision makers/ sector experts (80.0%) claimed that existing staff in the ICT sector needs training for adaptation to new and digital technologies.</w:t>
      </w:r>
    </w:p>
    <w:p w14:paraId="48828893" w14:textId="52BE4199" w:rsidR="00DF21B2" w:rsidRPr="00541471" w:rsidRDefault="00DF21B2" w:rsidP="00391727">
      <w:pPr>
        <w:spacing w:line="320" w:lineRule="atLeast"/>
      </w:pPr>
    </w:p>
    <w:p w14:paraId="3482A3B5" w14:textId="1FF2B5F3" w:rsidR="00DF21B2" w:rsidRPr="00541471" w:rsidRDefault="00DF21B2" w:rsidP="00DF21B2">
      <w:pPr>
        <w:pStyle w:val="Caption"/>
        <w:jc w:val="center"/>
        <w:rPr>
          <w:b/>
          <w:bCs/>
          <w:sz w:val="22"/>
          <w:szCs w:val="22"/>
        </w:rPr>
      </w:pPr>
      <w:bookmarkStart w:id="228" w:name="_Toc10821933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148</w:t>
      </w:r>
      <w:r w:rsidRPr="00541471">
        <w:rPr>
          <w:b/>
          <w:bCs/>
          <w:sz w:val="22"/>
          <w:szCs w:val="22"/>
        </w:rPr>
        <w:fldChar w:fldCharType="end"/>
      </w:r>
      <w:r w:rsidRPr="00541471">
        <w:rPr>
          <w:b/>
          <w:bCs/>
          <w:sz w:val="22"/>
          <w:szCs w:val="22"/>
        </w:rPr>
        <w:t xml:space="preserve"> – </w:t>
      </w:r>
      <w:r w:rsidR="00D375B4" w:rsidRPr="00541471">
        <w:rPr>
          <w:b/>
          <w:bCs/>
          <w:sz w:val="22"/>
          <w:szCs w:val="22"/>
        </w:rPr>
        <w:t>Need for training of existing staff in the ICT sector (%)</w:t>
      </w:r>
      <w:bookmarkEnd w:id="228"/>
    </w:p>
    <w:p w14:paraId="56A0D1CA" w14:textId="77777777" w:rsidR="00391727" w:rsidRPr="00541471" w:rsidRDefault="00391727" w:rsidP="00391727">
      <w:pPr>
        <w:jc w:val="center"/>
        <w:rPr>
          <w:rFonts w:cstheme="minorHAnsi"/>
          <w:sz w:val="22"/>
          <w:szCs w:val="22"/>
        </w:rPr>
      </w:pPr>
      <w:r w:rsidRPr="00541471">
        <w:rPr>
          <w:noProof/>
        </w:rPr>
        <w:drawing>
          <wp:inline distT="0" distB="0" distL="0" distR="0" wp14:anchorId="15BB5B74" wp14:editId="4FB03E04">
            <wp:extent cx="4359057" cy="2336104"/>
            <wp:effectExtent l="0" t="0" r="0" b="0"/>
            <wp:docPr id="158" name="Chart 158">
              <a:extLst xmlns:a="http://schemas.openxmlformats.org/drawingml/2006/main">
                <a:ext uri="{FF2B5EF4-FFF2-40B4-BE49-F238E27FC236}">
                  <a16:creationId xmlns:a16="http://schemas.microsoft.com/office/drawing/2014/main" id="{845107CD-D722-E451-F6EE-9892728685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05854DD8"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633F113D" w14:textId="77777777" w:rsidR="008E012D" w:rsidRPr="00541471" w:rsidRDefault="008E012D" w:rsidP="00391727">
      <w:pPr>
        <w:jc w:val="both"/>
        <w:rPr>
          <w:rFonts w:cstheme="minorHAnsi"/>
          <w:sz w:val="22"/>
          <w:szCs w:val="22"/>
        </w:rPr>
      </w:pPr>
    </w:p>
    <w:p w14:paraId="729D1583" w14:textId="0C924A75" w:rsidR="00391727" w:rsidRPr="00541471" w:rsidRDefault="00391727" w:rsidP="00391727">
      <w:pPr>
        <w:jc w:val="both"/>
        <w:rPr>
          <w:rFonts w:cstheme="minorHAnsi"/>
          <w:sz w:val="22"/>
          <w:szCs w:val="22"/>
        </w:rPr>
      </w:pPr>
      <w:r w:rsidRPr="00541471">
        <w:rPr>
          <w:rFonts w:cstheme="minorHAnsi"/>
          <w:sz w:val="22"/>
          <w:szCs w:val="22"/>
        </w:rPr>
        <w:t>Employers/managers take action to cope with skill shortages of their employees. Majority of employers/managers indicated that they have either provided/funded or planned skill development training programmes for their employees. As another action, they reported that they have reorganized business processes according to employees’ skills (56.5%). Close to half of them reported performance evaluations to understand lack of skills needed. Some 4.3% said that they recruited foreign workers who have special skills.</w:t>
      </w:r>
    </w:p>
    <w:p w14:paraId="2FD03CAE" w14:textId="62B4A2F2" w:rsidR="00DF21B2" w:rsidRPr="00541471" w:rsidRDefault="00DF21B2" w:rsidP="00391727">
      <w:pPr>
        <w:jc w:val="both"/>
        <w:rPr>
          <w:rFonts w:cstheme="minorHAnsi"/>
          <w:sz w:val="22"/>
          <w:szCs w:val="22"/>
        </w:rPr>
      </w:pPr>
    </w:p>
    <w:p w14:paraId="00E76B57" w14:textId="0EAB6CF2" w:rsidR="00DF21B2" w:rsidRPr="00541471" w:rsidRDefault="00DF21B2" w:rsidP="00DF21B2">
      <w:pPr>
        <w:pStyle w:val="Caption"/>
        <w:jc w:val="center"/>
        <w:rPr>
          <w:b/>
          <w:bCs/>
          <w:sz w:val="22"/>
          <w:szCs w:val="22"/>
        </w:rPr>
      </w:pPr>
      <w:bookmarkStart w:id="229" w:name="_Toc108219338"/>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149</w:t>
      </w:r>
      <w:r w:rsidRPr="00541471">
        <w:rPr>
          <w:b/>
          <w:bCs/>
          <w:sz w:val="22"/>
          <w:szCs w:val="22"/>
        </w:rPr>
        <w:fldChar w:fldCharType="end"/>
      </w:r>
      <w:r w:rsidRPr="00541471">
        <w:rPr>
          <w:b/>
          <w:bCs/>
          <w:sz w:val="22"/>
          <w:szCs w:val="22"/>
        </w:rPr>
        <w:t xml:space="preserve"> – </w:t>
      </w:r>
      <w:r w:rsidR="00D375B4" w:rsidRPr="00541471">
        <w:rPr>
          <w:b/>
          <w:bCs/>
          <w:sz w:val="22"/>
          <w:szCs w:val="22"/>
        </w:rPr>
        <w:t>Employers action for coping skill shortages of employees (%)</w:t>
      </w:r>
      <w:bookmarkEnd w:id="229"/>
    </w:p>
    <w:p w14:paraId="1CC2999A" w14:textId="77777777" w:rsidR="00391727" w:rsidRPr="00541471" w:rsidRDefault="00391727" w:rsidP="00391727">
      <w:pPr>
        <w:jc w:val="both"/>
        <w:rPr>
          <w:rFonts w:cstheme="minorHAnsi"/>
          <w:sz w:val="22"/>
          <w:szCs w:val="22"/>
        </w:rPr>
      </w:pPr>
      <w:r w:rsidRPr="00541471">
        <w:rPr>
          <w:noProof/>
        </w:rPr>
        <w:drawing>
          <wp:inline distT="0" distB="0" distL="0" distR="0" wp14:anchorId="3748073B" wp14:editId="0C85E5A0">
            <wp:extent cx="5943600" cy="2825087"/>
            <wp:effectExtent l="0" t="0" r="0" b="0"/>
            <wp:docPr id="159" name="Chart 159">
              <a:extLst xmlns:a="http://schemas.openxmlformats.org/drawingml/2006/main">
                <a:ext uri="{FF2B5EF4-FFF2-40B4-BE49-F238E27FC236}">
                  <a16:creationId xmlns:a16="http://schemas.microsoft.com/office/drawing/2014/main" id="{C516EFCA-8A01-1296-28DF-129C4D44B4A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20809C48"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00F84B81" w14:textId="77777777" w:rsidR="008E012D" w:rsidRPr="00541471" w:rsidRDefault="008E012D" w:rsidP="008E012D">
      <w:pPr>
        <w:jc w:val="center"/>
        <w:rPr>
          <w:rFonts w:cstheme="minorHAnsi"/>
          <w:b/>
          <w:sz w:val="22"/>
          <w:szCs w:val="22"/>
        </w:rPr>
      </w:pPr>
    </w:p>
    <w:p w14:paraId="708B5DEB" w14:textId="2446D844" w:rsidR="00391727" w:rsidRPr="00541471" w:rsidRDefault="00391727" w:rsidP="00391727">
      <w:pPr>
        <w:jc w:val="both"/>
        <w:rPr>
          <w:rFonts w:cstheme="minorHAnsi"/>
          <w:sz w:val="22"/>
          <w:szCs w:val="22"/>
        </w:rPr>
      </w:pPr>
      <w:r w:rsidRPr="00541471">
        <w:rPr>
          <w:rFonts w:cstheme="minorHAnsi"/>
          <w:sz w:val="22"/>
          <w:szCs w:val="22"/>
        </w:rPr>
        <w:t xml:space="preserve">Almost 77.8% of employees in the ICT sector reported that they develop their skill by following the relevant portals, blogs, and forums on the web. Two thirds of employees reported that either they benefit from </w:t>
      </w:r>
      <w:r w:rsidRPr="00541471">
        <w:rPr>
          <w:rFonts w:cstheme="minorHAnsi"/>
          <w:sz w:val="22"/>
          <w:szCs w:val="22"/>
        </w:rPr>
        <w:lastRenderedPageBreak/>
        <w:t xml:space="preserve">online or distance education programs (65.3%) or receive training outside of working hours (62.5%). Half of them indicated that they participate in the relevant in-house training (51.4%). One third also participate in training outside workplace but funded by their company (29.2%). Cooperation between friends and colleagues was </w:t>
      </w:r>
      <w:r w:rsidR="000204E0">
        <w:rPr>
          <w:rFonts w:cstheme="minorHAnsi"/>
          <w:sz w:val="22"/>
          <w:szCs w:val="22"/>
        </w:rPr>
        <w:t>ob</w:t>
      </w:r>
      <w:r w:rsidRPr="00541471">
        <w:rPr>
          <w:rFonts w:cstheme="minorHAnsi"/>
          <w:sz w:val="22"/>
          <w:szCs w:val="22"/>
        </w:rPr>
        <w:t xml:space="preserve">served at the high level in the sector, half of employees reported support from friends to increase their skills and knowledges (50.0%). Although the first three development ways are common for both male and female employees. There are statistically significant differences between female and male employees in the first three knowledge development ways. Male employees stated more than female employees than they follow relevant portals, blogs and forums and receive training outside of working hours with their own means. However, female employees reported that they benefit from online or distance education programmes more frequently. </w:t>
      </w:r>
    </w:p>
    <w:p w14:paraId="291B6F76" w14:textId="1C8FC41B" w:rsidR="00DF21B2" w:rsidRPr="00541471" w:rsidRDefault="00DF21B2" w:rsidP="00391727">
      <w:pPr>
        <w:jc w:val="both"/>
        <w:rPr>
          <w:rFonts w:cstheme="minorHAnsi"/>
          <w:sz w:val="22"/>
          <w:szCs w:val="22"/>
        </w:rPr>
      </w:pPr>
    </w:p>
    <w:p w14:paraId="3C63636E" w14:textId="6106EF92" w:rsidR="00DF21B2" w:rsidRPr="00541471" w:rsidRDefault="00DF21B2" w:rsidP="00DF21B2">
      <w:pPr>
        <w:pStyle w:val="Caption"/>
        <w:jc w:val="center"/>
        <w:rPr>
          <w:b/>
          <w:bCs/>
          <w:sz w:val="22"/>
          <w:szCs w:val="22"/>
        </w:rPr>
      </w:pPr>
      <w:bookmarkStart w:id="230" w:name="_Toc10821933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150</w:t>
      </w:r>
      <w:r w:rsidRPr="00541471">
        <w:rPr>
          <w:b/>
          <w:bCs/>
          <w:sz w:val="22"/>
          <w:szCs w:val="22"/>
        </w:rPr>
        <w:fldChar w:fldCharType="end"/>
      </w:r>
      <w:r w:rsidRPr="00541471">
        <w:rPr>
          <w:b/>
          <w:bCs/>
          <w:sz w:val="22"/>
          <w:szCs w:val="22"/>
        </w:rPr>
        <w:t xml:space="preserve"> – </w:t>
      </w:r>
      <w:r w:rsidR="00D375B4" w:rsidRPr="00541471">
        <w:rPr>
          <w:b/>
          <w:bCs/>
          <w:sz w:val="22"/>
          <w:szCs w:val="22"/>
        </w:rPr>
        <w:t>Employees skills and knowledge development ways (%)</w:t>
      </w:r>
      <w:bookmarkEnd w:id="230"/>
    </w:p>
    <w:p w14:paraId="681A6D81" w14:textId="77777777" w:rsidR="00391727" w:rsidRPr="00541471" w:rsidRDefault="00391727" w:rsidP="00391727">
      <w:pPr>
        <w:jc w:val="both"/>
        <w:rPr>
          <w:rFonts w:cstheme="minorHAnsi"/>
          <w:sz w:val="22"/>
          <w:szCs w:val="22"/>
        </w:rPr>
      </w:pPr>
      <w:r w:rsidRPr="00541471">
        <w:rPr>
          <w:noProof/>
        </w:rPr>
        <w:drawing>
          <wp:inline distT="0" distB="0" distL="0" distR="0" wp14:anchorId="7581976C" wp14:editId="0CB09EE6">
            <wp:extent cx="5943600" cy="2743200"/>
            <wp:effectExtent l="0" t="0" r="0" b="0"/>
            <wp:docPr id="160" name="Chart 160">
              <a:extLst xmlns:a="http://schemas.openxmlformats.org/drawingml/2006/main">
                <a:ext uri="{FF2B5EF4-FFF2-40B4-BE49-F238E27FC236}">
                  <a16:creationId xmlns:a16="http://schemas.microsoft.com/office/drawing/2014/main" id="{F8B96A97-FB27-EEB6-E82C-4B8D7BD6553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38C9DABE"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32D96F49" w14:textId="77777777" w:rsidR="008E012D" w:rsidRPr="00541471" w:rsidRDefault="008E012D" w:rsidP="008E012D">
      <w:pPr>
        <w:jc w:val="center"/>
        <w:rPr>
          <w:rFonts w:cstheme="minorHAnsi"/>
          <w:b/>
          <w:sz w:val="22"/>
          <w:szCs w:val="22"/>
        </w:rPr>
      </w:pPr>
    </w:p>
    <w:p w14:paraId="58E7DE08" w14:textId="07C6DC95" w:rsidR="00391727" w:rsidRPr="00541471" w:rsidRDefault="00391727" w:rsidP="00391727">
      <w:pPr>
        <w:jc w:val="both"/>
        <w:rPr>
          <w:rFonts w:cstheme="minorHAnsi"/>
          <w:sz w:val="22"/>
          <w:szCs w:val="22"/>
        </w:rPr>
      </w:pPr>
      <w:r w:rsidRPr="00541471">
        <w:rPr>
          <w:rFonts w:cstheme="minorHAnsi"/>
          <w:sz w:val="22"/>
          <w:szCs w:val="22"/>
        </w:rPr>
        <w:t xml:space="preserve">However, only 51.0% of employers reported training needs analysis to understand what exactly needed. </w:t>
      </w:r>
    </w:p>
    <w:p w14:paraId="74637F3B" w14:textId="2814F40B" w:rsidR="00DF21B2" w:rsidRPr="00541471" w:rsidRDefault="00DF21B2" w:rsidP="00391727">
      <w:pPr>
        <w:jc w:val="both"/>
        <w:rPr>
          <w:rFonts w:cstheme="minorHAnsi"/>
          <w:sz w:val="22"/>
          <w:szCs w:val="22"/>
        </w:rPr>
      </w:pPr>
    </w:p>
    <w:p w14:paraId="46E31C58" w14:textId="598775B0" w:rsidR="00DF21B2" w:rsidRPr="00541471" w:rsidRDefault="00DF21B2" w:rsidP="00D375B4">
      <w:pPr>
        <w:pStyle w:val="Caption"/>
        <w:jc w:val="center"/>
        <w:rPr>
          <w:b/>
          <w:bCs/>
          <w:sz w:val="22"/>
          <w:szCs w:val="22"/>
        </w:rPr>
      </w:pPr>
      <w:bookmarkStart w:id="231" w:name="_Toc10821934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151</w:t>
      </w:r>
      <w:r w:rsidRPr="00541471">
        <w:rPr>
          <w:b/>
          <w:bCs/>
          <w:sz w:val="22"/>
          <w:szCs w:val="22"/>
        </w:rPr>
        <w:fldChar w:fldCharType="end"/>
      </w:r>
      <w:r w:rsidRPr="00541471">
        <w:rPr>
          <w:b/>
          <w:bCs/>
          <w:sz w:val="22"/>
          <w:szCs w:val="22"/>
        </w:rPr>
        <w:t xml:space="preserve"> – </w:t>
      </w:r>
      <w:r w:rsidR="00D375B4" w:rsidRPr="00541471">
        <w:rPr>
          <w:b/>
          <w:bCs/>
          <w:sz w:val="22"/>
          <w:szCs w:val="22"/>
        </w:rPr>
        <w:t>Conduct TNA to determine training needs (%)</w:t>
      </w:r>
      <w:bookmarkEnd w:id="231"/>
    </w:p>
    <w:p w14:paraId="06EA1E8B" w14:textId="77777777" w:rsidR="00391727" w:rsidRPr="00541471" w:rsidRDefault="00391727" w:rsidP="00391727">
      <w:pPr>
        <w:jc w:val="center"/>
        <w:rPr>
          <w:rFonts w:cstheme="minorHAnsi"/>
          <w:sz w:val="22"/>
          <w:szCs w:val="22"/>
        </w:rPr>
      </w:pPr>
      <w:r w:rsidRPr="00541471">
        <w:rPr>
          <w:noProof/>
        </w:rPr>
        <w:drawing>
          <wp:inline distT="0" distB="0" distL="0" distR="0" wp14:anchorId="5F207CB6" wp14:editId="4307C6F5">
            <wp:extent cx="3248167" cy="1883391"/>
            <wp:effectExtent l="0" t="0" r="0" b="0"/>
            <wp:docPr id="161" name="Chart 161">
              <a:extLst xmlns:a="http://schemas.openxmlformats.org/drawingml/2006/main">
                <a:ext uri="{FF2B5EF4-FFF2-40B4-BE49-F238E27FC236}">
                  <a16:creationId xmlns:a16="http://schemas.microsoft.com/office/drawing/2014/main" id="{BF62B73F-B773-B70E-7FD1-E3C474EBC0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6C864184"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758C67DA" w14:textId="77777777" w:rsidR="008E012D" w:rsidRPr="00541471" w:rsidRDefault="008E012D" w:rsidP="008E012D">
      <w:pPr>
        <w:jc w:val="center"/>
        <w:rPr>
          <w:rFonts w:cstheme="minorHAnsi"/>
          <w:b/>
          <w:sz w:val="22"/>
          <w:szCs w:val="22"/>
        </w:rPr>
      </w:pPr>
    </w:p>
    <w:p w14:paraId="5EA2789C" w14:textId="40A5F2B9" w:rsidR="00391727" w:rsidRPr="00541471" w:rsidRDefault="00391727" w:rsidP="00391727">
      <w:pPr>
        <w:jc w:val="both"/>
        <w:rPr>
          <w:rFonts w:cstheme="minorHAnsi"/>
          <w:sz w:val="22"/>
          <w:szCs w:val="22"/>
        </w:rPr>
      </w:pPr>
      <w:r w:rsidRPr="00541471">
        <w:rPr>
          <w:rFonts w:cstheme="minorHAnsi"/>
          <w:sz w:val="22"/>
          <w:szCs w:val="22"/>
        </w:rPr>
        <w:lastRenderedPageBreak/>
        <w:t>Employers mainly reported skill and knowledge training on software (63.4%) or any j</w:t>
      </w:r>
      <w:r w:rsidR="000204E0">
        <w:rPr>
          <w:rFonts w:cstheme="minorHAnsi"/>
          <w:sz w:val="22"/>
          <w:szCs w:val="22"/>
        </w:rPr>
        <w:t>ob</w:t>
      </w:r>
      <w:r w:rsidRPr="00541471">
        <w:rPr>
          <w:rFonts w:cstheme="minorHAnsi"/>
          <w:sz w:val="22"/>
          <w:szCs w:val="22"/>
        </w:rPr>
        <w:t xml:space="preserve"> specific training (61.0%) provided to their employees. Half of them declared onboarding / orientation training given to employees (48.8%). These are followed by hardware training (36.6%), training for new products or services (31.7%), and training on new technologies (29.3%). Employers also mentioned about management, and occupational health and safety training packages (31.7%) provided. Majority of employers stated that they evaluated training provided for skill development of their employees (71.4%).</w:t>
      </w:r>
    </w:p>
    <w:p w14:paraId="742ECA80" w14:textId="421B8982" w:rsidR="00DF21B2" w:rsidRPr="00541471" w:rsidRDefault="00DF21B2" w:rsidP="00391727">
      <w:pPr>
        <w:jc w:val="both"/>
        <w:rPr>
          <w:rFonts w:cstheme="minorHAnsi"/>
          <w:sz w:val="22"/>
          <w:szCs w:val="22"/>
        </w:rPr>
      </w:pPr>
    </w:p>
    <w:p w14:paraId="3577278E" w14:textId="70069C8D" w:rsidR="00DF21B2" w:rsidRPr="00541471" w:rsidRDefault="00DF21B2" w:rsidP="008E012D">
      <w:pPr>
        <w:pStyle w:val="Caption"/>
        <w:jc w:val="center"/>
        <w:rPr>
          <w:b/>
          <w:bCs/>
          <w:sz w:val="22"/>
          <w:szCs w:val="22"/>
        </w:rPr>
      </w:pPr>
      <w:bookmarkStart w:id="232" w:name="_Toc10821934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152</w:t>
      </w:r>
      <w:r w:rsidRPr="00541471">
        <w:rPr>
          <w:b/>
          <w:bCs/>
          <w:sz w:val="22"/>
          <w:szCs w:val="22"/>
        </w:rPr>
        <w:fldChar w:fldCharType="end"/>
      </w:r>
      <w:r w:rsidRPr="00541471">
        <w:rPr>
          <w:b/>
          <w:bCs/>
          <w:sz w:val="22"/>
          <w:szCs w:val="22"/>
        </w:rPr>
        <w:t xml:space="preserve"> – </w:t>
      </w:r>
      <w:r w:rsidR="00D375B4" w:rsidRPr="00541471">
        <w:rPr>
          <w:b/>
          <w:bCs/>
          <w:sz w:val="22"/>
          <w:szCs w:val="22"/>
        </w:rPr>
        <w:t>Training provided in the ICT Sector (%)</w:t>
      </w:r>
      <w:bookmarkEnd w:id="232"/>
    </w:p>
    <w:p w14:paraId="7E06BC60" w14:textId="77777777" w:rsidR="00391727" w:rsidRPr="00541471" w:rsidRDefault="00391727" w:rsidP="00391727">
      <w:pPr>
        <w:jc w:val="both"/>
        <w:rPr>
          <w:rFonts w:cstheme="minorHAnsi"/>
          <w:sz w:val="22"/>
          <w:szCs w:val="22"/>
        </w:rPr>
      </w:pPr>
      <w:r w:rsidRPr="00541471">
        <w:rPr>
          <w:noProof/>
        </w:rPr>
        <w:drawing>
          <wp:inline distT="0" distB="0" distL="0" distR="0" wp14:anchorId="1DFEC115" wp14:editId="0B59BA67">
            <wp:extent cx="5943600" cy="3138985"/>
            <wp:effectExtent l="0" t="0" r="0" b="0"/>
            <wp:docPr id="162" name="Chart 162">
              <a:extLst xmlns:a="http://schemas.openxmlformats.org/drawingml/2006/main">
                <a:ext uri="{FF2B5EF4-FFF2-40B4-BE49-F238E27FC236}">
                  <a16:creationId xmlns:a16="http://schemas.microsoft.com/office/drawing/2014/main" id="{CC5DF182-9C19-CC5C-F6AB-34BB983F15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5313281B" w14:textId="3A6EF3F9"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6F137EEF" w14:textId="77777777" w:rsidR="008E012D" w:rsidRPr="00541471" w:rsidRDefault="008E012D" w:rsidP="00391727">
      <w:pPr>
        <w:jc w:val="both"/>
        <w:rPr>
          <w:rFonts w:cstheme="minorHAnsi"/>
          <w:sz w:val="22"/>
          <w:szCs w:val="22"/>
        </w:rPr>
      </w:pPr>
    </w:p>
    <w:p w14:paraId="6375BD3D" w14:textId="1C6879C0" w:rsidR="00391727" w:rsidRPr="00541471" w:rsidRDefault="00391727" w:rsidP="00391727">
      <w:pPr>
        <w:jc w:val="both"/>
        <w:rPr>
          <w:rFonts w:cstheme="minorHAnsi"/>
          <w:sz w:val="22"/>
          <w:szCs w:val="22"/>
        </w:rPr>
      </w:pPr>
      <w:r w:rsidRPr="00541471">
        <w:rPr>
          <w:rFonts w:cstheme="minorHAnsi"/>
          <w:sz w:val="22"/>
          <w:szCs w:val="22"/>
        </w:rPr>
        <w:t>More than two-thirds of employers reported that their employees demanded training (69.4%)</w:t>
      </w:r>
    </w:p>
    <w:p w14:paraId="07896A6F" w14:textId="3DC4DBFF" w:rsidR="00DF21B2" w:rsidRPr="00541471" w:rsidRDefault="00DF21B2" w:rsidP="00391727">
      <w:pPr>
        <w:jc w:val="both"/>
        <w:rPr>
          <w:rFonts w:cstheme="minorHAnsi"/>
          <w:sz w:val="22"/>
          <w:szCs w:val="22"/>
        </w:rPr>
      </w:pPr>
    </w:p>
    <w:p w14:paraId="44389DE7" w14:textId="40BF0AD4" w:rsidR="00DF21B2" w:rsidRPr="00541471" w:rsidRDefault="00DF21B2" w:rsidP="00D375B4">
      <w:pPr>
        <w:pStyle w:val="Caption"/>
        <w:jc w:val="center"/>
        <w:rPr>
          <w:b/>
          <w:bCs/>
          <w:sz w:val="22"/>
          <w:szCs w:val="22"/>
        </w:rPr>
      </w:pPr>
      <w:bookmarkStart w:id="233" w:name="_Toc108219342"/>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153</w:t>
      </w:r>
      <w:r w:rsidRPr="00541471">
        <w:rPr>
          <w:b/>
          <w:bCs/>
          <w:sz w:val="22"/>
          <w:szCs w:val="22"/>
        </w:rPr>
        <w:fldChar w:fldCharType="end"/>
      </w:r>
      <w:r w:rsidRPr="00541471">
        <w:rPr>
          <w:b/>
          <w:bCs/>
          <w:sz w:val="22"/>
          <w:szCs w:val="22"/>
        </w:rPr>
        <w:t xml:space="preserve"> – </w:t>
      </w:r>
      <w:r w:rsidR="00D375B4" w:rsidRPr="00541471">
        <w:rPr>
          <w:b/>
          <w:bCs/>
          <w:sz w:val="22"/>
          <w:szCs w:val="22"/>
        </w:rPr>
        <w:t>Training demand for skill development in the ICT Sector (%)</w:t>
      </w:r>
      <w:bookmarkEnd w:id="233"/>
    </w:p>
    <w:p w14:paraId="65147D50" w14:textId="77777777" w:rsidR="00391727" w:rsidRPr="00541471" w:rsidRDefault="00391727" w:rsidP="00391727">
      <w:pPr>
        <w:jc w:val="center"/>
        <w:rPr>
          <w:rFonts w:cstheme="minorHAnsi"/>
          <w:sz w:val="22"/>
          <w:szCs w:val="22"/>
        </w:rPr>
      </w:pPr>
      <w:r w:rsidRPr="00541471">
        <w:rPr>
          <w:noProof/>
        </w:rPr>
        <w:drawing>
          <wp:inline distT="0" distB="0" distL="0" distR="0" wp14:anchorId="6D7C5998" wp14:editId="5686166D">
            <wp:extent cx="4334005" cy="2367419"/>
            <wp:effectExtent l="0" t="0" r="0" b="0"/>
            <wp:docPr id="163" name="Chart 163">
              <a:extLst xmlns:a="http://schemas.openxmlformats.org/drawingml/2006/main">
                <a:ext uri="{FF2B5EF4-FFF2-40B4-BE49-F238E27FC236}">
                  <a16:creationId xmlns:a16="http://schemas.microsoft.com/office/drawing/2014/main" id="{1B8471D9-3A8C-6AEF-482E-26911530811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081E25BA"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5E184AC4" w14:textId="292CA73A" w:rsidR="00391727" w:rsidRPr="00541471" w:rsidRDefault="00391727" w:rsidP="00391727">
      <w:pPr>
        <w:jc w:val="both"/>
        <w:rPr>
          <w:rFonts w:cstheme="minorHAnsi"/>
          <w:sz w:val="22"/>
          <w:szCs w:val="22"/>
        </w:rPr>
      </w:pPr>
      <w:r w:rsidRPr="00541471">
        <w:rPr>
          <w:rFonts w:cstheme="minorHAnsi"/>
          <w:sz w:val="22"/>
          <w:szCs w:val="22"/>
        </w:rPr>
        <w:lastRenderedPageBreak/>
        <w:t xml:space="preserve">Slightly more than half of employees in the ICT sector confirmed that they have participated in training. There is no statistically significant difference by gender in training participation (p&gt;0.05). Close to half reported that they demanded exactly some of training provided, however only 3% reported that training provided was exactly they had requested. Although, 85% of female and 77% of male employees reported satisfaction about training packages provided for them to close their skill and knowledge gaps. </w:t>
      </w:r>
    </w:p>
    <w:p w14:paraId="4C2B14B9" w14:textId="2BC6EC8D" w:rsidR="00DF21B2" w:rsidRPr="00541471" w:rsidRDefault="00DF21B2" w:rsidP="00391727">
      <w:pPr>
        <w:jc w:val="both"/>
        <w:rPr>
          <w:rFonts w:cstheme="minorHAnsi"/>
          <w:sz w:val="22"/>
          <w:szCs w:val="22"/>
        </w:rPr>
      </w:pPr>
    </w:p>
    <w:p w14:paraId="509BF7EA" w14:textId="3BFDAE73" w:rsidR="00DF21B2" w:rsidRPr="00541471" w:rsidRDefault="00DF21B2" w:rsidP="00DF21B2">
      <w:pPr>
        <w:pStyle w:val="Caption"/>
        <w:jc w:val="center"/>
        <w:rPr>
          <w:b/>
          <w:bCs/>
          <w:sz w:val="22"/>
          <w:szCs w:val="22"/>
        </w:rPr>
      </w:pPr>
      <w:bookmarkStart w:id="234" w:name="_Toc108219343"/>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154</w:t>
      </w:r>
      <w:r w:rsidRPr="00541471">
        <w:rPr>
          <w:b/>
          <w:bCs/>
          <w:sz w:val="22"/>
          <w:szCs w:val="22"/>
        </w:rPr>
        <w:fldChar w:fldCharType="end"/>
      </w:r>
      <w:r w:rsidRPr="00541471">
        <w:rPr>
          <w:b/>
          <w:bCs/>
          <w:sz w:val="22"/>
          <w:szCs w:val="22"/>
        </w:rPr>
        <w:t xml:space="preserve"> – </w:t>
      </w:r>
      <w:r w:rsidR="00D375B4" w:rsidRPr="00541471">
        <w:rPr>
          <w:b/>
          <w:bCs/>
          <w:sz w:val="22"/>
          <w:szCs w:val="22"/>
        </w:rPr>
        <w:t>Participation in training in the ICT Sector by gender (%)</w:t>
      </w:r>
      <w:bookmarkEnd w:id="234"/>
    </w:p>
    <w:p w14:paraId="0D5067CC" w14:textId="77777777" w:rsidR="00391727" w:rsidRPr="00541471" w:rsidRDefault="00391727" w:rsidP="00391727">
      <w:pPr>
        <w:jc w:val="both"/>
        <w:rPr>
          <w:rFonts w:cstheme="minorHAnsi"/>
          <w:sz w:val="22"/>
          <w:szCs w:val="22"/>
        </w:rPr>
      </w:pPr>
      <w:r w:rsidRPr="00541471">
        <w:rPr>
          <w:noProof/>
        </w:rPr>
        <w:drawing>
          <wp:inline distT="0" distB="0" distL="0" distR="0" wp14:anchorId="71173753" wp14:editId="67624EE4">
            <wp:extent cx="5943600" cy="1651379"/>
            <wp:effectExtent l="0" t="0" r="0" b="0"/>
            <wp:docPr id="164" name="Chart 164">
              <a:extLst xmlns:a="http://schemas.openxmlformats.org/drawingml/2006/main">
                <a:ext uri="{FF2B5EF4-FFF2-40B4-BE49-F238E27FC236}">
                  <a16:creationId xmlns:a16="http://schemas.microsoft.com/office/drawing/2014/main" id="{2DFCB8CD-4CC8-58AE-6ED4-36CE518A1C9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74A2D559"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25DFB6A3" w14:textId="77777777" w:rsidR="008E012D" w:rsidRPr="00541471" w:rsidRDefault="008E012D" w:rsidP="008E012D">
      <w:pPr>
        <w:jc w:val="center"/>
        <w:rPr>
          <w:rFonts w:cstheme="minorHAnsi"/>
          <w:b/>
          <w:sz w:val="22"/>
          <w:szCs w:val="22"/>
        </w:rPr>
      </w:pPr>
    </w:p>
    <w:p w14:paraId="60AAA74B" w14:textId="0C50BEB6" w:rsidR="00391727" w:rsidRPr="00541471" w:rsidRDefault="00391727" w:rsidP="00391727">
      <w:pPr>
        <w:jc w:val="both"/>
        <w:rPr>
          <w:rFonts w:cstheme="minorHAnsi"/>
          <w:sz w:val="22"/>
          <w:szCs w:val="22"/>
        </w:rPr>
      </w:pPr>
      <w:r w:rsidRPr="00541471">
        <w:rPr>
          <w:rFonts w:cstheme="minorHAnsi"/>
          <w:sz w:val="22"/>
          <w:szCs w:val="22"/>
        </w:rPr>
        <w:t xml:space="preserve">Female employees reported that time of training is the most important factor about their satisfaction (50.0%). They do not like training could be conducted out of working hours, especially on holidays. However, male employees indicated that training should include practical applications (45.8%), should contribute to the income (37.5%), and length should be proper (33.3%). Male employees also mentioned about content specific bottlenecks and quality, competence, and performance of trainers. Employees also mentioned they prefer face to face training sessions. </w:t>
      </w:r>
    </w:p>
    <w:p w14:paraId="54012665" w14:textId="4B2ADD43" w:rsidR="00DF21B2" w:rsidRPr="00541471" w:rsidRDefault="00DF21B2" w:rsidP="00391727">
      <w:pPr>
        <w:jc w:val="both"/>
        <w:rPr>
          <w:rFonts w:cstheme="minorHAnsi"/>
          <w:sz w:val="22"/>
          <w:szCs w:val="22"/>
        </w:rPr>
      </w:pPr>
    </w:p>
    <w:p w14:paraId="467734BF" w14:textId="6E93D769" w:rsidR="00DF21B2" w:rsidRPr="00541471" w:rsidRDefault="00DF21B2" w:rsidP="00D375B4">
      <w:pPr>
        <w:pStyle w:val="Caption"/>
        <w:jc w:val="center"/>
        <w:rPr>
          <w:b/>
          <w:bCs/>
          <w:sz w:val="22"/>
          <w:szCs w:val="22"/>
        </w:rPr>
      </w:pPr>
      <w:bookmarkStart w:id="235" w:name="_Toc108219344"/>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155</w:t>
      </w:r>
      <w:r w:rsidRPr="00541471">
        <w:rPr>
          <w:b/>
          <w:bCs/>
          <w:sz w:val="22"/>
          <w:szCs w:val="22"/>
        </w:rPr>
        <w:fldChar w:fldCharType="end"/>
      </w:r>
      <w:r w:rsidRPr="00541471">
        <w:rPr>
          <w:b/>
          <w:bCs/>
          <w:sz w:val="22"/>
          <w:szCs w:val="22"/>
        </w:rPr>
        <w:t xml:space="preserve"> – </w:t>
      </w:r>
      <w:r w:rsidR="00D375B4" w:rsidRPr="00541471">
        <w:rPr>
          <w:b/>
          <w:bCs/>
          <w:sz w:val="22"/>
          <w:szCs w:val="22"/>
        </w:rPr>
        <w:t>Factors affecting satisfaction from training in the ICT Sector by gender (%)</w:t>
      </w:r>
      <w:bookmarkEnd w:id="235"/>
    </w:p>
    <w:p w14:paraId="70928167" w14:textId="77777777" w:rsidR="00391727" w:rsidRPr="00541471" w:rsidRDefault="00391727" w:rsidP="00391727">
      <w:pPr>
        <w:jc w:val="both"/>
        <w:rPr>
          <w:rFonts w:cstheme="minorHAnsi"/>
          <w:sz w:val="22"/>
          <w:szCs w:val="22"/>
        </w:rPr>
      </w:pPr>
      <w:r w:rsidRPr="00541471">
        <w:rPr>
          <w:noProof/>
        </w:rPr>
        <w:drawing>
          <wp:inline distT="0" distB="0" distL="0" distR="0" wp14:anchorId="30718388" wp14:editId="4D90F058">
            <wp:extent cx="5943600" cy="3248167"/>
            <wp:effectExtent l="0" t="0" r="0" b="0"/>
            <wp:docPr id="165" name="Chart 165">
              <a:extLst xmlns:a="http://schemas.openxmlformats.org/drawingml/2006/main">
                <a:ext uri="{FF2B5EF4-FFF2-40B4-BE49-F238E27FC236}">
                  <a16:creationId xmlns:a16="http://schemas.microsoft.com/office/drawing/2014/main" id="{FAC285B4-3120-5A64-20EC-8CE0012131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126E5612"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2DE8B5A0" w14:textId="77777777" w:rsidR="008E012D" w:rsidRPr="00541471" w:rsidRDefault="008E012D" w:rsidP="008E012D">
      <w:pPr>
        <w:jc w:val="center"/>
        <w:rPr>
          <w:rFonts w:cstheme="minorHAnsi"/>
          <w:b/>
          <w:sz w:val="22"/>
          <w:szCs w:val="22"/>
        </w:rPr>
      </w:pPr>
    </w:p>
    <w:p w14:paraId="73D913E3" w14:textId="42DBC2F3" w:rsidR="00391727" w:rsidRPr="00541471" w:rsidRDefault="00391727" w:rsidP="00391727">
      <w:pPr>
        <w:jc w:val="both"/>
        <w:rPr>
          <w:rFonts w:cstheme="minorHAnsi"/>
          <w:sz w:val="22"/>
          <w:szCs w:val="22"/>
        </w:rPr>
      </w:pPr>
      <w:r w:rsidRPr="00541471">
        <w:rPr>
          <w:rFonts w:cstheme="minorHAnsi"/>
          <w:sz w:val="22"/>
          <w:szCs w:val="22"/>
        </w:rPr>
        <w:t xml:space="preserve">Majority of employees, especially male ones, reported expectation of promotion within the company. Female employees expect more promotion within the company. The second expectation after training expectation of wage increase. Close to half of male employees reported no change in expectations. Transition to another company or sector is an option for very few employees. </w:t>
      </w:r>
    </w:p>
    <w:p w14:paraId="03D2B1FB" w14:textId="4502AB85" w:rsidR="00DF21B2" w:rsidRPr="00541471" w:rsidRDefault="00DF21B2" w:rsidP="00391727">
      <w:pPr>
        <w:jc w:val="both"/>
        <w:rPr>
          <w:rFonts w:cstheme="minorHAnsi"/>
          <w:sz w:val="22"/>
          <w:szCs w:val="22"/>
        </w:rPr>
      </w:pPr>
    </w:p>
    <w:p w14:paraId="1241A157" w14:textId="64F9442A" w:rsidR="00DF21B2" w:rsidRPr="00541471" w:rsidRDefault="00DF21B2" w:rsidP="00DF21B2">
      <w:pPr>
        <w:pStyle w:val="Caption"/>
        <w:jc w:val="center"/>
        <w:rPr>
          <w:b/>
          <w:bCs/>
          <w:sz w:val="22"/>
          <w:szCs w:val="22"/>
        </w:rPr>
      </w:pPr>
      <w:bookmarkStart w:id="236" w:name="_Toc108219345"/>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156</w:t>
      </w:r>
      <w:r w:rsidRPr="00541471">
        <w:rPr>
          <w:b/>
          <w:bCs/>
          <w:sz w:val="22"/>
          <w:szCs w:val="22"/>
        </w:rPr>
        <w:fldChar w:fldCharType="end"/>
      </w:r>
      <w:r w:rsidRPr="00541471">
        <w:rPr>
          <w:b/>
          <w:bCs/>
          <w:sz w:val="22"/>
          <w:szCs w:val="22"/>
        </w:rPr>
        <w:t xml:space="preserve"> – </w:t>
      </w:r>
      <w:r w:rsidR="00D375B4" w:rsidRPr="00541471">
        <w:rPr>
          <w:b/>
          <w:bCs/>
          <w:sz w:val="22"/>
          <w:szCs w:val="22"/>
        </w:rPr>
        <w:t>Change in expectation after training in the ICT Sector by gender (%)</w:t>
      </w:r>
      <w:bookmarkEnd w:id="236"/>
    </w:p>
    <w:p w14:paraId="0843801F" w14:textId="77777777" w:rsidR="00391727" w:rsidRPr="00541471" w:rsidRDefault="00391727" w:rsidP="00391727">
      <w:pPr>
        <w:jc w:val="both"/>
        <w:rPr>
          <w:rFonts w:cstheme="minorHAnsi"/>
          <w:sz w:val="22"/>
          <w:szCs w:val="22"/>
        </w:rPr>
      </w:pPr>
      <w:r w:rsidRPr="00541471">
        <w:rPr>
          <w:noProof/>
        </w:rPr>
        <w:drawing>
          <wp:inline distT="0" distB="0" distL="0" distR="0" wp14:anchorId="7504579F" wp14:editId="673B8D73">
            <wp:extent cx="5943600" cy="3316406"/>
            <wp:effectExtent l="0" t="0" r="0" b="0"/>
            <wp:docPr id="166" name="Chart 166">
              <a:extLst xmlns:a="http://schemas.openxmlformats.org/drawingml/2006/main">
                <a:ext uri="{FF2B5EF4-FFF2-40B4-BE49-F238E27FC236}">
                  <a16:creationId xmlns:a16="http://schemas.microsoft.com/office/drawing/2014/main" id="{2631B2C1-9BBD-9B19-1670-2AE1CE63D07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4179654F"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6930516D" w14:textId="77777777" w:rsidR="008E012D" w:rsidRPr="00541471" w:rsidRDefault="008E012D" w:rsidP="008E012D">
      <w:pPr>
        <w:jc w:val="center"/>
        <w:rPr>
          <w:rFonts w:cstheme="minorHAnsi"/>
          <w:b/>
          <w:sz w:val="22"/>
          <w:szCs w:val="22"/>
        </w:rPr>
      </w:pPr>
    </w:p>
    <w:p w14:paraId="56CBF368" w14:textId="735D3CFD" w:rsidR="00391727" w:rsidRPr="00541471" w:rsidRDefault="00391727" w:rsidP="00391727">
      <w:pPr>
        <w:jc w:val="both"/>
        <w:rPr>
          <w:rFonts w:cstheme="minorHAnsi"/>
          <w:sz w:val="22"/>
          <w:szCs w:val="22"/>
        </w:rPr>
      </w:pPr>
      <w:r w:rsidRPr="00541471">
        <w:rPr>
          <w:rFonts w:cstheme="minorHAnsi"/>
          <w:sz w:val="22"/>
          <w:szCs w:val="22"/>
        </w:rPr>
        <w:t xml:space="preserve">Majority of employers (89.8%) reported equal opportunity for skill development in the ICT sector. In parallel male employees (92.0%) claim the same. Although it is higher, less than three quarters of female employees (72.3%) reported equal opportunity in skill development. There is a statistically significant difference between female and male responses (p&lt;0.05). </w:t>
      </w:r>
    </w:p>
    <w:p w14:paraId="30C1A7F0" w14:textId="10546028" w:rsidR="00DF21B2" w:rsidRPr="00541471" w:rsidRDefault="00DF21B2" w:rsidP="00391727">
      <w:pPr>
        <w:jc w:val="both"/>
        <w:rPr>
          <w:rFonts w:cstheme="minorHAnsi"/>
          <w:sz w:val="22"/>
          <w:szCs w:val="22"/>
        </w:rPr>
      </w:pPr>
    </w:p>
    <w:p w14:paraId="0FF99A54" w14:textId="57DB65B4" w:rsidR="00DF21B2" w:rsidRPr="00541471" w:rsidRDefault="00DF21B2" w:rsidP="00D375B4">
      <w:pPr>
        <w:pStyle w:val="Caption"/>
        <w:jc w:val="center"/>
        <w:rPr>
          <w:b/>
          <w:bCs/>
          <w:sz w:val="22"/>
          <w:szCs w:val="22"/>
        </w:rPr>
      </w:pPr>
      <w:bookmarkStart w:id="237" w:name="_Toc108219346"/>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157</w:t>
      </w:r>
      <w:r w:rsidRPr="00541471">
        <w:rPr>
          <w:b/>
          <w:bCs/>
          <w:sz w:val="22"/>
          <w:szCs w:val="22"/>
        </w:rPr>
        <w:fldChar w:fldCharType="end"/>
      </w:r>
      <w:r w:rsidRPr="00541471">
        <w:rPr>
          <w:b/>
          <w:bCs/>
          <w:sz w:val="22"/>
          <w:szCs w:val="22"/>
        </w:rPr>
        <w:t xml:space="preserve"> – </w:t>
      </w:r>
      <w:r w:rsidR="00D375B4" w:rsidRPr="00541471">
        <w:rPr>
          <w:b/>
          <w:bCs/>
          <w:sz w:val="22"/>
          <w:szCs w:val="22"/>
        </w:rPr>
        <w:t>Equal opportunity for skill development in the ICT Sector by gender (%)</w:t>
      </w:r>
      <w:bookmarkEnd w:id="237"/>
    </w:p>
    <w:p w14:paraId="21337086" w14:textId="77777777" w:rsidR="00391727" w:rsidRPr="00541471" w:rsidRDefault="00391727" w:rsidP="00391727">
      <w:pPr>
        <w:jc w:val="both"/>
        <w:rPr>
          <w:rFonts w:cstheme="minorHAnsi"/>
          <w:sz w:val="22"/>
          <w:szCs w:val="22"/>
        </w:rPr>
      </w:pPr>
      <w:r w:rsidRPr="00541471">
        <w:rPr>
          <w:noProof/>
        </w:rPr>
        <w:drawing>
          <wp:inline distT="0" distB="0" distL="0" distR="0" wp14:anchorId="6B263B4F" wp14:editId="34BE2742">
            <wp:extent cx="5943600" cy="1978660"/>
            <wp:effectExtent l="0" t="0" r="0" b="0"/>
            <wp:docPr id="167" name="Chart 167">
              <a:extLst xmlns:a="http://schemas.openxmlformats.org/drawingml/2006/main">
                <a:ext uri="{FF2B5EF4-FFF2-40B4-BE49-F238E27FC236}">
                  <a16:creationId xmlns:a16="http://schemas.microsoft.com/office/drawing/2014/main" id="{0A5EA9FA-532D-A780-C2E0-99A718A3330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6739B6C2" w14:textId="01857407" w:rsidR="00D375B4" w:rsidRPr="00541471" w:rsidRDefault="008E012D" w:rsidP="008E012D">
      <w:pPr>
        <w:jc w:val="center"/>
        <w:rPr>
          <w:rFonts w:cstheme="minorHAnsi"/>
          <w:sz w:val="18"/>
          <w:szCs w:val="18"/>
        </w:rPr>
      </w:pPr>
      <w:r w:rsidRPr="00541471">
        <w:rPr>
          <w:rFonts w:cstheme="minorHAnsi"/>
          <w:sz w:val="18"/>
          <w:szCs w:val="18"/>
        </w:rPr>
        <w:t>Source: TAT Elaboration</w:t>
      </w:r>
    </w:p>
    <w:p w14:paraId="4D708D5C" w14:textId="3299C149" w:rsidR="00391727" w:rsidRPr="00541471" w:rsidRDefault="00391727" w:rsidP="00B136F4">
      <w:pPr>
        <w:pStyle w:val="Heading3"/>
        <w:numPr>
          <w:ilvl w:val="2"/>
          <w:numId w:val="8"/>
        </w:numPr>
        <w:jc w:val="both"/>
      </w:pPr>
      <w:bookmarkStart w:id="238" w:name="_Toc118192636"/>
      <w:r w:rsidRPr="00541471">
        <w:lastRenderedPageBreak/>
        <w:t>Gender and disability perspective in the ICT Sector</w:t>
      </w:r>
      <w:bookmarkEnd w:id="238"/>
    </w:p>
    <w:p w14:paraId="71EBE39A" w14:textId="77777777" w:rsidR="00391727" w:rsidRPr="00541471" w:rsidRDefault="00391727" w:rsidP="00391727">
      <w:pPr>
        <w:jc w:val="both"/>
        <w:rPr>
          <w:rFonts w:cstheme="minorHAnsi"/>
          <w:sz w:val="22"/>
          <w:szCs w:val="22"/>
        </w:rPr>
      </w:pPr>
    </w:p>
    <w:p w14:paraId="01877B58" w14:textId="7DDB6C25" w:rsidR="00391727" w:rsidRPr="00541471" w:rsidRDefault="00391727" w:rsidP="00391727">
      <w:pPr>
        <w:jc w:val="both"/>
        <w:rPr>
          <w:rFonts w:cstheme="minorHAnsi"/>
          <w:sz w:val="22"/>
          <w:szCs w:val="22"/>
        </w:rPr>
      </w:pPr>
      <w:r w:rsidRPr="00541471">
        <w:rPr>
          <w:rFonts w:cstheme="minorHAnsi"/>
          <w:sz w:val="22"/>
          <w:szCs w:val="22"/>
        </w:rPr>
        <w:t xml:space="preserve">Exactly half of the sector experts and decision makers believe that development and increase of use of new and digital technologies will facilitate women’s participation in the employment in the ICT sector. However, one-fifth (20.9%) of still thinks negative in the same issue. </w:t>
      </w:r>
    </w:p>
    <w:p w14:paraId="65D0B25D" w14:textId="12577B6B" w:rsidR="00DF21B2" w:rsidRPr="00541471" w:rsidRDefault="00DF21B2" w:rsidP="00391727">
      <w:pPr>
        <w:jc w:val="both"/>
        <w:rPr>
          <w:rFonts w:cstheme="minorHAnsi"/>
          <w:sz w:val="22"/>
          <w:szCs w:val="22"/>
        </w:rPr>
      </w:pPr>
    </w:p>
    <w:p w14:paraId="7DD67A20" w14:textId="3BE4F025" w:rsidR="00DF21B2" w:rsidRPr="00541471" w:rsidRDefault="00DF21B2" w:rsidP="00DF21B2">
      <w:pPr>
        <w:pStyle w:val="Caption"/>
        <w:jc w:val="center"/>
        <w:rPr>
          <w:b/>
          <w:bCs/>
          <w:sz w:val="22"/>
          <w:szCs w:val="22"/>
        </w:rPr>
      </w:pPr>
      <w:bookmarkStart w:id="239" w:name="_Toc108219347"/>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158</w:t>
      </w:r>
      <w:r w:rsidRPr="00541471">
        <w:rPr>
          <w:b/>
          <w:bCs/>
          <w:sz w:val="22"/>
          <w:szCs w:val="22"/>
        </w:rPr>
        <w:fldChar w:fldCharType="end"/>
      </w:r>
      <w:r w:rsidRPr="00541471">
        <w:rPr>
          <w:b/>
          <w:bCs/>
          <w:sz w:val="22"/>
          <w:szCs w:val="22"/>
        </w:rPr>
        <w:t xml:space="preserve"> – </w:t>
      </w:r>
      <w:r w:rsidR="00D375B4" w:rsidRPr="00541471">
        <w:rPr>
          <w:b/>
          <w:bCs/>
          <w:sz w:val="22"/>
          <w:szCs w:val="22"/>
        </w:rPr>
        <w:t>Effect of new and digital technologies on women ‘s participation in the employment and in the ICT Sector (%)</w:t>
      </w:r>
      <w:bookmarkEnd w:id="239"/>
    </w:p>
    <w:p w14:paraId="7BDF7C13" w14:textId="77777777" w:rsidR="00391727" w:rsidRPr="00541471" w:rsidRDefault="00391727" w:rsidP="00D375B4">
      <w:pPr>
        <w:jc w:val="center"/>
        <w:rPr>
          <w:rFonts w:cstheme="minorHAnsi"/>
          <w:sz w:val="22"/>
          <w:szCs w:val="22"/>
        </w:rPr>
      </w:pPr>
      <w:r w:rsidRPr="00541471">
        <w:rPr>
          <w:noProof/>
        </w:rPr>
        <w:drawing>
          <wp:inline distT="0" distB="0" distL="0" distR="0" wp14:anchorId="7DF4D5A1" wp14:editId="5E24BF44">
            <wp:extent cx="4026089" cy="2019869"/>
            <wp:effectExtent l="0" t="0" r="0" b="0"/>
            <wp:docPr id="168" name="Chart 168">
              <a:extLst xmlns:a="http://schemas.openxmlformats.org/drawingml/2006/main">
                <a:ext uri="{FF2B5EF4-FFF2-40B4-BE49-F238E27FC236}">
                  <a16:creationId xmlns:a16="http://schemas.microsoft.com/office/drawing/2014/main" id="{EFC15C98-2AF9-1EA5-F52F-276D40FF70C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3CC436B4"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4E736876" w14:textId="77777777" w:rsidR="008E012D" w:rsidRPr="00541471" w:rsidRDefault="008E012D" w:rsidP="008E012D">
      <w:pPr>
        <w:jc w:val="center"/>
        <w:rPr>
          <w:rFonts w:cstheme="minorHAnsi"/>
          <w:b/>
          <w:sz w:val="22"/>
          <w:szCs w:val="22"/>
        </w:rPr>
      </w:pPr>
    </w:p>
    <w:p w14:paraId="47A7D333" w14:textId="5D87CCD5" w:rsidR="00391727" w:rsidRPr="00541471" w:rsidRDefault="00391727" w:rsidP="00391727">
      <w:pPr>
        <w:jc w:val="both"/>
        <w:rPr>
          <w:rFonts w:cstheme="minorHAnsi"/>
          <w:sz w:val="22"/>
          <w:szCs w:val="22"/>
        </w:rPr>
      </w:pPr>
      <w:r w:rsidRPr="00541471">
        <w:rPr>
          <w:rFonts w:cstheme="minorHAnsi"/>
          <w:sz w:val="22"/>
          <w:szCs w:val="22"/>
        </w:rPr>
        <w:t>Employees reported a 43.0% pr</w:t>
      </w:r>
      <w:r w:rsidR="000204E0">
        <w:rPr>
          <w:rFonts w:cstheme="minorHAnsi"/>
          <w:sz w:val="22"/>
          <w:szCs w:val="22"/>
        </w:rPr>
        <w:t>ob</w:t>
      </w:r>
      <w:r w:rsidRPr="00541471">
        <w:rPr>
          <w:rFonts w:cstheme="minorHAnsi"/>
          <w:sz w:val="22"/>
          <w:szCs w:val="22"/>
        </w:rPr>
        <w:t>ability that a woman could be a manager in the ICT sector. Female employees claimed that the likelihood of being a manager in the ICT sector is 52.0%, but male counterparts claimed a 38% pr</w:t>
      </w:r>
      <w:r w:rsidR="000204E0">
        <w:rPr>
          <w:rFonts w:cstheme="minorHAnsi"/>
          <w:sz w:val="22"/>
          <w:szCs w:val="22"/>
        </w:rPr>
        <w:t>ob</w:t>
      </w:r>
      <w:r w:rsidRPr="00541471">
        <w:rPr>
          <w:rFonts w:cstheme="minorHAnsi"/>
          <w:sz w:val="22"/>
          <w:szCs w:val="22"/>
        </w:rPr>
        <w:t xml:space="preserve">ability that a woman could be a manager. </w:t>
      </w:r>
    </w:p>
    <w:p w14:paraId="0C5E2479" w14:textId="77777777" w:rsidR="00391727" w:rsidRPr="00541471" w:rsidRDefault="00391727" w:rsidP="00391727">
      <w:pPr>
        <w:jc w:val="both"/>
        <w:rPr>
          <w:rFonts w:cstheme="minorHAnsi"/>
          <w:sz w:val="22"/>
          <w:szCs w:val="22"/>
        </w:rPr>
      </w:pPr>
    </w:p>
    <w:p w14:paraId="12A9DA60" w14:textId="77777777" w:rsidR="00391727" w:rsidRPr="00541471" w:rsidRDefault="00391727" w:rsidP="00391727">
      <w:pPr>
        <w:jc w:val="both"/>
        <w:rPr>
          <w:rFonts w:cstheme="minorHAnsi"/>
          <w:sz w:val="22"/>
          <w:szCs w:val="22"/>
        </w:rPr>
      </w:pPr>
      <w:r w:rsidRPr="00541471">
        <w:rPr>
          <w:rFonts w:cstheme="minorHAnsi"/>
          <w:sz w:val="22"/>
          <w:szCs w:val="22"/>
        </w:rPr>
        <w:t>According to sector experts and decision-makers, there are few or no role models in the sector (43.8%), so women have a low interest in the ICT sector (35.4%). The long working hours and the male-dominated culture in the sector also affect women becoming a manager.</w:t>
      </w:r>
    </w:p>
    <w:p w14:paraId="3CA7A2E6" w14:textId="77777777" w:rsidR="00391727" w:rsidRPr="00541471" w:rsidRDefault="00391727" w:rsidP="00391727">
      <w:pPr>
        <w:jc w:val="both"/>
        <w:rPr>
          <w:rFonts w:cstheme="minorHAnsi"/>
          <w:sz w:val="22"/>
          <w:szCs w:val="22"/>
        </w:rPr>
      </w:pPr>
    </w:p>
    <w:p w14:paraId="6F90733B" w14:textId="70DE1752" w:rsidR="00391727" w:rsidRPr="00541471" w:rsidRDefault="00DF21B2" w:rsidP="00D375B4">
      <w:pPr>
        <w:pStyle w:val="Caption"/>
        <w:jc w:val="center"/>
        <w:rPr>
          <w:b/>
          <w:bCs/>
          <w:sz w:val="22"/>
          <w:szCs w:val="22"/>
        </w:rPr>
      </w:pPr>
      <w:bookmarkStart w:id="240" w:name="_Toc108219348"/>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159</w:t>
      </w:r>
      <w:r w:rsidRPr="00541471">
        <w:rPr>
          <w:b/>
          <w:bCs/>
          <w:sz w:val="22"/>
          <w:szCs w:val="22"/>
        </w:rPr>
        <w:fldChar w:fldCharType="end"/>
      </w:r>
      <w:r w:rsidRPr="00541471">
        <w:rPr>
          <w:b/>
          <w:bCs/>
          <w:sz w:val="22"/>
          <w:szCs w:val="22"/>
        </w:rPr>
        <w:t xml:space="preserve"> – </w:t>
      </w:r>
      <w:r w:rsidR="00D375B4" w:rsidRPr="00541471">
        <w:rPr>
          <w:b/>
          <w:bCs/>
          <w:sz w:val="22"/>
          <w:szCs w:val="22"/>
        </w:rPr>
        <w:t>Reason for lower number of women managers in the ICT sector (%)</w:t>
      </w:r>
      <w:bookmarkEnd w:id="240"/>
    </w:p>
    <w:p w14:paraId="13A19A98" w14:textId="77777777" w:rsidR="00391727" w:rsidRPr="00541471" w:rsidRDefault="00391727" w:rsidP="00391727">
      <w:pPr>
        <w:jc w:val="both"/>
        <w:rPr>
          <w:rFonts w:cstheme="minorHAnsi"/>
          <w:sz w:val="22"/>
          <w:szCs w:val="22"/>
        </w:rPr>
      </w:pPr>
      <w:r w:rsidRPr="00541471">
        <w:rPr>
          <w:noProof/>
        </w:rPr>
        <w:drawing>
          <wp:inline distT="0" distB="0" distL="0" distR="0" wp14:anchorId="0D86C21D" wp14:editId="069E5B4A">
            <wp:extent cx="5943600" cy="2442949"/>
            <wp:effectExtent l="0" t="0" r="0" b="0"/>
            <wp:docPr id="169" name="Chart 169">
              <a:extLst xmlns:a="http://schemas.openxmlformats.org/drawingml/2006/main">
                <a:ext uri="{FF2B5EF4-FFF2-40B4-BE49-F238E27FC236}">
                  <a16:creationId xmlns:a16="http://schemas.microsoft.com/office/drawing/2014/main" id="{D2164FAC-BBEF-7C0E-0105-BCBEC26E68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3C7B653D"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64E79DFD" w14:textId="77777777" w:rsidR="008E012D" w:rsidRPr="00541471" w:rsidRDefault="008E012D" w:rsidP="008E012D">
      <w:pPr>
        <w:jc w:val="center"/>
        <w:rPr>
          <w:rFonts w:cstheme="minorHAnsi"/>
          <w:b/>
          <w:sz w:val="22"/>
          <w:szCs w:val="22"/>
        </w:rPr>
      </w:pPr>
    </w:p>
    <w:p w14:paraId="39B46BF2" w14:textId="77777777" w:rsidR="00391727" w:rsidRPr="00541471" w:rsidRDefault="00391727" w:rsidP="00391727">
      <w:pPr>
        <w:jc w:val="both"/>
        <w:rPr>
          <w:rFonts w:cstheme="minorHAnsi"/>
          <w:sz w:val="22"/>
          <w:szCs w:val="22"/>
        </w:rPr>
      </w:pPr>
    </w:p>
    <w:p w14:paraId="599DFBA1" w14:textId="3E9692B3" w:rsidR="00391727" w:rsidRPr="00541471" w:rsidRDefault="00391727" w:rsidP="00391727">
      <w:pPr>
        <w:jc w:val="both"/>
        <w:rPr>
          <w:rFonts w:cstheme="minorHAnsi"/>
          <w:sz w:val="22"/>
          <w:szCs w:val="22"/>
        </w:rPr>
      </w:pPr>
      <w:r w:rsidRPr="00541471">
        <w:rPr>
          <w:rFonts w:cstheme="minorHAnsi"/>
          <w:sz w:val="22"/>
          <w:szCs w:val="22"/>
        </w:rPr>
        <w:t xml:space="preserve">In order to increase the number of women managers in the ICT sector, more than half of the sector experts and decision makers recommend introducing role models (51.0%). They also propose support postpartum part-time work opportunities and increase nursery facilities. A third of them also suggest provision of coaching and leadership training package and increasing network may help women to become manager. </w:t>
      </w:r>
    </w:p>
    <w:p w14:paraId="3186AE67" w14:textId="16DD62F0" w:rsidR="00DF21B2" w:rsidRPr="00541471" w:rsidRDefault="00DF21B2" w:rsidP="00391727">
      <w:pPr>
        <w:jc w:val="both"/>
        <w:rPr>
          <w:rFonts w:cstheme="minorHAnsi"/>
          <w:sz w:val="22"/>
          <w:szCs w:val="22"/>
        </w:rPr>
      </w:pPr>
    </w:p>
    <w:p w14:paraId="38F6D706" w14:textId="45B99DC9" w:rsidR="00DF21B2" w:rsidRPr="00541471" w:rsidRDefault="00DF21B2" w:rsidP="00DF21B2">
      <w:pPr>
        <w:pStyle w:val="Caption"/>
        <w:jc w:val="center"/>
        <w:rPr>
          <w:b/>
          <w:bCs/>
          <w:sz w:val="22"/>
          <w:szCs w:val="22"/>
        </w:rPr>
      </w:pPr>
      <w:bookmarkStart w:id="241" w:name="_Toc108219349"/>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160</w:t>
      </w:r>
      <w:r w:rsidRPr="00541471">
        <w:rPr>
          <w:b/>
          <w:bCs/>
          <w:sz w:val="22"/>
          <w:szCs w:val="22"/>
        </w:rPr>
        <w:fldChar w:fldCharType="end"/>
      </w:r>
      <w:r w:rsidRPr="00541471">
        <w:rPr>
          <w:b/>
          <w:bCs/>
          <w:sz w:val="22"/>
          <w:szCs w:val="22"/>
        </w:rPr>
        <w:t xml:space="preserve"> – </w:t>
      </w:r>
      <w:r w:rsidR="00D375B4" w:rsidRPr="00541471">
        <w:rPr>
          <w:b/>
          <w:bCs/>
          <w:sz w:val="22"/>
          <w:szCs w:val="22"/>
        </w:rPr>
        <w:t>What can be done to increase number of women managers in the ICT sector (%)</w:t>
      </w:r>
      <w:bookmarkEnd w:id="241"/>
    </w:p>
    <w:p w14:paraId="686CC415" w14:textId="7B34383E" w:rsidR="00391727" w:rsidRPr="00541471" w:rsidRDefault="00391727" w:rsidP="00391727">
      <w:pPr>
        <w:jc w:val="both"/>
        <w:rPr>
          <w:rFonts w:cstheme="minorHAnsi"/>
          <w:sz w:val="22"/>
          <w:szCs w:val="22"/>
        </w:rPr>
      </w:pPr>
      <w:r w:rsidRPr="00541471">
        <w:rPr>
          <w:noProof/>
        </w:rPr>
        <w:drawing>
          <wp:inline distT="0" distB="0" distL="0" distR="0" wp14:anchorId="5547EDA5" wp14:editId="4374B2DA">
            <wp:extent cx="5943600" cy="3156559"/>
            <wp:effectExtent l="0" t="0" r="0" b="0"/>
            <wp:docPr id="170" name="Chart 170">
              <a:extLst xmlns:a="http://schemas.openxmlformats.org/drawingml/2006/main">
                <a:ext uri="{FF2B5EF4-FFF2-40B4-BE49-F238E27FC236}">
                  <a16:creationId xmlns:a16="http://schemas.microsoft.com/office/drawing/2014/main" id="{9C98A388-46CE-093E-6EB7-FEA814808A4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14:paraId="0420D10C"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2FAB44C7" w14:textId="77777777" w:rsidR="00391727" w:rsidRPr="00541471" w:rsidRDefault="00391727" w:rsidP="00391727">
      <w:pPr>
        <w:jc w:val="both"/>
        <w:rPr>
          <w:rFonts w:cstheme="minorHAnsi"/>
          <w:sz w:val="22"/>
          <w:szCs w:val="22"/>
        </w:rPr>
      </w:pPr>
    </w:p>
    <w:p w14:paraId="587A5664" w14:textId="70A3DB3E" w:rsidR="00391727" w:rsidRPr="00541471" w:rsidRDefault="00391727" w:rsidP="00391727">
      <w:pPr>
        <w:jc w:val="both"/>
        <w:rPr>
          <w:rFonts w:cstheme="minorHAnsi"/>
          <w:sz w:val="22"/>
          <w:szCs w:val="22"/>
        </w:rPr>
      </w:pPr>
      <w:r w:rsidRPr="00541471">
        <w:rPr>
          <w:rFonts w:cstheme="minorHAnsi"/>
          <w:sz w:val="22"/>
          <w:szCs w:val="22"/>
        </w:rPr>
        <w:t xml:space="preserve">As can be seen in the figure below, both sector experts (83.3%) and employers (73.2%) stated that new forms of employment and developments in the technology will support employability of People with Disabilities (PwDs) in the ICT Sector. </w:t>
      </w:r>
    </w:p>
    <w:p w14:paraId="591EC019" w14:textId="0BBC728D" w:rsidR="00DF21B2" w:rsidRPr="00541471" w:rsidRDefault="00DF21B2" w:rsidP="00391727">
      <w:pPr>
        <w:jc w:val="both"/>
        <w:rPr>
          <w:rFonts w:cstheme="minorHAnsi"/>
          <w:sz w:val="22"/>
          <w:szCs w:val="22"/>
        </w:rPr>
      </w:pPr>
    </w:p>
    <w:p w14:paraId="57833B2D" w14:textId="3390F9F2" w:rsidR="00DF21B2" w:rsidRPr="00541471" w:rsidRDefault="00DF21B2" w:rsidP="00D375B4">
      <w:pPr>
        <w:pStyle w:val="Caption"/>
        <w:jc w:val="center"/>
        <w:rPr>
          <w:rFonts w:cstheme="minorHAnsi"/>
          <w:sz w:val="22"/>
          <w:szCs w:val="22"/>
        </w:rPr>
      </w:pPr>
      <w:bookmarkStart w:id="242" w:name="_Toc108219350"/>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161</w:t>
      </w:r>
      <w:r w:rsidRPr="00541471">
        <w:rPr>
          <w:b/>
          <w:bCs/>
          <w:sz w:val="22"/>
          <w:szCs w:val="22"/>
        </w:rPr>
        <w:fldChar w:fldCharType="end"/>
      </w:r>
      <w:r w:rsidRPr="00541471">
        <w:rPr>
          <w:b/>
          <w:bCs/>
          <w:sz w:val="22"/>
          <w:szCs w:val="22"/>
        </w:rPr>
        <w:t xml:space="preserve"> –</w:t>
      </w:r>
      <w:r w:rsidR="00D375B4" w:rsidRPr="00541471">
        <w:rPr>
          <w:b/>
          <w:bCs/>
          <w:sz w:val="22"/>
          <w:szCs w:val="22"/>
        </w:rPr>
        <w:t xml:space="preserve"> New forms of employment and new technologies support increase in the participation of PwDs in the ICT sector (%)</w:t>
      </w:r>
      <w:bookmarkEnd w:id="242"/>
    </w:p>
    <w:p w14:paraId="007D1A7E" w14:textId="77777777" w:rsidR="00391727" w:rsidRPr="00541471" w:rsidRDefault="00391727" w:rsidP="00391727">
      <w:pPr>
        <w:jc w:val="both"/>
        <w:rPr>
          <w:rFonts w:cstheme="minorHAnsi"/>
          <w:sz w:val="22"/>
          <w:szCs w:val="22"/>
        </w:rPr>
      </w:pPr>
      <w:r w:rsidRPr="00541471">
        <w:rPr>
          <w:noProof/>
        </w:rPr>
        <w:drawing>
          <wp:inline distT="0" distB="0" distL="0" distR="0" wp14:anchorId="6EFE1BDA" wp14:editId="257F5F0D">
            <wp:extent cx="5943600" cy="1853853"/>
            <wp:effectExtent l="0" t="0" r="0" b="0"/>
            <wp:docPr id="171" name="Chart 171">
              <a:extLst xmlns:a="http://schemas.openxmlformats.org/drawingml/2006/main">
                <a:ext uri="{FF2B5EF4-FFF2-40B4-BE49-F238E27FC236}">
                  <a16:creationId xmlns:a16="http://schemas.microsoft.com/office/drawing/2014/main" id="{D10610D7-4FEE-4A5A-9BDC-697F4FA16A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1D5E940B"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4702777D" w14:textId="78CA7D8D" w:rsidR="00391727" w:rsidRPr="00541471" w:rsidRDefault="00391727" w:rsidP="00391727">
      <w:pPr>
        <w:jc w:val="both"/>
        <w:rPr>
          <w:rFonts w:cstheme="minorHAnsi"/>
          <w:sz w:val="22"/>
          <w:szCs w:val="22"/>
        </w:rPr>
      </w:pPr>
      <w:r w:rsidRPr="00541471">
        <w:rPr>
          <w:rFonts w:cstheme="minorHAnsi"/>
          <w:sz w:val="22"/>
          <w:szCs w:val="22"/>
        </w:rPr>
        <w:lastRenderedPageBreak/>
        <w:t>Majority of decision makers and sector experts (76.5%) reported that assistive technologies will support PwDs to be in the labour market and the ICT sector. They indicated that artificial intelligence applications will also support PwDs to be in the market. Decision makers suggest that facilitation of PwDs participation in education will also support them to be in the market.</w:t>
      </w:r>
    </w:p>
    <w:p w14:paraId="0B3F9392" w14:textId="210CF992" w:rsidR="00DF21B2" w:rsidRPr="00541471" w:rsidRDefault="00DF21B2" w:rsidP="00391727">
      <w:pPr>
        <w:jc w:val="both"/>
        <w:rPr>
          <w:rFonts w:cstheme="minorHAnsi"/>
          <w:sz w:val="22"/>
          <w:szCs w:val="22"/>
        </w:rPr>
      </w:pPr>
    </w:p>
    <w:p w14:paraId="670BBA5B" w14:textId="2177CE0C" w:rsidR="00DF21B2" w:rsidRPr="00541471" w:rsidRDefault="00DF21B2" w:rsidP="00DF21B2">
      <w:pPr>
        <w:pStyle w:val="Caption"/>
        <w:jc w:val="center"/>
        <w:rPr>
          <w:b/>
          <w:bCs/>
          <w:sz w:val="22"/>
          <w:szCs w:val="22"/>
        </w:rPr>
      </w:pPr>
      <w:bookmarkStart w:id="243" w:name="_Toc108219351"/>
      <w:r w:rsidRPr="00541471">
        <w:rPr>
          <w:b/>
          <w:bCs/>
          <w:sz w:val="22"/>
          <w:szCs w:val="22"/>
        </w:rPr>
        <w:t xml:space="preserve">Figure </w:t>
      </w:r>
      <w:r w:rsidRPr="00541471">
        <w:rPr>
          <w:b/>
          <w:bCs/>
          <w:sz w:val="22"/>
          <w:szCs w:val="22"/>
        </w:rPr>
        <w:fldChar w:fldCharType="begin"/>
      </w:r>
      <w:r w:rsidRPr="00541471">
        <w:rPr>
          <w:b/>
          <w:bCs/>
          <w:sz w:val="22"/>
          <w:szCs w:val="22"/>
        </w:rPr>
        <w:instrText xml:space="preserve"> SEQ Figure \* ARABIC </w:instrText>
      </w:r>
      <w:r w:rsidRPr="00541471">
        <w:rPr>
          <w:b/>
          <w:bCs/>
          <w:sz w:val="22"/>
          <w:szCs w:val="22"/>
        </w:rPr>
        <w:fldChar w:fldCharType="separate"/>
      </w:r>
      <w:r w:rsidR="00E413A7">
        <w:rPr>
          <w:b/>
          <w:bCs/>
          <w:noProof/>
          <w:sz w:val="22"/>
          <w:szCs w:val="22"/>
        </w:rPr>
        <w:t>162</w:t>
      </w:r>
      <w:r w:rsidRPr="00541471">
        <w:rPr>
          <w:b/>
          <w:bCs/>
          <w:sz w:val="22"/>
          <w:szCs w:val="22"/>
        </w:rPr>
        <w:fldChar w:fldCharType="end"/>
      </w:r>
      <w:r w:rsidRPr="00541471">
        <w:rPr>
          <w:b/>
          <w:bCs/>
          <w:sz w:val="22"/>
          <w:szCs w:val="22"/>
        </w:rPr>
        <w:t xml:space="preserve"> – </w:t>
      </w:r>
      <w:r w:rsidR="00D375B4" w:rsidRPr="00541471">
        <w:rPr>
          <w:b/>
          <w:bCs/>
          <w:sz w:val="22"/>
          <w:szCs w:val="22"/>
        </w:rPr>
        <w:t>New forms of employment and new technologies support increase in the participation of PwDs in the ICT sector (%)</w:t>
      </w:r>
      <w:bookmarkEnd w:id="243"/>
    </w:p>
    <w:p w14:paraId="09CF0BFE" w14:textId="77777777" w:rsidR="00DF21B2" w:rsidRPr="00541471" w:rsidRDefault="00DF21B2" w:rsidP="00391727">
      <w:pPr>
        <w:jc w:val="both"/>
        <w:rPr>
          <w:rFonts w:cstheme="minorHAnsi"/>
          <w:b/>
          <w:bCs/>
          <w:sz w:val="22"/>
          <w:szCs w:val="22"/>
        </w:rPr>
      </w:pPr>
    </w:p>
    <w:p w14:paraId="42CDBB02" w14:textId="77777777" w:rsidR="00391727" w:rsidRPr="00541471" w:rsidRDefault="00391727" w:rsidP="00391727">
      <w:pPr>
        <w:jc w:val="both"/>
        <w:rPr>
          <w:rFonts w:cstheme="minorHAnsi"/>
          <w:sz w:val="22"/>
          <w:szCs w:val="22"/>
        </w:rPr>
      </w:pPr>
      <w:r w:rsidRPr="00541471">
        <w:rPr>
          <w:noProof/>
        </w:rPr>
        <w:drawing>
          <wp:inline distT="0" distB="0" distL="0" distR="0" wp14:anchorId="226E3C15" wp14:editId="7A03BA9B">
            <wp:extent cx="5943600" cy="3701441"/>
            <wp:effectExtent l="0" t="0" r="0" b="0"/>
            <wp:docPr id="172" name="Chart 172">
              <a:extLst xmlns:a="http://schemas.openxmlformats.org/drawingml/2006/main">
                <a:ext uri="{FF2B5EF4-FFF2-40B4-BE49-F238E27FC236}">
                  <a16:creationId xmlns:a16="http://schemas.microsoft.com/office/drawing/2014/main" id="{56AB355E-B6CB-8556-1837-F3F62E30608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60257036" w14:textId="77777777" w:rsidR="008E012D" w:rsidRPr="00541471" w:rsidRDefault="008E012D" w:rsidP="008E012D">
      <w:pPr>
        <w:jc w:val="center"/>
        <w:rPr>
          <w:rFonts w:cstheme="minorHAnsi"/>
          <w:sz w:val="18"/>
          <w:szCs w:val="18"/>
        </w:rPr>
      </w:pPr>
      <w:r w:rsidRPr="00541471">
        <w:rPr>
          <w:rFonts w:cstheme="minorHAnsi"/>
          <w:sz w:val="18"/>
          <w:szCs w:val="18"/>
        </w:rPr>
        <w:t>Source: TAT Elaboration</w:t>
      </w:r>
    </w:p>
    <w:p w14:paraId="174EBB62" w14:textId="77777777" w:rsidR="008E012D" w:rsidRPr="00541471" w:rsidRDefault="008E012D" w:rsidP="008E012D">
      <w:pPr>
        <w:jc w:val="center"/>
        <w:rPr>
          <w:rFonts w:cstheme="minorHAnsi"/>
          <w:b/>
          <w:sz w:val="22"/>
          <w:szCs w:val="22"/>
        </w:rPr>
      </w:pPr>
    </w:p>
    <w:p w14:paraId="1513DBE9" w14:textId="35E8446D" w:rsidR="00391727" w:rsidRPr="00541471" w:rsidRDefault="00391727">
      <w:pPr>
        <w:rPr>
          <w:rFonts w:cstheme="minorHAnsi"/>
          <w:b/>
          <w:bCs/>
          <w:sz w:val="22"/>
          <w:szCs w:val="22"/>
        </w:rPr>
      </w:pPr>
    </w:p>
    <w:p w14:paraId="2A95C7B7" w14:textId="4F1B8136" w:rsidR="00391727" w:rsidRPr="00541471" w:rsidRDefault="00391727">
      <w:pPr>
        <w:rPr>
          <w:rFonts w:cstheme="minorHAnsi"/>
          <w:b/>
          <w:bCs/>
          <w:sz w:val="22"/>
          <w:szCs w:val="22"/>
        </w:rPr>
      </w:pPr>
    </w:p>
    <w:p w14:paraId="6D38C443" w14:textId="35CE41C4" w:rsidR="00391727" w:rsidRPr="00541471" w:rsidRDefault="00391727">
      <w:pPr>
        <w:rPr>
          <w:rFonts w:cstheme="minorHAnsi"/>
          <w:b/>
          <w:bCs/>
          <w:sz w:val="22"/>
          <w:szCs w:val="22"/>
        </w:rPr>
      </w:pPr>
    </w:p>
    <w:p w14:paraId="44BDC6C2" w14:textId="77777777" w:rsidR="00391727" w:rsidRPr="00541471" w:rsidRDefault="00391727">
      <w:pPr>
        <w:rPr>
          <w:rFonts w:cstheme="minorHAnsi"/>
          <w:b/>
          <w:bCs/>
          <w:sz w:val="22"/>
          <w:szCs w:val="22"/>
        </w:rPr>
      </w:pPr>
    </w:p>
    <w:p w14:paraId="436C8831" w14:textId="77777777" w:rsidR="00F04074" w:rsidRPr="00541471" w:rsidRDefault="00F04074">
      <w:pPr>
        <w:rPr>
          <w:rFonts w:cstheme="minorHAnsi"/>
          <w:b/>
          <w:bCs/>
          <w:sz w:val="22"/>
          <w:szCs w:val="22"/>
        </w:rPr>
      </w:pPr>
    </w:p>
    <w:p w14:paraId="31F8E86B" w14:textId="5970B9C0" w:rsidR="001A5E33" w:rsidRPr="00541471" w:rsidRDefault="005B2CAF">
      <w:pPr>
        <w:rPr>
          <w:rFonts w:cstheme="minorHAnsi"/>
          <w:b/>
          <w:bCs/>
          <w:sz w:val="22"/>
          <w:szCs w:val="22"/>
        </w:rPr>
      </w:pPr>
      <w:r w:rsidRPr="00541471">
        <w:rPr>
          <w:rFonts w:cstheme="minorHAnsi"/>
          <w:b/>
          <w:bCs/>
          <w:sz w:val="22"/>
          <w:szCs w:val="22"/>
        </w:rPr>
        <w:br w:type="page"/>
      </w:r>
    </w:p>
    <w:p w14:paraId="0C647396" w14:textId="4A908865" w:rsidR="001A5E33" w:rsidRPr="00541471" w:rsidRDefault="0006487A" w:rsidP="00B136F4">
      <w:pPr>
        <w:pStyle w:val="Heading1"/>
        <w:numPr>
          <w:ilvl w:val="0"/>
          <w:numId w:val="8"/>
        </w:numPr>
      </w:pPr>
      <w:bookmarkStart w:id="244" w:name="_Toc118192637"/>
      <w:r>
        <w:lastRenderedPageBreak/>
        <w:t>Overall summary with s</w:t>
      </w:r>
      <w:r w:rsidR="0068652C" w:rsidRPr="00541471">
        <w:t>ectoral comparisons</w:t>
      </w:r>
      <w:bookmarkEnd w:id="244"/>
    </w:p>
    <w:p w14:paraId="0C227EE2" w14:textId="36774789" w:rsidR="00BF16EB" w:rsidRPr="00541471" w:rsidRDefault="00834466" w:rsidP="00834466">
      <w:pPr>
        <w:jc w:val="both"/>
        <w:rPr>
          <w:rFonts w:cstheme="minorHAnsi"/>
          <w:sz w:val="22"/>
          <w:szCs w:val="22"/>
        </w:rPr>
      </w:pPr>
      <w:r w:rsidRPr="00541471">
        <w:rPr>
          <w:rFonts w:cstheme="minorHAnsi"/>
          <w:sz w:val="22"/>
          <w:szCs w:val="22"/>
        </w:rPr>
        <w:t xml:space="preserve">This chapter </w:t>
      </w:r>
      <w:r w:rsidR="00BF7A6F" w:rsidRPr="00541471">
        <w:rPr>
          <w:rFonts w:cstheme="minorHAnsi"/>
          <w:sz w:val="22"/>
          <w:szCs w:val="22"/>
        </w:rPr>
        <w:t xml:space="preserve">gives an overall overview and </w:t>
      </w:r>
      <w:r w:rsidR="00520A01" w:rsidRPr="00541471">
        <w:rPr>
          <w:rFonts w:cstheme="minorHAnsi"/>
          <w:sz w:val="22"/>
          <w:szCs w:val="22"/>
        </w:rPr>
        <w:t>sectoral comparisons by the decent future of the work, new forms of employment, employment relations through the remote and flexible work concepts. Digital technologies and compliance, prominent, hard-to-fill and lost professions and positions, training, workforce development and upskilling for new technologies and digital adaptation and gender and people with disabilities perspective of the sectors are discussed overall and compared by specific sectors.</w:t>
      </w:r>
    </w:p>
    <w:p w14:paraId="67C7F6BE" w14:textId="15CFFDD6" w:rsidR="00BF16EB" w:rsidRPr="00541471" w:rsidRDefault="00BF16EB" w:rsidP="00B136F4">
      <w:pPr>
        <w:pStyle w:val="Heading1"/>
        <w:numPr>
          <w:ilvl w:val="1"/>
          <w:numId w:val="8"/>
        </w:numPr>
        <w:rPr>
          <w:sz w:val="28"/>
          <w:szCs w:val="28"/>
        </w:rPr>
      </w:pPr>
      <w:bookmarkStart w:id="245" w:name="_Toc118192638"/>
      <w:r w:rsidRPr="00541471">
        <w:rPr>
          <w:sz w:val="28"/>
          <w:szCs w:val="28"/>
        </w:rPr>
        <w:t>The decent future of work</w:t>
      </w:r>
      <w:bookmarkEnd w:id="245"/>
      <w:r w:rsidRPr="00541471">
        <w:rPr>
          <w:sz w:val="28"/>
          <w:szCs w:val="28"/>
        </w:rPr>
        <w:t xml:space="preserve"> </w:t>
      </w:r>
    </w:p>
    <w:p w14:paraId="39C22609" w14:textId="375B8FFB" w:rsidR="007C12D4" w:rsidRPr="00541471" w:rsidRDefault="001976A3" w:rsidP="00834466">
      <w:pPr>
        <w:jc w:val="both"/>
        <w:rPr>
          <w:rFonts w:cstheme="minorHAnsi"/>
          <w:sz w:val="22"/>
          <w:szCs w:val="22"/>
        </w:rPr>
      </w:pPr>
      <w:r w:rsidRPr="00541471">
        <w:rPr>
          <w:rFonts w:cstheme="minorHAnsi"/>
          <w:sz w:val="22"/>
          <w:szCs w:val="22"/>
        </w:rPr>
        <w:t>Decent work is defined as “productive work for women and men in conditions of freedom, equity, security and human dignity”.</w:t>
      </w:r>
      <w:r w:rsidRPr="00541471">
        <w:rPr>
          <w:vertAlign w:val="superscript"/>
        </w:rPr>
        <w:footnoteReference w:id="13"/>
      </w:r>
      <w:r w:rsidRPr="00541471">
        <w:rPr>
          <w:rFonts w:cstheme="minorHAnsi"/>
          <w:sz w:val="22"/>
          <w:szCs w:val="22"/>
        </w:rPr>
        <w:t xml:space="preserve"> In general, work is considered </w:t>
      </w:r>
      <w:r w:rsidR="00CD38A7">
        <w:rPr>
          <w:rFonts w:cstheme="minorHAnsi"/>
          <w:sz w:val="22"/>
          <w:szCs w:val="22"/>
        </w:rPr>
        <w:t>“</w:t>
      </w:r>
      <w:r w:rsidRPr="00541471">
        <w:rPr>
          <w:rFonts w:cstheme="minorHAnsi"/>
          <w:sz w:val="22"/>
          <w:szCs w:val="22"/>
        </w:rPr>
        <w:t>decent</w:t>
      </w:r>
      <w:r w:rsidR="00CD38A7">
        <w:rPr>
          <w:rFonts w:cstheme="minorHAnsi"/>
          <w:sz w:val="22"/>
          <w:szCs w:val="22"/>
        </w:rPr>
        <w:t>”</w:t>
      </w:r>
      <w:r w:rsidRPr="00541471">
        <w:rPr>
          <w:rFonts w:cstheme="minorHAnsi"/>
          <w:sz w:val="22"/>
          <w:szCs w:val="22"/>
        </w:rPr>
        <w:t xml:space="preserve"> when: it pays a fair income</w:t>
      </w:r>
      <w:r w:rsidR="00CD38A7">
        <w:rPr>
          <w:rFonts w:cstheme="minorHAnsi"/>
          <w:sz w:val="22"/>
          <w:szCs w:val="22"/>
        </w:rPr>
        <w:t xml:space="preserve"> and</w:t>
      </w:r>
      <w:r w:rsidRPr="00541471">
        <w:rPr>
          <w:rFonts w:cstheme="minorHAnsi"/>
          <w:sz w:val="22"/>
          <w:szCs w:val="22"/>
        </w:rPr>
        <w:t xml:space="preserve"> guarantees a secure form of employment and safe working conditions. However, </w:t>
      </w:r>
      <w:r w:rsidR="007C12D4" w:rsidRPr="00541471">
        <w:rPr>
          <w:rFonts w:cstheme="minorHAnsi"/>
          <w:sz w:val="22"/>
          <w:szCs w:val="22"/>
        </w:rPr>
        <w:t>with</w:t>
      </w:r>
      <w:r w:rsidR="001E16F4" w:rsidRPr="00541471">
        <w:rPr>
          <w:rFonts w:cstheme="minorHAnsi"/>
          <w:sz w:val="22"/>
          <w:szCs w:val="22"/>
        </w:rPr>
        <w:t>in</w:t>
      </w:r>
      <w:r w:rsidR="007C12D4" w:rsidRPr="00541471">
        <w:rPr>
          <w:rFonts w:cstheme="minorHAnsi"/>
          <w:sz w:val="22"/>
          <w:szCs w:val="22"/>
        </w:rPr>
        <w:t xml:space="preserve"> th</w:t>
      </w:r>
      <w:r w:rsidR="001E16F4" w:rsidRPr="00541471">
        <w:rPr>
          <w:rFonts w:cstheme="minorHAnsi"/>
          <w:sz w:val="22"/>
          <w:szCs w:val="22"/>
        </w:rPr>
        <w:t>is</w:t>
      </w:r>
      <w:r w:rsidR="007C12D4" w:rsidRPr="00541471">
        <w:rPr>
          <w:rFonts w:cstheme="minorHAnsi"/>
          <w:sz w:val="22"/>
          <w:szCs w:val="22"/>
        </w:rPr>
        <w:t xml:space="preserve"> report, the decent work definition has been discussed </w:t>
      </w:r>
      <w:r w:rsidR="00F04259" w:rsidRPr="00541471">
        <w:rPr>
          <w:rFonts w:cstheme="minorHAnsi"/>
          <w:sz w:val="22"/>
          <w:szCs w:val="22"/>
        </w:rPr>
        <w:t>along with</w:t>
      </w:r>
      <w:r w:rsidR="007C12D4" w:rsidRPr="00541471">
        <w:rPr>
          <w:rFonts w:cstheme="minorHAnsi"/>
          <w:sz w:val="22"/>
          <w:szCs w:val="22"/>
        </w:rPr>
        <w:t xml:space="preserve"> the new forms of employment and employment relations. Since the sectoral study aimed to understand sectoral needs for future j</w:t>
      </w:r>
      <w:r w:rsidR="000204E0">
        <w:rPr>
          <w:rFonts w:cstheme="minorHAnsi"/>
          <w:sz w:val="22"/>
          <w:szCs w:val="22"/>
        </w:rPr>
        <w:t>ob</w:t>
      </w:r>
      <w:r w:rsidR="007C12D4" w:rsidRPr="00541471">
        <w:rPr>
          <w:rFonts w:cstheme="minorHAnsi"/>
          <w:sz w:val="22"/>
          <w:szCs w:val="22"/>
        </w:rPr>
        <w:t>s and skills and make recommendations, during the fieldwork</w:t>
      </w:r>
      <w:r w:rsidR="00CD38A7">
        <w:rPr>
          <w:rFonts w:cstheme="minorHAnsi"/>
          <w:sz w:val="22"/>
          <w:szCs w:val="22"/>
        </w:rPr>
        <w:t>,</w:t>
      </w:r>
      <w:r w:rsidR="007C12D4" w:rsidRPr="00541471">
        <w:rPr>
          <w:rFonts w:cstheme="minorHAnsi"/>
          <w:sz w:val="22"/>
          <w:szCs w:val="22"/>
        </w:rPr>
        <w:t xml:space="preserve"> questions were asked to understand the impact of technological transformations and digital technologies on the new forms </w:t>
      </w:r>
      <w:r w:rsidR="000442E0" w:rsidRPr="00541471">
        <w:rPr>
          <w:rFonts w:cstheme="minorHAnsi"/>
          <w:sz w:val="22"/>
          <w:szCs w:val="22"/>
        </w:rPr>
        <w:t xml:space="preserve">of employment </w:t>
      </w:r>
      <w:r w:rsidR="007C12D4" w:rsidRPr="00541471">
        <w:rPr>
          <w:rFonts w:cstheme="minorHAnsi"/>
          <w:sz w:val="22"/>
          <w:szCs w:val="22"/>
        </w:rPr>
        <w:t xml:space="preserve">and employment relations. </w:t>
      </w:r>
      <w:r w:rsidR="003059AB" w:rsidRPr="00541471">
        <w:rPr>
          <w:rFonts w:cstheme="minorHAnsi"/>
          <w:sz w:val="22"/>
          <w:szCs w:val="22"/>
        </w:rPr>
        <w:t xml:space="preserve"> </w:t>
      </w:r>
    </w:p>
    <w:p w14:paraId="4837851F" w14:textId="14FAC923" w:rsidR="000442E0" w:rsidRPr="00541471" w:rsidRDefault="000442E0" w:rsidP="00834466">
      <w:pPr>
        <w:jc w:val="both"/>
        <w:rPr>
          <w:rFonts w:cstheme="minorHAnsi"/>
          <w:sz w:val="22"/>
          <w:szCs w:val="22"/>
        </w:rPr>
      </w:pPr>
    </w:p>
    <w:p w14:paraId="7402F324" w14:textId="3DADAEC1" w:rsidR="000442E0" w:rsidRPr="00541471" w:rsidRDefault="000442E0" w:rsidP="00834466">
      <w:pPr>
        <w:jc w:val="both"/>
        <w:rPr>
          <w:rFonts w:cstheme="minorHAnsi"/>
          <w:sz w:val="22"/>
          <w:szCs w:val="22"/>
        </w:rPr>
      </w:pPr>
      <w:r w:rsidRPr="00541471">
        <w:rPr>
          <w:rFonts w:cstheme="minorHAnsi"/>
          <w:sz w:val="22"/>
          <w:szCs w:val="22"/>
        </w:rPr>
        <w:t>“The (Decent) Future of Work” is an interdisciplinary topic that covers current and expected trends in the labour market of new and digital technologies in different sectors, including j</w:t>
      </w:r>
      <w:r w:rsidR="000204E0">
        <w:rPr>
          <w:rFonts w:cstheme="minorHAnsi"/>
          <w:sz w:val="22"/>
          <w:szCs w:val="22"/>
        </w:rPr>
        <w:t>ob</w:t>
      </w:r>
      <w:r w:rsidRPr="00541471">
        <w:rPr>
          <w:rFonts w:cstheme="minorHAnsi"/>
          <w:sz w:val="22"/>
          <w:szCs w:val="22"/>
        </w:rPr>
        <w:t xml:space="preserve"> automation and increasing skill and qualification requirements. New employment forms and relations emerging in this context require legal, business-oriented, and educational actions at all levels.</w:t>
      </w:r>
    </w:p>
    <w:p w14:paraId="0F33E741" w14:textId="553B6DEC" w:rsidR="00332269" w:rsidRPr="00541471" w:rsidRDefault="00332269" w:rsidP="00834466">
      <w:pPr>
        <w:jc w:val="both"/>
        <w:rPr>
          <w:rFonts w:cstheme="minorHAnsi"/>
          <w:sz w:val="22"/>
          <w:szCs w:val="22"/>
        </w:rPr>
      </w:pPr>
    </w:p>
    <w:p w14:paraId="00C499BC" w14:textId="7BD9609E" w:rsidR="004F03ED" w:rsidRPr="00541471" w:rsidRDefault="0057544B" w:rsidP="00834466">
      <w:pPr>
        <w:jc w:val="both"/>
        <w:rPr>
          <w:rFonts w:cstheme="minorHAnsi"/>
          <w:sz w:val="22"/>
          <w:szCs w:val="22"/>
        </w:rPr>
      </w:pPr>
      <w:r w:rsidRPr="00541471">
        <w:rPr>
          <w:rFonts w:cstheme="minorHAnsi"/>
          <w:sz w:val="22"/>
          <w:szCs w:val="22"/>
        </w:rPr>
        <w:t xml:space="preserve">The awareness of the "decent work" concept was measured low amongst sectoral experts, employers, and employees in all five pre-selected sectors. According to the overall results of the survey, it was determined that approximately two-thirds of the sector experts/decision-makers (66.7%) and employers/managers (67.9%) heard the concept of "decent work". The percentage of managers who answered, "I heard, and I know the definition" (37.2) is slightly higher than industry experts (35.1%). Nearly half of the employees claimed they had never heard of the concept. About half of the employees (49.5%) have heard of this concept, but less than half (22.9%) know the definition. Generally, in most sectors, awareness of female employees about the </w:t>
      </w:r>
      <w:r w:rsidR="00307738">
        <w:rPr>
          <w:rFonts w:cstheme="minorHAnsi"/>
          <w:sz w:val="22"/>
          <w:szCs w:val="22"/>
        </w:rPr>
        <w:t xml:space="preserve">decent work </w:t>
      </w:r>
      <w:r w:rsidRPr="00541471">
        <w:rPr>
          <w:rFonts w:cstheme="minorHAnsi"/>
          <w:sz w:val="22"/>
          <w:szCs w:val="22"/>
        </w:rPr>
        <w:t xml:space="preserve">concept was measured as </w:t>
      </w:r>
      <w:r w:rsidR="00CD38A7">
        <w:rPr>
          <w:rFonts w:cstheme="minorHAnsi"/>
          <w:sz w:val="22"/>
          <w:szCs w:val="22"/>
        </w:rPr>
        <w:t>more significant</w:t>
      </w:r>
      <w:r w:rsidRPr="00541471">
        <w:rPr>
          <w:rFonts w:cstheme="minorHAnsi"/>
          <w:sz w:val="22"/>
          <w:szCs w:val="22"/>
        </w:rPr>
        <w:t xml:space="preserve"> than awareness of male employees </w:t>
      </w:r>
      <w:r w:rsidR="00307738">
        <w:rPr>
          <w:rFonts w:cstheme="minorHAnsi"/>
          <w:sz w:val="22"/>
          <w:szCs w:val="22"/>
        </w:rPr>
        <w:t>regarding</w:t>
      </w:r>
      <w:r w:rsidRPr="00541471">
        <w:rPr>
          <w:rFonts w:cstheme="minorHAnsi"/>
          <w:sz w:val="22"/>
          <w:szCs w:val="22"/>
        </w:rPr>
        <w:t xml:space="preserve"> </w:t>
      </w:r>
      <w:r w:rsidR="00CD38A7">
        <w:rPr>
          <w:rFonts w:cstheme="minorHAnsi"/>
          <w:sz w:val="22"/>
          <w:szCs w:val="22"/>
        </w:rPr>
        <w:t>knowledge</w:t>
      </w:r>
      <w:r w:rsidRPr="00541471">
        <w:rPr>
          <w:rFonts w:cstheme="minorHAnsi"/>
          <w:sz w:val="22"/>
          <w:szCs w:val="22"/>
        </w:rPr>
        <w:t xml:space="preserve"> and understanding </w:t>
      </w:r>
      <w:r w:rsidR="00307738">
        <w:rPr>
          <w:rFonts w:cstheme="minorHAnsi"/>
          <w:sz w:val="22"/>
          <w:szCs w:val="22"/>
        </w:rPr>
        <w:t xml:space="preserve">of </w:t>
      </w:r>
      <w:r w:rsidRPr="00541471">
        <w:rPr>
          <w:rFonts w:cstheme="minorHAnsi"/>
          <w:sz w:val="22"/>
          <w:szCs w:val="22"/>
        </w:rPr>
        <w:t xml:space="preserve">the definition. </w:t>
      </w:r>
    </w:p>
    <w:p w14:paraId="6EED72EE" w14:textId="77777777" w:rsidR="004F03ED" w:rsidRPr="00541471" w:rsidRDefault="004F03ED" w:rsidP="00834466">
      <w:pPr>
        <w:jc w:val="both"/>
        <w:rPr>
          <w:rFonts w:cstheme="minorHAnsi"/>
          <w:sz w:val="22"/>
          <w:szCs w:val="22"/>
        </w:rPr>
      </w:pPr>
    </w:p>
    <w:p w14:paraId="274CE7F5" w14:textId="1F5E5655" w:rsidR="00F102AB" w:rsidRPr="00541471" w:rsidRDefault="004F03ED" w:rsidP="00834466">
      <w:pPr>
        <w:jc w:val="both"/>
        <w:rPr>
          <w:rFonts w:cstheme="minorHAnsi"/>
          <w:sz w:val="22"/>
          <w:szCs w:val="22"/>
        </w:rPr>
      </w:pPr>
      <w:r w:rsidRPr="00541471">
        <w:rPr>
          <w:rFonts w:cstheme="minorHAnsi"/>
          <w:sz w:val="22"/>
          <w:szCs w:val="22"/>
        </w:rPr>
        <w:t>When the concept of "decent work" is analysed by sectors, it is seen that the participants who stated that they have not heard of this concept are primarily in the ICT (44.8%) and health (43.3%) sectors. Participants who say that they know the concept of "decent work" together with its definition are mostly in energy (35.1%), finance and banking (32.6%) and education (30.8%) sectors.</w:t>
      </w:r>
      <w:r w:rsidR="00591610" w:rsidRPr="00541471">
        <w:rPr>
          <w:rFonts w:cstheme="minorHAnsi"/>
          <w:sz w:val="22"/>
          <w:szCs w:val="22"/>
        </w:rPr>
        <w:t xml:space="preserve"> </w:t>
      </w:r>
    </w:p>
    <w:p w14:paraId="28CFE50E" w14:textId="4A931BAF" w:rsidR="00265917" w:rsidRPr="00541471" w:rsidRDefault="00265917" w:rsidP="00834466">
      <w:pPr>
        <w:jc w:val="both"/>
        <w:rPr>
          <w:rFonts w:cstheme="minorHAnsi"/>
          <w:sz w:val="22"/>
          <w:szCs w:val="22"/>
        </w:rPr>
      </w:pPr>
    </w:p>
    <w:p w14:paraId="4D3FDA03" w14:textId="79648FA9" w:rsidR="00265917" w:rsidRPr="00541471" w:rsidRDefault="00265917" w:rsidP="00265917">
      <w:pPr>
        <w:jc w:val="both"/>
        <w:rPr>
          <w:rFonts w:cstheme="minorHAnsi"/>
          <w:sz w:val="22"/>
          <w:szCs w:val="22"/>
        </w:rPr>
      </w:pPr>
      <w:r w:rsidRPr="00541471">
        <w:rPr>
          <w:rFonts w:cstheme="minorHAnsi"/>
          <w:sz w:val="22"/>
          <w:szCs w:val="22"/>
        </w:rPr>
        <w:t xml:space="preserve">Working conditions associate new business models </w:t>
      </w:r>
      <w:r w:rsidR="00E81DDA">
        <w:rPr>
          <w:rFonts w:cstheme="minorHAnsi"/>
          <w:sz w:val="22"/>
          <w:szCs w:val="22"/>
        </w:rPr>
        <w:t>with</w:t>
      </w:r>
      <w:r w:rsidRPr="00541471">
        <w:rPr>
          <w:rFonts w:cstheme="minorHAnsi"/>
          <w:sz w:val="22"/>
          <w:szCs w:val="22"/>
        </w:rPr>
        <w:t xml:space="preserve"> the future of work. According to ILO, flexible and remote work is expected to become more prevalent soon </w:t>
      </w:r>
      <w:r w:rsidR="00E81DDA">
        <w:rPr>
          <w:rFonts w:cstheme="minorHAnsi"/>
          <w:sz w:val="22"/>
          <w:szCs w:val="22"/>
        </w:rPr>
        <w:t>with</w:t>
      </w:r>
      <w:r w:rsidRPr="00541471">
        <w:rPr>
          <w:rFonts w:cstheme="minorHAnsi"/>
          <w:sz w:val="22"/>
          <w:szCs w:val="22"/>
        </w:rPr>
        <w:t xml:space="preserve"> the help of the </w:t>
      </w:r>
      <w:r w:rsidR="00E81DDA">
        <w:rPr>
          <w:rFonts w:cstheme="minorHAnsi"/>
          <w:sz w:val="22"/>
          <w:szCs w:val="22"/>
        </w:rPr>
        <w:t>latest</w:t>
      </w:r>
      <w:r w:rsidRPr="00541471">
        <w:rPr>
          <w:rFonts w:cstheme="minorHAnsi"/>
          <w:sz w:val="22"/>
          <w:szCs w:val="22"/>
        </w:rPr>
        <w:t xml:space="preserve"> digital technologies and emerging business tools.</w:t>
      </w:r>
      <w:r w:rsidRPr="00541471">
        <w:rPr>
          <w:rFonts w:cstheme="minorHAnsi"/>
          <w:sz w:val="22"/>
          <w:szCs w:val="22"/>
          <w:vertAlign w:val="superscript"/>
        </w:rPr>
        <w:footnoteReference w:id="14"/>
      </w:r>
      <w:r w:rsidRPr="00541471">
        <w:rPr>
          <w:rFonts w:cstheme="minorHAnsi"/>
          <w:sz w:val="22"/>
          <w:szCs w:val="22"/>
        </w:rPr>
        <w:t xml:space="preserve"> These new business models will also allow marginalised workers to join the workforce, as well as workers with family responsibilities. However, without rules and regulations, such new business models may be abused by two sides of the labour market. </w:t>
      </w:r>
    </w:p>
    <w:p w14:paraId="259B79E9" w14:textId="77777777" w:rsidR="00265917" w:rsidRPr="00541471" w:rsidRDefault="00265917" w:rsidP="00265917">
      <w:pPr>
        <w:jc w:val="both"/>
        <w:rPr>
          <w:rFonts w:cstheme="minorHAnsi"/>
          <w:sz w:val="22"/>
          <w:szCs w:val="22"/>
        </w:rPr>
      </w:pPr>
    </w:p>
    <w:p w14:paraId="71CEBF64" w14:textId="5AF9B12A" w:rsidR="00274474" w:rsidRPr="00541471" w:rsidRDefault="00274474" w:rsidP="00274474">
      <w:pPr>
        <w:jc w:val="both"/>
        <w:rPr>
          <w:rFonts w:cstheme="minorHAnsi"/>
          <w:sz w:val="22"/>
          <w:szCs w:val="22"/>
        </w:rPr>
      </w:pPr>
      <w:r w:rsidRPr="00541471">
        <w:rPr>
          <w:rFonts w:cstheme="minorHAnsi"/>
          <w:sz w:val="22"/>
          <w:szCs w:val="22"/>
        </w:rPr>
        <w:lastRenderedPageBreak/>
        <w:t xml:space="preserve">When flexible or remote working arrangements are </w:t>
      </w:r>
      <w:r w:rsidR="00332269" w:rsidRPr="00541471">
        <w:rPr>
          <w:rFonts w:cstheme="minorHAnsi"/>
          <w:sz w:val="22"/>
          <w:szCs w:val="22"/>
        </w:rPr>
        <w:t>analysed</w:t>
      </w:r>
      <w:r w:rsidRPr="00541471">
        <w:rPr>
          <w:rFonts w:cstheme="minorHAnsi"/>
          <w:sz w:val="22"/>
          <w:szCs w:val="22"/>
        </w:rPr>
        <w:t xml:space="preserve"> by sectors, </w:t>
      </w:r>
      <w:r w:rsidR="00C62150" w:rsidRPr="00541471">
        <w:rPr>
          <w:rFonts w:cstheme="minorHAnsi"/>
          <w:sz w:val="22"/>
          <w:szCs w:val="22"/>
        </w:rPr>
        <w:t>it</w:t>
      </w:r>
      <w:r w:rsidRPr="00541471">
        <w:rPr>
          <w:rFonts w:cstheme="minorHAnsi"/>
          <w:sz w:val="22"/>
          <w:szCs w:val="22"/>
        </w:rPr>
        <w:t xml:space="preserve"> is seen that these regulations are mostly applied in the ICT sector without written rules. In the ICT sector, 60.8% of industry experts, 51% of managers and 50% of employees stated that flexible or remote working arrangements are implemented in their institutions or </w:t>
      </w:r>
      <w:r w:rsidR="00851DB1">
        <w:rPr>
          <w:rFonts w:cstheme="minorHAnsi"/>
          <w:sz w:val="22"/>
          <w:szCs w:val="22"/>
        </w:rPr>
        <w:t>organisations</w:t>
      </w:r>
      <w:r w:rsidRPr="00541471">
        <w:rPr>
          <w:rFonts w:cstheme="minorHAnsi"/>
          <w:sz w:val="22"/>
          <w:szCs w:val="22"/>
        </w:rPr>
        <w:t>, but there are no written rules.</w:t>
      </w:r>
    </w:p>
    <w:p w14:paraId="23915B7D" w14:textId="77777777" w:rsidR="00274474" w:rsidRPr="00541471" w:rsidRDefault="00274474" w:rsidP="00274474">
      <w:pPr>
        <w:jc w:val="both"/>
        <w:rPr>
          <w:rFonts w:cstheme="minorHAnsi"/>
          <w:sz w:val="22"/>
          <w:szCs w:val="22"/>
        </w:rPr>
      </w:pPr>
    </w:p>
    <w:p w14:paraId="1A6F7D24" w14:textId="21D685BC" w:rsidR="00274474" w:rsidRDefault="00274474" w:rsidP="00274474">
      <w:pPr>
        <w:jc w:val="both"/>
        <w:rPr>
          <w:rFonts w:cstheme="minorHAnsi"/>
          <w:sz w:val="22"/>
          <w:szCs w:val="22"/>
        </w:rPr>
      </w:pPr>
      <w:r w:rsidRPr="00541471">
        <w:rPr>
          <w:rFonts w:cstheme="minorHAnsi"/>
          <w:sz w:val="22"/>
          <w:szCs w:val="22"/>
        </w:rPr>
        <w:t xml:space="preserve">The sectors in which flexible or remote working arrangements are implemented with written rules at the highest rate were the finance and banking, and education sectors. Almost half (47%) of </w:t>
      </w:r>
      <w:r w:rsidR="005608F3">
        <w:rPr>
          <w:rFonts w:cstheme="minorHAnsi"/>
          <w:sz w:val="22"/>
          <w:szCs w:val="22"/>
        </w:rPr>
        <w:t>sector</w:t>
      </w:r>
      <w:r w:rsidRPr="00541471">
        <w:rPr>
          <w:rFonts w:cstheme="minorHAnsi"/>
          <w:sz w:val="22"/>
          <w:szCs w:val="22"/>
        </w:rPr>
        <w:t xml:space="preserve"> experts and employees in the finance and banking sector say that flexible or remote working arrangements are implemented in their institutions or </w:t>
      </w:r>
      <w:r w:rsidR="00851DB1">
        <w:rPr>
          <w:rFonts w:cstheme="minorHAnsi"/>
          <w:sz w:val="22"/>
          <w:szCs w:val="22"/>
        </w:rPr>
        <w:t>organisations</w:t>
      </w:r>
      <w:r w:rsidRPr="00541471">
        <w:rPr>
          <w:rFonts w:cstheme="minorHAnsi"/>
          <w:sz w:val="22"/>
          <w:szCs w:val="22"/>
        </w:rPr>
        <w:t xml:space="preserve"> with written rules. The managers who stated that these regulations are implemented with written rules in their institutions or </w:t>
      </w:r>
      <w:r w:rsidR="00851DB1">
        <w:rPr>
          <w:rFonts w:cstheme="minorHAnsi"/>
          <w:sz w:val="22"/>
          <w:szCs w:val="22"/>
        </w:rPr>
        <w:t>organisations</w:t>
      </w:r>
      <w:r w:rsidRPr="00541471">
        <w:rPr>
          <w:rFonts w:cstheme="minorHAnsi"/>
          <w:sz w:val="22"/>
          <w:szCs w:val="22"/>
        </w:rPr>
        <w:t xml:space="preserve"> are in the education sector with the highest rate (37.8%).</w:t>
      </w:r>
    </w:p>
    <w:p w14:paraId="3C96DCEA" w14:textId="02A5E22A" w:rsidR="00525AD1" w:rsidRDefault="00525AD1" w:rsidP="00274474">
      <w:pPr>
        <w:jc w:val="both"/>
        <w:rPr>
          <w:rFonts w:cstheme="minorHAnsi"/>
          <w:sz w:val="22"/>
          <w:szCs w:val="22"/>
        </w:rPr>
      </w:pPr>
    </w:p>
    <w:p w14:paraId="30E220FA" w14:textId="3CD80709" w:rsidR="00525AD1" w:rsidRPr="00246EED" w:rsidRDefault="00525AD1" w:rsidP="00274474">
      <w:pPr>
        <w:jc w:val="both"/>
        <w:rPr>
          <w:rFonts w:cstheme="minorHAnsi"/>
          <w:b/>
          <w:bCs/>
          <w:sz w:val="22"/>
          <w:szCs w:val="22"/>
        </w:rPr>
      </w:pPr>
      <w:r w:rsidRPr="00246EED">
        <w:rPr>
          <w:rFonts w:cstheme="minorHAnsi"/>
          <w:b/>
          <w:bCs/>
          <w:sz w:val="22"/>
          <w:szCs w:val="22"/>
        </w:rPr>
        <w:t xml:space="preserve">Most </w:t>
      </w:r>
      <w:r w:rsidR="00597F43">
        <w:rPr>
          <w:rFonts w:cstheme="minorHAnsi"/>
          <w:b/>
          <w:bCs/>
          <w:sz w:val="22"/>
          <w:szCs w:val="22"/>
        </w:rPr>
        <w:t>decision</w:t>
      </w:r>
      <w:r w:rsidR="00E81DDA">
        <w:rPr>
          <w:rFonts w:cstheme="minorHAnsi"/>
          <w:b/>
          <w:bCs/>
          <w:sz w:val="22"/>
          <w:szCs w:val="22"/>
        </w:rPr>
        <w:t>-</w:t>
      </w:r>
      <w:r w:rsidR="00597F43">
        <w:rPr>
          <w:rFonts w:cstheme="minorHAnsi"/>
          <w:b/>
          <w:bCs/>
          <w:sz w:val="22"/>
          <w:szCs w:val="22"/>
        </w:rPr>
        <w:t xml:space="preserve">makers and </w:t>
      </w:r>
      <w:r w:rsidRPr="00246EED">
        <w:rPr>
          <w:rFonts w:cstheme="minorHAnsi"/>
          <w:b/>
          <w:bCs/>
          <w:sz w:val="22"/>
          <w:szCs w:val="22"/>
        </w:rPr>
        <w:t xml:space="preserve">sector experts (86.6%) </w:t>
      </w:r>
      <w:r w:rsidR="00597F43">
        <w:rPr>
          <w:rFonts w:cstheme="minorHAnsi"/>
          <w:b/>
          <w:bCs/>
          <w:sz w:val="22"/>
          <w:szCs w:val="22"/>
        </w:rPr>
        <w:t>indicate</w:t>
      </w:r>
      <w:r w:rsidRPr="00246EED">
        <w:rPr>
          <w:rFonts w:cstheme="minorHAnsi"/>
          <w:b/>
          <w:bCs/>
          <w:sz w:val="22"/>
          <w:szCs w:val="22"/>
        </w:rPr>
        <w:t xml:space="preserve"> that regulations </w:t>
      </w:r>
      <w:r w:rsidR="00246EED">
        <w:rPr>
          <w:rFonts w:cstheme="minorHAnsi"/>
          <w:b/>
          <w:bCs/>
          <w:sz w:val="22"/>
          <w:szCs w:val="22"/>
        </w:rPr>
        <w:t xml:space="preserve">related </w:t>
      </w:r>
      <w:r w:rsidR="00E81DDA">
        <w:rPr>
          <w:rFonts w:cstheme="minorHAnsi"/>
          <w:b/>
          <w:bCs/>
          <w:sz w:val="22"/>
          <w:szCs w:val="22"/>
        </w:rPr>
        <w:t>to</w:t>
      </w:r>
      <w:r w:rsidRPr="00246EED">
        <w:rPr>
          <w:rFonts w:cstheme="minorHAnsi"/>
          <w:b/>
          <w:bCs/>
          <w:sz w:val="22"/>
          <w:szCs w:val="22"/>
        </w:rPr>
        <w:t xml:space="preserve"> the new forms of employment </w:t>
      </w:r>
      <w:r w:rsidR="00246EED">
        <w:rPr>
          <w:rFonts w:cstheme="minorHAnsi"/>
          <w:b/>
          <w:bCs/>
          <w:sz w:val="22"/>
          <w:szCs w:val="22"/>
        </w:rPr>
        <w:t xml:space="preserve">and employment relations </w:t>
      </w:r>
      <w:r w:rsidRPr="00246EED">
        <w:rPr>
          <w:rFonts w:cstheme="minorHAnsi"/>
          <w:b/>
          <w:bCs/>
          <w:sz w:val="22"/>
          <w:szCs w:val="22"/>
        </w:rPr>
        <w:t xml:space="preserve">created </w:t>
      </w:r>
      <w:r w:rsidR="00246EED">
        <w:rPr>
          <w:rFonts w:cstheme="minorHAnsi"/>
          <w:b/>
          <w:bCs/>
          <w:sz w:val="22"/>
          <w:szCs w:val="22"/>
        </w:rPr>
        <w:t>by means the</w:t>
      </w:r>
      <w:r w:rsidRPr="00246EED">
        <w:rPr>
          <w:rFonts w:cstheme="minorHAnsi"/>
          <w:b/>
          <w:bCs/>
          <w:sz w:val="22"/>
          <w:szCs w:val="22"/>
        </w:rPr>
        <w:t xml:space="preserve"> new and digital technologies in working life are insufficient.</w:t>
      </w:r>
    </w:p>
    <w:p w14:paraId="4220806E" w14:textId="77777777" w:rsidR="00274474" w:rsidRPr="00541471" w:rsidRDefault="00274474" w:rsidP="00274474">
      <w:pPr>
        <w:jc w:val="both"/>
        <w:rPr>
          <w:rFonts w:cstheme="minorHAnsi"/>
          <w:sz w:val="22"/>
          <w:szCs w:val="22"/>
        </w:rPr>
      </w:pPr>
    </w:p>
    <w:p w14:paraId="0CAAA0EE" w14:textId="3DD52EAD" w:rsidR="00265917" w:rsidRPr="00541471" w:rsidRDefault="00274474" w:rsidP="00274474">
      <w:pPr>
        <w:jc w:val="both"/>
        <w:rPr>
          <w:rFonts w:cstheme="minorHAnsi"/>
          <w:sz w:val="22"/>
          <w:szCs w:val="22"/>
        </w:rPr>
      </w:pPr>
      <w:r w:rsidRPr="00541471">
        <w:rPr>
          <w:rFonts w:cstheme="minorHAnsi"/>
          <w:sz w:val="22"/>
          <w:szCs w:val="22"/>
        </w:rPr>
        <w:t xml:space="preserve">The health sector participants expressed the highest rate that flexible or remote working arrangements were not implemented at all. While approximately 9 out of 10 </w:t>
      </w:r>
      <w:r w:rsidR="003443BE">
        <w:rPr>
          <w:rFonts w:cstheme="minorHAnsi"/>
          <w:sz w:val="22"/>
          <w:szCs w:val="22"/>
        </w:rPr>
        <w:t>employees</w:t>
      </w:r>
      <w:r w:rsidRPr="00541471">
        <w:rPr>
          <w:rFonts w:cstheme="minorHAnsi"/>
          <w:sz w:val="22"/>
          <w:szCs w:val="22"/>
        </w:rPr>
        <w:t xml:space="preserve"> in the health sector stated that they do not have flexible or remote working arrangements in their institutions or </w:t>
      </w:r>
      <w:r w:rsidR="00851DB1">
        <w:rPr>
          <w:rFonts w:cstheme="minorHAnsi"/>
          <w:sz w:val="22"/>
          <w:szCs w:val="22"/>
        </w:rPr>
        <w:t>organisations</w:t>
      </w:r>
      <w:r w:rsidRPr="00541471">
        <w:rPr>
          <w:rFonts w:cstheme="minorHAnsi"/>
          <w:sz w:val="22"/>
          <w:szCs w:val="22"/>
        </w:rPr>
        <w:t>, this rate was calculated as 75.6% for health sector experts and 60.5% for managers.</w:t>
      </w:r>
      <w:r w:rsidR="000C573B" w:rsidRPr="00541471">
        <w:rPr>
          <w:rFonts w:cstheme="minorHAnsi"/>
          <w:sz w:val="22"/>
          <w:szCs w:val="22"/>
        </w:rPr>
        <w:t xml:space="preserve"> </w:t>
      </w:r>
    </w:p>
    <w:p w14:paraId="14AFFFD5" w14:textId="3EF64DD8" w:rsidR="005049A8" w:rsidRPr="00541471" w:rsidRDefault="005049A8" w:rsidP="00274474">
      <w:pPr>
        <w:jc w:val="both"/>
        <w:rPr>
          <w:rFonts w:cstheme="minorHAnsi"/>
          <w:sz w:val="22"/>
          <w:szCs w:val="22"/>
        </w:rPr>
      </w:pPr>
    </w:p>
    <w:p w14:paraId="418798E6" w14:textId="22803FF8" w:rsidR="005A6F08" w:rsidRPr="00541471" w:rsidRDefault="005A6F08" w:rsidP="005A6F08">
      <w:pPr>
        <w:jc w:val="both"/>
        <w:rPr>
          <w:rFonts w:cstheme="minorHAnsi"/>
          <w:sz w:val="22"/>
          <w:szCs w:val="22"/>
        </w:rPr>
      </w:pPr>
      <w:r w:rsidRPr="00541471">
        <w:rPr>
          <w:rFonts w:cstheme="minorHAnsi"/>
          <w:sz w:val="22"/>
          <w:szCs w:val="22"/>
        </w:rPr>
        <w:t xml:space="preserve">Respondents in the education sector are generally agreed and happy that flexible and remote working arrangements allow employees to fulfil family responsibilities and participate in family and social activities. All three groups (decision-makers, employers, and employees) of respondents think that highly flexible or remote working arrangements allow employees to fulfil their family responsibilities. According to two-thirds (61.4%) of the employees, flexible or remote working arrangements help employees participate in family and social activities. </w:t>
      </w:r>
      <w:r w:rsidR="00250F50" w:rsidRPr="00541471">
        <w:rPr>
          <w:rFonts w:cstheme="minorHAnsi"/>
          <w:sz w:val="22"/>
          <w:szCs w:val="22"/>
        </w:rPr>
        <w:t>Sector</w:t>
      </w:r>
      <w:r w:rsidRPr="00541471">
        <w:rPr>
          <w:rFonts w:cstheme="minorHAnsi"/>
          <w:sz w:val="22"/>
          <w:szCs w:val="22"/>
        </w:rPr>
        <w:t xml:space="preserve"> experts (59%) and </w:t>
      </w:r>
      <w:r w:rsidR="00250F50" w:rsidRPr="00541471">
        <w:rPr>
          <w:rFonts w:cstheme="minorHAnsi"/>
          <w:sz w:val="22"/>
          <w:szCs w:val="22"/>
        </w:rPr>
        <w:t>employers</w:t>
      </w:r>
      <w:r w:rsidRPr="00541471">
        <w:rPr>
          <w:rFonts w:cstheme="minorHAnsi"/>
          <w:sz w:val="22"/>
          <w:szCs w:val="22"/>
        </w:rPr>
        <w:t xml:space="preserve"> (56.1%) agreed with this proposition less.</w:t>
      </w:r>
    </w:p>
    <w:p w14:paraId="2D22D27B" w14:textId="2BF173CE" w:rsidR="00250F50" w:rsidRPr="00541471" w:rsidRDefault="00250F50" w:rsidP="005A6F08">
      <w:pPr>
        <w:jc w:val="both"/>
        <w:rPr>
          <w:rFonts w:cstheme="minorHAnsi"/>
          <w:sz w:val="22"/>
          <w:szCs w:val="22"/>
        </w:rPr>
      </w:pPr>
    </w:p>
    <w:p w14:paraId="414E965C" w14:textId="431CAD2E" w:rsidR="00250F50" w:rsidRPr="00250F50" w:rsidRDefault="00250F50" w:rsidP="00250F50">
      <w:pPr>
        <w:jc w:val="both"/>
        <w:rPr>
          <w:rFonts w:cstheme="minorHAnsi"/>
          <w:sz w:val="22"/>
          <w:szCs w:val="22"/>
        </w:rPr>
      </w:pPr>
      <w:r w:rsidRPr="00541471">
        <w:rPr>
          <w:rFonts w:cstheme="minorHAnsi"/>
          <w:sz w:val="22"/>
          <w:szCs w:val="22"/>
        </w:rPr>
        <w:t>Remote or flexible work</w:t>
      </w:r>
      <w:r w:rsidRPr="00250F50">
        <w:rPr>
          <w:rFonts w:cstheme="minorHAnsi"/>
          <w:sz w:val="22"/>
          <w:szCs w:val="22"/>
        </w:rPr>
        <w:t xml:space="preserve"> </w:t>
      </w:r>
      <w:r w:rsidR="00C57422">
        <w:rPr>
          <w:rFonts w:cstheme="minorHAnsi"/>
          <w:sz w:val="22"/>
          <w:szCs w:val="22"/>
        </w:rPr>
        <w:t>is</w:t>
      </w:r>
      <w:r w:rsidRPr="00250F50">
        <w:rPr>
          <w:rFonts w:cstheme="minorHAnsi"/>
          <w:sz w:val="22"/>
          <w:szCs w:val="22"/>
        </w:rPr>
        <w:t xml:space="preserve"> often preferred by women for work, as women believe that by working </w:t>
      </w:r>
      <w:r w:rsidR="00F52993" w:rsidRPr="00541471">
        <w:rPr>
          <w:rFonts w:cstheme="minorHAnsi"/>
          <w:sz w:val="22"/>
          <w:szCs w:val="22"/>
        </w:rPr>
        <w:t>remote</w:t>
      </w:r>
      <w:r w:rsidRPr="00541471">
        <w:rPr>
          <w:rFonts w:cstheme="minorHAnsi"/>
          <w:sz w:val="22"/>
          <w:szCs w:val="22"/>
        </w:rPr>
        <w:t>,</w:t>
      </w:r>
      <w:r w:rsidRPr="00250F50">
        <w:rPr>
          <w:rFonts w:cstheme="minorHAnsi"/>
          <w:sz w:val="22"/>
          <w:szCs w:val="22"/>
        </w:rPr>
        <w:t xml:space="preserve"> they have more freedom and</w:t>
      </w:r>
      <w:r w:rsidR="00C57422">
        <w:rPr>
          <w:rFonts w:cstheme="minorHAnsi"/>
          <w:sz w:val="22"/>
          <w:szCs w:val="22"/>
        </w:rPr>
        <w:t>,</w:t>
      </w:r>
      <w:r w:rsidRPr="00250F50">
        <w:rPr>
          <w:rFonts w:cstheme="minorHAnsi"/>
          <w:sz w:val="22"/>
          <w:szCs w:val="22"/>
        </w:rPr>
        <w:t xml:space="preserve"> therefore</w:t>
      </w:r>
      <w:r w:rsidR="00C57422">
        <w:rPr>
          <w:rFonts w:cstheme="minorHAnsi"/>
          <w:sz w:val="22"/>
          <w:szCs w:val="22"/>
        </w:rPr>
        <w:t>,</w:t>
      </w:r>
      <w:r w:rsidRPr="00250F50">
        <w:rPr>
          <w:rFonts w:cstheme="minorHAnsi"/>
          <w:sz w:val="22"/>
          <w:szCs w:val="22"/>
        </w:rPr>
        <w:t xml:space="preserve"> more possibility to reconcile their professional life with their family life, and to use </w:t>
      </w:r>
      <w:r w:rsidR="00F52993" w:rsidRPr="00541471">
        <w:rPr>
          <w:rFonts w:cstheme="minorHAnsi"/>
          <w:sz w:val="22"/>
          <w:szCs w:val="22"/>
        </w:rPr>
        <w:t>remote work</w:t>
      </w:r>
      <w:r w:rsidRPr="00250F50">
        <w:rPr>
          <w:rFonts w:cstheme="minorHAnsi"/>
          <w:sz w:val="22"/>
          <w:szCs w:val="22"/>
        </w:rPr>
        <w:t xml:space="preserve"> as an instrument of conciliation, </w:t>
      </w:r>
      <w:r w:rsidRPr="00541471">
        <w:rPr>
          <w:rFonts w:cstheme="minorHAnsi"/>
          <w:sz w:val="22"/>
          <w:szCs w:val="22"/>
        </w:rPr>
        <w:t>work,</w:t>
      </w:r>
      <w:r w:rsidRPr="00250F50">
        <w:rPr>
          <w:rFonts w:cstheme="minorHAnsi"/>
          <w:sz w:val="22"/>
          <w:szCs w:val="22"/>
        </w:rPr>
        <w:t xml:space="preserve"> and family life.</w:t>
      </w:r>
    </w:p>
    <w:p w14:paraId="0A017FF5" w14:textId="77777777" w:rsidR="005A6F08" w:rsidRPr="00541471" w:rsidRDefault="005A6F08" w:rsidP="005A6F08">
      <w:pPr>
        <w:jc w:val="both"/>
        <w:rPr>
          <w:rFonts w:cstheme="minorHAnsi"/>
          <w:sz w:val="22"/>
          <w:szCs w:val="22"/>
        </w:rPr>
      </w:pPr>
    </w:p>
    <w:p w14:paraId="0D9B79B1" w14:textId="214F140D" w:rsidR="000523B7" w:rsidRPr="00541471" w:rsidRDefault="005A6F08" w:rsidP="005A6F08">
      <w:pPr>
        <w:jc w:val="both"/>
        <w:rPr>
          <w:rFonts w:cstheme="minorHAnsi"/>
          <w:sz w:val="22"/>
          <w:szCs w:val="22"/>
        </w:rPr>
      </w:pPr>
      <w:r w:rsidRPr="00541471">
        <w:rPr>
          <w:rFonts w:cstheme="minorHAnsi"/>
          <w:sz w:val="22"/>
          <w:szCs w:val="22"/>
        </w:rPr>
        <w:t>Almost two-thirds of the respondents from each group think that institutions/</w:t>
      </w:r>
      <w:r w:rsidR="00851DB1">
        <w:rPr>
          <w:rFonts w:cstheme="minorHAnsi"/>
          <w:sz w:val="22"/>
          <w:szCs w:val="22"/>
        </w:rPr>
        <w:t>organisations</w:t>
      </w:r>
      <w:r w:rsidRPr="00541471">
        <w:rPr>
          <w:rFonts w:cstheme="minorHAnsi"/>
          <w:sz w:val="22"/>
          <w:szCs w:val="22"/>
        </w:rPr>
        <w:t xml:space="preserve">/workplaces can monitor their employees' flexible working hours or remote work. However, most sector experts (60%), employers and managers (70%) claim that employees could not focus more on their tasks with flexible or remote working arrangements. </w:t>
      </w:r>
      <w:r w:rsidR="00211C43" w:rsidRPr="00541471">
        <w:rPr>
          <w:rFonts w:cstheme="minorHAnsi"/>
          <w:sz w:val="22"/>
          <w:szCs w:val="22"/>
        </w:rPr>
        <w:t>N</w:t>
      </w:r>
      <w:r w:rsidRPr="00541471">
        <w:rPr>
          <w:rFonts w:cstheme="minorHAnsi"/>
          <w:sz w:val="22"/>
          <w:szCs w:val="22"/>
        </w:rPr>
        <w:t xml:space="preserve">early half of the employees claim </w:t>
      </w:r>
      <w:r w:rsidR="000C3248">
        <w:rPr>
          <w:rFonts w:cstheme="minorHAnsi"/>
          <w:sz w:val="22"/>
          <w:szCs w:val="22"/>
        </w:rPr>
        <w:t>to</w:t>
      </w:r>
      <w:r w:rsidRPr="00541471">
        <w:rPr>
          <w:rFonts w:cstheme="minorHAnsi"/>
          <w:sz w:val="22"/>
          <w:szCs w:val="22"/>
        </w:rPr>
        <w:t xml:space="preserve"> focus more on their j</w:t>
      </w:r>
      <w:r w:rsidR="000204E0">
        <w:rPr>
          <w:rFonts w:cstheme="minorHAnsi"/>
          <w:sz w:val="22"/>
          <w:szCs w:val="22"/>
        </w:rPr>
        <w:t>obs</w:t>
      </w:r>
      <w:r w:rsidRPr="00541471">
        <w:rPr>
          <w:rFonts w:cstheme="minorHAnsi"/>
          <w:sz w:val="22"/>
          <w:szCs w:val="22"/>
        </w:rPr>
        <w:t xml:space="preserve"> while working with flexible or remote employment arrangements.</w:t>
      </w:r>
      <w:r w:rsidR="00211C43" w:rsidRPr="00541471">
        <w:rPr>
          <w:rFonts w:cstheme="minorHAnsi"/>
          <w:sz w:val="22"/>
          <w:szCs w:val="22"/>
        </w:rPr>
        <w:t xml:space="preserve"> </w:t>
      </w:r>
      <w:r w:rsidR="000156EB" w:rsidRPr="00541471">
        <w:rPr>
          <w:rFonts w:cstheme="minorHAnsi"/>
          <w:sz w:val="22"/>
          <w:szCs w:val="22"/>
        </w:rPr>
        <w:t>Nevertheless</w:t>
      </w:r>
      <w:r w:rsidR="00211C43" w:rsidRPr="00541471">
        <w:rPr>
          <w:rFonts w:cstheme="minorHAnsi"/>
          <w:sz w:val="22"/>
          <w:szCs w:val="22"/>
        </w:rPr>
        <w:t>, according to 9 out of 10 managers and 8 out of 10 industry experts, flexible or remote working arrangements do not negatively affect performance.</w:t>
      </w:r>
    </w:p>
    <w:p w14:paraId="55BF3D4E" w14:textId="249FB187" w:rsidR="00326FD6" w:rsidRPr="00541471" w:rsidRDefault="00326FD6" w:rsidP="005A6F08">
      <w:pPr>
        <w:jc w:val="both"/>
        <w:rPr>
          <w:rFonts w:cstheme="minorHAnsi"/>
          <w:sz w:val="22"/>
          <w:szCs w:val="22"/>
        </w:rPr>
      </w:pPr>
    </w:p>
    <w:p w14:paraId="5C5CE919" w14:textId="384B19CA" w:rsidR="00326FD6" w:rsidRPr="00541471" w:rsidRDefault="00326FD6" w:rsidP="00326FD6">
      <w:pPr>
        <w:jc w:val="both"/>
        <w:rPr>
          <w:rFonts w:cstheme="minorHAnsi"/>
          <w:sz w:val="22"/>
          <w:szCs w:val="22"/>
        </w:rPr>
      </w:pPr>
      <w:r w:rsidRPr="00541471">
        <w:rPr>
          <w:rFonts w:cstheme="minorHAnsi"/>
          <w:sz w:val="22"/>
          <w:szCs w:val="22"/>
        </w:rPr>
        <w:t>Sector experts were also asked for their opinions on whether flexible or remote working arrangements in institutions/</w:t>
      </w:r>
      <w:r w:rsidR="00851DB1">
        <w:rPr>
          <w:rFonts w:cstheme="minorHAnsi"/>
          <w:sz w:val="22"/>
          <w:szCs w:val="22"/>
        </w:rPr>
        <w:t>organisations</w:t>
      </w:r>
      <w:r w:rsidRPr="00541471">
        <w:rPr>
          <w:rFonts w:cstheme="minorHAnsi"/>
          <w:sz w:val="22"/>
          <w:szCs w:val="22"/>
        </w:rPr>
        <w:t xml:space="preserve"> affect sector workers' rights. When analysed by sectors, the sector experts who say that flexible or remote working arrangements in institutions/</w:t>
      </w:r>
      <w:r w:rsidR="00851DB1">
        <w:rPr>
          <w:rFonts w:cstheme="minorHAnsi"/>
          <w:sz w:val="22"/>
          <w:szCs w:val="22"/>
        </w:rPr>
        <w:t>organisations</w:t>
      </w:r>
      <w:r w:rsidRPr="00541471">
        <w:rPr>
          <w:rFonts w:cstheme="minorHAnsi"/>
          <w:sz w:val="22"/>
          <w:szCs w:val="22"/>
        </w:rPr>
        <w:t xml:space="preserve"> will affect the rights of sector employees "positively" are in the health (48.8%), </w:t>
      </w:r>
      <w:r w:rsidR="003443BE">
        <w:rPr>
          <w:rFonts w:cstheme="minorHAnsi"/>
          <w:sz w:val="22"/>
          <w:szCs w:val="22"/>
        </w:rPr>
        <w:t>ICT</w:t>
      </w:r>
      <w:r w:rsidRPr="00541471">
        <w:rPr>
          <w:rFonts w:cstheme="minorHAnsi"/>
          <w:sz w:val="22"/>
          <w:szCs w:val="22"/>
        </w:rPr>
        <w:t xml:space="preserve"> (48.1%) and energy (41.9%) sectors, respectively. Especially the health and energy sectors are where flexible, and remote working practices are the least. It is seen that sector experts in these sectors have a favourable view of flexible and remote working arrangements, although they are not applied much.</w:t>
      </w:r>
    </w:p>
    <w:p w14:paraId="0341F56F" w14:textId="1471433F" w:rsidR="000156EB" w:rsidRPr="00541471" w:rsidRDefault="000156EB" w:rsidP="005A6F08">
      <w:pPr>
        <w:jc w:val="both"/>
        <w:rPr>
          <w:rFonts w:cstheme="minorHAnsi"/>
          <w:sz w:val="22"/>
          <w:szCs w:val="22"/>
        </w:rPr>
      </w:pPr>
    </w:p>
    <w:p w14:paraId="582D89E6" w14:textId="0882C0E9" w:rsidR="000156EB" w:rsidRPr="00541471" w:rsidRDefault="000156EB" w:rsidP="005A6F08">
      <w:pPr>
        <w:jc w:val="both"/>
        <w:rPr>
          <w:rFonts w:cstheme="minorHAnsi"/>
          <w:sz w:val="22"/>
          <w:szCs w:val="22"/>
        </w:rPr>
      </w:pPr>
      <w:r w:rsidRPr="00541471">
        <w:rPr>
          <w:rFonts w:cstheme="minorHAnsi"/>
          <w:sz w:val="22"/>
          <w:szCs w:val="22"/>
        </w:rPr>
        <w:lastRenderedPageBreak/>
        <w:t xml:space="preserve">Only a </w:t>
      </w:r>
      <w:r w:rsidR="00332269" w:rsidRPr="00541471">
        <w:rPr>
          <w:rFonts w:cstheme="minorHAnsi"/>
          <w:sz w:val="22"/>
          <w:szCs w:val="22"/>
        </w:rPr>
        <w:t>quarter</w:t>
      </w:r>
      <w:r w:rsidRPr="00541471">
        <w:rPr>
          <w:rFonts w:cstheme="minorHAnsi"/>
          <w:sz w:val="22"/>
          <w:szCs w:val="22"/>
        </w:rPr>
        <w:t xml:space="preserve"> of sector experts and employers indicates that work</w:t>
      </w:r>
      <w:r w:rsidR="007072BA">
        <w:rPr>
          <w:rFonts w:cstheme="minorHAnsi"/>
          <w:sz w:val="22"/>
          <w:szCs w:val="22"/>
        </w:rPr>
        <w:t>-</w:t>
      </w:r>
      <w:r w:rsidRPr="00541471">
        <w:rPr>
          <w:rFonts w:cstheme="minorHAnsi"/>
          <w:sz w:val="22"/>
          <w:szCs w:val="22"/>
        </w:rPr>
        <w:t>related expenses are covered if the employee work</w:t>
      </w:r>
      <w:r w:rsidR="007072BA">
        <w:rPr>
          <w:rFonts w:cstheme="minorHAnsi"/>
          <w:sz w:val="22"/>
          <w:szCs w:val="22"/>
        </w:rPr>
        <w:t>s</w:t>
      </w:r>
      <w:r w:rsidRPr="00541471">
        <w:rPr>
          <w:rFonts w:cstheme="minorHAnsi"/>
          <w:sz w:val="22"/>
          <w:szCs w:val="22"/>
        </w:rPr>
        <w:t xml:space="preserve"> flexible or remotely. </w:t>
      </w:r>
      <w:r w:rsidR="00332269" w:rsidRPr="00541471">
        <w:rPr>
          <w:rFonts w:cstheme="minorHAnsi"/>
          <w:sz w:val="22"/>
          <w:szCs w:val="22"/>
        </w:rPr>
        <w:t>A</w:t>
      </w:r>
      <w:r w:rsidRPr="00541471">
        <w:rPr>
          <w:rFonts w:cstheme="minorHAnsi"/>
          <w:sz w:val="22"/>
          <w:szCs w:val="22"/>
        </w:rPr>
        <w:t xml:space="preserve"> quarter of employees stated that they feel like they constantly work because of such work modality. </w:t>
      </w:r>
    </w:p>
    <w:p w14:paraId="0F259649" w14:textId="30031DBA" w:rsidR="00894356" w:rsidRPr="00541471" w:rsidRDefault="00894356" w:rsidP="005A6F08">
      <w:pPr>
        <w:jc w:val="both"/>
        <w:rPr>
          <w:rFonts w:cstheme="minorHAnsi"/>
          <w:sz w:val="22"/>
          <w:szCs w:val="22"/>
        </w:rPr>
      </w:pPr>
    </w:p>
    <w:p w14:paraId="4B4CEF2A" w14:textId="3CD7C130" w:rsidR="008F5DDB" w:rsidRPr="00541471" w:rsidRDefault="008F5DDB" w:rsidP="00B136F4">
      <w:pPr>
        <w:pStyle w:val="Heading1"/>
        <w:numPr>
          <w:ilvl w:val="1"/>
          <w:numId w:val="8"/>
        </w:numPr>
        <w:rPr>
          <w:sz w:val="28"/>
          <w:szCs w:val="28"/>
        </w:rPr>
      </w:pPr>
      <w:bookmarkStart w:id="246" w:name="_Toc118192639"/>
      <w:r w:rsidRPr="00541471">
        <w:rPr>
          <w:sz w:val="28"/>
          <w:szCs w:val="28"/>
        </w:rPr>
        <w:t>Digital technologies and compliance</w:t>
      </w:r>
      <w:bookmarkEnd w:id="246"/>
    </w:p>
    <w:p w14:paraId="28E066BD" w14:textId="1D20F09B" w:rsidR="00C1162E" w:rsidRPr="00541471" w:rsidRDefault="00FB12AD" w:rsidP="00834466">
      <w:pPr>
        <w:jc w:val="both"/>
        <w:rPr>
          <w:rFonts w:cstheme="minorHAnsi"/>
          <w:sz w:val="22"/>
          <w:szCs w:val="22"/>
        </w:rPr>
      </w:pPr>
      <w:r w:rsidRPr="00FB12AD">
        <w:rPr>
          <w:rFonts w:cstheme="minorHAnsi"/>
          <w:sz w:val="22"/>
          <w:szCs w:val="22"/>
        </w:rPr>
        <w:t>Digital technologies are increasingly being recognised as critical innovations to strengthen health</w:t>
      </w:r>
      <w:r w:rsidRPr="00541471">
        <w:rPr>
          <w:rFonts w:cstheme="minorHAnsi"/>
          <w:sz w:val="22"/>
          <w:szCs w:val="22"/>
        </w:rPr>
        <w:t>, education, finance and banking</w:t>
      </w:r>
      <w:r w:rsidRPr="00FB12AD">
        <w:rPr>
          <w:rFonts w:cstheme="minorHAnsi"/>
          <w:sz w:val="22"/>
          <w:szCs w:val="22"/>
        </w:rPr>
        <w:t xml:space="preserve"> services</w:t>
      </w:r>
      <w:r w:rsidRPr="00541471">
        <w:rPr>
          <w:rFonts w:cstheme="minorHAnsi"/>
          <w:sz w:val="22"/>
          <w:szCs w:val="22"/>
        </w:rPr>
        <w:t xml:space="preserve">, </w:t>
      </w:r>
      <w:r w:rsidR="007072BA">
        <w:rPr>
          <w:rFonts w:cstheme="minorHAnsi"/>
          <w:sz w:val="22"/>
          <w:szCs w:val="22"/>
        </w:rPr>
        <w:t xml:space="preserve">and </w:t>
      </w:r>
      <w:r w:rsidRPr="00541471">
        <w:rPr>
          <w:rFonts w:cstheme="minorHAnsi"/>
          <w:sz w:val="22"/>
          <w:szCs w:val="22"/>
        </w:rPr>
        <w:t>energy</w:t>
      </w:r>
      <w:r w:rsidRPr="00FB12AD">
        <w:rPr>
          <w:rFonts w:cstheme="minorHAnsi"/>
          <w:sz w:val="22"/>
          <w:szCs w:val="22"/>
        </w:rPr>
        <w:t xml:space="preserve"> </w:t>
      </w:r>
      <w:r w:rsidRPr="00541471">
        <w:rPr>
          <w:rFonts w:cstheme="minorHAnsi"/>
          <w:sz w:val="22"/>
          <w:szCs w:val="22"/>
        </w:rPr>
        <w:t xml:space="preserve">service </w:t>
      </w:r>
      <w:r w:rsidRPr="00FB12AD">
        <w:rPr>
          <w:rFonts w:cstheme="minorHAnsi"/>
          <w:sz w:val="22"/>
          <w:szCs w:val="22"/>
        </w:rPr>
        <w:t>delivery systems.</w:t>
      </w:r>
      <w:r w:rsidRPr="00541471">
        <w:rPr>
          <w:rFonts w:cstheme="minorHAnsi"/>
          <w:sz w:val="22"/>
          <w:szCs w:val="22"/>
        </w:rPr>
        <w:t xml:space="preserve"> </w:t>
      </w:r>
      <w:r w:rsidR="00267E6C" w:rsidRPr="00541471">
        <w:rPr>
          <w:rFonts w:cstheme="minorHAnsi"/>
          <w:sz w:val="22"/>
          <w:szCs w:val="22"/>
        </w:rPr>
        <w:t>Sector experts and decision</w:t>
      </w:r>
      <w:r w:rsidR="007072BA">
        <w:rPr>
          <w:rFonts w:cstheme="minorHAnsi"/>
          <w:sz w:val="22"/>
          <w:szCs w:val="22"/>
        </w:rPr>
        <w:t>-</w:t>
      </w:r>
      <w:r w:rsidR="00267E6C" w:rsidRPr="00541471">
        <w:rPr>
          <w:rFonts w:cstheme="minorHAnsi"/>
          <w:sz w:val="22"/>
          <w:szCs w:val="22"/>
        </w:rPr>
        <w:t xml:space="preserve">makers believe digital transformation is a </w:t>
      </w:r>
      <w:r w:rsidR="007072BA">
        <w:rPr>
          <w:rFonts w:cstheme="minorHAnsi"/>
          <w:sz w:val="22"/>
          <w:szCs w:val="22"/>
        </w:rPr>
        <w:t>crucial</w:t>
      </w:r>
      <w:r w:rsidR="00267E6C" w:rsidRPr="00541471">
        <w:rPr>
          <w:rFonts w:cstheme="minorHAnsi"/>
          <w:sz w:val="22"/>
          <w:szCs w:val="22"/>
        </w:rPr>
        <w:t xml:space="preserve"> factor. </w:t>
      </w:r>
      <w:r w:rsidR="00C22A7F" w:rsidRPr="00C22A7F">
        <w:rPr>
          <w:rFonts w:cstheme="minorHAnsi"/>
          <w:sz w:val="22"/>
          <w:szCs w:val="22"/>
        </w:rPr>
        <w:t>Digital Transformation and emerging technologies in the form of artificial intelligence, deep learning, virtual reality, augmented reality, r</w:t>
      </w:r>
      <w:r w:rsidR="000204E0">
        <w:rPr>
          <w:rFonts w:cstheme="minorHAnsi"/>
          <w:sz w:val="22"/>
          <w:szCs w:val="22"/>
        </w:rPr>
        <w:t>ob</w:t>
      </w:r>
      <w:r w:rsidR="00C22A7F" w:rsidRPr="00C22A7F">
        <w:rPr>
          <w:rFonts w:cstheme="minorHAnsi"/>
          <w:sz w:val="22"/>
          <w:szCs w:val="22"/>
        </w:rPr>
        <w:t xml:space="preserve">otics, autonomous vehicles, fintech, facial recognition technology, big data analytics </w:t>
      </w:r>
      <w:r w:rsidR="007072BA" w:rsidRPr="00C22A7F">
        <w:rPr>
          <w:rFonts w:cstheme="minorHAnsi"/>
          <w:sz w:val="22"/>
          <w:szCs w:val="22"/>
        </w:rPr>
        <w:t>and</w:t>
      </w:r>
      <w:r w:rsidR="007072BA">
        <w:rPr>
          <w:rFonts w:cstheme="minorHAnsi"/>
          <w:sz w:val="22"/>
          <w:szCs w:val="22"/>
        </w:rPr>
        <w:t>,</w:t>
      </w:r>
      <w:r w:rsidR="00C22A7F" w:rsidRPr="00C22A7F">
        <w:rPr>
          <w:rFonts w:cstheme="minorHAnsi"/>
          <w:sz w:val="22"/>
          <w:szCs w:val="22"/>
        </w:rPr>
        <w:t xml:space="preserve"> the Internet of Things (IoT) create immense and exciting opportunities but also present challenging risks.</w:t>
      </w:r>
      <w:r w:rsidR="00C22A7F" w:rsidRPr="00541471">
        <w:rPr>
          <w:rFonts w:cstheme="minorHAnsi"/>
          <w:sz w:val="22"/>
          <w:szCs w:val="22"/>
        </w:rPr>
        <w:t xml:space="preserve"> Especially, Artificial Intelligence (AI), cloud computing, 5G, and the Internet of Things (IoT) are some technologies businesses invest in to transform digitally.</w:t>
      </w:r>
      <w:r w:rsidR="00C22A7F" w:rsidRPr="00541471">
        <w:rPr>
          <w:sz w:val="22"/>
          <w:vertAlign w:val="superscript"/>
        </w:rPr>
        <w:footnoteReference w:id="15"/>
      </w:r>
    </w:p>
    <w:p w14:paraId="6FD697CE" w14:textId="77777777" w:rsidR="00C1162E" w:rsidRPr="00541471" w:rsidRDefault="00C1162E" w:rsidP="00834466">
      <w:pPr>
        <w:jc w:val="both"/>
        <w:rPr>
          <w:rFonts w:cstheme="minorHAnsi"/>
          <w:sz w:val="22"/>
          <w:szCs w:val="22"/>
        </w:rPr>
      </w:pPr>
    </w:p>
    <w:p w14:paraId="5741B299" w14:textId="20DE9ECD" w:rsidR="00265917" w:rsidRPr="00541471" w:rsidRDefault="002342DE" w:rsidP="00834466">
      <w:pPr>
        <w:jc w:val="both"/>
        <w:rPr>
          <w:rFonts w:cstheme="minorHAnsi"/>
          <w:sz w:val="22"/>
          <w:szCs w:val="22"/>
        </w:rPr>
      </w:pPr>
      <w:r w:rsidRPr="00541471">
        <w:rPr>
          <w:rFonts w:cstheme="minorHAnsi"/>
          <w:sz w:val="22"/>
          <w:szCs w:val="22"/>
        </w:rPr>
        <w:t>According to sector experts and decision</w:t>
      </w:r>
      <w:r w:rsidR="007072BA">
        <w:rPr>
          <w:rFonts w:cstheme="minorHAnsi"/>
          <w:sz w:val="22"/>
          <w:szCs w:val="22"/>
        </w:rPr>
        <w:t>-</w:t>
      </w:r>
      <w:r w:rsidRPr="00541471">
        <w:rPr>
          <w:rFonts w:cstheme="minorHAnsi"/>
          <w:sz w:val="22"/>
          <w:szCs w:val="22"/>
        </w:rPr>
        <w:t xml:space="preserve">makers, when the technologies used in the industry are compared with the new and digital technologies used in developed countries, the highest rate (36.9%) is the answer "The technologies used in the industry are at the same level as similar technologies in developed countries". Half of the respondents stated that the digital technologies used in sectors are behind similar technologies in developed countries. </w:t>
      </w:r>
    </w:p>
    <w:p w14:paraId="64B194CE" w14:textId="77777777" w:rsidR="005D1D15" w:rsidRPr="00541471" w:rsidRDefault="005D1D15" w:rsidP="00834466">
      <w:pPr>
        <w:jc w:val="both"/>
        <w:rPr>
          <w:rFonts w:cstheme="minorHAnsi"/>
          <w:sz w:val="22"/>
          <w:szCs w:val="22"/>
        </w:rPr>
      </w:pPr>
    </w:p>
    <w:p w14:paraId="61C1D7A7" w14:textId="16563755" w:rsidR="00E133FC" w:rsidRPr="00541471" w:rsidRDefault="0033083A" w:rsidP="00834466">
      <w:pPr>
        <w:jc w:val="both"/>
        <w:rPr>
          <w:rFonts w:cstheme="minorHAnsi"/>
          <w:sz w:val="22"/>
          <w:szCs w:val="22"/>
        </w:rPr>
      </w:pPr>
      <w:r w:rsidRPr="00541471">
        <w:rPr>
          <w:rFonts w:cstheme="minorHAnsi"/>
          <w:sz w:val="22"/>
          <w:szCs w:val="22"/>
        </w:rPr>
        <w:t>According to sector experts, these five sectors can be ranked as the ICT, health, finance and banking, energy, and education, according to the use of digital technologies. In parallel to ranking, the sectors with the most difficulty adapting to digital and new technologies are the education, energy, and health sectors.</w:t>
      </w:r>
      <w:r w:rsidR="00F253B2" w:rsidRPr="00541471">
        <w:rPr>
          <w:rFonts w:cstheme="minorHAnsi"/>
          <w:sz w:val="22"/>
          <w:szCs w:val="22"/>
        </w:rPr>
        <w:t xml:space="preserve"> According to the employers and managers, the most critical challenges in accessing the institution's technological/digital infrastructure to the latest technical/digital infrastructure in the industry are </w:t>
      </w:r>
      <w:r w:rsidR="002B2880" w:rsidRPr="00541471">
        <w:rPr>
          <w:rFonts w:cstheme="minorHAnsi"/>
          <w:sz w:val="22"/>
          <w:szCs w:val="22"/>
        </w:rPr>
        <w:t xml:space="preserve">the </w:t>
      </w:r>
      <w:r w:rsidR="00F253B2" w:rsidRPr="00541471">
        <w:rPr>
          <w:rFonts w:cstheme="minorHAnsi"/>
          <w:sz w:val="22"/>
          <w:szCs w:val="22"/>
        </w:rPr>
        <w:t>cost-effectiveness factor (43%), lack of trained human resources (39.9%) and lack of budget (32.7%).</w:t>
      </w:r>
    </w:p>
    <w:p w14:paraId="1DE09B3B" w14:textId="4CAFF987" w:rsidR="002B2880" w:rsidRPr="00541471" w:rsidRDefault="002B2880" w:rsidP="00834466">
      <w:pPr>
        <w:jc w:val="both"/>
        <w:rPr>
          <w:rFonts w:cstheme="minorHAnsi"/>
          <w:sz w:val="22"/>
          <w:szCs w:val="22"/>
        </w:rPr>
      </w:pPr>
    </w:p>
    <w:p w14:paraId="16049ABE" w14:textId="755475EC" w:rsidR="002B2880" w:rsidRPr="00541471" w:rsidRDefault="002B2880" w:rsidP="00834466">
      <w:pPr>
        <w:jc w:val="both"/>
        <w:rPr>
          <w:rFonts w:cstheme="minorHAnsi"/>
          <w:sz w:val="22"/>
          <w:szCs w:val="22"/>
        </w:rPr>
      </w:pPr>
      <w:r w:rsidRPr="00541471">
        <w:rPr>
          <w:rFonts w:cstheme="minorHAnsi"/>
          <w:sz w:val="22"/>
          <w:szCs w:val="22"/>
        </w:rPr>
        <w:t xml:space="preserve">According to employers and managers, the effect of the technological/digital infrastructure of the institution on the quality of the services produced is </w:t>
      </w:r>
      <w:r w:rsidR="007072BA">
        <w:rPr>
          <w:rFonts w:cstheme="minorHAnsi"/>
          <w:sz w:val="22"/>
          <w:szCs w:val="22"/>
        </w:rPr>
        <w:t>relatively</w:t>
      </w:r>
      <w:r w:rsidRPr="00541471">
        <w:rPr>
          <w:rFonts w:cstheme="minorHAnsi"/>
          <w:sz w:val="22"/>
          <w:szCs w:val="22"/>
        </w:rPr>
        <w:t xml:space="preserve"> high (8.1 out of 10). In the ICT, finance and banking, and health sectors, it is seen that the technological/digital infrastructure of the institutions has a higher impact on the quality of the services produced.</w:t>
      </w:r>
    </w:p>
    <w:p w14:paraId="1D759AAD" w14:textId="43BBA0B6" w:rsidR="009C2292" w:rsidRPr="00541471" w:rsidRDefault="009C2292" w:rsidP="00834466">
      <w:pPr>
        <w:jc w:val="both"/>
        <w:rPr>
          <w:rFonts w:cstheme="minorHAnsi"/>
          <w:sz w:val="22"/>
          <w:szCs w:val="22"/>
        </w:rPr>
      </w:pPr>
    </w:p>
    <w:p w14:paraId="18DE13CE" w14:textId="443CD353" w:rsidR="000265BD" w:rsidRPr="00541471" w:rsidRDefault="000265BD" w:rsidP="000265BD">
      <w:pPr>
        <w:jc w:val="both"/>
        <w:rPr>
          <w:rFonts w:cstheme="minorHAnsi"/>
          <w:sz w:val="22"/>
          <w:szCs w:val="22"/>
        </w:rPr>
      </w:pPr>
      <w:r w:rsidRPr="00541471">
        <w:rPr>
          <w:rFonts w:cstheme="minorHAnsi"/>
          <w:sz w:val="22"/>
          <w:szCs w:val="22"/>
        </w:rPr>
        <w:t>According to the employers and managers, institutions should invest in digital transformation within the framework of their current situation and sector demands</w:t>
      </w:r>
      <w:r w:rsidR="007072BA" w:rsidRPr="007072BA">
        <w:rPr>
          <w:rFonts w:cstheme="minorHAnsi"/>
          <w:sz w:val="22"/>
          <w:szCs w:val="22"/>
        </w:rPr>
        <w:t xml:space="preserve"> </w:t>
      </w:r>
      <w:r w:rsidR="007072BA" w:rsidRPr="00541471">
        <w:rPr>
          <w:rFonts w:cstheme="minorHAnsi"/>
          <w:sz w:val="22"/>
          <w:szCs w:val="22"/>
        </w:rPr>
        <w:t>in the next three years</w:t>
      </w:r>
      <w:r w:rsidRPr="00541471">
        <w:rPr>
          <w:rFonts w:cstheme="minorHAnsi"/>
          <w:sz w:val="22"/>
          <w:szCs w:val="22"/>
        </w:rPr>
        <w:t>. While the highest need to invest in digital transformation is expressed in the finance and banking sector</w:t>
      </w:r>
      <w:r w:rsidR="007072BA">
        <w:rPr>
          <w:rFonts w:cstheme="minorHAnsi"/>
          <w:sz w:val="22"/>
          <w:szCs w:val="22"/>
        </w:rPr>
        <w:t>,</w:t>
      </w:r>
      <w:r w:rsidRPr="00541471">
        <w:rPr>
          <w:rFonts w:cstheme="minorHAnsi"/>
          <w:sz w:val="22"/>
          <w:szCs w:val="22"/>
        </w:rPr>
        <w:t xml:space="preserve"> with a score of 9 out of 10, this sector is followed by the ICT and education sectors.</w:t>
      </w:r>
    </w:p>
    <w:p w14:paraId="29F51D0C" w14:textId="77777777" w:rsidR="000265BD" w:rsidRPr="00541471" w:rsidRDefault="000265BD" w:rsidP="00834466">
      <w:pPr>
        <w:jc w:val="both"/>
        <w:rPr>
          <w:rFonts w:cstheme="minorHAnsi"/>
          <w:sz w:val="22"/>
          <w:szCs w:val="22"/>
        </w:rPr>
      </w:pPr>
    </w:p>
    <w:p w14:paraId="101132FF" w14:textId="2CF032EE" w:rsidR="009C2292" w:rsidRPr="00541471" w:rsidRDefault="00DA1CFE" w:rsidP="00834466">
      <w:pPr>
        <w:jc w:val="both"/>
        <w:rPr>
          <w:rFonts w:cstheme="minorHAnsi"/>
          <w:sz w:val="22"/>
          <w:szCs w:val="22"/>
        </w:rPr>
      </w:pPr>
      <w:r>
        <w:rPr>
          <w:rFonts w:cstheme="minorHAnsi"/>
          <w:sz w:val="22"/>
          <w:szCs w:val="22"/>
        </w:rPr>
        <w:t>Only a</w:t>
      </w:r>
      <w:r w:rsidR="009C2292" w:rsidRPr="00541471">
        <w:rPr>
          <w:rFonts w:cstheme="minorHAnsi"/>
          <w:sz w:val="22"/>
          <w:szCs w:val="22"/>
        </w:rPr>
        <w:t xml:space="preserve"> quarter (25.4%) of sector experts state that institutions and </w:t>
      </w:r>
      <w:r w:rsidR="00851DB1">
        <w:rPr>
          <w:rFonts w:cstheme="minorHAnsi"/>
          <w:sz w:val="22"/>
          <w:szCs w:val="22"/>
        </w:rPr>
        <w:t>organisations</w:t>
      </w:r>
      <w:r w:rsidR="009C2292" w:rsidRPr="00541471">
        <w:rPr>
          <w:rFonts w:cstheme="minorHAnsi"/>
          <w:sz w:val="22"/>
          <w:szCs w:val="22"/>
        </w:rPr>
        <w:t xml:space="preserve"> can make enough investments in new or digital technologies</w:t>
      </w:r>
      <w:r w:rsidR="00474CA8">
        <w:rPr>
          <w:rFonts w:cstheme="minorHAnsi"/>
          <w:sz w:val="22"/>
          <w:szCs w:val="22"/>
        </w:rPr>
        <w:t>.</w:t>
      </w:r>
      <w:r w:rsidR="009C2292" w:rsidRPr="00541471">
        <w:rPr>
          <w:rFonts w:cstheme="minorHAnsi"/>
          <w:sz w:val="22"/>
          <w:szCs w:val="22"/>
        </w:rPr>
        <w:t xml:space="preserve"> </w:t>
      </w:r>
      <w:r w:rsidR="00474CA8">
        <w:rPr>
          <w:rFonts w:cstheme="minorHAnsi"/>
          <w:sz w:val="22"/>
          <w:szCs w:val="22"/>
        </w:rPr>
        <w:t>N</w:t>
      </w:r>
      <w:r w:rsidR="009C2292" w:rsidRPr="00541471">
        <w:rPr>
          <w:rFonts w:cstheme="minorHAnsi"/>
          <w:sz w:val="22"/>
          <w:szCs w:val="22"/>
        </w:rPr>
        <w:t>early half of them indicate (46%) that they invest, but this is insufficient with sectoral requirements. According to 21% of industry experts, institutions/</w:t>
      </w:r>
      <w:r w:rsidR="00851DB1">
        <w:rPr>
          <w:rFonts w:cstheme="minorHAnsi"/>
          <w:sz w:val="22"/>
          <w:szCs w:val="22"/>
        </w:rPr>
        <w:t>organisations</w:t>
      </w:r>
      <w:r w:rsidR="009C2292" w:rsidRPr="00541471">
        <w:rPr>
          <w:rFonts w:cstheme="minorHAnsi"/>
          <w:sz w:val="22"/>
          <w:szCs w:val="22"/>
        </w:rPr>
        <w:t xml:space="preserve"> in all sectors cannot invest in new and digital technologies.</w:t>
      </w:r>
    </w:p>
    <w:p w14:paraId="6361E9F4" w14:textId="3E591540" w:rsidR="00BA53DE" w:rsidRPr="00541471" w:rsidRDefault="00BA53DE" w:rsidP="00834466">
      <w:pPr>
        <w:jc w:val="both"/>
        <w:rPr>
          <w:rFonts w:cstheme="minorHAnsi"/>
          <w:sz w:val="22"/>
          <w:szCs w:val="22"/>
        </w:rPr>
      </w:pPr>
    </w:p>
    <w:p w14:paraId="7A910965" w14:textId="08F3777C" w:rsidR="00BA53DE" w:rsidRPr="00541471" w:rsidRDefault="00474CA8" w:rsidP="00834466">
      <w:pPr>
        <w:jc w:val="both"/>
        <w:rPr>
          <w:rFonts w:cstheme="minorHAnsi"/>
          <w:sz w:val="22"/>
          <w:szCs w:val="22"/>
        </w:rPr>
      </w:pPr>
      <w:r w:rsidRPr="00474CA8">
        <w:rPr>
          <w:rFonts w:cstheme="minorHAnsi"/>
          <w:sz w:val="22"/>
          <w:szCs w:val="22"/>
        </w:rPr>
        <w:t xml:space="preserve">According to industry experts and employers, the factors that affect the investment decisions of institutions in digital technologies or transformation are expressed as the cost-benefit factor of the conversion, the </w:t>
      </w:r>
      <w:r w:rsidR="000204E0">
        <w:rPr>
          <w:rFonts w:cstheme="minorHAnsi"/>
          <w:sz w:val="22"/>
          <w:szCs w:val="22"/>
        </w:rPr>
        <w:lastRenderedPageBreak/>
        <w:t>ob</w:t>
      </w:r>
      <w:r w:rsidRPr="00474CA8">
        <w:rPr>
          <w:rFonts w:cstheme="minorHAnsi"/>
          <w:sz w:val="22"/>
          <w:szCs w:val="22"/>
        </w:rPr>
        <w:t>solescence rate of the technology, and the general economy's uncertainties</w:t>
      </w:r>
      <w:r w:rsidR="000265BD" w:rsidRPr="00541471">
        <w:rPr>
          <w:rFonts w:cstheme="minorHAnsi"/>
          <w:sz w:val="22"/>
          <w:szCs w:val="22"/>
        </w:rPr>
        <w:t xml:space="preserve">. According to the </w:t>
      </w:r>
      <w:r w:rsidR="00431FF8" w:rsidRPr="00541471">
        <w:rPr>
          <w:rFonts w:cstheme="minorHAnsi"/>
          <w:sz w:val="22"/>
          <w:szCs w:val="22"/>
        </w:rPr>
        <w:t xml:space="preserve">employers and </w:t>
      </w:r>
      <w:r w:rsidR="000265BD" w:rsidRPr="00541471">
        <w:rPr>
          <w:rFonts w:cstheme="minorHAnsi"/>
          <w:sz w:val="22"/>
          <w:szCs w:val="22"/>
        </w:rPr>
        <w:t>managers, the availability of qualified personnel in the sector, the quality of academic education, the informatics skills of qualified personnel and their experience in the sector are also seen as influential in the decision to invest in digital technologies or transformation.</w:t>
      </w:r>
      <w:r w:rsidR="00431FF8" w:rsidRPr="00541471">
        <w:rPr>
          <w:rFonts w:cstheme="minorHAnsi"/>
          <w:sz w:val="22"/>
          <w:szCs w:val="22"/>
        </w:rPr>
        <w:t xml:space="preserve"> According to industry experts, the most critical </w:t>
      </w:r>
      <w:r w:rsidR="000204E0">
        <w:rPr>
          <w:rFonts w:cstheme="minorHAnsi"/>
          <w:sz w:val="22"/>
          <w:szCs w:val="22"/>
        </w:rPr>
        <w:t>ob</w:t>
      </w:r>
      <w:r w:rsidR="00431FF8" w:rsidRPr="00541471">
        <w:rPr>
          <w:rFonts w:cstheme="minorHAnsi"/>
          <w:sz w:val="22"/>
          <w:szCs w:val="22"/>
        </w:rPr>
        <w:t>stacles to adapting new and digital technology in the industry are the lack of technical infrastructure, high implementation costs, lack of technical knowledge of the existing personnel and difficulties in integration into the system.</w:t>
      </w:r>
    </w:p>
    <w:p w14:paraId="2657C0C4" w14:textId="0F8AF646" w:rsidR="00BA53DE" w:rsidRPr="00541471" w:rsidRDefault="00BA53DE" w:rsidP="00834466">
      <w:pPr>
        <w:jc w:val="both"/>
        <w:rPr>
          <w:rFonts w:cstheme="minorHAnsi"/>
          <w:sz w:val="22"/>
          <w:szCs w:val="22"/>
        </w:rPr>
      </w:pPr>
    </w:p>
    <w:p w14:paraId="699AECA6" w14:textId="455EEB91" w:rsidR="00BA53DE" w:rsidRPr="00541471" w:rsidRDefault="00D127AB" w:rsidP="00834466">
      <w:pPr>
        <w:jc w:val="both"/>
        <w:rPr>
          <w:rFonts w:cstheme="minorHAnsi"/>
          <w:sz w:val="22"/>
          <w:szCs w:val="22"/>
        </w:rPr>
      </w:pPr>
      <w:r w:rsidRPr="00541471">
        <w:rPr>
          <w:rFonts w:cstheme="minorHAnsi"/>
          <w:sz w:val="22"/>
          <w:szCs w:val="22"/>
        </w:rPr>
        <w:t>Approximately 73.6% of the managers said there is an IT staff/digital works technician in their institution. About 80% of those working in their institutions' IT personnel/digital departments or, if these departments do not exist, as digital works technicians are male. The sectors with the highest rate of female IT personnel are the education, finance and banking sectors, respectively.</w:t>
      </w:r>
    </w:p>
    <w:p w14:paraId="0A94E598" w14:textId="16917588" w:rsidR="00EA457B" w:rsidRPr="00541471" w:rsidRDefault="00EA457B" w:rsidP="00B136F4">
      <w:pPr>
        <w:pStyle w:val="Heading1"/>
        <w:numPr>
          <w:ilvl w:val="1"/>
          <w:numId w:val="8"/>
        </w:numPr>
        <w:rPr>
          <w:sz w:val="28"/>
          <w:szCs w:val="28"/>
        </w:rPr>
      </w:pPr>
      <w:bookmarkStart w:id="247" w:name="_Toc118192640"/>
      <w:r w:rsidRPr="00541471">
        <w:rPr>
          <w:sz w:val="28"/>
          <w:szCs w:val="28"/>
        </w:rPr>
        <w:t xml:space="preserve">Prominent professions, </w:t>
      </w:r>
      <w:r w:rsidR="00BB4143" w:rsidRPr="00541471">
        <w:rPr>
          <w:sz w:val="28"/>
          <w:szCs w:val="28"/>
        </w:rPr>
        <w:t xml:space="preserve">hard-to-fill </w:t>
      </w:r>
      <w:r w:rsidR="00652771" w:rsidRPr="00541471">
        <w:rPr>
          <w:sz w:val="28"/>
          <w:szCs w:val="28"/>
        </w:rPr>
        <w:t>positions,</w:t>
      </w:r>
      <w:r w:rsidR="00BB4143" w:rsidRPr="00541471">
        <w:rPr>
          <w:sz w:val="28"/>
          <w:szCs w:val="28"/>
        </w:rPr>
        <w:t xml:space="preserve"> and </w:t>
      </w:r>
      <w:r w:rsidRPr="00541471">
        <w:rPr>
          <w:sz w:val="28"/>
          <w:szCs w:val="28"/>
        </w:rPr>
        <w:t>lost professions in sectors</w:t>
      </w:r>
      <w:bookmarkEnd w:id="247"/>
    </w:p>
    <w:p w14:paraId="46C41CFD" w14:textId="1BE89006" w:rsidR="00747ED4" w:rsidRPr="00541471" w:rsidRDefault="005D1D15" w:rsidP="005D1D15">
      <w:pPr>
        <w:jc w:val="both"/>
        <w:rPr>
          <w:rFonts w:cstheme="minorHAnsi"/>
          <w:sz w:val="22"/>
          <w:szCs w:val="22"/>
        </w:rPr>
      </w:pPr>
      <w:r w:rsidRPr="00541471">
        <w:rPr>
          <w:rFonts w:cstheme="minorHAnsi"/>
          <w:sz w:val="22"/>
          <w:szCs w:val="22"/>
        </w:rPr>
        <w:t>The impact of digitization on employment can have different dimensions. From an employment-level perspective, automation-related j</w:t>
      </w:r>
      <w:r w:rsidR="000204E0">
        <w:rPr>
          <w:rFonts w:cstheme="minorHAnsi"/>
          <w:sz w:val="22"/>
          <w:szCs w:val="22"/>
        </w:rPr>
        <w:t>ob</w:t>
      </w:r>
      <w:r w:rsidRPr="00541471">
        <w:rPr>
          <w:rFonts w:cstheme="minorHAnsi"/>
          <w:sz w:val="22"/>
          <w:szCs w:val="22"/>
        </w:rPr>
        <w:t xml:space="preserve"> loss is widely discussed when digital technologies or r</w:t>
      </w:r>
      <w:r w:rsidR="000204E0">
        <w:rPr>
          <w:rFonts w:cstheme="minorHAnsi"/>
          <w:sz w:val="22"/>
          <w:szCs w:val="22"/>
        </w:rPr>
        <w:t>ob</w:t>
      </w:r>
      <w:r w:rsidRPr="00541471">
        <w:rPr>
          <w:rFonts w:cstheme="minorHAnsi"/>
          <w:sz w:val="22"/>
          <w:szCs w:val="22"/>
        </w:rPr>
        <w:t>ots replace human input. At the same time, the emergence of new occupational profiles suitable for the use of new technologies and the increase in demand for technology-based products and services due to low prices or new markets, customer groups or demand areas trigger employment creation. T</w:t>
      </w:r>
      <w:r w:rsidR="003B6A81" w:rsidRPr="003B6A81">
        <w:rPr>
          <w:rFonts w:cstheme="minorHAnsi"/>
          <w:sz w:val="22"/>
          <w:szCs w:val="22"/>
        </w:rPr>
        <w:t>here will be a loss of j</w:t>
      </w:r>
      <w:r w:rsidR="000204E0">
        <w:rPr>
          <w:rFonts w:cstheme="minorHAnsi"/>
          <w:sz w:val="22"/>
          <w:szCs w:val="22"/>
        </w:rPr>
        <w:t>ob</w:t>
      </w:r>
      <w:r w:rsidR="003B6A81" w:rsidRPr="003B6A81">
        <w:rPr>
          <w:rFonts w:cstheme="minorHAnsi"/>
          <w:sz w:val="22"/>
          <w:szCs w:val="22"/>
        </w:rPr>
        <w:t>s of those currently performed by humans that can also be done through automation.</w:t>
      </w:r>
      <w:r w:rsidRPr="00541471">
        <w:rPr>
          <w:rFonts w:cstheme="minorHAnsi"/>
          <w:sz w:val="22"/>
          <w:szCs w:val="22"/>
        </w:rPr>
        <w:t xml:space="preserve"> However, </w:t>
      </w:r>
      <w:r w:rsidR="00747ED4" w:rsidRPr="00747ED4">
        <w:rPr>
          <w:rFonts w:cstheme="minorHAnsi"/>
          <w:sz w:val="22"/>
          <w:szCs w:val="22"/>
        </w:rPr>
        <w:t>there is no consensus on how many j</w:t>
      </w:r>
      <w:r w:rsidR="000204E0">
        <w:rPr>
          <w:rFonts w:cstheme="minorHAnsi"/>
          <w:sz w:val="22"/>
          <w:szCs w:val="22"/>
        </w:rPr>
        <w:t>ob</w:t>
      </w:r>
      <w:r w:rsidR="00747ED4" w:rsidRPr="00747ED4">
        <w:rPr>
          <w:rFonts w:cstheme="minorHAnsi"/>
          <w:sz w:val="22"/>
          <w:szCs w:val="22"/>
        </w:rPr>
        <w:t>s will be lost.</w:t>
      </w:r>
    </w:p>
    <w:p w14:paraId="2292EEA5" w14:textId="79D9E5D0" w:rsidR="00DC398F" w:rsidRPr="00541471" w:rsidRDefault="00DC398F" w:rsidP="005D1D15">
      <w:pPr>
        <w:jc w:val="both"/>
        <w:rPr>
          <w:rFonts w:cstheme="minorHAnsi"/>
          <w:sz w:val="22"/>
          <w:szCs w:val="22"/>
        </w:rPr>
      </w:pPr>
    </w:p>
    <w:p w14:paraId="37524D68" w14:textId="6ACB33E9" w:rsidR="00DC398F" w:rsidRPr="00541471" w:rsidRDefault="00DC398F" w:rsidP="005D1D15">
      <w:pPr>
        <w:jc w:val="both"/>
        <w:rPr>
          <w:rFonts w:cstheme="minorHAnsi"/>
          <w:sz w:val="22"/>
          <w:szCs w:val="22"/>
        </w:rPr>
      </w:pPr>
      <w:r w:rsidRPr="00541471">
        <w:rPr>
          <w:rFonts w:cstheme="minorHAnsi"/>
          <w:sz w:val="22"/>
          <w:szCs w:val="22"/>
        </w:rPr>
        <w:t>According to sector experts and employers, artificial intelligence, r</w:t>
      </w:r>
      <w:r w:rsidR="000204E0">
        <w:rPr>
          <w:rFonts w:cstheme="minorHAnsi"/>
          <w:sz w:val="22"/>
          <w:szCs w:val="22"/>
        </w:rPr>
        <w:t>ob</w:t>
      </w:r>
      <w:r w:rsidRPr="00541471">
        <w:rPr>
          <w:rFonts w:cstheme="minorHAnsi"/>
          <w:sz w:val="22"/>
          <w:szCs w:val="22"/>
        </w:rPr>
        <w:t>otic process automation, and data science and analytics come first among digital technologies that will come to the fore in their sectors in the future. They indicated that these technologies are followed by virtual</w:t>
      </w:r>
      <w:r w:rsidR="00474CA8">
        <w:rPr>
          <w:rFonts w:cstheme="minorHAnsi"/>
          <w:sz w:val="22"/>
          <w:szCs w:val="22"/>
        </w:rPr>
        <w:t xml:space="preserve">, </w:t>
      </w:r>
      <w:r w:rsidRPr="00541471">
        <w:rPr>
          <w:rFonts w:cstheme="minorHAnsi"/>
          <w:sz w:val="22"/>
          <w:szCs w:val="22"/>
        </w:rPr>
        <w:t>augmented reality, cloud computing and advanced human-machine interfaces. According to the employers, cloud computing, programming, web and application development, advanced human-machine interfaces and wearable technologies follow the top three rankings.</w:t>
      </w:r>
    </w:p>
    <w:p w14:paraId="56844E75" w14:textId="2CC2B486" w:rsidR="00444585" w:rsidRPr="00541471" w:rsidRDefault="00444585" w:rsidP="005D1D15">
      <w:pPr>
        <w:jc w:val="both"/>
        <w:rPr>
          <w:rFonts w:cstheme="minorHAnsi"/>
          <w:sz w:val="22"/>
          <w:szCs w:val="22"/>
        </w:rPr>
      </w:pPr>
    </w:p>
    <w:p w14:paraId="0671298C" w14:textId="638A5ED9" w:rsidR="00444585" w:rsidRPr="00541471" w:rsidRDefault="00444585" w:rsidP="00444585">
      <w:pPr>
        <w:jc w:val="both"/>
        <w:rPr>
          <w:rFonts w:cstheme="minorHAnsi"/>
          <w:sz w:val="22"/>
          <w:szCs w:val="22"/>
        </w:rPr>
      </w:pPr>
      <w:r w:rsidRPr="00541471">
        <w:rPr>
          <w:rFonts w:cstheme="minorHAnsi"/>
          <w:b/>
          <w:bCs/>
          <w:sz w:val="22"/>
          <w:szCs w:val="22"/>
        </w:rPr>
        <w:t>Education sector experts and decision</w:t>
      </w:r>
      <w:r w:rsidR="00474CA8">
        <w:rPr>
          <w:rFonts w:cstheme="minorHAnsi"/>
          <w:b/>
          <w:bCs/>
          <w:sz w:val="22"/>
          <w:szCs w:val="22"/>
        </w:rPr>
        <w:t>-</w:t>
      </w:r>
      <w:r w:rsidRPr="00541471">
        <w:rPr>
          <w:rFonts w:cstheme="minorHAnsi"/>
          <w:b/>
          <w:bCs/>
          <w:sz w:val="22"/>
          <w:szCs w:val="22"/>
        </w:rPr>
        <w:t>makers stated</w:t>
      </w:r>
      <w:r w:rsidRPr="00541471">
        <w:rPr>
          <w:rFonts w:cstheme="minorHAnsi"/>
          <w:sz w:val="22"/>
          <w:szCs w:val="22"/>
        </w:rPr>
        <w:t xml:space="preserve"> that software specialists and technical personnel are most needed within the scope of information technology personnel in their institutions or the sector due to technological innovations and developments. Managers stated that there are difficulties </w:t>
      </w:r>
      <w:r w:rsidR="000204E0">
        <w:rPr>
          <w:rFonts w:cstheme="minorHAnsi"/>
          <w:sz w:val="22"/>
          <w:szCs w:val="22"/>
        </w:rPr>
        <w:t xml:space="preserve">job </w:t>
      </w:r>
      <w:proofErr w:type="spellStart"/>
      <w:r w:rsidRPr="00541471">
        <w:rPr>
          <w:rFonts w:cstheme="minorHAnsi"/>
          <w:sz w:val="22"/>
          <w:szCs w:val="22"/>
        </w:rPr>
        <w:t>taining</w:t>
      </w:r>
      <w:proofErr w:type="spellEnd"/>
      <w:r w:rsidRPr="00541471">
        <w:rPr>
          <w:rFonts w:cstheme="minorHAnsi"/>
          <w:sz w:val="22"/>
          <w:szCs w:val="22"/>
        </w:rPr>
        <w:t xml:space="preserve"> information technology personnel, software personnel and technical personnel positions in the education sector.</w:t>
      </w:r>
    </w:p>
    <w:p w14:paraId="3E539AFA" w14:textId="77777777" w:rsidR="00444585" w:rsidRPr="00541471" w:rsidRDefault="00444585" w:rsidP="00444585">
      <w:pPr>
        <w:jc w:val="both"/>
        <w:rPr>
          <w:rFonts w:cstheme="minorHAnsi"/>
          <w:sz w:val="22"/>
          <w:szCs w:val="22"/>
        </w:rPr>
      </w:pPr>
    </w:p>
    <w:p w14:paraId="286D4EB9" w14:textId="4DFA6A53" w:rsidR="00444585" w:rsidRPr="00541471" w:rsidRDefault="00444585" w:rsidP="00444585">
      <w:pPr>
        <w:jc w:val="both"/>
        <w:rPr>
          <w:rFonts w:cstheme="minorHAnsi"/>
          <w:sz w:val="22"/>
          <w:szCs w:val="22"/>
        </w:rPr>
      </w:pPr>
      <w:r w:rsidRPr="00541471">
        <w:rPr>
          <w:rFonts w:cstheme="minorHAnsi"/>
          <w:b/>
          <w:bCs/>
          <w:sz w:val="22"/>
          <w:szCs w:val="22"/>
        </w:rPr>
        <w:t>According to the health sector managers</w:t>
      </w:r>
      <w:r w:rsidRPr="00541471">
        <w:rPr>
          <w:rFonts w:cstheme="minorHAnsi"/>
          <w:sz w:val="22"/>
          <w:szCs w:val="22"/>
        </w:rPr>
        <w:t xml:space="preserve">, there is a need </w:t>
      </w:r>
      <w:r w:rsidR="00474CA8">
        <w:rPr>
          <w:rFonts w:cstheme="minorHAnsi"/>
          <w:sz w:val="22"/>
          <w:szCs w:val="22"/>
        </w:rPr>
        <w:t>to employ</w:t>
      </w:r>
      <w:r w:rsidRPr="00541471">
        <w:rPr>
          <w:rFonts w:cstheme="minorHAnsi"/>
          <w:sz w:val="22"/>
          <w:szCs w:val="22"/>
        </w:rPr>
        <w:t xml:space="preserve"> technical personnel, data science personnel and health personnel in the field of informatics and health.</w:t>
      </w:r>
    </w:p>
    <w:p w14:paraId="0471EA40" w14:textId="77777777" w:rsidR="00444585" w:rsidRPr="00541471" w:rsidRDefault="00444585" w:rsidP="00444585">
      <w:pPr>
        <w:jc w:val="both"/>
        <w:rPr>
          <w:rFonts w:cstheme="minorHAnsi"/>
          <w:sz w:val="22"/>
          <w:szCs w:val="22"/>
        </w:rPr>
      </w:pPr>
    </w:p>
    <w:p w14:paraId="5E3E5744" w14:textId="03FDDF3B" w:rsidR="00D962AD" w:rsidRPr="00541471" w:rsidRDefault="00444585" w:rsidP="00444585">
      <w:pPr>
        <w:jc w:val="both"/>
        <w:rPr>
          <w:rFonts w:cstheme="minorHAnsi"/>
          <w:sz w:val="22"/>
          <w:szCs w:val="22"/>
        </w:rPr>
      </w:pPr>
      <w:r w:rsidRPr="00541471">
        <w:rPr>
          <w:rFonts w:cstheme="minorHAnsi"/>
          <w:b/>
          <w:bCs/>
          <w:sz w:val="22"/>
          <w:szCs w:val="22"/>
        </w:rPr>
        <w:t>In the finance and banking sector</w:t>
      </w:r>
      <w:r w:rsidRPr="00541471">
        <w:rPr>
          <w:rFonts w:cstheme="minorHAnsi"/>
          <w:sz w:val="22"/>
          <w:szCs w:val="22"/>
        </w:rPr>
        <w:t>, it has been stated that most personnel are needed in the field of informatics. It has been stated that most software specialists, interface designers, m</w:t>
      </w:r>
      <w:r w:rsidR="000204E0">
        <w:rPr>
          <w:rFonts w:cstheme="minorHAnsi"/>
          <w:sz w:val="22"/>
          <w:szCs w:val="22"/>
        </w:rPr>
        <w:t>ob</w:t>
      </w:r>
      <w:r w:rsidRPr="00541471">
        <w:rPr>
          <w:rFonts w:cstheme="minorHAnsi"/>
          <w:sz w:val="22"/>
          <w:szCs w:val="22"/>
        </w:rPr>
        <w:t>ile software developers and technical support personnel are required. In addition, it was stated that there is a need for personnel with data analysis expertise, artificial data expertise, marketing, and information security.</w:t>
      </w:r>
      <w:r w:rsidR="00D962AD" w:rsidRPr="00541471">
        <w:rPr>
          <w:rFonts w:cstheme="minorHAnsi"/>
          <w:sz w:val="22"/>
          <w:szCs w:val="22"/>
        </w:rPr>
        <w:t xml:space="preserve"> This ranking is followed by personnel working in the technical field, personnel working in the operational field, branch employees and positions requiring </w:t>
      </w:r>
      <w:r w:rsidR="006E3B85">
        <w:rPr>
          <w:rFonts w:cstheme="minorHAnsi"/>
          <w:sz w:val="22"/>
          <w:szCs w:val="22"/>
        </w:rPr>
        <w:t xml:space="preserve">a </w:t>
      </w:r>
      <w:r w:rsidR="00D962AD" w:rsidRPr="00541471">
        <w:rPr>
          <w:rFonts w:cstheme="minorHAnsi"/>
          <w:sz w:val="22"/>
          <w:szCs w:val="22"/>
        </w:rPr>
        <w:t>foreign language.</w:t>
      </w:r>
    </w:p>
    <w:p w14:paraId="2D3027AE" w14:textId="2B6EFA74" w:rsidR="00016182" w:rsidRPr="00541471" w:rsidRDefault="00016182" w:rsidP="005D1D15">
      <w:pPr>
        <w:jc w:val="both"/>
        <w:rPr>
          <w:rFonts w:cstheme="minorHAnsi"/>
          <w:sz w:val="22"/>
          <w:szCs w:val="22"/>
        </w:rPr>
      </w:pPr>
    </w:p>
    <w:p w14:paraId="5831A753" w14:textId="72A4CB2A" w:rsidR="009F143C" w:rsidRPr="00541471" w:rsidRDefault="009F143C" w:rsidP="009F143C">
      <w:pPr>
        <w:jc w:val="both"/>
        <w:rPr>
          <w:rFonts w:cstheme="minorHAnsi"/>
          <w:sz w:val="22"/>
          <w:szCs w:val="22"/>
        </w:rPr>
      </w:pPr>
      <w:r w:rsidRPr="00541471">
        <w:rPr>
          <w:rFonts w:cstheme="minorHAnsi"/>
          <w:b/>
          <w:bCs/>
          <w:sz w:val="22"/>
          <w:szCs w:val="22"/>
        </w:rPr>
        <w:t>The employers and managers in the IT sector</w:t>
      </w:r>
      <w:r w:rsidRPr="00541471">
        <w:rPr>
          <w:rFonts w:cstheme="minorHAnsi"/>
          <w:sz w:val="22"/>
          <w:szCs w:val="22"/>
        </w:rPr>
        <w:t xml:space="preserve"> stated that computer engineers, software engineers, game designers, business analysts and data scientists are needed due to technical developments and innovations </w:t>
      </w:r>
      <w:r w:rsidRPr="00541471">
        <w:rPr>
          <w:rFonts w:cstheme="minorHAnsi"/>
          <w:sz w:val="22"/>
          <w:szCs w:val="22"/>
        </w:rPr>
        <w:lastRenderedPageBreak/>
        <w:t xml:space="preserve">in the sector or their institutions. </w:t>
      </w:r>
      <w:r w:rsidR="002F1609" w:rsidRPr="00541471">
        <w:rPr>
          <w:rFonts w:cstheme="minorHAnsi"/>
          <w:sz w:val="22"/>
          <w:szCs w:val="22"/>
        </w:rPr>
        <w:t xml:space="preserve">They stated that the most difficult profession to </w:t>
      </w:r>
      <w:r w:rsidR="000204E0">
        <w:rPr>
          <w:rFonts w:cstheme="minorHAnsi"/>
          <w:sz w:val="22"/>
          <w:szCs w:val="22"/>
        </w:rPr>
        <w:t>ob</w:t>
      </w:r>
      <w:r w:rsidR="002F1609" w:rsidRPr="00541471">
        <w:rPr>
          <w:rFonts w:cstheme="minorHAnsi"/>
          <w:sz w:val="22"/>
          <w:szCs w:val="22"/>
        </w:rPr>
        <w:t xml:space="preserve">tain is software engineers. </w:t>
      </w:r>
      <w:r w:rsidRPr="00541471">
        <w:rPr>
          <w:rFonts w:cstheme="minorHAnsi"/>
          <w:sz w:val="22"/>
          <w:szCs w:val="22"/>
        </w:rPr>
        <w:t>In addition, it is thought that creative industries and design-oriented business lines will come to the fore in the sector.</w:t>
      </w:r>
      <w:r w:rsidR="002F1609" w:rsidRPr="00541471">
        <w:rPr>
          <w:rFonts w:cstheme="minorHAnsi"/>
          <w:sz w:val="22"/>
          <w:szCs w:val="22"/>
        </w:rPr>
        <w:t xml:space="preserve"> </w:t>
      </w:r>
    </w:p>
    <w:p w14:paraId="2A7E2E99" w14:textId="45CE7182" w:rsidR="00BB4143" w:rsidRPr="00541471" w:rsidRDefault="00BB4143" w:rsidP="009F143C">
      <w:pPr>
        <w:jc w:val="both"/>
        <w:rPr>
          <w:rFonts w:cstheme="minorHAnsi"/>
          <w:sz w:val="22"/>
          <w:szCs w:val="22"/>
        </w:rPr>
      </w:pPr>
    </w:p>
    <w:p w14:paraId="695A716A" w14:textId="018EB78D" w:rsidR="00BB4143" w:rsidRPr="00541471" w:rsidRDefault="00BB4143" w:rsidP="00BB4143">
      <w:pPr>
        <w:jc w:val="both"/>
        <w:rPr>
          <w:rFonts w:cstheme="minorHAnsi"/>
          <w:sz w:val="22"/>
          <w:szCs w:val="22"/>
        </w:rPr>
      </w:pPr>
      <w:r w:rsidRPr="00541471">
        <w:rPr>
          <w:rFonts w:cstheme="minorHAnsi"/>
          <w:sz w:val="22"/>
          <w:szCs w:val="22"/>
        </w:rPr>
        <w:t xml:space="preserve">According to </w:t>
      </w:r>
      <w:r w:rsidR="00A05B18" w:rsidRPr="00541471">
        <w:rPr>
          <w:rFonts w:cstheme="minorHAnsi"/>
          <w:sz w:val="22"/>
          <w:szCs w:val="22"/>
        </w:rPr>
        <w:t>sector</w:t>
      </w:r>
      <w:r w:rsidRPr="00541471">
        <w:rPr>
          <w:rFonts w:cstheme="minorHAnsi"/>
          <w:sz w:val="22"/>
          <w:szCs w:val="22"/>
        </w:rPr>
        <w:t xml:space="preserve"> experts</w:t>
      </w:r>
      <w:r w:rsidR="00A05B18" w:rsidRPr="00541471">
        <w:rPr>
          <w:rFonts w:cstheme="minorHAnsi"/>
          <w:sz w:val="22"/>
          <w:szCs w:val="22"/>
        </w:rPr>
        <w:t xml:space="preserve"> and decision</w:t>
      </w:r>
      <w:r w:rsidR="006E3B85">
        <w:rPr>
          <w:rFonts w:cstheme="minorHAnsi"/>
          <w:sz w:val="22"/>
          <w:szCs w:val="22"/>
        </w:rPr>
        <w:t>-</w:t>
      </w:r>
      <w:r w:rsidR="00A05B18" w:rsidRPr="00541471">
        <w:rPr>
          <w:rFonts w:cstheme="minorHAnsi"/>
          <w:sz w:val="22"/>
          <w:szCs w:val="22"/>
        </w:rPr>
        <w:t>makers</w:t>
      </w:r>
      <w:r w:rsidRPr="00541471">
        <w:rPr>
          <w:rFonts w:cstheme="minorHAnsi"/>
          <w:sz w:val="22"/>
          <w:szCs w:val="22"/>
        </w:rPr>
        <w:t>, the most critical difficulties in employing qualified personnel are listed as the difficulty of retaining qualified personnel (52%), insufficient wages and social opportunities (44.5%), and inability to pay for performance (41%).</w:t>
      </w:r>
    </w:p>
    <w:p w14:paraId="4DBDD436" w14:textId="77777777" w:rsidR="00BB4143" w:rsidRPr="00541471" w:rsidRDefault="00BB4143" w:rsidP="00BB4143">
      <w:pPr>
        <w:jc w:val="both"/>
        <w:rPr>
          <w:rFonts w:cstheme="minorHAnsi"/>
          <w:sz w:val="22"/>
          <w:szCs w:val="22"/>
        </w:rPr>
      </w:pPr>
    </w:p>
    <w:p w14:paraId="1BE55E79" w14:textId="4B337AE3" w:rsidR="00BB4143" w:rsidRPr="00541471" w:rsidRDefault="00BB4143" w:rsidP="00BB4143">
      <w:pPr>
        <w:jc w:val="both"/>
        <w:rPr>
          <w:rFonts w:cstheme="minorHAnsi"/>
          <w:sz w:val="22"/>
          <w:szCs w:val="22"/>
        </w:rPr>
      </w:pPr>
      <w:r w:rsidRPr="00541471">
        <w:rPr>
          <w:rFonts w:cstheme="minorHAnsi"/>
          <w:sz w:val="22"/>
          <w:szCs w:val="22"/>
        </w:rPr>
        <w:t>The sector that retains qualified personnel the hardest is the ICT sector. This sector is followed by the energy and education sectors. The pr</w:t>
      </w:r>
      <w:r w:rsidR="000204E0">
        <w:rPr>
          <w:rFonts w:cstheme="minorHAnsi"/>
          <w:sz w:val="22"/>
          <w:szCs w:val="22"/>
        </w:rPr>
        <w:t>ob</w:t>
      </w:r>
      <w:r w:rsidRPr="00541471">
        <w:rPr>
          <w:rFonts w:cstheme="minorHAnsi"/>
          <w:sz w:val="22"/>
          <w:szCs w:val="22"/>
        </w:rPr>
        <w:t>lem of insufficient wages and social opportunities is one of the most frequently mentioned issues in the ICT, finance and banking and education sectors. The pr</w:t>
      </w:r>
      <w:r w:rsidR="000204E0">
        <w:rPr>
          <w:rFonts w:cstheme="minorHAnsi"/>
          <w:sz w:val="22"/>
          <w:szCs w:val="22"/>
        </w:rPr>
        <w:t>obl</w:t>
      </w:r>
      <w:r w:rsidRPr="00541471">
        <w:rPr>
          <w:rFonts w:cstheme="minorHAnsi"/>
          <w:sz w:val="22"/>
          <w:szCs w:val="22"/>
        </w:rPr>
        <w:t xml:space="preserve">em of not being rewarded for performance has emerged mainly in the health, education, </w:t>
      </w:r>
      <w:r w:rsidR="00D9197E" w:rsidRPr="00541471">
        <w:rPr>
          <w:rFonts w:cstheme="minorHAnsi"/>
          <w:sz w:val="22"/>
          <w:szCs w:val="22"/>
        </w:rPr>
        <w:t>finance,</w:t>
      </w:r>
      <w:r w:rsidRPr="00541471">
        <w:rPr>
          <w:rFonts w:cstheme="minorHAnsi"/>
          <w:sz w:val="22"/>
          <w:szCs w:val="22"/>
        </w:rPr>
        <w:t xml:space="preserve"> and banking sectors. The </w:t>
      </w:r>
      <w:r w:rsidR="006E3B85">
        <w:rPr>
          <w:rFonts w:cstheme="minorHAnsi"/>
          <w:sz w:val="22"/>
          <w:szCs w:val="22"/>
        </w:rPr>
        <w:t>issue</w:t>
      </w:r>
      <w:r w:rsidRPr="00541471">
        <w:rPr>
          <w:rFonts w:cstheme="minorHAnsi"/>
          <w:sz w:val="22"/>
          <w:szCs w:val="22"/>
        </w:rPr>
        <w:t xml:space="preserve"> of brain drains in the professions that are needed by the sectors has been most intense in the education, </w:t>
      </w:r>
      <w:r w:rsidR="00382FE3" w:rsidRPr="00541471">
        <w:rPr>
          <w:rFonts w:cstheme="minorHAnsi"/>
          <w:sz w:val="22"/>
          <w:szCs w:val="22"/>
        </w:rPr>
        <w:t>ICT,</w:t>
      </w:r>
      <w:r w:rsidRPr="00541471">
        <w:rPr>
          <w:rFonts w:cstheme="minorHAnsi"/>
          <w:sz w:val="22"/>
          <w:szCs w:val="22"/>
        </w:rPr>
        <w:t xml:space="preserve"> and health sectors. </w:t>
      </w:r>
      <w:r w:rsidR="006E3B85">
        <w:rPr>
          <w:rFonts w:cstheme="minorHAnsi"/>
          <w:sz w:val="22"/>
          <w:szCs w:val="22"/>
        </w:rPr>
        <w:t>The i</w:t>
      </w:r>
      <w:r w:rsidRPr="00541471">
        <w:rPr>
          <w:rFonts w:cstheme="minorHAnsi"/>
          <w:sz w:val="22"/>
          <w:szCs w:val="22"/>
        </w:rPr>
        <w:t>nability to discover talents due to weaknesses in recruitment systems, informatics, failure to persuade talented personnel, finance and banking, and the unsuitability of applicants' qualifications came to the fore in the energy sectors.</w:t>
      </w:r>
    </w:p>
    <w:p w14:paraId="46919EFB" w14:textId="5B8CE9C2" w:rsidR="00A05B18" w:rsidRPr="00541471" w:rsidRDefault="00A05B18" w:rsidP="00BB4143">
      <w:pPr>
        <w:jc w:val="both"/>
        <w:rPr>
          <w:rFonts w:cstheme="minorHAnsi"/>
          <w:sz w:val="22"/>
          <w:szCs w:val="22"/>
        </w:rPr>
      </w:pPr>
    </w:p>
    <w:p w14:paraId="2CB49E3C" w14:textId="4700AC40" w:rsidR="00A05B18" w:rsidRPr="00541471" w:rsidRDefault="00681B55" w:rsidP="00A05B18">
      <w:pPr>
        <w:jc w:val="both"/>
        <w:rPr>
          <w:rFonts w:cstheme="minorHAnsi"/>
          <w:sz w:val="22"/>
          <w:szCs w:val="22"/>
        </w:rPr>
      </w:pPr>
      <w:r w:rsidRPr="00541471">
        <w:rPr>
          <w:rFonts w:cstheme="minorHAnsi"/>
          <w:sz w:val="22"/>
          <w:szCs w:val="22"/>
        </w:rPr>
        <w:t xml:space="preserve">The most common coping strategy with the hard-to-fill positions is </w:t>
      </w:r>
      <w:r w:rsidR="006E3B85">
        <w:rPr>
          <w:rFonts w:cstheme="minorHAnsi"/>
          <w:sz w:val="22"/>
          <w:szCs w:val="22"/>
        </w:rPr>
        <w:t xml:space="preserve">a </w:t>
      </w:r>
      <w:r w:rsidRPr="00541471">
        <w:rPr>
          <w:rFonts w:cstheme="minorHAnsi"/>
          <w:sz w:val="22"/>
          <w:szCs w:val="22"/>
        </w:rPr>
        <w:t>provi</w:t>
      </w:r>
      <w:r w:rsidR="006E3B85">
        <w:rPr>
          <w:rFonts w:cstheme="minorHAnsi"/>
          <w:sz w:val="22"/>
          <w:szCs w:val="22"/>
        </w:rPr>
        <w:t>ding</w:t>
      </w:r>
      <w:r w:rsidRPr="00541471">
        <w:rPr>
          <w:rFonts w:cstheme="minorHAnsi"/>
          <w:sz w:val="22"/>
          <w:szCs w:val="22"/>
        </w:rPr>
        <w:t xml:space="preserve"> training to existing personnel and renewal of business processes or work definitions. </w:t>
      </w:r>
      <w:r w:rsidR="006E3B85" w:rsidRPr="006E3B85">
        <w:rPr>
          <w:rFonts w:cstheme="minorHAnsi"/>
          <w:sz w:val="22"/>
          <w:szCs w:val="22"/>
        </w:rPr>
        <w:t>Training existing personnel</w:t>
      </w:r>
      <w:r w:rsidR="006E3B85">
        <w:rPr>
          <w:rFonts w:cstheme="minorHAnsi"/>
          <w:sz w:val="22"/>
          <w:szCs w:val="22"/>
        </w:rPr>
        <w:t xml:space="preserve"> as a coping strategy</w:t>
      </w:r>
      <w:r w:rsidR="006E3B85" w:rsidRPr="006E3B85">
        <w:rPr>
          <w:rFonts w:cstheme="minorHAnsi"/>
          <w:sz w:val="22"/>
          <w:szCs w:val="22"/>
        </w:rPr>
        <w:t xml:space="preserve"> is the highest in the finance, banking, health, and ICT sectors</w:t>
      </w:r>
      <w:r w:rsidR="0016417E" w:rsidRPr="00541471">
        <w:rPr>
          <w:rFonts w:cstheme="minorHAnsi"/>
          <w:sz w:val="22"/>
          <w:szCs w:val="22"/>
        </w:rPr>
        <w:t xml:space="preserve">. </w:t>
      </w:r>
      <w:r w:rsidRPr="00541471">
        <w:rPr>
          <w:rFonts w:cstheme="minorHAnsi"/>
          <w:sz w:val="22"/>
          <w:szCs w:val="22"/>
        </w:rPr>
        <w:t xml:space="preserve">Besides, they increase the wages or provide more social opportunities to retain the existing staff. </w:t>
      </w:r>
      <w:r w:rsidR="00A05B18" w:rsidRPr="00541471">
        <w:rPr>
          <w:rFonts w:cstheme="minorHAnsi"/>
          <w:sz w:val="22"/>
          <w:szCs w:val="22"/>
        </w:rPr>
        <w:t>In the health sector, which is the only exception, it is stated that less qualified people are employed as technical personnel, and training packages are provided as coping strategies.</w:t>
      </w:r>
    </w:p>
    <w:p w14:paraId="28271D92" w14:textId="77777777" w:rsidR="00A05B18" w:rsidRPr="00541471" w:rsidRDefault="00A05B18" w:rsidP="00A05B18">
      <w:pPr>
        <w:jc w:val="both"/>
        <w:rPr>
          <w:rFonts w:cstheme="minorHAnsi"/>
          <w:sz w:val="22"/>
          <w:szCs w:val="22"/>
        </w:rPr>
      </w:pPr>
    </w:p>
    <w:p w14:paraId="47F0AADE" w14:textId="623FDE4D" w:rsidR="00A05B18" w:rsidRPr="00541471" w:rsidRDefault="00D730F5" w:rsidP="00A05B18">
      <w:pPr>
        <w:jc w:val="both"/>
        <w:rPr>
          <w:rFonts w:cstheme="minorHAnsi"/>
          <w:sz w:val="22"/>
          <w:szCs w:val="22"/>
        </w:rPr>
      </w:pPr>
      <w:r w:rsidRPr="00D730F5">
        <w:rPr>
          <w:rFonts w:cstheme="minorHAnsi"/>
          <w:sz w:val="22"/>
          <w:szCs w:val="22"/>
        </w:rPr>
        <w:t>The development of new recruitment strategies in finance and banking, the redefinition of existing business processes or tasks in the education sector, and the active use of internships are used in the ICT sector as coping strategies. The renewal of business processes is another coping strategy and is mostly seen in the energy sector. This strategy is also used in the finance, banking, education, and ICT sectors</w:t>
      </w:r>
      <w:r w:rsidR="00A05B18" w:rsidRPr="00541471">
        <w:rPr>
          <w:rFonts w:cstheme="minorHAnsi"/>
          <w:sz w:val="22"/>
          <w:szCs w:val="22"/>
        </w:rPr>
        <w:t>.</w:t>
      </w:r>
    </w:p>
    <w:p w14:paraId="5F9151E0" w14:textId="77777777" w:rsidR="00681B55" w:rsidRPr="00541471" w:rsidRDefault="00681B55" w:rsidP="00681B55">
      <w:pPr>
        <w:jc w:val="both"/>
        <w:rPr>
          <w:rFonts w:cstheme="minorHAnsi"/>
          <w:sz w:val="22"/>
          <w:szCs w:val="22"/>
        </w:rPr>
      </w:pPr>
    </w:p>
    <w:p w14:paraId="7C3009AD" w14:textId="35E3A873" w:rsidR="00DC398F" w:rsidRPr="00747ED4" w:rsidRDefault="00DC398F" w:rsidP="005D1D15">
      <w:pPr>
        <w:jc w:val="both"/>
        <w:rPr>
          <w:rFonts w:cstheme="minorHAnsi"/>
          <w:sz w:val="22"/>
          <w:szCs w:val="22"/>
        </w:rPr>
      </w:pPr>
      <w:r w:rsidRPr="00541471">
        <w:rPr>
          <w:rFonts w:cstheme="minorHAnsi"/>
          <w:sz w:val="22"/>
          <w:szCs w:val="22"/>
        </w:rPr>
        <w:t>The skills that will come to the fore in the sector in the future were asked separately from sector experts, managers, and employees. Sector experts indicate skills in using artificial intelligence, analytical thinking, reasoning and innovation, and data science/data analytics. Ranking of managers for skills is analytical thinking, reasoning and innovation, communication skills, and using artificial intelligence. On the other hand, employees think that analytical thinking, reasoning and innovation, communication skills, and using artificial intelligence skills will come to the fore in all sectors in the future.</w:t>
      </w:r>
    </w:p>
    <w:p w14:paraId="36AD5F72" w14:textId="34337A59" w:rsidR="00692C2D" w:rsidRPr="00541471" w:rsidRDefault="00692C2D" w:rsidP="00834466">
      <w:pPr>
        <w:jc w:val="both"/>
        <w:rPr>
          <w:rFonts w:cstheme="minorHAnsi"/>
          <w:sz w:val="22"/>
          <w:szCs w:val="22"/>
        </w:rPr>
      </w:pPr>
    </w:p>
    <w:p w14:paraId="157C5B7C" w14:textId="2EAD74C0" w:rsidR="00355973" w:rsidRPr="00541471" w:rsidRDefault="00355973" w:rsidP="00355973">
      <w:pPr>
        <w:jc w:val="both"/>
        <w:rPr>
          <w:rFonts w:cstheme="minorHAnsi"/>
          <w:sz w:val="22"/>
          <w:szCs w:val="22"/>
        </w:rPr>
      </w:pPr>
      <w:r w:rsidRPr="00541471">
        <w:rPr>
          <w:rFonts w:cstheme="minorHAnsi"/>
          <w:b/>
          <w:bCs/>
          <w:sz w:val="22"/>
          <w:szCs w:val="22"/>
        </w:rPr>
        <w:t>In the education sector, administrators generally think that crafts, art design or occupations that require intense labour/physical power will disappear</w:t>
      </w:r>
      <w:r w:rsidRPr="00541471">
        <w:rPr>
          <w:rFonts w:cstheme="minorHAnsi"/>
          <w:sz w:val="22"/>
          <w:szCs w:val="22"/>
        </w:rPr>
        <w:t>. It has been added that desk j</w:t>
      </w:r>
      <w:r w:rsidR="000204E0">
        <w:rPr>
          <w:rFonts w:cstheme="minorHAnsi"/>
          <w:sz w:val="22"/>
          <w:szCs w:val="22"/>
        </w:rPr>
        <w:t>ob</w:t>
      </w:r>
      <w:r w:rsidRPr="00541471">
        <w:rPr>
          <w:rFonts w:cstheme="minorHAnsi"/>
          <w:sz w:val="22"/>
          <w:szCs w:val="22"/>
        </w:rPr>
        <w:t xml:space="preserve">s will lose their existence, and </w:t>
      </w:r>
      <w:r w:rsidR="00D730F5">
        <w:rPr>
          <w:rFonts w:cstheme="minorHAnsi"/>
          <w:sz w:val="22"/>
          <w:szCs w:val="22"/>
        </w:rPr>
        <w:t>support or ancillary</w:t>
      </w:r>
      <w:r w:rsidRPr="00541471">
        <w:rPr>
          <w:rFonts w:cstheme="minorHAnsi"/>
          <w:sz w:val="22"/>
          <w:szCs w:val="22"/>
        </w:rPr>
        <w:t xml:space="preserve"> staff may not be needed. On the other hand, some managers think that there will be no professions that will disappear in the education sector and that it will change its form in line with digitalisation. On the other hand, sector experts think that occupational groups that do intermediate-level j</w:t>
      </w:r>
      <w:r w:rsidR="000204E0">
        <w:rPr>
          <w:rFonts w:cstheme="minorHAnsi"/>
          <w:sz w:val="22"/>
          <w:szCs w:val="22"/>
        </w:rPr>
        <w:t>ob</w:t>
      </w:r>
      <w:r w:rsidRPr="00541471">
        <w:rPr>
          <w:rFonts w:cstheme="minorHAnsi"/>
          <w:sz w:val="22"/>
          <w:szCs w:val="22"/>
        </w:rPr>
        <w:t>s will disappear. It is widely believed that there will not be a need for personnel performing desk j</w:t>
      </w:r>
      <w:r w:rsidR="000204E0">
        <w:rPr>
          <w:rFonts w:cstheme="minorHAnsi"/>
          <w:sz w:val="22"/>
          <w:szCs w:val="22"/>
        </w:rPr>
        <w:t>ob</w:t>
      </w:r>
      <w:r w:rsidRPr="00541471">
        <w:rPr>
          <w:rFonts w:cstheme="minorHAnsi"/>
          <w:sz w:val="22"/>
          <w:szCs w:val="22"/>
        </w:rPr>
        <w:t>s such as school/department/faculty secretariat, student affairs, and archive recording.</w:t>
      </w:r>
    </w:p>
    <w:p w14:paraId="1B958761" w14:textId="527742B1" w:rsidR="00444585" w:rsidRPr="00541471" w:rsidRDefault="00444585" w:rsidP="00355973">
      <w:pPr>
        <w:jc w:val="both"/>
        <w:rPr>
          <w:rFonts w:cstheme="minorHAnsi"/>
          <w:sz w:val="22"/>
          <w:szCs w:val="22"/>
        </w:rPr>
      </w:pPr>
    </w:p>
    <w:p w14:paraId="5D893FE2" w14:textId="71A25811" w:rsidR="00444585" w:rsidRPr="00541471" w:rsidRDefault="00444585" w:rsidP="00444585">
      <w:pPr>
        <w:jc w:val="both"/>
        <w:rPr>
          <w:rFonts w:cstheme="minorHAnsi"/>
          <w:sz w:val="22"/>
          <w:szCs w:val="22"/>
        </w:rPr>
      </w:pPr>
      <w:r w:rsidRPr="00541471">
        <w:rPr>
          <w:rFonts w:cstheme="minorHAnsi"/>
          <w:b/>
          <w:bCs/>
          <w:sz w:val="22"/>
          <w:szCs w:val="22"/>
        </w:rPr>
        <w:t>According to the managers in the health sector, it is thought that occupational groups such as patient counselling, assistant, secretarial, data entry/registration officer, administrative department officer, laboratory and X-ray technician will disappear with the technological transformation that is advancing in the health sector in the future.</w:t>
      </w:r>
      <w:r w:rsidRPr="00541471">
        <w:rPr>
          <w:rFonts w:cstheme="minorHAnsi"/>
          <w:sz w:val="22"/>
          <w:szCs w:val="22"/>
        </w:rPr>
        <w:t xml:space="preserve"> On the other hand, industry experts think that desk j</w:t>
      </w:r>
      <w:r w:rsidR="000204E0">
        <w:rPr>
          <w:rFonts w:cstheme="minorHAnsi"/>
          <w:sz w:val="22"/>
          <w:szCs w:val="22"/>
        </w:rPr>
        <w:t>ob</w:t>
      </w:r>
      <w:r w:rsidRPr="00541471">
        <w:rPr>
          <w:rFonts w:cstheme="minorHAnsi"/>
          <w:sz w:val="22"/>
          <w:szCs w:val="22"/>
        </w:rPr>
        <w:t xml:space="preserve">s such as operational </w:t>
      </w:r>
      <w:r w:rsidRPr="00541471">
        <w:rPr>
          <w:rFonts w:cstheme="minorHAnsi"/>
          <w:sz w:val="22"/>
          <w:szCs w:val="22"/>
        </w:rPr>
        <w:lastRenderedPageBreak/>
        <w:t>services and data entry in the health sector will disappear. In addition, according to industry experts, pharmacy is among the professions that are thought to disappear in the future. Additionally, according to the managers, it is challenging to supply technical personnel in the network and informatics, personnel working as operating room technicians and personnel who will work in the field of health in general.</w:t>
      </w:r>
    </w:p>
    <w:p w14:paraId="5ECE6A7A" w14:textId="77777777" w:rsidR="00355973" w:rsidRPr="00541471" w:rsidRDefault="00355973" w:rsidP="00355973">
      <w:pPr>
        <w:jc w:val="both"/>
        <w:rPr>
          <w:rFonts w:cstheme="minorHAnsi"/>
          <w:sz w:val="22"/>
          <w:szCs w:val="22"/>
        </w:rPr>
      </w:pPr>
    </w:p>
    <w:p w14:paraId="7237C459" w14:textId="0A0F188C" w:rsidR="009E0909" w:rsidRPr="00541471" w:rsidRDefault="00355973" w:rsidP="009E0909">
      <w:pPr>
        <w:jc w:val="both"/>
        <w:rPr>
          <w:rFonts w:cstheme="minorHAnsi"/>
          <w:sz w:val="22"/>
          <w:szCs w:val="22"/>
        </w:rPr>
      </w:pPr>
      <w:r w:rsidRPr="00541471">
        <w:rPr>
          <w:rFonts w:cstheme="minorHAnsi"/>
          <w:b/>
          <w:bCs/>
          <w:sz w:val="22"/>
          <w:szCs w:val="22"/>
        </w:rPr>
        <w:t>According to energy sector experts and managers, the occupations that are thought to be lost in the sector in the future are mostly, field staff, production technicians and energy data analysts.</w:t>
      </w:r>
      <w:r w:rsidRPr="00541471">
        <w:rPr>
          <w:rFonts w:cstheme="minorHAnsi"/>
          <w:sz w:val="22"/>
          <w:szCs w:val="22"/>
        </w:rPr>
        <w:t xml:space="preserve"> </w:t>
      </w:r>
      <w:r w:rsidR="00966A3F" w:rsidRPr="00966A3F">
        <w:rPr>
          <w:rFonts w:cstheme="minorHAnsi"/>
          <w:sz w:val="22"/>
          <w:szCs w:val="22"/>
        </w:rPr>
        <w:t xml:space="preserve">While white-collar workers can be </w:t>
      </w:r>
      <w:r w:rsidR="000204E0">
        <w:rPr>
          <w:rFonts w:cstheme="minorHAnsi"/>
          <w:sz w:val="22"/>
          <w:szCs w:val="22"/>
        </w:rPr>
        <w:t>ob</w:t>
      </w:r>
      <w:r w:rsidR="00966A3F" w:rsidRPr="00966A3F">
        <w:rPr>
          <w:rFonts w:cstheme="minorHAnsi"/>
          <w:sz w:val="22"/>
          <w:szCs w:val="22"/>
        </w:rPr>
        <w:t>tained more quickly in the energy sector, it has been stated that there is a shortage of technicians and workers. According to the managers, it is stated that the most challenging personnel are also sector-based software developers and qualified engineers. Since the software can now perform the task of the data analyst, it is thought that automation systems that make these calculations can replace the data analyst.</w:t>
      </w:r>
    </w:p>
    <w:p w14:paraId="002987B8" w14:textId="54484900" w:rsidR="00355973" w:rsidRPr="00541471" w:rsidRDefault="00355973" w:rsidP="00355973">
      <w:pPr>
        <w:jc w:val="both"/>
        <w:rPr>
          <w:rFonts w:cstheme="minorHAnsi"/>
          <w:sz w:val="22"/>
          <w:szCs w:val="22"/>
        </w:rPr>
      </w:pPr>
    </w:p>
    <w:p w14:paraId="338C9B63" w14:textId="27E025C1" w:rsidR="009E0909" w:rsidRPr="00541471" w:rsidRDefault="00355973" w:rsidP="009E0909">
      <w:pPr>
        <w:jc w:val="both"/>
        <w:rPr>
          <w:rFonts w:cstheme="minorHAnsi"/>
          <w:sz w:val="22"/>
          <w:szCs w:val="22"/>
        </w:rPr>
      </w:pPr>
      <w:r w:rsidRPr="00541471">
        <w:rPr>
          <w:rFonts w:cstheme="minorHAnsi"/>
          <w:b/>
          <w:bCs/>
          <w:sz w:val="22"/>
          <w:szCs w:val="22"/>
        </w:rPr>
        <w:t>Sector experts and managers in the finance and banking sector claimed that “All professions in classical finance and banking will disappear”</w:t>
      </w:r>
      <w:r w:rsidRPr="00541471">
        <w:rPr>
          <w:rFonts w:cstheme="minorHAnsi"/>
          <w:sz w:val="22"/>
          <w:szCs w:val="22"/>
        </w:rPr>
        <w:t>. According to sector experts in the finance and banking sector, the j</w:t>
      </w:r>
      <w:r w:rsidR="000204E0">
        <w:rPr>
          <w:rFonts w:cstheme="minorHAnsi"/>
          <w:sz w:val="22"/>
          <w:szCs w:val="22"/>
        </w:rPr>
        <w:t>ob</w:t>
      </w:r>
      <w:r w:rsidRPr="00541471">
        <w:rPr>
          <w:rFonts w:cstheme="minorHAnsi"/>
          <w:sz w:val="22"/>
          <w:szCs w:val="22"/>
        </w:rPr>
        <w:t>s that are thought to be lost in the sector in the future will be operations-oriented and r</w:t>
      </w:r>
      <w:r w:rsidR="000204E0">
        <w:rPr>
          <w:rFonts w:cstheme="minorHAnsi"/>
          <w:sz w:val="22"/>
          <w:szCs w:val="22"/>
        </w:rPr>
        <w:t>ob</w:t>
      </w:r>
      <w:r w:rsidRPr="00541471">
        <w:rPr>
          <w:rFonts w:cstheme="minorHAnsi"/>
          <w:sz w:val="22"/>
          <w:szCs w:val="22"/>
        </w:rPr>
        <w:t>otised, requiring the physical presence of personnel and workforce. In this context, it is thought that paperwork/box office/office transactions and simple software transactions will be lost in the branch. When asked about the professions that are thought to be lost in the sector in the future, according to managers in the finance and banking sector, the most common answer was box office worker</w:t>
      </w:r>
      <w:r w:rsidR="00966A3F">
        <w:rPr>
          <w:rFonts w:cstheme="minorHAnsi"/>
          <w:sz w:val="22"/>
          <w:szCs w:val="22"/>
        </w:rPr>
        <w:t>s</w:t>
      </w:r>
      <w:r w:rsidRPr="00541471">
        <w:rPr>
          <w:rFonts w:cstheme="minorHAnsi"/>
          <w:sz w:val="22"/>
          <w:szCs w:val="22"/>
        </w:rPr>
        <w:t xml:space="preserve">. In general, managers who think there will be a decrease in the number of employees for the bank or that there will be no personnel left stated that there will be a decrease in the number of officers working in the operations department. </w:t>
      </w:r>
      <w:r w:rsidR="00966A3F" w:rsidRPr="00966A3F">
        <w:rPr>
          <w:rFonts w:cstheme="minorHAnsi"/>
          <w:sz w:val="22"/>
          <w:szCs w:val="22"/>
        </w:rPr>
        <w:t>It is thought that since digital currencies are out, physical money business may be removed, and operational service may decrease</w:t>
      </w:r>
      <w:r w:rsidRPr="00541471">
        <w:rPr>
          <w:rFonts w:cstheme="minorHAnsi"/>
          <w:sz w:val="22"/>
          <w:szCs w:val="22"/>
        </w:rPr>
        <w:t xml:space="preserve">. According to the managers who think there will be a general decrease in the number of physical employees, the idea is that artificial intelligence can come to the fore while the number of employees in the bank decreases. </w:t>
      </w:r>
      <w:r w:rsidR="00444585" w:rsidRPr="00541471">
        <w:rPr>
          <w:rFonts w:cstheme="minorHAnsi"/>
          <w:sz w:val="22"/>
          <w:szCs w:val="22"/>
        </w:rPr>
        <w:t>Additionally,</w:t>
      </w:r>
      <w:r w:rsidR="009E0909" w:rsidRPr="00541471">
        <w:rPr>
          <w:rFonts w:cstheme="minorHAnsi"/>
          <w:sz w:val="22"/>
          <w:szCs w:val="22"/>
        </w:rPr>
        <w:t xml:space="preserve"> managers in the finance and banking sector emphasi</w:t>
      </w:r>
      <w:r w:rsidR="000204E0">
        <w:rPr>
          <w:rFonts w:cstheme="minorHAnsi"/>
          <w:sz w:val="22"/>
          <w:szCs w:val="22"/>
        </w:rPr>
        <w:t>s</w:t>
      </w:r>
      <w:r w:rsidR="009E0909" w:rsidRPr="00541471">
        <w:rPr>
          <w:rFonts w:cstheme="minorHAnsi"/>
          <w:sz w:val="22"/>
          <w:szCs w:val="22"/>
        </w:rPr>
        <w:t>ed that it was most difficult to recruit personnel in the field of informatics. Finance and banking related software expertise was the most highlighted area within the scope of informatics.  It is understood that there are also difficulties in recruiting m</w:t>
      </w:r>
      <w:r w:rsidR="000204E0">
        <w:rPr>
          <w:rFonts w:cstheme="minorHAnsi"/>
          <w:sz w:val="22"/>
          <w:szCs w:val="22"/>
        </w:rPr>
        <w:t>ob</w:t>
      </w:r>
      <w:r w:rsidR="009E0909" w:rsidRPr="00541471">
        <w:rPr>
          <w:rFonts w:cstheme="minorHAnsi"/>
          <w:sz w:val="22"/>
          <w:szCs w:val="22"/>
        </w:rPr>
        <w:t>ile software developers and information and cyber security personnel.</w:t>
      </w:r>
    </w:p>
    <w:p w14:paraId="7CA8D3B4" w14:textId="77777777" w:rsidR="00355973" w:rsidRPr="00541471" w:rsidRDefault="00355973" w:rsidP="00355973">
      <w:pPr>
        <w:jc w:val="both"/>
        <w:rPr>
          <w:rFonts w:cstheme="minorHAnsi"/>
          <w:sz w:val="22"/>
          <w:szCs w:val="22"/>
        </w:rPr>
      </w:pPr>
    </w:p>
    <w:p w14:paraId="012DCE2A" w14:textId="04678E5D" w:rsidR="00444585" w:rsidRPr="00541471" w:rsidRDefault="00444585" w:rsidP="00444585">
      <w:pPr>
        <w:jc w:val="both"/>
        <w:rPr>
          <w:rFonts w:cstheme="minorHAnsi"/>
          <w:sz w:val="22"/>
          <w:szCs w:val="22"/>
        </w:rPr>
      </w:pPr>
      <w:r w:rsidRPr="00541471">
        <w:rPr>
          <w:rFonts w:cstheme="minorHAnsi"/>
          <w:b/>
          <w:bCs/>
          <w:sz w:val="22"/>
          <w:szCs w:val="22"/>
        </w:rPr>
        <w:t>The IT sector is a sector that is thought to be one of the most popular sectors of the future</w:t>
      </w:r>
      <w:r w:rsidRPr="00541471">
        <w:rPr>
          <w:rFonts w:cstheme="minorHAnsi"/>
          <w:sz w:val="22"/>
          <w:szCs w:val="22"/>
        </w:rPr>
        <w:t>. It has been stated that although there will be no loss in a profession in this sector, the lagging or unqualified personnel may be eliminated. The IT sector stands out as one of the sectors most prone to working remotely. It has been stated that supportive professions such as services used for transportation to the workplace and food and cleaning workers may disappear when remote work increases. It has been stated that software other than artificial intelligence in the industry may disappear in the future.</w:t>
      </w:r>
    </w:p>
    <w:p w14:paraId="72A50C95" w14:textId="77777777" w:rsidR="00692C2D" w:rsidRPr="00541471" w:rsidRDefault="00692C2D" w:rsidP="00B136F4">
      <w:pPr>
        <w:pStyle w:val="Heading1"/>
        <w:numPr>
          <w:ilvl w:val="1"/>
          <w:numId w:val="8"/>
        </w:numPr>
        <w:rPr>
          <w:sz w:val="28"/>
          <w:szCs w:val="28"/>
        </w:rPr>
      </w:pPr>
      <w:bookmarkStart w:id="248" w:name="_Toc118192641"/>
      <w:r w:rsidRPr="00541471">
        <w:rPr>
          <w:sz w:val="28"/>
          <w:szCs w:val="28"/>
        </w:rPr>
        <w:t>Training, workforce development and upskilling for new technologies and digital adaptation</w:t>
      </w:r>
      <w:bookmarkEnd w:id="248"/>
    </w:p>
    <w:p w14:paraId="75BBF5F0" w14:textId="0A2CF8D5" w:rsidR="00ED57FE" w:rsidRPr="00541471" w:rsidRDefault="006C357C" w:rsidP="00834466">
      <w:pPr>
        <w:jc w:val="both"/>
        <w:rPr>
          <w:rFonts w:cstheme="minorHAnsi"/>
          <w:sz w:val="22"/>
          <w:szCs w:val="22"/>
        </w:rPr>
      </w:pPr>
      <w:r w:rsidRPr="00541471">
        <w:rPr>
          <w:rFonts w:cstheme="minorHAnsi"/>
          <w:sz w:val="22"/>
          <w:szCs w:val="22"/>
        </w:rPr>
        <w:t>Technological and digital transformation affects the concepts of work and employment. Digital transformation requires employees to have digital knowledge, skills, and education. To stay in employment and the labour market requires the ability to work with machines, r</w:t>
      </w:r>
      <w:r w:rsidR="000204E0">
        <w:rPr>
          <w:rFonts w:cstheme="minorHAnsi"/>
          <w:sz w:val="22"/>
          <w:szCs w:val="22"/>
        </w:rPr>
        <w:t>ob</w:t>
      </w:r>
      <w:r w:rsidRPr="00541471">
        <w:rPr>
          <w:rFonts w:cstheme="minorHAnsi"/>
          <w:sz w:val="22"/>
          <w:szCs w:val="22"/>
        </w:rPr>
        <w:t>ots, and algorithms. Therefore, digital skills need to be developed.</w:t>
      </w:r>
    </w:p>
    <w:p w14:paraId="426114CE" w14:textId="4582ABB4" w:rsidR="00044714" w:rsidRPr="00541471" w:rsidRDefault="00044714" w:rsidP="00834466">
      <w:pPr>
        <w:jc w:val="both"/>
        <w:rPr>
          <w:rFonts w:cstheme="minorHAnsi"/>
          <w:sz w:val="22"/>
          <w:szCs w:val="22"/>
        </w:rPr>
      </w:pPr>
    </w:p>
    <w:p w14:paraId="4101E5CB" w14:textId="7923319B" w:rsidR="006B1BFD" w:rsidRPr="00541471" w:rsidRDefault="006B1BFD" w:rsidP="00834466">
      <w:pPr>
        <w:jc w:val="both"/>
        <w:rPr>
          <w:rFonts w:cstheme="minorHAnsi"/>
          <w:sz w:val="22"/>
          <w:szCs w:val="22"/>
        </w:rPr>
      </w:pPr>
      <w:r w:rsidRPr="00541471">
        <w:rPr>
          <w:rFonts w:cstheme="minorHAnsi"/>
          <w:sz w:val="22"/>
          <w:szCs w:val="22"/>
        </w:rPr>
        <w:t>According to</w:t>
      </w:r>
      <w:r w:rsidR="00966A3F">
        <w:rPr>
          <w:rFonts w:cstheme="minorHAnsi"/>
          <w:sz w:val="22"/>
          <w:szCs w:val="22"/>
        </w:rPr>
        <w:t xml:space="preserve"> </w:t>
      </w:r>
      <w:r w:rsidRPr="00541471">
        <w:rPr>
          <w:rFonts w:cstheme="minorHAnsi"/>
          <w:sz w:val="22"/>
          <w:szCs w:val="22"/>
        </w:rPr>
        <w:t>employers and managers, approximately 75% of the current qualified personnel can competently do what their j</w:t>
      </w:r>
      <w:r w:rsidR="000204E0">
        <w:rPr>
          <w:rFonts w:cstheme="minorHAnsi"/>
          <w:sz w:val="22"/>
          <w:szCs w:val="22"/>
        </w:rPr>
        <w:t>ob</w:t>
      </w:r>
      <w:r w:rsidRPr="00541471">
        <w:rPr>
          <w:rFonts w:cstheme="minorHAnsi"/>
          <w:sz w:val="22"/>
          <w:szCs w:val="22"/>
        </w:rPr>
        <w:t xml:space="preserve"> requires. This rate was found to be highest in the IT sector (79.7%) among </w:t>
      </w:r>
      <w:r w:rsidRPr="00541471">
        <w:rPr>
          <w:rFonts w:cstheme="minorHAnsi"/>
          <w:sz w:val="22"/>
          <w:szCs w:val="22"/>
        </w:rPr>
        <w:lastRenderedPageBreak/>
        <w:t>the five sectors and the lowest in the energy sector (69.2%).</w:t>
      </w:r>
      <w:r w:rsidR="0012768B" w:rsidRPr="00541471">
        <w:rPr>
          <w:rFonts w:cstheme="minorHAnsi"/>
          <w:sz w:val="22"/>
          <w:szCs w:val="22"/>
        </w:rPr>
        <w:t xml:space="preserve"> According to them, the most important reasons for some of the personnel in the institution </w:t>
      </w:r>
      <w:r w:rsidR="00302266">
        <w:rPr>
          <w:rFonts w:cstheme="minorHAnsi"/>
          <w:sz w:val="22"/>
          <w:szCs w:val="22"/>
        </w:rPr>
        <w:t>being</w:t>
      </w:r>
      <w:r w:rsidR="0012768B" w:rsidRPr="00541471">
        <w:rPr>
          <w:rFonts w:cstheme="minorHAnsi"/>
          <w:sz w:val="22"/>
          <w:szCs w:val="22"/>
        </w:rPr>
        <w:t xml:space="preserve"> incompetent are the use of new technologies (37.2%), the emergence of new products or services (36.7%) and the low motivation of the employees (33%).</w:t>
      </w:r>
    </w:p>
    <w:p w14:paraId="2B166463" w14:textId="1515EF94" w:rsidR="00044714" w:rsidRPr="00541471" w:rsidRDefault="00044714" w:rsidP="00834466">
      <w:pPr>
        <w:jc w:val="both"/>
        <w:rPr>
          <w:rFonts w:cstheme="minorHAnsi"/>
          <w:sz w:val="22"/>
          <w:szCs w:val="22"/>
        </w:rPr>
      </w:pPr>
    </w:p>
    <w:p w14:paraId="42E1A7E0" w14:textId="30E84C37" w:rsidR="00044714" w:rsidRPr="00541471" w:rsidRDefault="005D7DFB" w:rsidP="00834466">
      <w:pPr>
        <w:jc w:val="both"/>
        <w:rPr>
          <w:rFonts w:cstheme="minorHAnsi"/>
          <w:sz w:val="22"/>
          <w:szCs w:val="22"/>
        </w:rPr>
      </w:pPr>
      <w:r w:rsidRPr="00541471">
        <w:rPr>
          <w:rFonts w:cstheme="minorHAnsi"/>
          <w:sz w:val="22"/>
          <w:szCs w:val="22"/>
        </w:rPr>
        <w:t xml:space="preserve">The employees see their compliance with the industry's requirements at an average of 8.3 out of 10. In contrast, sector experts give the employees </w:t>
      </w:r>
      <w:r w:rsidR="001C62BC" w:rsidRPr="00541471">
        <w:rPr>
          <w:rFonts w:cstheme="minorHAnsi"/>
          <w:sz w:val="22"/>
          <w:szCs w:val="22"/>
        </w:rPr>
        <w:t>compl</w:t>
      </w:r>
      <w:r w:rsidR="00302266">
        <w:rPr>
          <w:rFonts w:cstheme="minorHAnsi"/>
          <w:sz w:val="22"/>
          <w:szCs w:val="22"/>
        </w:rPr>
        <w:t>y</w:t>
      </w:r>
      <w:r w:rsidR="001C62BC" w:rsidRPr="00541471">
        <w:rPr>
          <w:rFonts w:cstheme="minorHAnsi"/>
          <w:sz w:val="22"/>
          <w:szCs w:val="22"/>
        </w:rPr>
        <w:t xml:space="preserve"> with the digital and technological transformation </w:t>
      </w:r>
      <w:r w:rsidRPr="00541471">
        <w:rPr>
          <w:rFonts w:cstheme="minorHAnsi"/>
          <w:sz w:val="22"/>
          <w:szCs w:val="22"/>
        </w:rPr>
        <w:t>an average of 6.7.</w:t>
      </w:r>
    </w:p>
    <w:p w14:paraId="4F9F4FF5" w14:textId="2DCB427F" w:rsidR="00E33DF7" w:rsidRPr="00541471" w:rsidRDefault="00E33DF7" w:rsidP="00834466">
      <w:pPr>
        <w:jc w:val="both"/>
        <w:rPr>
          <w:rFonts w:cstheme="minorHAnsi"/>
          <w:sz w:val="22"/>
          <w:szCs w:val="22"/>
        </w:rPr>
      </w:pPr>
    </w:p>
    <w:p w14:paraId="23AAD1D8" w14:textId="15B196DF" w:rsidR="000F493F" w:rsidRPr="00541471" w:rsidRDefault="00E33DF7" w:rsidP="00834466">
      <w:pPr>
        <w:jc w:val="both"/>
        <w:rPr>
          <w:rFonts w:cstheme="minorHAnsi"/>
          <w:sz w:val="22"/>
          <w:szCs w:val="22"/>
        </w:rPr>
      </w:pPr>
      <w:r w:rsidRPr="00541471">
        <w:rPr>
          <w:rFonts w:cstheme="minorHAnsi"/>
          <w:sz w:val="22"/>
          <w:szCs w:val="22"/>
        </w:rPr>
        <w:t xml:space="preserve">Overall, only 22.6% of the employers and managers stated that they use indicators to measure the performance of the employees in the institution/organization/workplace. The sectors where indicators are used most intensively to measure the performance of employees are </w:t>
      </w:r>
      <w:r w:rsidR="00302266">
        <w:rPr>
          <w:rFonts w:cstheme="minorHAnsi"/>
          <w:sz w:val="22"/>
          <w:szCs w:val="22"/>
        </w:rPr>
        <w:t xml:space="preserve">the </w:t>
      </w:r>
      <w:r w:rsidRPr="00541471">
        <w:rPr>
          <w:rFonts w:cstheme="minorHAnsi"/>
          <w:sz w:val="22"/>
          <w:szCs w:val="22"/>
        </w:rPr>
        <w:t>finance and banking, health, and energy sectors. The sector in which performance indicators are used the least was determined as the education sector.</w:t>
      </w:r>
      <w:r w:rsidR="000F493F" w:rsidRPr="00541471">
        <w:rPr>
          <w:rFonts w:cstheme="minorHAnsi"/>
          <w:sz w:val="22"/>
          <w:szCs w:val="22"/>
        </w:rPr>
        <w:t xml:space="preserve"> They listed these indicators as manager </w:t>
      </w:r>
      <w:r w:rsidR="000204E0">
        <w:rPr>
          <w:rFonts w:cstheme="minorHAnsi"/>
          <w:sz w:val="22"/>
          <w:szCs w:val="22"/>
        </w:rPr>
        <w:t>ob</w:t>
      </w:r>
      <w:r w:rsidR="000F493F" w:rsidRPr="00541471">
        <w:rPr>
          <w:rFonts w:cstheme="minorHAnsi"/>
          <w:sz w:val="22"/>
          <w:szCs w:val="22"/>
        </w:rPr>
        <w:t xml:space="preserve">servation, effective work, </w:t>
      </w:r>
      <w:r w:rsidR="00C62150" w:rsidRPr="00541471">
        <w:rPr>
          <w:rFonts w:cstheme="minorHAnsi"/>
          <w:sz w:val="22"/>
          <w:szCs w:val="22"/>
        </w:rPr>
        <w:t>feedback,</w:t>
      </w:r>
      <w:r w:rsidR="000F493F" w:rsidRPr="00541471">
        <w:rPr>
          <w:rFonts w:cstheme="minorHAnsi"/>
          <w:sz w:val="22"/>
          <w:szCs w:val="22"/>
        </w:rPr>
        <w:t xml:space="preserve"> and positive feedback from service recipients. The first four rankings in the ICT and education sectors are the same. The number of faulty services and average work completion time in the energy sector, profit, number of customers per employee in the finance and banking sector, and the number of services provided in the health sector are also seen as important indicators.</w:t>
      </w:r>
    </w:p>
    <w:p w14:paraId="238A2DDD" w14:textId="070E42AB" w:rsidR="00E16E02" w:rsidRPr="00541471" w:rsidRDefault="00E16E02" w:rsidP="00834466">
      <w:pPr>
        <w:jc w:val="both"/>
        <w:rPr>
          <w:rFonts w:cstheme="minorHAnsi"/>
          <w:sz w:val="22"/>
          <w:szCs w:val="22"/>
        </w:rPr>
      </w:pPr>
    </w:p>
    <w:p w14:paraId="7A061E54" w14:textId="6CE77963" w:rsidR="00CC6DC1" w:rsidRPr="00541471" w:rsidRDefault="00A04968" w:rsidP="00834466">
      <w:pPr>
        <w:jc w:val="both"/>
        <w:rPr>
          <w:rFonts w:cstheme="minorHAnsi"/>
          <w:sz w:val="22"/>
          <w:szCs w:val="22"/>
        </w:rPr>
      </w:pPr>
      <w:r w:rsidRPr="00541471">
        <w:rPr>
          <w:rFonts w:cstheme="minorHAnsi"/>
          <w:sz w:val="22"/>
          <w:szCs w:val="22"/>
        </w:rPr>
        <w:t>According to the managers in all sectors, the most important reasons that reduce the competence of the personnel in the institution are the use of new technologies (37.2%), the emergence of new products or services (36.7%) and the low motivation of the employees (33%). The effect of the employees' skill deficiencies on the organisation's performance (1 = absolutely ineffective - 10 = very effective) is measured as 6.3. This score is highest in the health (6.8) and lowest in the energy (5.2) sectors.</w:t>
      </w:r>
    </w:p>
    <w:p w14:paraId="0728C5ED" w14:textId="423DCB6C" w:rsidR="00541471" w:rsidRPr="00541471" w:rsidRDefault="00541471" w:rsidP="00834466">
      <w:pPr>
        <w:jc w:val="both"/>
        <w:rPr>
          <w:rFonts w:cstheme="minorHAnsi"/>
          <w:sz w:val="22"/>
          <w:szCs w:val="22"/>
        </w:rPr>
      </w:pPr>
    </w:p>
    <w:p w14:paraId="57B1BC29" w14:textId="658F1EE5" w:rsidR="00541471" w:rsidRPr="00541471" w:rsidRDefault="00541471" w:rsidP="00834466">
      <w:pPr>
        <w:jc w:val="both"/>
        <w:rPr>
          <w:rFonts w:cstheme="minorHAnsi"/>
          <w:sz w:val="22"/>
          <w:szCs w:val="22"/>
        </w:rPr>
      </w:pPr>
      <w:r w:rsidRPr="00541471">
        <w:rPr>
          <w:rFonts w:cstheme="minorHAnsi"/>
          <w:sz w:val="22"/>
          <w:szCs w:val="22"/>
        </w:rPr>
        <w:t xml:space="preserve">About 7 out of 10 employers and managers said that they allocate a budget to fill the skill gaps of their employees. While 16.7% of the executives stated that they did not allocate a budget, 13.8% stated that they had plans in this direction even though they did not allocate a budget. The sectors that say they allocate a budget to fill the skill gaps of the employees the most are </w:t>
      </w:r>
      <w:r w:rsidR="00302266">
        <w:rPr>
          <w:rFonts w:cstheme="minorHAnsi"/>
          <w:sz w:val="22"/>
          <w:szCs w:val="22"/>
        </w:rPr>
        <w:t xml:space="preserve">the </w:t>
      </w:r>
      <w:r w:rsidRPr="00541471">
        <w:rPr>
          <w:rFonts w:cstheme="minorHAnsi"/>
          <w:sz w:val="22"/>
          <w:szCs w:val="22"/>
        </w:rPr>
        <w:t>energy, finance and banking and informatics sectors.</w:t>
      </w:r>
    </w:p>
    <w:p w14:paraId="1891E62E" w14:textId="30382BBC" w:rsidR="00541471" w:rsidRPr="00541471" w:rsidRDefault="00541471" w:rsidP="00834466">
      <w:pPr>
        <w:jc w:val="both"/>
        <w:rPr>
          <w:rFonts w:cstheme="minorHAnsi"/>
          <w:sz w:val="22"/>
          <w:szCs w:val="22"/>
        </w:rPr>
      </w:pPr>
    </w:p>
    <w:p w14:paraId="3E5C9F60" w14:textId="70746299" w:rsidR="00D76B50" w:rsidRPr="00541471" w:rsidRDefault="006D45CA" w:rsidP="006D45CA">
      <w:pPr>
        <w:jc w:val="both"/>
        <w:rPr>
          <w:rFonts w:cstheme="minorHAnsi"/>
          <w:sz w:val="22"/>
          <w:szCs w:val="22"/>
        </w:rPr>
      </w:pPr>
      <w:r w:rsidRPr="00556FF8">
        <w:rPr>
          <w:rFonts w:cstheme="minorHAnsi"/>
          <w:sz w:val="22"/>
          <w:szCs w:val="22"/>
        </w:rPr>
        <w:t>Approximately 70% of the managers state</w:t>
      </w:r>
      <w:r>
        <w:rPr>
          <w:rFonts w:cstheme="minorHAnsi"/>
          <w:sz w:val="22"/>
          <w:szCs w:val="22"/>
        </w:rPr>
        <w:t>d</w:t>
      </w:r>
      <w:r w:rsidRPr="00556FF8">
        <w:rPr>
          <w:rFonts w:cstheme="minorHAnsi"/>
          <w:sz w:val="22"/>
          <w:szCs w:val="22"/>
        </w:rPr>
        <w:t xml:space="preserve"> that they conduct training needs analysis in their institutions. </w:t>
      </w:r>
      <w:r w:rsidR="00302266">
        <w:rPr>
          <w:rFonts w:cstheme="minorHAnsi"/>
          <w:sz w:val="22"/>
          <w:szCs w:val="22"/>
        </w:rPr>
        <w:t>A t</w:t>
      </w:r>
      <w:r w:rsidRPr="00556FF8">
        <w:rPr>
          <w:rFonts w:cstheme="minorHAnsi"/>
          <w:sz w:val="22"/>
          <w:szCs w:val="22"/>
        </w:rPr>
        <w:t>raining needs analysis was most pronounced in the health, banking and finance and energy sectors.</w:t>
      </w:r>
    </w:p>
    <w:p w14:paraId="1CAE97A5" w14:textId="70FC5873" w:rsidR="00044714" w:rsidRPr="00541471" w:rsidRDefault="00044714" w:rsidP="00834466">
      <w:pPr>
        <w:jc w:val="both"/>
        <w:rPr>
          <w:rFonts w:cstheme="minorHAnsi"/>
          <w:sz w:val="22"/>
          <w:szCs w:val="22"/>
        </w:rPr>
      </w:pPr>
    </w:p>
    <w:p w14:paraId="1DF0B1B0" w14:textId="67C23CA8" w:rsidR="00F16C8D" w:rsidRPr="00541471" w:rsidRDefault="00F16C8D" w:rsidP="00F16C8D">
      <w:pPr>
        <w:jc w:val="both"/>
        <w:rPr>
          <w:rFonts w:cstheme="minorHAnsi"/>
          <w:sz w:val="22"/>
          <w:szCs w:val="22"/>
        </w:rPr>
      </w:pPr>
      <w:r w:rsidRPr="00541471">
        <w:rPr>
          <w:rFonts w:cstheme="minorHAnsi"/>
          <w:b/>
          <w:bCs/>
          <w:sz w:val="22"/>
          <w:szCs w:val="22"/>
        </w:rPr>
        <w:t>According to the I</w:t>
      </w:r>
      <w:r w:rsidR="00E16E02" w:rsidRPr="00541471">
        <w:rPr>
          <w:rFonts w:cstheme="minorHAnsi"/>
          <w:b/>
          <w:bCs/>
          <w:sz w:val="22"/>
          <w:szCs w:val="22"/>
        </w:rPr>
        <w:t>C</w:t>
      </w:r>
      <w:r w:rsidRPr="00541471">
        <w:rPr>
          <w:rFonts w:cstheme="minorHAnsi"/>
          <w:b/>
          <w:bCs/>
          <w:sz w:val="22"/>
          <w:szCs w:val="22"/>
        </w:rPr>
        <w:t>T sector managers,</w:t>
      </w:r>
      <w:r w:rsidRPr="00541471">
        <w:rPr>
          <w:rFonts w:cstheme="minorHAnsi"/>
          <w:sz w:val="22"/>
          <w:szCs w:val="22"/>
        </w:rPr>
        <w:t xml:space="preserve"> the employees of </w:t>
      </w:r>
      <w:r w:rsidR="001C62BC" w:rsidRPr="00541471">
        <w:rPr>
          <w:rFonts w:cstheme="minorHAnsi"/>
          <w:sz w:val="22"/>
          <w:szCs w:val="22"/>
        </w:rPr>
        <w:t>any</w:t>
      </w:r>
      <w:r w:rsidRPr="00541471">
        <w:rPr>
          <w:rFonts w:cstheme="minorHAnsi"/>
          <w:sz w:val="22"/>
          <w:szCs w:val="22"/>
        </w:rPr>
        <w:t xml:space="preserve"> institution</w:t>
      </w:r>
      <w:r w:rsidR="001C62BC" w:rsidRPr="00541471">
        <w:rPr>
          <w:rFonts w:cstheme="minorHAnsi"/>
          <w:sz w:val="22"/>
          <w:szCs w:val="22"/>
        </w:rPr>
        <w:t xml:space="preserve"> need training on adaptation to new technological developments </w:t>
      </w:r>
      <w:r w:rsidR="00302266" w:rsidRPr="00541471">
        <w:rPr>
          <w:rFonts w:cstheme="minorHAnsi"/>
          <w:sz w:val="22"/>
          <w:szCs w:val="22"/>
        </w:rPr>
        <w:t>to</w:t>
      </w:r>
      <w:r w:rsidR="001C62BC" w:rsidRPr="00541471">
        <w:rPr>
          <w:rFonts w:cstheme="minorHAnsi"/>
          <w:sz w:val="22"/>
          <w:szCs w:val="22"/>
        </w:rPr>
        <w:t xml:space="preserve"> keep the personnel up to date</w:t>
      </w:r>
      <w:r w:rsidR="00302266">
        <w:rPr>
          <w:rFonts w:cstheme="minorHAnsi"/>
          <w:sz w:val="22"/>
          <w:szCs w:val="22"/>
        </w:rPr>
        <w:t>,</w:t>
      </w:r>
      <w:r w:rsidR="001C62BC" w:rsidRPr="00541471">
        <w:rPr>
          <w:rFonts w:cstheme="minorHAnsi"/>
          <w:sz w:val="22"/>
          <w:szCs w:val="22"/>
        </w:rPr>
        <w:t xml:space="preserve"> especially on </w:t>
      </w:r>
      <w:r w:rsidRPr="00541471">
        <w:rPr>
          <w:rFonts w:cstheme="minorHAnsi"/>
          <w:sz w:val="22"/>
          <w:szCs w:val="22"/>
        </w:rPr>
        <w:t>digital technology, graphic software, communication techniques, new information and systems</w:t>
      </w:r>
      <w:r w:rsidR="001C62BC" w:rsidRPr="00541471">
        <w:rPr>
          <w:rFonts w:cstheme="minorHAnsi"/>
          <w:sz w:val="22"/>
          <w:szCs w:val="22"/>
        </w:rPr>
        <w:t>.</w:t>
      </w:r>
      <w:r w:rsidRPr="00541471">
        <w:rPr>
          <w:rFonts w:cstheme="minorHAnsi"/>
          <w:sz w:val="22"/>
          <w:szCs w:val="22"/>
        </w:rPr>
        <w:t xml:space="preserve"> </w:t>
      </w:r>
      <w:r w:rsidR="001C62BC" w:rsidRPr="00541471">
        <w:rPr>
          <w:rFonts w:cstheme="minorHAnsi"/>
          <w:sz w:val="22"/>
          <w:szCs w:val="22"/>
        </w:rPr>
        <w:t>E</w:t>
      </w:r>
      <w:r w:rsidRPr="00541471">
        <w:rPr>
          <w:rFonts w:cstheme="minorHAnsi"/>
          <w:sz w:val="22"/>
          <w:szCs w:val="22"/>
        </w:rPr>
        <w:t>mployees stated that they need more practical training</w:t>
      </w:r>
      <w:r w:rsidR="001C62BC" w:rsidRPr="00541471">
        <w:rPr>
          <w:rFonts w:cstheme="minorHAnsi"/>
          <w:sz w:val="22"/>
          <w:szCs w:val="22"/>
        </w:rPr>
        <w:t xml:space="preserve"> instead of </w:t>
      </w:r>
      <w:r w:rsidR="00302266">
        <w:rPr>
          <w:rFonts w:cstheme="minorHAnsi"/>
          <w:sz w:val="22"/>
          <w:szCs w:val="22"/>
        </w:rPr>
        <w:t xml:space="preserve">a </w:t>
      </w:r>
      <w:r w:rsidR="001C62BC" w:rsidRPr="00541471">
        <w:rPr>
          <w:rFonts w:cstheme="minorHAnsi"/>
          <w:sz w:val="22"/>
          <w:szCs w:val="22"/>
        </w:rPr>
        <w:t>theoretical one</w:t>
      </w:r>
      <w:r w:rsidRPr="00541471">
        <w:rPr>
          <w:rFonts w:cstheme="minorHAnsi"/>
          <w:sz w:val="22"/>
          <w:szCs w:val="22"/>
        </w:rPr>
        <w:t>. Since time is an essential parameter for IT sector employees, they said they need more efficient training</w:t>
      </w:r>
      <w:r w:rsidR="00302266">
        <w:rPr>
          <w:rFonts w:cstheme="minorHAnsi"/>
          <w:sz w:val="22"/>
          <w:szCs w:val="22"/>
        </w:rPr>
        <w:t>,</w:t>
      </w:r>
      <w:r w:rsidRPr="00541471">
        <w:rPr>
          <w:rFonts w:cstheme="minorHAnsi"/>
          <w:sz w:val="22"/>
          <w:szCs w:val="22"/>
        </w:rPr>
        <w:t xml:space="preserve"> </w:t>
      </w:r>
      <w:r w:rsidR="001C62BC" w:rsidRPr="00541471">
        <w:rPr>
          <w:rFonts w:cstheme="minorHAnsi"/>
          <w:sz w:val="22"/>
          <w:szCs w:val="22"/>
        </w:rPr>
        <w:t>which</w:t>
      </w:r>
      <w:r w:rsidRPr="00541471">
        <w:rPr>
          <w:rFonts w:cstheme="minorHAnsi"/>
          <w:sz w:val="22"/>
          <w:szCs w:val="22"/>
        </w:rPr>
        <w:t xml:space="preserve"> takes less time</w:t>
      </w:r>
      <w:r w:rsidR="001C62BC" w:rsidRPr="00541471">
        <w:rPr>
          <w:rFonts w:cstheme="minorHAnsi"/>
          <w:sz w:val="22"/>
          <w:szCs w:val="22"/>
        </w:rPr>
        <w:t xml:space="preserve"> with more practical aspects</w:t>
      </w:r>
      <w:r w:rsidRPr="00541471">
        <w:rPr>
          <w:rFonts w:cstheme="minorHAnsi"/>
          <w:sz w:val="22"/>
          <w:szCs w:val="22"/>
        </w:rPr>
        <w:t>. In addition, online education and courses were also mentioned</w:t>
      </w:r>
      <w:r w:rsidR="00DA4FA5" w:rsidRPr="00541471">
        <w:rPr>
          <w:rFonts w:cstheme="minorHAnsi"/>
          <w:sz w:val="22"/>
          <w:szCs w:val="22"/>
        </w:rPr>
        <w:t xml:space="preserve"> as a source of professional development</w:t>
      </w:r>
      <w:r w:rsidRPr="00541471">
        <w:rPr>
          <w:rFonts w:cstheme="minorHAnsi"/>
          <w:sz w:val="22"/>
          <w:szCs w:val="22"/>
        </w:rPr>
        <w:t>.</w:t>
      </w:r>
    </w:p>
    <w:p w14:paraId="35DD7EC3" w14:textId="77777777" w:rsidR="00F16C8D" w:rsidRPr="00541471" w:rsidRDefault="00F16C8D" w:rsidP="00F16C8D">
      <w:pPr>
        <w:jc w:val="both"/>
        <w:rPr>
          <w:rFonts w:cstheme="minorHAnsi"/>
          <w:sz w:val="22"/>
          <w:szCs w:val="22"/>
        </w:rPr>
      </w:pPr>
    </w:p>
    <w:p w14:paraId="7DEBCFCA" w14:textId="6BD16B96" w:rsidR="00F16C8D" w:rsidRPr="00541471" w:rsidRDefault="00F16C8D" w:rsidP="00F16C8D">
      <w:pPr>
        <w:jc w:val="both"/>
        <w:rPr>
          <w:rFonts w:cstheme="minorHAnsi"/>
          <w:sz w:val="22"/>
          <w:szCs w:val="22"/>
        </w:rPr>
      </w:pPr>
      <w:r w:rsidRPr="00541471">
        <w:rPr>
          <w:rFonts w:cstheme="minorHAnsi"/>
          <w:b/>
          <w:bCs/>
          <w:sz w:val="22"/>
          <w:szCs w:val="22"/>
        </w:rPr>
        <w:t>According to the managers in the education sector</w:t>
      </w:r>
      <w:r w:rsidRPr="00541471">
        <w:rPr>
          <w:rFonts w:cstheme="minorHAnsi"/>
          <w:sz w:val="22"/>
          <w:szCs w:val="22"/>
        </w:rPr>
        <w:t xml:space="preserve">, </w:t>
      </w:r>
      <w:r w:rsidR="00DA4FA5" w:rsidRPr="00541471">
        <w:rPr>
          <w:rFonts w:cstheme="minorHAnsi"/>
          <w:sz w:val="22"/>
          <w:szCs w:val="22"/>
        </w:rPr>
        <w:t xml:space="preserve">employees in </w:t>
      </w:r>
      <w:r w:rsidRPr="00541471">
        <w:rPr>
          <w:rFonts w:cstheme="minorHAnsi"/>
          <w:sz w:val="22"/>
          <w:szCs w:val="22"/>
        </w:rPr>
        <w:t xml:space="preserve">the </w:t>
      </w:r>
      <w:r w:rsidR="00DA4FA5" w:rsidRPr="00541471">
        <w:rPr>
          <w:rFonts w:cstheme="minorHAnsi"/>
          <w:sz w:val="22"/>
          <w:szCs w:val="22"/>
        </w:rPr>
        <w:t xml:space="preserve">education </w:t>
      </w:r>
      <w:r w:rsidRPr="00541471">
        <w:rPr>
          <w:rFonts w:cstheme="minorHAnsi"/>
          <w:sz w:val="22"/>
          <w:szCs w:val="22"/>
        </w:rPr>
        <w:t>institution</w:t>
      </w:r>
      <w:r w:rsidR="00DA4FA5" w:rsidRPr="00541471">
        <w:rPr>
          <w:rFonts w:cstheme="minorHAnsi"/>
          <w:sz w:val="22"/>
          <w:szCs w:val="22"/>
        </w:rPr>
        <w:t xml:space="preserve"> </w:t>
      </w:r>
      <w:r w:rsidRPr="00541471">
        <w:rPr>
          <w:rFonts w:cstheme="minorHAnsi"/>
          <w:sz w:val="22"/>
          <w:szCs w:val="22"/>
        </w:rPr>
        <w:t xml:space="preserve">need training on the technology used in </w:t>
      </w:r>
      <w:r w:rsidR="00DA4FA5" w:rsidRPr="00541471">
        <w:rPr>
          <w:rFonts w:cstheme="minorHAnsi"/>
          <w:sz w:val="22"/>
          <w:szCs w:val="22"/>
        </w:rPr>
        <w:t xml:space="preserve">the </w:t>
      </w:r>
      <w:r w:rsidRPr="00541471">
        <w:rPr>
          <w:rFonts w:cstheme="minorHAnsi"/>
          <w:sz w:val="22"/>
          <w:szCs w:val="22"/>
        </w:rPr>
        <w:t xml:space="preserve">education </w:t>
      </w:r>
      <w:r w:rsidR="00DA4FA5" w:rsidRPr="00541471">
        <w:rPr>
          <w:rFonts w:cstheme="minorHAnsi"/>
          <w:sz w:val="22"/>
          <w:szCs w:val="22"/>
        </w:rPr>
        <w:t xml:space="preserve">sector </w:t>
      </w:r>
      <w:r w:rsidRPr="00541471">
        <w:rPr>
          <w:rFonts w:cstheme="minorHAnsi"/>
          <w:sz w:val="22"/>
          <w:szCs w:val="22"/>
        </w:rPr>
        <w:t>and new digital infrastructures</w:t>
      </w:r>
      <w:r w:rsidR="00DA4FA5" w:rsidRPr="00541471">
        <w:rPr>
          <w:rFonts w:cstheme="minorHAnsi"/>
          <w:sz w:val="22"/>
          <w:szCs w:val="22"/>
        </w:rPr>
        <w:t xml:space="preserve"> supporting education processes</w:t>
      </w:r>
      <w:r w:rsidRPr="00541471">
        <w:rPr>
          <w:rFonts w:cstheme="minorHAnsi"/>
          <w:sz w:val="22"/>
          <w:szCs w:val="22"/>
        </w:rPr>
        <w:t xml:space="preserve">. </w:t>
      </w:r>
      <w:r w:rsidR="00302266" w:rsidRPr="00302266">
        <w:rPr>
          <w:rFonts w:cstheme="minorHAnsi"/>
          <w:sz w:val="22"/>
          <w:szCs w:val="22"/>
        </w:rPr>
        <w:t>While vocational training is emphasi</w:t>
      </w:r>
      <w:r w:rsidR="000204E0">
        <w:rPr>
          <w:rFonts w:cstheme="minorHAnsi"/>
          <w:sz w:val="22"/>
          <w:szCs w:val="22"/>
        </w:rPr>
        <w:t>s</w:t>
      </w:r>
      <w:r w:rsidR="00302266" w:rsidRPr="00302266">
        <w:rPr>
          <w:rFonts w:cstheme="minorHAnsi"/>
          <w:sz w:val="22"/>
          <w:szCs w:val="22"/>
        </w:rPr>
        <w:t>ed, communication, analytical thinking, and reasoning skills are also listed as areas where training is needed</w:t>
      </w:r>
      <w:r w:rsidRPr="00541471">
        <w:rPr>
          <w:rFonts w:cstheme="minorHAnsi"/>
          <w:sz w:val="22"/>
          <w:szCs w:val="22"/>
        </w:rPr>
        <w:t>.</w:t>
      </w:r>
      <w:r w:rsidR="00DA4FA5" w:rsidRPr="00541471">
        <w:rPr>
          <w:rFonts w:cstheme="minorHAnsi"/>
          <w:sz w:val="22"/>
          <w:szCs w:val="22"/>
        </w:rPr>
        <w:t xml:space="preserve"> </w:t>
      </w:r>
      <w:r w:rsidR="00C62496" w:rsidRPr="00C62496">
        <w:rPr>
          <w:rFonts w:cstheme="minorHAnsi"/>
          <w:sz w:val="22"/>
          <w:szCs w:val="22"/>
        </w:rPr>
        <w:t>In terms of employees, the training needs to focus on promoting and using new and digital technologies</w:t>
      </w:r>
      <w:r w:rsidRPr="00541471">
        <w:rPr>
          <w:rFonts w:cstheme="minorHAnsi"/>
          <w:sz w:val="22"/>
          <w:szCs w:val="22"/>
        </w:rPr>
        <w:t>. The need for continuous training on software, the use of Microsoft Office programs, and innovations in the digital field were emphasi</w:t>
      </w:r>
      <w:r w:rsidR="000204E0">
        <w:rPr>
          <w:rFonts w:cstheme="minorHAnsi"/>
          <w:sz w:val="22"/>
          <w:szCs w:val="22"/>
        </w:rPr>
        <w:t>s</w:t>
      </w:r>
      <w:r w:rsidRPr="00541471">
        <w:rPr>
          <w:rFonts w:cstheme="minorHAnsi"/>
          <w:sz w:val="22"/>
          <w:szCs w:val="22"/>
        </w:rPr>
        <w:t>ed. It has been stated that applied vocational training and personal development training are within the scope of need.</w:t>
      </w:r>
    </w:p>
    <w:p w14:paraId="5A8F63AE" w14:textId="77777777" w:rsidR="00F16C8D" w:rsidRPr="00541471" w:rsidRDefault="00F16C8D" w:rsidP="00F16C8D">
      <w:pPr>
        <w:jc w:val="both"/>
        <w:rPr>
          <w:rFonts w:cstheme="minorHAnsi"/>
          <w:sz w:val="22"/>
          <w:szCs w:val="22"/>
        </w:rPr>
      </w:pPr>
    </w:p>
    <w:p w14:paraId="49EFE83F" w14:textId="5228BA7F" w:rsidR="00F16C8D" w:rsidRPr="00541471" w:rsidRDefault="00F16C8D" w:rsidP="00F16C8D">
      <w:pPr>
        <w:jc w:val="both"/>
        <w:rPr>
          <w:rFonts w:cstheme="minorHAnsi"/>
          <w:sz w:val="22"/>
          <w:szCs w:val="22"/>
        </w:rPr>
      </w:pPr>
      <w:r w:rsidRPr="00541471">
        <w:rPr>
          <w:rFonts w:cstheme="minorHAnsi"/>
          <w:b/>
          <w:bCs/>
          <w:sz w:val="22"/>
          <w:szCs w:val="22"/>
        </w:rPr>
        <w:lastRenderedPageBreak/>
        <w:t>According to the energy sector managers and employees</w:t>
      </w:r>
      <w:r w:rsidRPr="00541471">
        <w:rPr>
          <w:rFonts w:cstheme="minorHAnsi"/>
          <w:sz w:val="22"/>
          <w:szCs w:val="22"/>
        </w:rPr>
        <w:t xml:space="preserve">, it is stated that the need </w:t>
      </w:r>
      <w:r w:rsidR="00C62496">
        <w:rPr>
          <w:rFonts w:cstheme="minorHAnsi"/>
          <w:sz w:val="22"/>
          <w:szCs w:val="22"/>
        </w:rPr>
        <w:t xml:space="preserve">for </w:t>
      </w:r>
      <w:r w:rsidRPr="00541471">
        <w:rPr>
          <w:rFonts w:cstheme="minorHAnsi"/>
          <w:sz w:val="22"/>
          <w:szCs w:val="22"/>
        </w:rPr>
        <w:t xml:space="preserve">technical training is </w:t>
      </w:r>
      <w:r w:rsidR="00DA4FA5" w:rsidRPr="00541471">
        <w:rPr>
          <w:rFonts w:cstheme="minorHAnsi"/>
          <w:sz w:val="22"/>
          <w:szCs w:val="22"/>
        </w:rPr>
        <w:t>a priority</w:t>
      </w:r>
      <w:r w:rsidRPr="00541471">
        <w:rPr>
          <w:rFonts w:cstheme="minorHAnsi"/>
          <w:sz w:val="22"/>
          <w:szCs w:val="22"/>
        </w:rPr>
        <w:t xml:space="preserve"> for the employees </w:t>
      </w:r>
      <w:r w:rsidR="00DA4FA5" w:rsidRPr="00541471">
        <w:rPr>
          <w:rFonts w:cstheme="minorHAnsi"/>
          <w:sz w:val="22"/>
          <w:szCs w:val="22"/>
        </w:rPr>
        <w:t>in</w:t>
      </w:r>
      <w:r w:rsidRPr="00541471">
        <w:rPr>
          <w:rFonts w:cstheme="minorHAnsi"/>
          <w:sz w:val="22"/>
          <w:szCs w:val="22"/>
        </w:rPr>
        <w:t xml:space="preserve"> </w:t>
      </w:r>
      <w:r w:rsidR="00DA4FA5" w:rsidRPr="00541471">
        <w:rPr>
          <w:rFonts w:cstheme="minorHAnsi"/>
          <w:sz w:val="22"/>
          <w:szCs w:val="22"/>
        </w:rPr>
        <w:t xml:space="preserve">energy </w:t>
      </w:r>
      <w:r w:rsidRPr="00541471">
        <w:rPr>
          <w:rFonts w:cstheme="minorHAnsi"/>
          <w:sz w:val="22"/>
          <w:szCs w:val="22"/>
        </w:rPr>
        <w:t>institution</w:t>
      </w:r>
      <w:r w:rsidR="00DA4FA5" w:rsidRPr="00541471">
        <w:rPr>
          <w:rFonts w:cstheme="minorHAnsi"/>
          <w:sz w:val="22"/>
          <w:szCs w:val="22"/>
        </w:rPr>
        <w:t>s</w:t>
      </w:r>
      <w:r w:rsidRPr="00541471">
        <w:rPr>
          <w:rFonts w:cstheme="minorHAnsi"/>
          <w:sz w:val="22"/>
          <w:szCs w:val="22"/>
        </w:rPr>
        <w:t xml:space="preserve">. It is thought that training on orientation and </w:t>
      </w:r>
      <w:r w:rsidR="00C62496">
        <w:rPr>
          <w:rFonts w:cstheme="minorHAnsi"/>
          <w:sz w:val="22"/>
          <w:szCs w:val="22"/>
        </w:rPr>
        <w:t xml:space="preserve">the </w:t>
      </w:r>
      <w:r w:rsidR="006C43A3" w:rsidRPr="00541471">
        <w:rPr>
          <w:rFonts w:cstheme="minorHAnsi"/>
          <w:sz w:val="22"/>
          <w:szCs w:val="22"/>
        </w:rPr>
        <w:t xml:space="preserve">use of </w:t>
      </w:r>
      <w:r w:rsidRPr="00541471">
        <w:rPr>
          <w:rFonts w:cstheme="minorHAnsi"/>
          <w:sz w:val="22"/>
          <w:szCs w:val="22"/>
        </w:rPr>
        <w:t xml:space="preserve">new </w:t>
      </w:r>
      <w:r w:rsidR="006C43A3" w:rsidRPr="00541471">
        <w:rPr>
          <w:rFonts w:cstheme="minorHAnsi"/>
          <w:sz w:val="22"/>
          <w:szCs w:val="22"/>
        </w:rPr>
        <w:t xml:space="preserve">and digital </w:t>
      </w:r>
      <w:r w:rsidRPr="00541471">
        <w:rPr>
          <w:rFonts w:cstheme="minorHAnsi"/>
          <w:sz w:val="22"/>
          <w:szCs w:val="22"/>
        </w:rPr>
        <w:t xml:space="preserve">technologies </w:t>
      </w:r>
      <w:r w:rsidR="006C43A3" w:rsidRPr="00541471">
        <w:rPr>
          <w:rFonts w:cstheme="minorHAnsi"/>
          <w:sz w:val="22"/>
          <w:szCs w:val="22"/>
        </w:rPr>
        <w:t xml:space="preserve">are also </w:t>
      </w:r>
      <w:r w:rsidR="00C62496">
        <w:rPr>
          <w:rFonts w:cstheme="minorHAnsi"/>
          <w:sz w:val="22"/>
          <w:szCs w:val="22"/>
        </w:rPr>
        <w:t>critical</w:t>
      </w:r>
      <w:r w:rsidRPr="00541471">
        <w:rPr>
          <w:rFonts w:cstheme="minorHAnsi"/>
          <w:sz w:val="22"/>
          <w:szCs w:val="22"/>
        </w:rPr>
        <w:t>. There is also a need for a specialized training program in the sector where production managers have an essential place.</w:t>
      </w:r>
    </w:p>
    <w:p w14:paraId="13AD9128" w14:textId="77777777" w:rsidR="00F16C8D" w:rsidRPr="00541471" w:rsidRDefault="00F16C8D" w:rsidP="00F16C8D">
      <w:pPr>
        <w:jc w:val="both"/>
        <w:rPr>
          <w:rFonts w:cstheme="minorHAnsi"/>
          <w:sz w:val="22"/>
          <w:szCs w:val="22"/>
        </w:rPr>
      </w:pPr>
    </w:p>
    <w:p w14:paraId="1BDA26DF" w14:textId="527DB5CB" w:rsidR="00044714" w:rsidRDefault="00F16C8D" w:rsidP="00F16C8D">
      <w:pPr>
        <w:jc w:val="both"/>
        <w:rPr>
          <w:rFonts w:cstheme="minorHAnsi"/>
          <w:sz w:val="22"/>
          <w:szCs w:val="22"/>
        </w:rPr>
      </w:pPr>
      <w:r w:rsidRPr="00541471">
        <w:rPr>
          <w:rFonts w:cstheme="minorHAnsi"/>
          <w:b/>
          <w:bCs/>
          <w:sz w:val="22"/>
          <w:szCs w:val="22"/>
        </w:rPr>
        <w:t>Managers stated that the employees of institutions/</w:t>
      </w:r>
      <w:r w:rsidR="00851DB1">
        <w:rPr>
          <w:rFonts w:cstheme="minorHAnsi"/>
          <w:b/>
          <w:bCs/>
          <w:sz w:val="22"/>
          <w:szCs w:val="22"/>
        </w:rPr>
        <w:t>organisations</w:t>
      </w:r>
      <w:r w:rsidRPr="00541471">
        <w:rPr>
          <w:rFonts w:cstheme="minorHAnsi"/>
          <w:b/>
          <w:bCs/>
          <w:sz w:val="22"/>
          <w:szCs w:val="22"/>
        </w:rPr>
        <w:t>/workplaces in the finance and banking sector need j</w:t>
      </w:r>
      <w:r w:rsidR="000204E0">
        <w:rPr>
          <w:rFonts w:cstheme="minorHAnsi"/>
          <w:b/>
          <w:bCs/>
          <w:sz w:val="22"/>
          <w:szCs w:val="22"/>
        </w:rPr>
        <w:t>ob</w:t>
      </w:r>
      <w:r w:rsidRPr="00541471">
        <w:rPr>
          <w:rFonts w:cstheme="minorHAnsi"/>
          <w:b/>
          <w:bCs/>
          <w:sz w:val="22"/>
          <w:szCs w:val="22"/>
        </w:rPr>
        <w:t>-related and sector-oriented training</w:t>
      </w:r>
      <w:r w:rsidRPr="00541471">
        <w:rPr>
          <w:rFonts w:cstheme="minorHAnsi"/>
          <w:sz w:val="22"/>
          <w:szCs w:val="22"/>
        </w:rPr>
        <w:t xml:space="preserve">. In this context, within the scope of technical and technological training, </w:t>
      </w:r>
      <w:r w:rsidR="00581D87" w:rsidRPr="00541471">
        <w:rPr>
          <w:rFonts w:cstheme="minorHAnsi"/>
          <w:sz w:val="22"/>
          <w:szCs w:val="22"/>
        </w:rPr>
        <w:t>it</w:t>
      </w:r>
      <w:r w:rsidRPr="00541471">
        <w:rPr>
          <w:rFonts w:cstheme="minorHAnsi"/>
          <w:sz w:val="22"/>
          <w:szCs w:val="22"/>
        </w:rPr>
        <w:t xml:space="preserve"> has been stated that there is a need for developing and changing digital applications, new products and applications, and training for </w:t>
      </w:r>
      <w:r w:rsidR="00C27F18">
        <w:rPr>
          <w:rFonts w:cstheme="minorHAnsi"/>
          <w:sz w:val="22"/>
          <w:szCs w:val="22"/>
        </w:rPr>
        <w:t>digitalisation</w:t>
      </w:r>
      <w:r w:rsidRPr="00541471">
        <w:rPr>
          <w:rFonts w:cstheme="minorHAnsi"/>
          <w:sz w:val="22"/>
          <w:szCs w:val="22"/>
        </w:rPr>
        <w:t xml:space="preserve">. </w:t>
      </w:r>
      <w:r w:rsidR="00C62496" w:rsidRPr="00C62496">
        <w:rPr>
          <w:rFonts w:cstheme="minorHAnsi"/>
          <w:sz w:val="22"/>
          <w:szCs w:val="22"/>
        </w:rPr>
        <w:t>In addition, it was stated that there is a need for communication, legislation, and sales marketing training</w:t>
      </w:r>
      <w:r w:rsidRPr="00541471">
        <w:rPr>
          <w:rFonts w:cstheme="minorHAnsi"/>
          <w:sz w:val="22"/>
          <w:szCs w:val="22"/>
        </w:rPr>
        <w:t>. On the other hand, considering soft skills, there is a necessity for training in psychology, motivation, stress/time management, pr</w:t>
      </w:r>
      <w:r w:rsidR="000204E0">
        <w:rPr>
          <w:rFonts w:cstheme="minorHAnsi"/>
          <w:sz w:val="22"/>
          <w:szCs w:val="22"/>
        </w:rPr>
        <w:t>ob</w:t>
      </w:r>
      <w:r w:rsidRPr="00541471">
        <w:rPr>
          <w:rFonts w:cstheme="minorHAnsi"/>
          <w:sz w:val="22"/>
          <w:szCs w:val="22"/>
        </w:rPr>
        <w:t>lem-solving and taking the initiative was expressed. Managers emphasized that each unit should receive training within itself.</w:t>
      </w:r>
    </w:p>
    <w:p w14:paraId="5FD561BC" w14:textId="18134D54" w:rsidR="00D76B50" w:rsidRDefault="00D76B50" w:rsidP="00F16C8D">
      <w:pPr>
        <w:jc w:val="both"/>
        <w:rPr>
          <w:rFonts w:cstheme="minorHAnsi"/>
          <w:sz w:val="22"/>
          <w:szCs w:val="22"/>
        </w:rPr>
      </w:pPr>
    </w:p>
    <w:p w14:paraId="510A5B7C" w14:textId="3647FBEE" w:rsidR="00D76B50" w:rsidRPr="00D76B50" w:rsidRDefault="00D76B50" w:rsidP="00D76B50">
      <w:pPr>
        <w:jc w:val="both"/>
        <w:rPr>
          <w:rFonts w:cstheme="minorHAnsi"/>
          <w:sz w:val="22"/>
          <w:szCs w:val="22"/>
        </w:rPr>
      </w:pPr>
      <w:r w:rsidRPr="00D76B50">
        <w:rPr>
          <w:rFonts w:cstheme="minorHAnsi"/>
          <w:sz w:val="22"/>
          <w:szCs w:val="22"/>
        </w:rPr>
        <w:t>Identified skills needs</w:t>
      </w:r>
      <w:r w:rsidR="003D0C7C">
        <w:rPr>
          <w:rFonts w:cstheme="minorHAnsi"/>
          <w:sz w:val="22"/>
          <w:szCs w:val="22"/>
        </w:rPr>
        <w:t xml:space="preserve"> </w:t>
      </w:r>
      <w:r>
        <w:rPr>
          <w:rFonts w:cstheme="minorHAnsi"/>
          <w:sz w:val="22"/>
          <w:szCs w:val="22"/>
        </w:rPr>
        <w:t>are</w:t>
      </w:r>
      <w:r w:rsidRPr="00D76B50">
        <w:rPr>
          <w:rFonts w:cstheme="minorHAnsi"/>
          <w:sz w:val="22"/>
          <w:szCs w:val="22"/>
        </w:rPr>
        <w:t>:</w:t>
      </w:r>
    </w:p>
    <w:p w14:paraId="7512FC04" w14:textId="77777777" w:rsidR="003D0C7C" w:rsidRDefault="003D0C7C" w:rsidP="003D0C7C">
      <w:pPr>
        <w:spacing w:after="160"/>
        <w:jc w:val="both"/>
        <w:rPr>
          <w:sz w:val="22"/>
          <w:szCs w:val="22"/>
        </w:rPr>
      </w:pPr>
    </w:p>
    <w:p w14:paraId="15647EDD" w14:textId="67CE6C05" w:rsidR="00D76B50" w:rsidRPr="001210ED" w:rsidRDefault="00D76B50" w:rsidP="001210ED">
      <w:pPr>
        <w:pStyle w:val="ListParagraph"/>
        <w:numPr>
          <w:ilvl w:val="1"/>
          <w:numId w:val="10"/>
        </w:numPr>
        <w:spacing w:after="160"/>
        <w:jc w:val="both"/>
        <w:rPr>
          <w:sz w:val="22"/>
          <w:szCs w:val="22"/>
        </w:rPr>
      </w:pPr>
      <w:r w:rsidRPr="001210ED">
        <w:rPr>
          <w:sz w:val="22"/>
          <w:szCs w:val="22"/>
        </w:rPr>
        <w:t>Analytical thinking, reasoning, and innovation</w:t>
      </w:r>
    </w:p>
    <w:p w14:paraId="4B639D74"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Active learning skills</w:t>
      </w:r>
    </w:p>
    <w:p w14:paraId="479C5BAF"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Communication skills</w:t>
      </w:r>
    </w:p>
    <w:p w14:paraId="54761BAB"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Being able to teach and transfer knowledge</w:t>
      </w:r>
    </w:p>
    <w:p w14:paraId="521059D1"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Creativity and originality</w:t>
      </w:r>
    </w:p>
    <w:p w14:paraId="585299F1"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Ability to adapt knowledge and experience to work</w:t>
      </w:r>
    </w:p>
    <w:p w14:paraId="73E8856B"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Teamwork through digital channels</w:t>
      </w:r>
    </w:p>
    <w:p w14:paraId="3A535607"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Ability to serve through digital channels</w:t>
      </w:r>
    </w:p>
    <w:p w14:paraId="2A1823A2"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Taking initiatives</w:t>
      </w:r>
    </w:p>
    <w:p w14:paraId="7B1BD690"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Stress tolerance and flexibility</w:t>
      </w:r>
    </w:p>
    <w:p w14:paraId="760354E9"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Foreign language</w:t>
      </w:r>
    </w:p>
    <w:p w14:paraId="5FA7E6F6"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Artificial intelligence</w:t>
      </w:r>
    </w:p>
    <w:p w14:paraId="47544881"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Data science and data analytics</w:t>
      </w:r>
    </w:p>
    <w:p w14:paraId="076E4E3D"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Ability to use VR (virtual reality)</w:t>
      </w:r>
    </w:p>
    <w:p w14:paraId="2DBC37AD" w14:textId="77777777" w:rsidR="00D76B50" w:rsidRPr="001210ED" w:rsidRDefault="00D76B50" w:rsidP="001210ED">
      <w:pPr>
        <w:pStyle w:val="ListParagraph"/>
        <w:numPr>
          <w:ilvl w:val="1"/>
          <w:numId w:val="10"/>
        </w:numPr>
        <w:spacing w:after="160"/>
        <w:jc w:val="both"/>
        <w:rPr>
          <w:sz w:val="22"/>
          <w:szCs w:val="22"/>
        </w:rPr>
      </w:pPr>
      <w:r w:rsidRPr="001210ED">
        <w:rPr>
          <w:sz w:val="22"/>
          <w:szCs w:val="22"/>
        </w:rPr>
        <w:t>3D printing capability</w:t>
      </w:r>
    </w:p>
    <w:p w14:paraId="378A55CD" w14:textId="28B0C68F" w:rsidR="00D76B50" w:rsidRPr="001210ED" w:rsidRDefault="00D76B50" w:rsidP="001210ED">
      <w:pPr>
        <w:pStyle w:val="ListParagraph"/>
        <w:numPr>
          <w:ilvl w:val="1"/>
          <w:numId w:val="10"/>
        </w:numPr>
        <w:spacing w:after="160"/>
        <w:jc w:val="both"/>
        <w:rPr>
          <w:sz w:val="22"/>
          <w:szCs w:val="22"/>
        </w:rPr>
      </w:pPr>
      <w:r w:rsidRPr="001210ED">
        <w:rPr>
          <w:sz w:val="22"/>
          <w:szCs w:val="22"/>
        </w:rPr>
        <w:t>Use of wearable technologies</w:t>
      </w:r>
    </w:p>
    <w:p w14:paraId="43B93D26" w14:textId="346BA0B7" w:rsidR="006D45CA" w:rsidRDefault="006D45CA" w:rsidP="0015346B">
      <w:pPr>
        <w:jc w:val="both"/>
        <w:rPr>
          <w:rFonts w:cstheme="minorHAnsi"/>
          <w:sz w:val="22"/>
          <w:szCs w:val="22"/>
        </w:rPr>
      </w:pPr>
    </w:p>
    <w:p w14:paraId="20015204" w14:textId="7802D40F" w:rsidR="006D45CA" w:rsidRDefault="006D45CA" w:rsidP="00F16C8D">
      <w:pPr>
        <w:jc w:val="both"/>
        <w:rPr>
          <w:rFonts w:cstheme="minorHAnsi"/>
          <w:sz w:val="22"/>
          <w:szCs w:val="22"/>
        </w:rPr>
      </w:pPr>
      <w:r>
        <w:rPr>
          <w:rFonts w:cstheme="minorHAnsi"/>
          <w:sz w:val="22"/>
          <w:szCs w:val="22"/>
        </w:rPr>
        <w:t>Most (</w:t>
      </w:r>
      <w:r w:rsidRPr="006D45CA">
        <w:rPr>
          <w:rFonts w:cstheme="minorHAnsi"/>
          <w:sz w:val="22"/>
          <w:szCs w:val="22"/>
        </w:rPr>
        <w:t>81.6%</w:t>
      </w:r>
      <w:r>
        <w:rPr>
          <w:rFonts w:cstheme="minorHAnsi"/>
          <w:sz w:val="22"/>
          <w:szCs w:val="22"/>
        </w:rPr>
        <w:t>)</w:t>
      </w:r>
      <w:r w:rsidRPr="006D45CA">
        <w:rPr>
          <w:rFonts w:cstheme="minorHAnsi"/>
          <w:sz w:val="22"/>
          <w:szCs w:val="22"/>
        </w:rPr>
        <w:t xml:space="preserve"> </w:t>
      </w:r>
      <w:r>
        <w:rPr>
          <w:rFonts w:cstheme="minorHAnsi"/>
          <w:sz w:val="22"/>
          <w:szCs w:val="22"/>
        </w:rPr>
        <w:t xml:space="preserve">employers and </w:t>
      </w:r>
      <w:r w:rsidRPr="006D45CA">
        <w:rPr>
          <w:rFonts w:cstheme="minorHAnsi"/>
          <w:sz w:val="22"/>
          <w:szCs w:val="22"/>
        </w:rPr>
        <w:t>managers stated that they have carried out any training activity in the last year, while 17.9% of them stated that they have carried out any training activities outside the institution. The rate of employees who say that they have participated in any training activity in the last year is 78%.</w:t>
      </w:r>
    </w:p>
    <w:p w14:paraId="341C54E3" w14:textId="77777777" w:rsidR="006D45CA" w:rsidRPr="00541471" w:rsidRDefault="006D45CA" w:rsidP="00F16C8D">
      <w:pPr>
        <w:jc w:val="both"/>
        <w:rPr>
          <w:rFonts w:cstheme="minorHAnsi"/>
          <w:sz w:val="22"/>
          <w:szCs w:val="22"/>
        </w:rPr>
      </w:pPr>
    </w:p>
    <w:p w14:paraId="4AC9ABEA" w14:textId="6DA6D963" w:rsidR="00692C2D" w:rsidRPr="00541471" w:rsidRDefault="00692C2D" w:rsidP="00834466">
      <w:pPr>
        <w:jc w:val="both"/>
        <w:rPr>
          <w:rFonts w:cstheme="minorHAnsi"/>
          <w:sz w:val="22"/>
          <w:szCs w:val="22"/>
        </w:rPr>
      </w:pPr>
      <w:r w:rsidRPr="00541471">
        <w:rPr>
          <w:rFonts w:cstheme="minorHAnsi"/>
          <w:sz w:val="22"/>
          <w:szCs w:val="22"/>
        </w:rPr>
        <w:t>Half (49.2%) of the sector experts and decision-makers stated that trainings were provided to increase the adaptation of new and digital technology in the sector, 39.4% stated that the training needs of the sector were well analysed, and 33.1% stated that digital strategies and action plans were developed.</w:t>
      </w:r>
    </w:p>
    <w:p w14:paraId="35C89F00" w14:textId="77777777" w:rsidR="00BA53DE" w:rsidRPr="00541471" w:rsidRDefault="00BA53DE" w:rsidP="00834466">
      <w:pPr>
        <w:jc w:val="both"/>
        <w:rPr>
          <w:rFonts w:cstheme="minorHAnsi"/>
          <w:sz w:val="22"/>
          <w:szCs w:val="22"/>
        </w:rPr>
      </w:pPr>
    </w:p>
    <w:p w14:paraId="22330FEA" w14:textId="65FA8B3E" w:rsidR="00556FF8" w:rsidRDefault="006D45CA" w:rsidP="00834466">
      <w:pPr>
        <w:jc w:val="both"/>
        <w:rPr>
          <w:rFonts w:cstheme="minorHAnsi"/>
          <w:sz w:val="22"/>
          <w:szCs w:val="22"/>
        </w:rPr>
      </w:pPr>
      <w:r>
        <w:rPr>
          <w:rFonts w:cstheme="minorHAnsi"/>
          <w:sz w:val="22"/>
          <w:szCs w:val="22"/>
        </w:rPr>
        <w:t>T</w:t>
      </w:r>
      <w:r w:rsidRPr="006D45CA">
        <w:rPr>
          <w:rFonts w:cstheme="minorHAnsi"/>
          <w:sz w:val="22"/>
          <w:szCs w:val="22"/>
        </w:rPr>
        <w:t xml:space="preserve">he </w:t>
      </w:r>
      <w:r>
        <w:rPr>
          <w:rFonts w:cstheme="minorHAnsi"/>
          <w:sz w:val="22"/>
          <w:szCs w:val="22"/>
        </w:rPr>
        <w:t xml:space="preserve">employers and </w:t>
      </w:r>
      <w:r w:rsidRPr="006D45CA">
        <w:rPr>
          <w:rFonts w:cstheme="minorHAnsi"/>
          <w:sz w:val="22"/>
          <w:szCs w:val="22"/>
        </w:rPr>
        <w:t>managers</w:t>
      </w:r>
      <w:r>
        <w:rPr>
          <w:rFonts w:cstheme="minorHAnsi"/>
          <w:sz w:val="22"/>
          <w:szCs w:val="22"/>
        </w:rPr>
        <w:t xml:space="preserve"> reported that </w:t>
      </w:r>
      <w:r w:rsidRPr="006D45CA">
        <w:rPr>
          <w:rFonts w:cstheme="minorHAnsi"/>
          <w:sz w:val="22"/>
          <w:szCs w:val="22"/>
        </w:rPr>
        <w:t>j</w:t>
      </w:r>
      <w:r w:rsidR="000204E0">
        <w:rPr>
          <w:rFonts w:cstheme="minorHAnsi"/>
          <w:sz w:val="22"/>
          <w:szCs w:val="22"/>
        </w:rPr>
        <w:t>ob</w:t>
      </w:r>
      <w:r w:rsidRPr="006D45CA">
        <w:rPr>
          <w:rFonts w:cstheme="minorHAnsi"/>
          <w:sz w:val="22"/>
          <w:szCs w:val="22"/>
        </w:rPr>
        <w:t>-specific trainings</w:t>
      </w:r>
      <w:r>
        <w:rPr>
          <w:rFonts w:cstheme="minorHAnsi"/>
          <w:sz w:val="22"/>
          <w:szCs w:val="22"/>
        </w:rPr>
        <w:t xml:space="preserve"> (</w:t>
      </w:r>
      <w:r w:rsidRPr="006D45CA">
        <w:rPr>
          <w:rFonts w:cstheme="minorHAnsi"/>
          <w:sz w:val="22"/>
          <w:szCs w:val="22"/>
        </w:rPr>
        <w:t>66.6%</w:t>
      </w:r>
      <w:r>
        <w:rPr>
          <w:rFonts w:cstheme="minorHAnsi"/>
          <w:sz w:val="22"/>
          <w:szCs w:val="22"/>
        </w:rPr>
        <w:t>)</w:t>
      </w:r>
      <w:r w:rsidRPr="006D45CA">
        <w:rPr>
          <w:rFonts w:cstheme="minorHAnsi"/>
          <w:sz w:val="22"/>
          <w:szCs w:val="22"/>
        </w:rPr>
        <w:t>, onboarding/orientation trainings</w:t>
      </w:r>
      <w:r>
        <w:rPr>
          <w:rFonts w:cstheme="minorHAnsi"/>
          <w:sz w:val="22"/>
          <w:szCs w:val="22"/>
        </w:rPr>
        <w:t xml:space="preserve"> (</w:t>
      </w:r>
      <w:r w:rsidRPr="006D45CA">
        <w:rPr>
          <w:rFonts w:cstheme="minorHAnsi"/>
          <w:sz w:val="22"/>
          <w:szCs w:val="22"/>
        </w:rPr>
        <w:t>62.5%</w:t>
      </w:r>
      <w:r>
        <w:rPr>
          <w:rFonts w:cstheme="minorHAnsi"/>
          <w:sz w:val="22"/>
          <w:szCs w:val="22"/>
        </w:rPr>
        <w:t>)</w:t>
      </w:r>
      <w:r w:rsidRPr="006D45CA">
        <w:rPr>
          <w:rFonts w:cstheme="minorHAnsi"/>
          <w:sz w:val="22"/>
          <w:szCs w:val="22"/>
        </w:rPr>
        <w:t>, occupational health and safety trainings</w:t>
      </w:r>
      <w:r>
        <w:rPr>
          <w:rFonts w:cstheme="minorHAnsi"/>
          <w:sz w:val="22"/>
          <w:szCs w:val="22"/>
        </w:rPr>
        <w:t xml:space="preserve"> (</w:t>
      </w:r>
      <w:r w:rsidRPr="006D45CA">
        <w:rPr>
          <w:rFonts w:cstheme="minorHAnsi"/>
          <w:sz w:val="22"/>
          <w:szCs w:val="22"/>
        </w:rPr>
        <w:t>62%</w:t>
      </w:r>
      <w:r>
        <w:rPr>
          <w:rFonts w:cstheme="minorHAnsi"/>
          <w:sz w:val="22"/>
          <w:szCs w:val="22"/>
        </w:rPr>
        <w:t>)</w:t>
      </w:r>
      <w:r w:rsidR="000604BA">
        <w:rPr>
          <w:rFonts w:cstheme="minorHAnsi"/>
          <w:sz w:val="22"/>
          <w:szCs w:val="22"/>
        </w:rPr>
        <w:t xml:space="preserve"> were provided.</w:t>
      </w:r>
      <w:r w:rsidRPr="006D45CA">
        <w:rPr>
          <w:rFonts w:cstheme="minorHAnsi"/>
          <w:sz w:val="22"/>
          <w:szCs w:val="22"/>
        </w:rPr>
        <w:t xml:space="preserve"> Software training </w:t>
      </w:r>
      <w:r>
        <w:rPr>
          <w:rFonts w:cstheme="minorHAnsi"/>
          <w:sz w:val="22"/>
          <w:szCs w:val="22"/>
        </w:rPr>
        <w:t>has been r</w:t>
      </w:r>
      <w:r w:rsidRPr="006D45CA">
        <w:rPr>
          <w:rFonts w:cstheme="minorHAnsi"/>
          <w:sz w:val="22"/>
          <w:szCs w:val="22"/>
        </w:rPr>
        <w:t>ank</w:t>
      </w:r>
      <w:r>
        <w:rPr>
          <w:rFonts w:cstheme="minorHAnsi"/>
          <w:sz w:val="22"/>
          <w:szCs w:val="22"/>
        </w:rPr>
        <w:t>ed</w:t>
      </w:r>
      <w:r w:rsidRPr="006D45CA">
        <w:rPr>
          <w:rFonts w:cstheme="minorHAnsi"/>
          <w:sz w:val="22"/>
          <w:szCs w:val="22"/>
        </w:rPr>
        <w:t xml:space="preserve"> fourth with 38%</w:t>
      </w:r>
      <w:r w:rsidR="000604BA">
        <w:rPr>
          <w:rFonts w:cstheme="minorHAnsi"/>
          <w:sz w:val="22"/>
          <w:szCs w:val="22"/>
        </w:rPr>
        <w:t xml:space="preserve"> </w:t>
      </w:r>
      <w:r w:rsidRPr="006D45CA">
        <w:rPr>
          <w:rFonts w:cstheme="minorHAnsi"/>
          <w:sz w:val="22"/>
          <w:szCs w:val="22"/>
        </w:rPr>
        <w:t>to increase the skills of the</w:t>
      </w:r>
      <w:r>
        <w:rPr>
          <w:rFonts w:cstheme="minorHAnsi"/>
          <w:sz w:val="22"/>
          <w:szCs w:val="22"/>
        </w:rPr>
        <w:t>ir</w:t>
      </w:r>
      <w:r w:rsidRPr="006D45CA">
        <w:rPr>
          <w:rFonts w:cstheme="minorHAnsi"/>
          <w:sz w:val="22"/>
          <w:szCs w:val="22"/>
        </w:rPr>
        <w:t xml:space="preserve"> employees</w:t>
      </w:r>
      <w:r>
        <w:rPr>
          <w:rFonts w:cstheme="minorHAnsi"/>
          <w:sz w:val="22"/>
          <w:szCs w:val="22"/>
        </w:rPr>
        <w:t xml:space="preserve">. </w:t>
      </w:r>
    </w:p>
    <w:p w14:paraId="54A66913" w14:textId="77777777" w:rsidR="00556FF8" w:rsidRDefault="00556FF8" w:rsidP="00834466">
      <w:pPr>
        <w:jc w:val="both"/>
        <w:rPr>
          <w:rFonts w:cstheme="minorHAnsi"/>
          <w:sz w:val="22"/>
          <w:szCs w:val="22"/>
        </w:rPr>
      </w:pPr>
    </w:p>
    <w:p w14:paraId="6D1A69D5" w14:textId="5ADA9A01" w:rsidR="00556FF8" w:rsidRDefault="0008688D" w:rsidP="00834466">
      <w:pPr>
        <w:jc w:val="both"/>
        <w:rPr>
          <w:rFonts w:cstheme="minorHAnsi"/>
          <w:sz w:val="22"/>
          <w:szCs w:val="22"/>
        </w:rPr>
      </w:pPr>
      <w:r>
        <w:rPr>
          <w:rFonts w:cstheme="minorHAnsi"/>
          <w:sz w:val="22"/>
          <w:szCs w:val="22"/>
        </w:rPr>
        <w:t>Majority of employers and</w:t>
      </w:r>
      <w:r w:rsidRPr="0008688D">
        <w:rPr>
          <w:rFonts w:cstheme="minorHAnsi"/>
          <w:sz w:val="22"/>
          <w:szCs w:val="22"/>
        </w:rPr>
        <w:t xml:space="preserve"> managers </w:t>
      </w:r>
      <w:r>
        <w:rPr>
          <w:rFonts w:cstheme="minorHAnsi"/>
          <w:sz w:val="22"/>
          <w:szCs w:val="22"/>
        </w:rPr>
        <w:t>(</w:t>
      </w:r>
      <w:r w:rsidRPr="0008688D">
        <w:rPr>
          <w:rFonts w:cstheme="minorHAnsi"/>
          <w:sz w:val="22"/>
          <w:szCs w:val="22"/>
        </w:rPr>
        <w:t>76.7%</w:t>
      </w:r>
      <w:r>
        <w:rPr>
          <w:rFonts w:cstheme="minorHAnsi"/>
          <w:sz w:val="22"/>
          <w:szCs w:val="22"/>
        </w:rPr>
        <w:t>) indicated</w:t>
      </w:r>
      <w:r w:rsidRPr="0008688D">
        <w:rPr>
          <w:rFonts w:cstheme="minorHAnsi"/>
          <w:sz w:val="22"/>
          <w:szCs w:val="22"/>
        </w:rPr>
        <w:t xml:space="preserve"> that the performances of the employees who receive training are evaluated. It is seen that performance evaluation is mostly done in </w:t>
      </w:r>
      <w:r>
        <w:rPr>
          <w:rFonts w:cstheme="minorHAnsi"/>
          <w:sz w:val="22"/>
          <w:szCs w:val="22"/>
        </w:rPr>
        <w:t xml:space="preserve">the </w:t>
      </w:r>
      <w:r w:rsidRPr="0008688D">
        <w:rPr>
          <w:rFonts w:cstheme="minorHAnsi"/>
          <w:sz w:val="22"/>
          <w:szCs w:val="22"/>
        </w:rPr>
        <w:t xml:space="preserve">health, </w:t>
      </w:r>
      <w:r>
        <w:rPr>
          <w:rFonts w:cstheme="minorHAnsi"/>
          <w:sz w:val="22"/>
          <w:szCs w:val="22"/>
        </w:rPr>
        <w:t>ICT,</w:t>
      </w:r>
      <w:r w:rsidRPr="0008688D">
        <w:rPr>
          <w:rFonts w:cstheme="minorHAnsi"/>
          <w:sz w:val="22"/>
          <w:szCs w:val="22"/>
        </w:rPr>
        <w:t xml:space="preserve"> and </w:t>
      </w:r>
      <w:r w:rsidRPr="0008688D">
        <w:rPr>
          <w:rFonts w:cstheme="minorHAnsi"/>
          <w:sz w:val="22"/>
          <w:szCs w:val="22"/>
        </w:rPr>
        <w:lastRenderedPageBreak/>
        <w:t>energy sectors.</w:t>
      </w:r>
      <w:r w:rsidR="00776CAA">
        <w:rPr>
          <w:rFonts w:cstheme="minorHAnsi"/>
          <w:sz w:val="22"/>
          <w:szCs w:val="22"/>
        </w:rPr>
        <w:t xml:space="preserve"> </w:t>
      </w:r>
      <w:r w:rsidR="00776CAA" w:rsidRPr="00776CAA">
        <w:rPr>
          <w:rFonts w:cstheme="minorHAnsi"/>
          <w:sz w:val="22"/>
          <w:szCs w:val="22"/>
        </w:rPr>
        <w:t xml:space="preserve">It is </w:t>
      </w:r>
      <w:r w:rsidR="000204E0">
        <w:rPr>
          <w:rFonts w:cstheme="minorHAnsi"/>
          <w:sz w:val="22"/>
          <w:szCs w:val="22"/>
        </w:rPr>
        <w:t>ob</w:t>
      </w:r>
      <w:r w:rsidR="00776CAA" w:rsidRPr="00776CAA">
        <w:rPr>
          <w:rFonts w:cstheme="minorHAnsi"/>
          <w:sz w:val="22"/>
          <w:szCs w:val="22"/>
        </w:rPr>
        <w:t>served that the employees are mostly satisfied with the training provided by the institution/organization/workplace.</w:t>
      </w:r>
    </w:p>
    <w:p w14:paraId="1D682AED" w14:textId="404389AF" w:rsidR="00776CAA" w:rsidRDefault="00776CAA" w:rsidP="00834466">
      <w:pPr>
        <w:jc w:val="both"/>
        <w:rPr>
          <w:rFonts w:cstheme="minorHAnsi"/>
          <w:sz w:val="22"/>
          <w:szCs w:val="22"/>
        </w:rPr>
      </w:pPr>
    </w:p>
    <w:p w14:paraId="7A05D244" w14:textId="782D29C7" w:rsidR="00776CAA" w:rsidRDefault="00776CAA" w:rsidP="00834466">
      <w:pPr>
        <w:jc w:val="both"/>
        <w:rPr>
          <w:rFonts w:cstheme="minorHAnsi"/>
          <w:sz w:val="22"/>
          <w:szCs w:val="22"/>
        </w:rPr>
      </w:pPr>
      <w:r>
        <w:rPr>
          <w:rFonts w:cstheme="minorHAnsi"/>
          <w:sz w:val="22"/>
          <w:szCs w:val="22"/>
        </w:rPr>
        <w:t xml:space="preserve">Half of </w:t>
      </w:r>
      <w:r w:rsidRPr="00776CAA">
        <w:rPr>
          <w:rFonts w:cstheme="minorHAnsi"/>
          <w:sz w:val="22"/>
          <w:szCs w:val="22"/>
        </w:rPr>
        <w:t xml:space="preserve">male employees </w:t>
      </w:r>
      <w:r>
        <w:rPr>
          <w:rFonts w:cstheme="minorHAnsi"/>
          <w:sz w:val="22"/>
          <w:szCs w:val="22"/>
        </w:rPr>
        <w:t>(</w:t>
      </w:r>
      <w:r w:rsidRPr="00776CAA">
        <w:rPr>
          <w:rFonts w:cstheme="minorHAnsi"/>
          <w:sz w:val="22"/>
          <w:szCs w:val="22"/>
        </w:rPr>
        <w:t>53.4%</w:t>
      </w:r>
      <w:r>
        <w:rPr>
          <w:rFonts w:cstheme="minorHAnsi"/>
          <w:sz w:val="22"/>
          <w:szCs w:val="22"/>
        </w:rPr>
        <w:t xml:space="preserve">) </w:t>
      </w:r>
      <w:r w:rsidRPr="00776CAA">
        <w:rPr>
          <w:rFonts w:cstheme="minorHAnsi"/>
          <w:sz w:val="22"/>
          <w:szCs w:val="22"/>
        </w:rPr>
        <w:t xml:space="preserve">and of female employees </w:t>
      </w:r>
      <w:r>
        <w:rPr>
          <w:rFonts w:cstheme="minorHAnsi"/>
          <w:sz w:val="22"/>
          <w:szCs w:val="22"/>
        </w:rPr>
        <w:t>(</w:t>
      </w:r>
      <w:r w:rsidRPr="00776CAA">
        <w:rPr>
          <w:rFonts w:cstheme="minorHAnsi"/>
          <w:sz w:val="22"/>
          <w:szCs w:val="22"/>
        </w:rPr>
        <w:t>48.1%</w:t>
      </w:r>
      <w:r>
        <w:rPr>
          <w:rFonts w:cstheme="minorHAnsi"/>
          <w:sz w:val="22"/>
          <w:szCs w:val="22"/>
        </w:rPr>
        <w:t>)</w:t>
      </w:r>
      <w:r w:rsidRPr="00776CAA">
        <w:rPr>
          <w:rFonts w:cstheme="minorHAnsi"/>
          <w:sz w:val="22"/>
          <w:szCs w:val="22"/>
        </w:rPr>
        <w:t xml:space="preserve"> stated that there was no change in their professional career expectations after the training. For approximately 25% of women and 35% of men</w:t>
      </w:r>
      <w:r>
        <w:rPr>
          <w:rFonts w:cstheme="minorHAnsi"/>
          <w:sz w:val="22"/>
          <w:szCs w:val="22"/>
        </w:rPr>
        <w:t xml:space="preserve"> reported </w:t>
      </w:r>
      <w:r w:rsidRPr="00776CAA">
        <w:rPr>
          <w:rFonts w:cstheme="minorHAnsi"/>
          <w:sz w:val="22"/>
          <w:szCs w:val="22"/>
        </w:rPr>
        <w:t xml:space="preserve">an expectation of a wage increase after the training. Approximately 36.3% of women and 32.1% of men stated that they expect to </w:t>
      </w:r>
      <w:r>
        <w:rPr>
          <w:rFonts w:cstheme="minorHAnsi"/>
          <w:sz w:val="22"/>
          <w:szCs w:val="22"/>
        </w:rPr>
        <w:t>promote</w:t>
      </w:r>
      <w:r w:rsidRPr="00776CAA">
        <w:rPr>
          <w:rFonts w:cstheme="minorHAnsi"/>
          <w:sz w:val="22"/>
          <w:szCs w:val="22"/>
        </w:rPr>
        <w:t xml:space="preserve"> </w:t>
      </w:r>
      <w:r>
        <w:rPr>
          <w:rFonts w:cstheme="minorHAnsi"/>
          <w:sz w:val="22"/>
          <w:szCs w:val="22"/>
        </w:rPr>
        <w:t>with</w:t>
      </w:r>
      <w:r w:rsidRPr="00776CAA">
        <w:rPr>
          <w:rFonts w:cstheme="minorHAnsi"/>
          <w:sz w:val="22"/>
          <w:szCs w:val="22"/>
        </w:rPr>
        <w:t>in the company</w:t>
      </w:r>
      <w:r>
        <w:rPr>
          <w:rFonts w:cstheme="minorHAnsi"/>
          <w:sz w:val="22"/>
          <w:szCs w:val="22"/>
        </w:rPr>
        <w:t>/institutions</w:t>
      </w:r>
      <w:r w:rsidRPr="00776CAA">
        <w:rPr>
          <w:rFonts w:cstheme="minorHAnsi"/>
          <w:sz w:val="22"/>
          <w:szCs w:val="22"/>
        </w:rPr>
        <w:t xml:space="preserve"> after the training.</w:t>
      </w:r>
    </w:p>
    <w:p w14:paraId="224ADBE6" w14:textId="2E3B5210" w:rsidR="00556FF8" w:rsidRDefault="00556FF8" w:rsidP="00834466">
      <w:pPr>
        <w:jc w:val="both"/>
        <w:rPr>
          <w:rFonts w:cstheme="minorHAnsi"/>
          <w:sz w:val="22"/>
          <w:szCs w:val="22"/>
        </w:rPr>
      </w:pPr>
    </w:p>
    <w:p w14:paraId="34C7EB02" w14:textId="3365B66C" w:rsidR="0008688D" w:rsidRDefault="0008688D" w:rsidP="00834466">
      <w:pPr>
        <w:jc w:val="both"/>
        <w:rPr>
          <w:rFonts w:cstheme="minorHAnsi"/>
          <w:sz w:val="22"/>
          <w:szCs w:val="22"/>
        </w:rPr>
      </w:pPr>
      <w:r w:rsidRPr="0008688D">
        <w:rPr>
          <w:rFonts w:cstheme="minorHAnsi"/>
          <w:sz w:val="22"/>
          <w:szCs w:val="22"/>
        </w:rPr>
        <w:t xml:space="preserve">According to the </w:t>
      </w:r>
      <w:r>
        <w:rPr>
          <w:rFonts w:cstheme="minorHAnsi"/>
          <w:sz w:val="22"/>
          <w:szCs w:val="22"/>
        </w:rPr>
        <w:t xml:space="preserve">employers and </w:t>
      </w:r>
      <w:r w:rsidRPr="0008688D">
        <w:rPr>
          <w:rFonts w:cstheme="minorHAnsi"/>
          <w:sz w:val="22"/>
          <w:szCs w:val="22"/>
        </w:rPr>
        <w:t>managers, the effect of the trainings received by the employees to increase their competencies on the performance of the organization is 7.8 on the scale (1 = absolutely ineffective - 10 = very effective). This effect was highest in the I</w:t>
      </w:r>
      <w:r>
        <w:rPr>
          <w:rFonts w:cstheme="minorHAnsi"/>
          <w:sz w:val="22"/>
          <w:szCs w:val="22"/>
        </w:rPr>
        <w:t>C</w:t>
      </w:r>
      <w:r w:rsidRPr="0008688D">
        <w:rPr>
          <w:rFonts w:cstheme="minorHAnsi"/>
          <w:sz w:val="22"/>
          <w:szCs w:val="22"/>
        </w:rPr>
        <w:t>T sector (8.1) and the lowest in the energy sector (7.8).</w:t>
      </w:r>
    </w:p>
    <w:p w14:paraId="30C585D9" w14:textId="77777777" w:rsidR="00556FF8" w:rsidRDefault="00556FF8" w:rsidP="00834466">
      <w:pPr>
        <w:jc w:val="both"/>
        <w:rPr>
          <w:rFonts w:cstheme="minorHAnsi"/>
          <w:sz w:val="22"/>
          <w:szCs w:val="22"/>
        </w:rPr>
      </w:pPr>
    </w:p>
    <w:p w14:paraId="6F31E88D" w14:textId="0306A3C6" w:rsidR="00541471" w:rsidRPr="00541471" w:rsidRDefault="00541471" w:rsidP="00834466">
      <w:pPr>
        <w:jc w:val="both"/>
        <w:rPr>
          <w:rFonts w:cstheme="minorHAnsi"/>
          <w:sz w:val="22"/>
          <w:szCs w:val="22"/>
        </w:rPr>
      </w:pPr>
      <w:r w:rsidRPr="00541471">
        <w:rPr>
          <w:rFonts w:cstheme="minorHAnsi"/>
          <w:sz w:val="22"/>
          <w:szCs w:val="22"/>
        </w:rPr>
        <w:t>Participating in in-house training (75%) ranks first among the activities carried out by the employees to increase their skills within the framework of individual professional development. This activity is followed by following the relevant portals, blogs and forums on the internet (60.2%), getting help from friends (46.4%), benefiting from online or distance education programs (45.3%).</w:t>
      </w:r>
    </w:p>
    <w:p w14:paraId="6A27C065" w14:textId="43707645" w:rsidR="00270562" w:rsidRPr="00541471" w:rsidRDefault="00270562" w:rsidP="00834466">
      <w:pPr>
        <w:jc w:val="both"/>
        <w:rPr>
          <w:rFonts w:cstheme="minorHAnsi"/>
          <w:sz w:val="22"/>
          <w:szCs w:val="22"/>
        </w:rPr>
      </w:pPr>
    </w:p>
    <w:p w14:paraId="4C760743" w14:textId="7EB8315C" w:rsidR="00541471" w:rsidRDefault="00541471" w:rsidP="00834466">
      <w:pPr>
        <w:jc w:val="both"/>
        <w:rPr>
          <w:rFonts w:cstheme="minorHAnsi"/>
          <w:sz w:val="22"/>
          <w:szCs w:val="22"/>
        </w:rPr>
      </w:pPr>
      <w:r w:rsidRPr="00541471">
        <w:rPr>
          <w:rFonts w:cstheme="minorHAnsi"/>
          <w:sz w:val="22"/>
          <w:szCs w:val="22"/>
        </w:rPr>
        <w:t xml:space="preserve">Employees stated that they spent an average of 16 hours in the last month for the activities they carried out to increase their skills. It has been determined that female employees spend 2 hours less time than their male counterparts for these activities last month. Approximately 3 out of 4 employees stated that they would like to devote more time to the activities they carry out in order to increase their skills. It is seen that male employees want to devote more time to these activities at a lower rate than females. Employees who expressed that they want to devote more time to the activities they carry out to increase their qualifications and skills are mostly in the education, </w:t>
      </w:r>
      <w:r w:rsidR="00AB56CB">
        <w:rPr>
          <w:rFonts w:cstheme="minorHAnsi"/>
          <w:sz w:val="22"/>
          <w:szCs w:val="22"/>
        </w:rPr>
        <w:t>ICT,</w:t>
      </w:r>
      <w:r w:rsidRPr="00541471">
        <w:rPr>
          <w:rFonts w:cstheme="minorHAnsi"/>
          <w:sz w:val="22"/>
          <w:szCs w:val="22"/>
        </w:rPr>
        <w:t xml:space="preserve"> and health sectors.</w:t>
      </w:r>
    </w:p>
    <w:p w14:paraId="7B4A97AB" w14:textId="77A9880F" w:rsidR="00AB56CB" w:rsidRDefault="00AB56CB" w:rsidP="00834466">
      <w:pPr>
        <w:jc w:val="both"/>
        <w:rPr>
          <w:rFonts w:cstheme="minorHAnsi"/>
          <w:sz w:val="22"/>
          <w:szCs w:val="22"/>
        </w:rPr>
      </w:pPr>
    </w:p>
    <w:p w14:paraId="2057550C" w14:textId="6DA48316" w:rsidR="00270562" w:rsidRPr="00541471" w:rsidRDefault="00AB56CB" w:rsidP="00834466">
      <w:pPr>
        <w:jc w:val="both"/>
        <w:rPr>
          <w:rFonts w:cstheme="minorHAnsi"/>
          <w:sz w:val="22"/>
          <w:szCs w:val="22"/>
        </w:rPr>
      </w:pPr>
      <w:r>
        <w:rPr>
          <w:rFonts w:cstheme="minorHAnsi"/>
          <w:sz w:val="22"/>
          <w:szCs w:val="22"/>
        </w:rPr>
        <w:t>Most female employees indicated i</w:t>
      </w:r>
      <w:r w:rsidRPr="00AB56CB">
        <w:rPr>
          <w:rFonts w:cstheme="minorHAnsi"/>
          <w:sz w:val="22"/>
          <w:szCs w:val="22"/>
        </w:rPr>
        <w:t>ntensive and long working hours</w:t>
      </w:r>
      <w:r>
        <w:rPr>
          <w:rFonts w:cstheme="minorHAnsi"/>
          <w:sz w:val="22"/>
          <w:szCs w:val="22"/>
        </w:rPr>
        <w:t xml:space="preserve"> prevent them spending more time on activities to increase their qualifications and skills. Male employees mentioned that they do not have spare time outside of the working hours for increasing their skills and qualifications. Male employees </w:t>
      </w:r>
      <w:r w:rsidRPr="00AB56CB">
        <w:rPr>
          <w:rFonts w:cstheme="minorHAnsi"/>
          <w:sz w:val="22"/>
          <w:szCs w:val="22"/>
        </w:rPr>
        <w:t xml:space="preserve">chose the </w:t>
      </w:r>
      <w:r>
        <w:rPr>
          <w:rFonts w:cstheme="minorHAnsi"/>
          <w:sz w:val="22"/>
          <w:szCs w:val="22"/>
        </w:rPr>
        <w:t>options</w:t>
      </w:r>
      <w:r w:rsidRPr="00AB56CB">
        <w:rPr>
          <w:rFonts w:cstheme="minorHAnsi"/>
          <w:sz w:val="22"/>
          <w:szCs w:val="22"/>
        </w:rPr>
        <w:t xml:space="preserve"> </w:t>
      </w:r>
      <w:r>
        <w:rPr>
          <w:rFonts w:cstheme="minorHAnsi"/>
          <w:sz w:val="22"/>
          <w:szCs w:val="22"/>
        </w:rPr>
        <w:t>of</w:t>
      </w:r>
      <w:r w:rsidRPr="00AB56CB">
        <w:rPr>
          <w:rFonts w:cstheme="minorHAnsi"/>
          <w:sz w:val="22"/>
          <w:szCs w:val="22"/>
        </w:rPr>
        <w:t xml:space="preserve"> social environment and family </w:t>
      </w:r>
      <w:r w:rsidR="000204E0">
        <w:rPr>
          <w:rFonts w:cstheme="minorHAnsi"/>
          <w:sz w:val="22"/>
          <w:szCs w:val="22"/>
        </w:rPr>
        <w:t>ob</w:t>
      </w:r>
      <w:r w:rsidRPr="00AB56CB">
        <w:rPr>
          <w:rFonts w:cstheme="minorHAnsi"/>
          <w:sz w:val="22"/>
          <w:szCs w:val="22"/>
        </w:rPr>
        <w:t xml:space="preserve">ligations and financial inadequacies at a higher rate than </w:t>
      </w:r>
      <w:r>
        <w:rPr>
          <w:rFonts w:cstheme="minorHAnsi"/>
          <w:sz w:val="22"/>
          <w:szCs w:val="22"/>
        </w:rPr>
        <w:t>female employees</w:t>
      </w:r>
      <w:r w:rsidRPr="00AB56CB">
        <w:rPr>
          <w:rFonts w:cstheme="minorHAnsi"/>
          <w:sz w:val="22"/>
          <w:szCs w:val="22"/>
        </w:rPr>
        <w:t>.</w:t>
      </w:r>
    </w:p>
    <w:p w14:paraId="59EE00BD" w14:textId="589C97AF" w:rsidR="00BF16EB" w:rsidRPr="00541471" w:rsidRDefault="00ED57FE" w:rsidP="00B136F4">
      <w:pPr>
        <w:pStyle w:val="Heading1"/>
        <w:numPr>
          <w:ilvl w:val="1"/>
          <w:numId w:val="8"/>
        </w:numPr>
        <w:rPr>
          <w:sz w:val="28"/>
          <w:szCs w:val="28"/>
        </w:rPr>
      </w:pPr>
      <w:bookmarkStart w:id="249" w:name="_Toc118192642"/>
      <w:r w:rsidRPr="00541471">
        <w:rPr>
          <w:sz w:val="28"/>
          <w:szCs w:val="28"/>
        </w:rPr>
        <w:t>Gender and disability perspective</w:t>
      </w:r>
      <w:bookmarkEnd w:id="249"/>
    </w:p>
    <w:p w14:paraId="582B27DF" w14:textId="10D66853" w:rsidR="009F1F50" w:rsidRPr="00541471" w:rsidRDefault="009F1F50" w:rsidP="009F1F50">
      <w:pPr>
        <w:jc w:val="both"/>
        <w:rPr>
          <w:rFonts w:cstheme="minorHAnsi"/>
          <w:sz w:val="22"/>
          <w:szCs w:val="22"/>
        </w:rPr>
      </w:pPr>
      <w:r>
        <w:rPr>
          <w:rFonts w:cstheme="minorHAnsi"/>
          <w:sz w:val="22"/>
          <w:szCs w:val="22"/>
        </w:rPr>
        <w:t>T</w:t>
      </w:r>
      <w:r w:rsidRPr="009F1F50">
        <w:rPr>
          <w:rFonts w:cstheme="minorHAnsi"/>
          <w:sz w:val="22"/>
          <w:szCs w:val="22"/>
        </w:rPr>
        <w:t xml:space="preserve">he gender distribution of the employees in the five sectors was calculated as </w:t>
      </w:r>
      <w:r w:rsidR="001B25F7">
        <w:rPr>
          <w:rFonts w:cstheme="minorHAnsi"/>
          <w:sz w:val="22"/>
          <w:szCs w:val="22"/>
        </w:rPr>
        <w:t>4</w:t>
      </w:r>
      <w:r w:rsidRPr="009F1F50">
        <w:rPr>
          <w:rFonts w:cstheme="minorHAnsi"/>
          <w:sz w:val="22"/>
          <w:szCs w:val="22"/>
        </w:rPr>
        <w:t xml:space="preserve">5% female and </w:t>
      </w:r>
      <w:r w:rsidR="001B25F7">
        <w:rPr>
          <w:rFonts w:cstheme="minorHAnsi"/>
          <w:sz w:val="22"/>
          <w:szCs w:val="22"/>
        </w:rPr>
        <w:t>5</w:t>
      </w:r>
      <w:r w:rsidRPr="009F1F50">
        <w:rPr>
          <w:rFonts w:cstheme="minorHAnsi"/>
          <w:sz w:val="22"/>
          <w:szCs w:val="22"/>
        </w:rPr>
        <w:t>5% male.</w:t>
      </w:r>
      <w:r>
        <w:rPr>
          <w:rFonts w:cstheme="minorHAnsi"/>
          <w:sz w:val="22"/>
          <w:szCs w:val="22"/>
        </w:rPr>
        <w:t xml:space="preserve"> </w:t>
      </w:r>
      <w:r w:rsidRPr="00DD3976">
        <w:rPr>
          <w:rFonts w:cstheme="minorHAnsi"/>
          <w:sz w:val="22"/>
          <w:szCs w:val="22"/>
        </w:rPr>
        <w:t xml:space="preserve">The ratio of female managers is listed as </w:t>
      </w:r>
      <w:r w:rsidR="001B25F7">
        <w:rPr>
          <w:rFonts w:cstheme="minorHAnsi"/>
          <w:sz w:val="22"/>
          <w:szCs w:val="22"/>
        </w:rPr>
        <w:t xml:space="preserve">health, education, </w:t>
      </w:r>
      <w:r w:rsidRPr="00DD3976">
        <w:rPr>
          <w:rFonts w:cstheme="minorHAnsi"/>
          <w:sz w:val="22"/>
          <w:szCs w:val="22"/>
        </w:rPr>
        <w:t>finance and banking, I</w:t>
      </w:r>
      <w:r>
        <w:rPr>
          <w:rFonts w:cstheme="minorHAnsi"/>
          <w:sz w:val="22"/>
          <w:szCs w:val="22"/>
        </w:rPr>
        <w:t>C</w:t>
      </w:r>
      <w:r w:rsidRPr="00DD3976">
        <w:rPr>
          <w:rFonts w:cstheme="minorHAnsi"/>
          <w:sz w:val="22"/>
          <w:szCs w:val="22"/>
        </w:rPr>
        <w:t>T, and energy, respectively.</w:t>
      </w:r>
    </w:p>
    <w:p w14:paraId="0650CA02" w14:textId="77777777" w:rsidR="009F1F50" w:rsidRDefault="009F1F50" w:rsidP="00BF16EB">
      <w:pPr>
        <w:jc w:val="both"/>
        <w:rPr>
          <w:rFonts w:cstheme="minorHAnsi"/>
          <w:sz w:val="22"/>
          <w:szCs w:val="22"/>
        </w:rPr>
      </w:pPr>
    </w:p>
    <w:p w14:paraId="0EF2F474" w14:textId="66E239F7" w:rsidR="00ED57FE" w:rsidRPr="00541471" w:rsidRDefault="00AC5E90" w:rsidP="00BF16EB">
      <w:pPr>
        <w:jc w:val="both"/>
        <w:rPr>
          <w:rFonts w:cstheme="minorHAnsi"/>
          <w:sz w:val="22"/>
          <w:szCs w:val="22"/>
        </w:rPr>
      </w:pPr>
      <w:r w:rsidRPr="00AC5E90">
        <w:rPr>
          <w:rFonts w:cstheme="minorHAnsi"/>
          <w:sz w:val="22"/>
          <w:szCs w:val="22"/>
        </w:rPr>
        <w:t>When the percentage distribution of managers (including mid-level managers) in the sector is examined in terms of gender</w:t>
      </w:r>
      <w:r>
        <w:rPr>
          <w:rFonts w:cstheme="minorHAnsi"/>
          <w:sz w:val="22"/>
          <w:szCs w:val="22"/>
        </w:rPr>
        <w:t>, both sector experts and managers, employers</w:t>
      </w:r>
      <w:r w:rsidRPr="00AC5E90">
        <w:rPr>
          <w:rFonts w:cstheme="minorHAnsi"/>
          <w:sz w:val="22"/>
          <w:szCs w:val="22"/>
        </w:rPr>
        <w:t xml:space="preserve"> </w:t>
      </w:r>
      <w:r>
        <w:rPr>
          <w:rFonts w:cstheme="minorHAnsi"/>
          <w:sz w:val="22"/>
          <w:szCs w:val="22"/>
        </w:rPr>
        <w:t xml:space="preserve">reported </w:t>
      </w:r>
      <w:r w:rsidR="00D05136">
        <w:rPr>
          <w:rFonts w:cstheme="minorHAnsi"/>
          <w:sz w:val="22"/>
          <w:szCs w:val="22"/>
        </w:rPr>
        <w:t>a</w:t>
      </w:r>
      <w:r>
        <w:rPr>
          <w:rFonts w:cstheme="minorHAnsi"/>
          <w:sz w:val="22"/>
          <w:szCs w:val="22"/>
        </w:rPr>
        <w:t xml:space="preserve"> female </w:t>
      </w:r>
      <w:r w:rsidR="00D05136">
        <w:rPr>
          <w:rFonts w:cstheme="minorHAnsi"/>
          <w:sz w:val="22"/>
          <w:szCs w:val="22"/>
        </w:rPr>
        <w:t>to</w:t>
      </w:r>
      <w:r>
        <w:rPr>
          <w:rFonts w:cstheme="minorHAnsi"/>
          <w:sz w:val="22"/>
          <w:szCs w:val="22"/>
        </w:rPr>
        <w:t xml:space="preserve"> </w:t>
      </w:r>
      <w:r w:rsidR="00D05136">
        <w:rPr>
          <w:rFonts w:cstheme="minorHAnsi"/>
          <w:sz w:val="22"/>
          <w:szCs w:val="22"/>
        </w:rPr>
        <w:t>two</w:t>
      </w:r>
      <w:r>
        <w:rPr>
          <w:rFonts w:cstheme="minorHAnsi"/>
          <w:sz w:val="22"/>
          <w:szCs w:val="22"/>
        </w:rPr>
        <w:t xml:space="preserve"> male managers in 3 managers.</w:t>
      </w:r>
      <w:r w:rsidR="00DD3976">
        <w:rPr>
          <w:rFonts w:cstheme="minorHAnsi"/>
          <w:sz w:val="22"/>
          <w:szCs w:val="22"/>
        </w:rPr>
        <w:t xml:space="preserve"> </w:t>
      </w:r>
      <w:r w:rsidR="00DD3976" w:rsidRPr="00DD3976">
        <w:rPr>
          <w:rFonts w:cstheme="minorHAnsi"/>
          <w:sz w:val="22"/>
          <w:szCs w:val="22"/>
        </w:rPr>
        <w:t>The ratio of female managers is listed as</w:t>
      </w:r>
      <w:r w:rsidR="00DD3976">
        <w:rPr>
          <w:rFonts w:cstheme="minorHAnsi"/>
          <w:sz w:val="22"/>
          <w:szCs w:val="22"/>
        </w:rPr>
        <w:t xml:space="preserve"> </w:t>
      </w:r>
      <w:r w:rsidR="00DD3976" w:rsidRPr="00DD3976">
        <w:rPr>
          <w:rFonts w:cstheme="minorHAnsi"/>
          <w:sz w:val="22"/>
          <w:szCs w:val="22"/>
        </w:rPr>
        <w:t>finance and banking, health, education, I</w:t>
      </w:r>
      <w:r w:rsidR="00DD3976">
        <w:rPr>
          <w:rFonts w:cstheme="minorHAnsi"/>
          <w:sz w:val="22"/>
          <w:szCs w:val="22"/>
        </w:rPr>
        <w:t>C</w:t>
      </w:r>
      <w:r w:rsidR="00DD3976" w:rsidRPr="00DD3976">
        <w:rPr>
          <w:rFonts w:cstheme="minorHAnsi"/>
          <w:sz w:val="22"/>
          <w:szCs w:val="22"/>
        </w:rPr>
        <w:t>T, and energy, respectively.</w:t>
      </w:r>
    </w:p>
    <w:p w14:paraId="15F872D6" w14:textId="557DD8E0" w:rsidR="00ED57FE" w:rsidRDefault="00ED57FE" w:rsidP="00BF16EB">
      <w:pPr>
        <w:jc w:val="both"/>
        <w:rPr>
          <w:rFonts w:cstheme="minorHAnsi"/>
          <w:sz w:val="22"/>
          <w:szCs w:val="22"/>
        </w:rPr>
      </w:pPr>
    </w:p>
    <w:p w14:paraId="57F5F785" w14:textId="2EDEABDC" w:rsidR="00EA7069" w:rsidRDefault="00EA7069" w:rsidP="00BF16EB">
      <w:pPr>
        <w:jc w:val="both"/>
        <w:rPr>
          <w:rFonts w:cstheme="minorHAnsi"/>
          <w:sz w:val="22"/>
          <w:szCs w:val="22"/>
        </w:rPr>
      </w:pPr>
      <w:r w:rsidRPr="00EA7069">
        <w:rPr>
          <w:rFonts w:cstheme="minorHAnsi"/>
          <w:sz w:val="22"/>
          <w:szCs w:val="22"/>
        </w:rPr>
        <w:t>The most important reasons for the low number of female managers in the sectors compared to the number of male managers were reported as the male-dominated culture in working life at 50.3%, the few female role models in the sector at 36.7% and long working hours at 27.6%.</w:t>
      </w:r>
    </w:p>
    <w:p w14:paraId="2F73F5A2" w14:textId="42A2A497" w:rsidR="00EA7069" w:rsidRDefault="00EA7069" w:rsidP="00BF16EB">
      <w:pPr>
        <w:jc w:val="both"/>
        <w:rPr>
          <w:rFonts w:cstheme="minorHAnsi"/>
          <w:sz w:val="22"/>
          <w:szCs w:val="22"/>
        </w:rPr>
      </w:pPr>
    </w:p>
    <w:p w14:paraId="749101E1" w14:textId="59651DC2" w:rsidR="00EA7069" w:rsidRDefault="00EA7069" w:rsidP="00BF16EB">
      <w:pPr>
        <w:jc w:val="both"/>
        <w:rPr>
          <w:rFonts w:cstheme="minorHAnsi"/>
          <w:sz w:val="22"/>
          <w:szCs w:val="22"/>
        </w:rPr>
      </w:pPr>
      <w:r w:rsidRPr="00EA7069">
        <w:rPr>
          <w:rFonts w:cstheme="minorHAnsi"/>
          <w:sz w:val="22"/>
          <w:szCs w:val="22"/>
        </w:rPr>
        <w:lastRenderedPageBreak/>
        <w:t>In order to increase the number of female managers in the sector, it is necessary to increase nursery opportunities (46.4%), introduce role models (44.4%) and support postpartum part-time work opportunities (37.2%).</w:t>
      </w:r>
    </w:p>
    <w:p w14:paraId="0A902247" w14:textId="567FA607" w:rsidR="009373DA" w:rsidRDefault="009373DA" w:rsidP="00BF16EB">
      <w:pPr>
        <w:jc w:val="both"/>
        <w:rPr>
          <w:rFonts w:cstheme="minorHAnsi"/>
          <w:sz w:val="22"/>
          <w:szCs w:val="22"/>
        </w:rPr>
      </w:pPr>
    </w:p>
    <w:p w14:paraId="7A114922" w14:textId="443F9BFD" w:rsidR="009373DA" w:rsidRDefault="00D05136" w:rsidP="00BF16EB">
      <w:pPr>
        <w:jc w:val="both"/>
        <w:rPr>
          <w:rFonts w:cstheme="minorHAnsi"/>
          <w:sz w:val="22"/>
          <w:szCs w:val="22"/>
        </w:rPr>
      </w:pPr>
      <w:r w:rsidRPr="00D05136">
        <w:rPr>
          <w:rFonts w:cstheme="minorHAnsi"/>
          <w:sz w:val="22"/>
          <w:szCs w:val="22"/>
        </w:rPr>
        <w:t>According to all employees who responded to the survey, the pr</w:t>
      </w:r>
      <w:r w:rsidR="000204E0">
        <w:rPr>
          <w:rFonts w:cstheme="minorHAnsi"/>
          <w:sz w:val="22"/>
          <w:szCs w:val="22"/>
        </w:rPr>
        <w:t>ob</w:t>
      </w:r>
      <w:r w:rsidRPr="00D05136">
        <w:rPr>
          <w:rFonts w:cstheme="minorHAnsi"/>
          <w:sz w:val="22"/>
          <w:szCs w:val="22"/>
        </w:rPr>
        <w:t>ability of being a female manager in all sectors is 53.9%. The sectors with the highest likelihood of being a manager for women are the health sector (69.5%), the education sector (55.7%), and the finance and banking sector (52.7%), while the ICT sector (42.9%) is the lowest.</w:t>
      </w:r>
    </w:p>
    <w:p w14:paraId="60F65FC6" w14:textId="66C50BC4" w:rsidR="009373DA" w:rsidRDefault="009373DA" w:rsidP="00BF16EB">
      <w:pPr>
        <w:jc w:val="both"/>
        <w:rPr>
          <w:rFonts w:cstheme="minorHAnsi"/>
          <w:sz w:val="22"/>
          <w:szCs w:val="22"/>
        </w:rPr>
      </w:pPr>
    </w:p>
    <w:p w14:paraId="30613A11" w14:textId="2A81956F" w:rsidR="009373DA" w:rsidRDefault="009373DA" w:rsidP="00BF16EB">
      <w:pPr>
        <w:jc w:val="both"/>
        <w:rPr>
          <w:rFonts w:cstheme="minorHAnsi"/>
          <w:sz w:val="22"/>
          <w:szCs w:val="22"/>
        </w:rPr>
      </w:pPr>
      <w:r w:rsidRPr="009373DA">
        <w:rPr>
          <w:rFonts w:cstheme="minorHAnsi"/>
          <w:sz w:val="22"/>
          <w:szCs w:val="22"/>
        </w:rPr>
        <w:t>According to 54.2% of industry experts, the development and increase in the use of new technologies will positively affect the employment of women in the industry.</w:t>
      </w:r>
    </w:p>
    <w:p w14:paraId="484E96DE" w14:textId="1712CC64" w:rsidR="008F7CFA" w:rsidRDefault="008F7CFA" w:rsidP="00BF16EB">
      <w:pPr>
        <w:jc w:val="both"/>
        <w:rPr>
          <w:rFonts w:cstheme="minorHAnsi"/>
          <w:sz w:val="22"/>
          <w:szCs w:val="22"/>
        </w:rPr>
      </w:pPr>
    </w:p>
    <w:p w14:paraId="4737D8FE" w14:textId="4EA283E1" w:rsidR="008F7CFA" w:rsidRDefault="00D05136" w:rsidP="00BF16EB">
      <w:pPr>
        <w:jc w:val="both"/>
        <w:rPr>
          <w:rFonts w:cstheme="minorHAnsi"/>
          <w:sz w:val="22"/>
          <w:szCs w:val="22"/>
        </w:rPr>
      </w:pPr>
      <w:r w:rsidRPr="00D05136">
        <w:rPr>
          <w:rFonts w:cstheme="minorHAnsi"/>
          <w:sz w:val="22"/>
          <w:szCs w:val="22"/>
        </w:rPr>
        <w:t>The majority of sector experts, decision-makers, employers and managers indicated that developing new, digital and assistive technologies would increase the employment of people with disabilities in all sectors. About 8 out of 10 industry experts and managers expressed their opinion</w:t>
      </w:r>
      <w:r w:rsidR="008F7CFA" w:rsidRPr="008F7CFA">
        <w:rPr>
          <w:rFonts w:cstheme="minorHAnsi"/>
          <w:sz w:val="22"/>
          <w:szCs w:val="22"/>
        </w:rPr>
        <w:t>.</w:t>
      </w:r>
    </w:p>
    <w:p w14:paraId="6E878F09" w14:textId="61873CCF" w:rsidR="00751B23" w:rsidRDefault="00751B23" w:rsidP="00BF16EB">
      <w:pPr>
        <w:jc w:val="both"/>
        <w:rPr>
          <w:rFonts w:cstheme="minorHAnsi"/>
          <w:sz w:val="22"/>
          <w:szCs w:val="22"/>
        </w:rPr>
      </w:pPr>
    </w:p>
    <w:p w14:paraId="1C34CACF" w14:textId="20EC6B16" w:rsidR="00751B23" w:rsidRDefault="00D05136" w:rsidP="00BF16EB">
      <w:pPr>
        <w:jc w:val="both"/>
        <w:rPr>
          <w:rFonts w:cstheme="minorHAnsi"/>
          <w:sz w:val="22"/>
          <w:szCs w:val="22"/>
        </w:rPr>
      </w:pPr>
      <w:r w:rsidRPr="00D05136">
        <w:rPr>
          <w:rFonts w:cstheme="minorHAnsi"/>
          <w:sz w:val="22"/>
          <w:szCs w:val="22"/>
        </w:rPr>
        <w:t>According to sector experts, decision-makers, employers and managers, assistive technologies are at the forefront of the most important facilitators in the participation of disabled people in the workforce. Technological transformation and facilitating the involvement of the disabled in education took second place. In addition, the change in society's perspective on disabled people and artificial intelligence applications are also emerging as important factors</w:t>
      </w:r>
      <w:r w:rsidR="00751B23" w:rsidRPr="00751B23">
        <w:rPr>
          <w:rFonts w:cstheme="minorHAnsi"/>
          <w:sz w:val="22"/>
          <w:szCs w:val="22"/>
        </w:rPr>
        <w:t>.</w:t>
      </w:r>
    </w:p>
    <w:p w14:paraId="28D4E00B" w14:textId="324DE834" w:rsidR="00514D16" w:rsidRDefault="00514D16" w:rsidP="00BF16EB">
      <w:pPr>
        <w:jc w:val="both"/>
        <w:rPr>
          <w:rFonts w:cstheme="minorHAnsi"/>
          <w:sz w:val="22"/>
          <w:szCs w:val="22"/>
        </w:rPr>
      </w:pPr>
    </w:p>
    <w:p w14:paraId="4A471C83" w14:textId="55F99D73" w:rsidR="00751B23" w:rsidRDefault="00751B23" w:rsidP="00BF16EB">
      <w:pPr>
        <w:jc w:val="both"/>
        <w:rPr>
          <w:rFonts w:cstheme="minorHAnsi"/>
          <w:sz w:val="22"/>
          <w:szCs w:val="22"/>
        </w:rPr>
      </w:pPr>
    </w:p>
    <w:p w14:paraId="360BA2C9" w14:textId="70E58099" w:rsidR="005B2CAF" w:rsidRPr="00541471" w:rsidRDefault="005B2CAF" w:rsidP="00BF16EB">
      <w:pPr>
        <w:jc w:val="both"/>
        <w:rPr>
          <w:rFonts w:cstheme="minorHAnsi"/>
          <w:sz w:val="22"/>
          <w:szCs w:val="22"/>
        </w:rPr>
      </w:pPr>
      <w:r w:rsidRPr="00541471">
        <w:rPr>
          <w:rFonts w:cstheme="minorHAnsi"/>
          <w:sz w:val="22"/>
          <w:szCs w:val="22"/>
        </w:rPr>
        <w:br w:type="page"/>
      </w:r>
    </w:p>
    <w:p w14:paraId="0EBB47C3" w14:textId="41BCCFE4" w:rsidR="00C27F18" w:rsidRDefault="00C27F18" w:rsidP="00C27F18">
      <w:pPr>
        <w:spacing w:after="160"/>
        <w:jc w:val="both"/>
        <w:rPr>
          <w:sz w:val="22"/>
          <w:szCs w:val="22"/>
        </w:rPr>
      </w:pPr>
    </w:p>
    <w:p w14:paraId="4892C4D4" w14:textId="759C78C8" w:rsidR="00C27F18" w:rsidRDefault="00C27F18" w:rsidP="00C27F18">
      <w:pPr>
        <w:pStyle w:val="Heading1"/>
        <w:numPr>
          <w:ilvl w:val="0"/>
          <w:numId w:val="8"/>
        </w:numPr>
        <w:rPr>
          <w:sz w:val="28"/>
          <w:szCs w:val="28"/>
        </w:rPr>
      </w:pPr>
      <w:bookmarkStart w:id="250" w:name="_Toc118192643"/>
      <w:r>
        <w:rPr>
          <w:sz w:val="28"/>
          <w:szCs w:val="28"/>
        </w:rPr>
        <w:t>Conclusion</w:t>
      </w:r>
      <w:bookmarkEnd w:id="250"/>
    </w:p>
    <w:p w14:paraId="0ED28FD0" w14:textId="06956DD2" w:rsidR="00C27F18" w:rsidRPr="00E03A48" w:rsidRDefault="00C27F18" w:rsidP="000073BF">
      <w:pPr>
        <w:jc w:val="both"/>
        <w:rPr>
          <w:sz w:val="22"/>
          <w:szCs w:val="22"/>
        </w:rPr>
      </w:pPr>
      <w:r w:rsidRPr="00E03A48">
        <w:rPr>
          <w:sz w:val="22"/>
          <w:szCs w:val="22"/>
        </w:rPr>
        <w:t xml:space="preserve">The field study revealed many interesting insights into the ways in which the selected sectors were, or were not, preparing themselves for future changes. Consequently, </w:t>
      </w:r>
      <w:r w:rsidR="000073BF">
        <w:rPr>
          <w:sz w:val="22"/>
          <w:szCs w:val="22"/>
        </w:rPr>
        <w:t>it</w:t>
      </w:r>
      <w:r w:rsidRPr="00E03A48">
        <w:rPr>
          <w:sz w:val="22"/>
          <w:szCs w:val="22"/>
        </w:rPr>
        <w:t xml:space="preserve"> represents an important resource for policy-makers, and formed a vital part of the overall study undertaken within the project ‘Technical Assistance for Promoting Decent Future of Work Approach with a Focus on Gender Equality’.</w:t>
      </w:r>
      <w:r w:rsidR="000073BF">
        <w:rPr>
          <w:sz w:val="22"/>
          <w:szCs w:val="22"/>
        </w:rPr>
        <w:t xml:space="preserve"> The insights from the field study, taken together with the other elements of the Sector Studies exercise (the SWOT Analysis Workshop, and the Pre- and Post-Study Workshops) have led to a series of recommendations for policy-makers which are presented in the overall Executive Summary Report.</w:t>
      </w:r>
    </w:p>
    <w:p w14:paraId="038045AF" w14:textId="6AFDF49B" w:rsidR="00C27F18" w:rsidRDefault="00C27F18" w:rsidP="00C27F18">
      <w:pPr>
        <w:spacing w:after="160"/>
        <w:jc w:val="both"/>
        <w:rPr>
          <w:sz w:val="22"/>
          <w:szCs w:val="22"/>
        </w:rPr>
      </w:pPr>
    </w:p>
    <w:p w14:paraId="2B9DDAB1" w14:textId="77777777" w:rsidR="00C27F18" w:rsidRPr="00445E14" w:rsidRDefault="00C27F18" w:rsidP="00C27F18">
      <w:pPr>
        <w:spacing w:after="160"/>
        <w:jc w:val="both"/>
        <w:rPr>
          <w:sz w:val="22"/>
          <w:szCs w:val="22"/>
        </w:rPr>
      </w:pPr>
    </w:p>
    <w:p w14:paraId="10F4BE83" w14:textId="1530CB8F" w:rsidR="00245FA0" w:rsidRPr="00541471" w:rsidRDefault="00245FA0" w:rsidP="00B662B3">
      <w:pPr>
        <w:jc w:val="both"/>
        <w:rPr>
          <w:rFonts w:cstheme="minorHAnsi"/>
          <w:b/>
          <w:bCs/>
          <w:sz w:val="22"/>
          <w:szCs w:val="22"/>
        </w:rPr>
      </w:pPr>
      <w:r w:rsidRPr="00541471">
        <w:rPr>
          <w:rFonts w:cstheme="minorHAnsi"/>
          <w:b/>
          <w:bCs/>
          <w:sz w:val="22"/>
          <w:szCs w:val="22"/>
        </w:rPr>
        <w:t>FoW TAT</w:t>
      </w:r>
    </w:p>
    <w:p w14:paraId="518E74CD" w14:textId="26897B72" w:rsidR="005E71BC" w:rsidRPr="00541471" w:rsidRDefault="0077149F" w:rsidP="00B662B3">
      <w:pPr>
        <w:jc w:val="both"/>
        <w:rPr>
          <w:rFonts w:cstheme="minorHAnsi"/>
          <w:b/>
          <w:bCs/>
          <w:sz w:val="22"/>
          <w:szCs w:val="22"/>
        </w:rPr>
      </w:pPr>
      <w:r w:rsidRPr="00541471">
        <w:rPr>
          <w:rFonts w:cstheme="minorHAnsi"/>
          <w:b/>
          <w:bCs/>
          <w:sz w:val="22"/>
          <w:szCs w:val="22"/>
        </w:rPr>
        <w:t>May</w:t>
      </w:r>
      <w:r w:rsidR="007C1A92" w:rsidRPr="00541471">
        <w:rPr>
          <w:rFonts w:cstheme="minorHAnsi"/>
          <w:b/>
          <w:bCs/>
          <w:sz w:val="22"/>
          <w:szCs w:val="22"/>
        </w:rPr>
        <w:t xml:space="preserve"> 2022</w:t>
      </w:r>
      <w:r w:rsidR="00F84646" w:rsidRPr="00541471">
        <w:rPr>
          <w:rFonts w:cstheme="minorHAnsi"/>
          <w:sz w:val="22"/>
          <w:szCs w:val="22"/>
        </w:rPr>
        <w:br w:type="page"/>
      </w:r>
    </w:p>
    <w:p w14:paraId="5EFF75BF" w14:textId="2B6883BE" w:rsidR="00520005" w:rsidRPr="00541471" w:rsidRDefault="00520005" w:rsidP="00520005">
      <w:pPr>
        <w:rPr>
          <w:sz w:val="22"/>
          <w:szCs w:val="22"/>
        </w:rPr>
      </w:pPr>
    </w:p>
    <w:p w14:paraId="227FA4BD" w14:textId="15DFB4E3" w:rsidR="00511CE7" w:rsidRPr="00541471" w:rsidRDefault="00511CE7">
      <w:pPr>
        <w:rPr>
          <w:rFonts w:cstheme="minorHAnsi"/>
          <w:sz w:val="22"/>
          <w:szCs w:val="22"/>
        </w:rPr>
      </w:pPr>
    </w:p>
    <w:p w14:paraId="422B3438" w14:textId="0E7F1453" w:rsidR="00511CE7" w:rsidRPr="00541471" w:rsidRDefault="00511CE7">
      <w:pPr>
        <w:rPr>
          <w:rFonts w:cstheme="minorHAnsi"/>
          <w:sz w:val="22"/>
          <w:szCs w:val="22"/>
        </w:rPr>
      </w:pPr>
    </w:p>
    <w:p w14:paraId="3C3B6EAC" w14:textId="4F119101" w:rsidR="00511CE7" w:rsidRPr="00541471" w:rsidRDefault="00511CE7">
      <w:pPr>
        <w:rPr>
          <w:rFonts w:cstheme="minorHAnsi"/>
          <w:sz w:val="22"/>
          <w:szCs w:val="22"/>
        </w:rPr>
      </w:pPr>
    </w:p>
    <w:p w14:paraId="6FF4A901" w14:textId="18047CCF" w:rsidR="00511CE7" w:rsidRPr="00541471" w:rsidRDefault="00511CE7">
      <w:pPr>
        <w:rPr>
          <w:rFonts w:cstheme="minorHAnsi"/>
          <w:sz w:val="22"/>
          <w:szCs w:val="22"/>
        </w:rPr>
      </w:pPr>
    </w:p>
    <w:p w14:paraId="7F34C4F9" w14:textId="26757201" w:rsidR="00511CE7" w:rsidRPr="00541471" w:rsidRDefault="00511CE7">
      <w:pPr>
        <w:rPr>
          <w:rFonts w:cstheme="minorHAnsi"/>
          <w:sz w:val="22"/>
          <w:szCs w:val="22"/>
        </w:rPr>
      </w:pPr>
    </w:p>
    <w:p w14:paraId="02A3596C" w14:textId="4FAA3B88" w:rsidR="00511CE7" w:rsidRPr="00541471" w:rsidRDefault="00511CE7">
      <w:pPr>
        <w:rPr>
          <w:rFonts w:cstheme="minorHAnsi"/>
          <w:sz w:val="22"/>
          <w:szCs w:val="22"/>
        </w:rPr>
      </w:pPr>
    </w:p>
    <w:p w14:paraId="50BAAC32" w14:textId="246CD833" w:rsidR="00511CE7" w:rsidRPr="00541471" w:rsidRDefault="00511CE7">
      <w:pPr>
        <w:rPr>
          <w:rFonts w:cstheme="minorHAnsi"/>
          <w:sz w:val="22"/>
          <w:szCs w:val="22"/>
        </w:rPr>
      </w:pPr>
    </w:p>
    <w:p w14:paraId="7EAEF4CA" w14:textId="18F1E88A" w:rsidR="00511CE7" w:rsidRPr="00541471" w:rsidRDefault="00511CE7">
      <w:pPr>
        <w:rPr>
          <w:rFonts w:cstheme="minorHAnsi"/>
          <w:sz w:val="22"/>
          <w:szCs w:val="22"/>
        </w:rPr>
      </w:pPr>
    </w:p>
    <w:p w14:paraId="1372B30D" w14:textId="070FE533" w:rsidR="00511CE7" w:rsidRPr="00541471" w:rsidRDefault="00511CE7">
      <w:pPr>
        <w:rPr>
          <w:rFonts w:cstheme="minorHAnsi"/>
          <w:sz w:val="22"/>
          <w:szCs w:val="22"/>
        </w:rPr>
      </w:pPr>
    </w:p>
    <w:p w14:paraId="07D88B8E" w14:textId="196E78A4" w:rsidR="00511CE7" w:rsidRPr="00541471" w:rsidRDefault="00511CE7">
      <w:pPr>
        <w:rPr>
          <w:rFonts w:cstheme="minorHAnsi"/>
          <w:sz w:val="22"/>
          <w:szCs w:val="22"/>
        </w:rPr>
      </w:pPr>
    </w:p>
    <w:p w14:paraId="3E16EBF1" w14:textId="10665784" w:rsidR="00511CE7" w:rsidRPr="00541471" w:rsidRDefault="00511CE7">
      <w:pPr>
        <w:rPr>
          <w:rFonts w:cstheme="minorHAnsi"/>
          <w:sz w:val="22"/>
          <w:szCs w:val="22"/>
        </w:rPr>
      </w:pPr>
    </w:p>
    <w:p w14:paraId="41382A0F" w14:textId="77777777" w:rsidR="00511CE7" w:rsidRPr="00541471" w:rsidRDefault="00511CE7">
      <w:pPr>
        <w:rPr>
          <w:rFonts w:cstheme="minorHAnsi"/>
          <w:sz w:val="22"/>
          <w:szCs w:val="22"/>
        </w:rPr>
      </w:pPr>
    </w:p>
    <w:p w14:paraId="43E03C7B" w14:textId="1A77E67C" w:rsidR="00492ACD" w:rsidRPr="00541471" w:rsidRDefault="00C831EB">
      <w:pPr>
        <w:rPr>
          <w:rFonts w:ascii="Calibri" w:eastAsia="Calibri" w:hAnsi="Calibri" w:cs="Calibri"/>
          <w:sz w:val="22"/>
          <w:szCs w:val="22"/>
        </w:rPr>
      </w:pPr>
      <w:r w:rsidRPr="00541471">
        <w:rPr>
          <w:rFonts w:cstheme="minorHAnsi"/>
          <w:b/>
          <w:bCs/>
          <w:noProof/>
          <w:sz w:val="22"/>
          <w:szCs w:val="22"/>
          <w:lang w:eastAsia="en-GB"/>
        </w:rPr>
        <w:drawing>
          <wp:anchor distT="0" distB="0" distL="114300" distR="114300" simplePos="0" relativeHeight="251677696" behindDoc="1" locked="0" layoutInCell="1" allowOverlap="1" wp14:anchorId="58DA295C" wp14:editId="04D1DF25">
            <wp:simplePos x="0" y="0"/>
            <wp:positionH relativeFrom="page">
              <wp:align>left</wp:align>
            </wp:positionH>
            <wp:positionV relativeFrom="page">
              <wp:align>bottom</wp:align>
            </wp:positionV>
            <wp:extent cx="7560000" cy="10699200"/>
            <wp:effectExtent l="0" t="0" r="3175" b="6985"/>
            <wp:wrapNone/>
            <wp:docPr id="17"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492ACD" w:rsidRPr="00541471">
        <w:rPr>
          <w:rFonts w:ascii="Calibri" w:eastAsia="Calibri" w:hAnsi="Calibri" w:cs="Calibri"/>
          <w:sz w:val="22"/>
          <w:szCs w:val="22"/>
        </w:rPr>
        <w:br w:type="page"/>
      </w:r>
    </w:p>
    <w:p w14:paraId="3491F579" w14:textId="1F1CF152" w:rsidR="00CF5370" w:rsidRPr="00541471" w:rsidRDefault="00662A07" w:rsidP="00CF5370">
      <w:pPr>
        <w:spacing w:after="160" w:line="259" w:lineRule="auto"/>
        <w:jc w:val="both"/>
        <w:rPr>
          <w:rFonts w:ascii="Calibri" w:eastAsia="Calibri" w:hAnsi="Calibri" w:cs="Calibri"/>
          <w:sz w:val="22"/>
          <w:szCs w:val="22"/>
        </w:rPr>
      </w:pPr>
      <w:r w:rsidRPr="00541471">
        <w:rPr>
          <w:rFonts w:cstheme="minorHAnsi"/>
          <w:noProof/>
          <w:sz w:val="22"/>
          <w:szCs w:val="22"/>
          <w:lang w:eastAsia="en-GB"/>
        </w:rPr>
        <w:lastRenderedPageBreak/>
        <w:drawing>
          <wp:anchor distT="0" distB="0" distL="114300" distR="114300" simplePos="0" relativeHeight="251679744" behindDoc="1" locked="0" layoutInCell="1" allowOverlap="1" wp14:anchorId="54E59048" wp14:editId="3CF6D604">
            <wp:simplePos x="0" y="0"/>
            <wp:positionH relativeFrom="margin">
              <wp:posOffset>-934085</wp:posOffset>
            </wp:positionH>
            <wp:positionV relativeFrom="page">
              <wp:align>center</wp:align>
            </wp:positionV>
            <wp:extent cx="7560000" cy="10699200"/>
            <wp:effectExtent l="0" t="0" r="3175" b="6985"/>
            <wp:wrapNone/>
            <wp:docPr id="18"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186">
                      <a:extLst>
                        <a:ext uri="{28A0092B-C50C-407E-A947-70E740481C1C}">
                          <a14:useLocalDpi xmlns:a14="http://schemas.microsoft.com/office/drawing/2010/main" val="0"/>
                        </a:ext>
                        <a:ext uri="{96DAC541-7B7A-43D3-8B79-37D633B846F1}">
                          <asvg:svgBlip xmlns:asvg="http://schemas.microsoft.com/office/drawing/2016/SVG/main" r:embed="rId187"/>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r w:rsidR="00C831EB" w:rsidRPr="00541471">
        <w:rPr>
          <w:rFonts w:ascii="Times New Roman" w:hAnsi="Times New Roman" w:cs="Times New Roman"/>
          <w:noProof/>
          <w:sz w:val="22"/>
          <w:szCs w:val="22"/>
          <w:lang w:eastAsia="en-GB"/>
        </w:rPr>
        <mc:AlternateContent>
          <mc:Choice Requires="wps">
            <w:drawing>
              <wp:anchor distT="0" distB="0" distL="114300" distR="114300" simplePos="0" relativeHeight="251681792" behindDoc="0" locked="0" layoutInCell="1" allowOverlap="1" wp14:anchorId="4A37A34A" wp14:editId="2E9E8441">
                <wp:simplePos x="0" y="0"/>
                <wp:positionH relativeFrom="margin">
                  <wp:align>center</wp:align>
                </wp:positionH>
                <wp:positionV relativeFrom="paragraph">
                  <wp:posOffset>8523605</wp:posOffset>
                </wp:positionV>
                <wp:extent cx="7170420" cy="601980"/>
                <wp:effectExtent l="0" t="0" r="11430" b="762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9A493" w14:textId="11FB9E43" w:rsidR="00561DE8" w:rsidRPr="00DD0D61" w:rsidRDefault="00561DE8" w:rsidP="00C831E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Its contents are the sole responsibility of the consortium led by WEgl</w:t>
                            </w:r>
                            <w:r>
                              <w:rPr>
                                <w:bCs/>
                                <w:iCs/>
                                <w:color w:val="002060"/>
                                <w:sz w:val="20"/>
                              </w:rPr>
                              <w:t>MoLSS</w:t>
                            </w:r>
                            <w:r w:rsidRPr="00DD0D61">
                              <w:rPr>
                                <w:bCs/>
                                <w:iCs/>
                                <w:color w:val="002060"/>
                                <w:sz w:val="20"/>
                              </w:rPr>
                              <w:t>al A.Ş. in consortium with WeGl</w:t>
                            </w:r>
                            <w:r>
                              <w:rPr>
                                <w:bCs/>
                                <w:iCs/>
                                <w:color w:val="002060"/>
                                <w:sz w:val="20"/>
                              </w:rPr>
                              <w:t>MoLSS</w:t>
                            </w:r>
                            <w:r w:rsidRPr="00DD0D61">
                              <w:rPr>
                                <w:bCs/>
                                <w:iCs/>
                                <w:color w:val="002060"/>
                                <w:sz w:val="20"/>
                              </w:rPr>
                              <w:t xml:space="preserve">al Italy, Archidata Srl, and Federation of Trentina Cooperatives (FTC) and do not necessarily reflect the views of the European Union and the Republic of </w:t>
                            </w:r>
                            <w:r>
                              <w:rPr>
                                <w:bCs/>
                                <w:iCs/>
                                <w:color w:val="002060"/>
                                <w:sz w:val="20"/>
                              </w:rPr>
                              <w:t>Türkiye</w:t>
                            </w:r>
                            <w:r w:rsidRPr="00DD0D61">
                              <w:rPr>
                                <w:bCs/>
                                <w:iCs/>
                                <w:color w:val="00206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37A34A" id="Text Box 19" o:spid="_x0000_s1027" type="#_x0000_t202" style="position:absolute;left:0;text-align:left;margin-left:0;margin-top:671.15pt;width:564.6pt;height:47.4pt;z-index:2516817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" filled="f" stroked="f">
                <v:path arrowok="t"/>
                <v:textbox inset="0,0,0,0">
                  <w:txbxContent>
                    <w:p w14:paraId="1689A493" w14:textId="11FB9E43" w:rsidR="00561DE8" w:rsidRPr="00DD0D61" w:rsidRDefault="00561DE8" w:rsidP="00C831E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Its contents are the sole responsibility of the consortium led by WEgl</w:t>
                      </w:r>
                      <w:r>
                        <w:rPr>
                          <w:bCs/>
                          <w:iCs/>
                          <w:color w:val="002060"/>
                          <w:sz w:val="20"/>
                        </w:rPr>
                        <w:t>MoLSS</w:t>
                      </w:r>
                      <w:r w:rsidRPr="00DD0D61">
                        <w:rPr>
                          <w:bCs/>
                          <w:iCs/>
                          <w:color w:val="002060"/>
                          <w:sz w:val="20"/>
                        </w:rPr>
                        <w:t>al A.Ş. in consortium with WeGl</w:t>
                      </w:r>
                      <w:r>
                        <w:rPr>
                          <w:bCs/>
                          <w:iCs/>
                          <w:color w:val="002060"/>
                          <w:sz w:val="20"/>
                        </w:rPr>
                        <w:t>MoLSS</w:t>
                      </w:r>
                      <w:r w:rsidRPr="00DD0D61">
                        <w:rPr>
                          <w:bCs/>
                          <w:iCs/>
                          <w:color w:val="002060"/>
                          <w:sz w:val="20"/>
                        </w:rPr>
                        <w:t xml:space="preserve">al Italy, Archidata Srl, and Federation of Trentina Cooperatives (FTC) and do not necessarily reflect the views of the European Union and the Republic of </w:t>
                      </w:r>
                      <w:r>
                        <w:rPr>
                          <w:bCs/>
                          <w:iCs/>
                          <w:color w:val="002060"/>
                          <w:sz w:val="20"/>
                        </w:rPr>
                        <w:t>Türkiye</w:t>
                      </w:r>
                      <w:r w:rsidRPr="00DD0D61">
                        <w:rPr>
                          <w:bCs/>
                          <w:iCs/>
                          <w:color w:val="002060"/>
                          <w:sz w:val="20"/>
                        </w:rPr>
                        <w:t>.</w:t>
                      </w:r>
                    </w:p>
                  </w:txbxContent>
                </v:textbox>
                <w10:wrap anchorx="margin"/>
              </v:shape>
            </w:pict>
          </mc:Fallback>
        </mc:AlternateContent>
      </w:r>
    </w:p>
    <w:sectPr w:rsidR="00CF5370" w:rsidRPr="00541471" w:rsidSect="002926FA">
      <w:headerReference w:type="default" r:id="rId188"/>
      <w:footerReference w:type="default" r:id="rId189"/>
      <w:pgSz w:w="11900" w:h="16840"/>
      <w:pgMar w:top="1985" w:right="985" w:bottom="1843" w:left="1418" w:header="709" w:footer="98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73D8D9" w14:textId="77777777" w:rsidR="00597F71" w:rsidRDefault="00597F71" w:rsidP="001A26F1">
      <w:r>
        <w:separator/>
      </w:r>
    </w:p>
  </w:endnote>
  <w:endnote w:type="continuationSeparator" w:id="0">
    <w:p w14:paraId="6C8152FE" w14:textId="77777777" w:rsidR="00597F71" w:rsidRDefault="00597F71"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Segoe UI">
    <w:altName w:val="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9070314"/>
      <w:docPartObj>
        <w:docPartGallery w:val="Page Numbers (Bottom of Page)"/>
        <w:docPartUnique/>
      </w:docPartObj>
    </w:sdtPr>
    <w:sdtEndPr>
      <w:rPr>
        <w:noProof/>
      </w:rPr>
    </w:sdtEndPr>
    <w:sdtContent>
      <w:p w14:paraId="2CC76567" w14:textId="0661354D" w:rsidR="00561DE8" w:rsidRDefault="00561DE8">
        <w:pPr>
          <w:pStyle w:val="Footer"/>
          <w:jc w:val="center"/>
        </w:pPr>
        <w:r>
          <w:rPr>
            <w:noProof/>
            <w:sz w:val="18"/>
            <w:szCs w:val="18"/>
            <w:lang w:eastAsia="en-GB"/>
          </w:rPr>
          <w:drawing>
            <wp:anchor distT="0" distB="0" distL="114300" distR="114300" simplePos="0" relativeHeight="251663360" behindDoc="1" locked="0" layoutInCell="1" allowOverlap="1" wp14:anchorId="725F4AF6" wp14:editId="36316268">
              <wp:simplePos x="0" y="0"/>
              <wp:positionH relativeFrom="page">
                <wp:align>right</wp:align>
              </wp:positionH>
              <wp:positionV relativeFrom="page">
                <wp:align>bottom</wp:align>
              </wp:positionV>
              <wp:extent cx="7556400" cy="896400"/>
              <wp:effectExtent l="0" t="0" r="0" b="0"/>
              <wp:wrapNone/>
              <wp:docPr id="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56400" cy="896400"/>
                      </a:xfrm>
                      <a:prstGeom prst="rect">
                        <a:avLst/>
                      </a:prstGeom>
                    </pic:spPr>
                  </pic:pic>
                </a:graphicData>
              </a:graphic>
              <wp14:sizeRelH relativeFrom="page">
                <wp14:pctWidth>0</wp14:pctWidth>
              </wp14:sizeRelH>
              <wp14:sizeRelV relativeFrom="page">
                <wp14:pctHeight>0</wp14:pctHeight>
              </wp14:sizeRelV>
            </wp:anchor>
          </w:drawing>
        </w:r>
        <w:r>
          <w:fldChar w:fldCharType="begin"/>
        </w:r>
        <w:r>
          <w:instrText xml:space="preserve"> PAGE   \* MERGEFORMAT </w:instrText>
        </w:r>
        <w:r>
          <w:fldChar w:fldCharType="separate"/>
        </w:r>
        <w:r>
          <w:rPr>
            <w:noProof/>
          </w:rPr>
          <w:t>17</w:t>
        </w:r>
        <w:r>
          <w:rPr>
            <w:noProof/>
          </w:rPr>
          <w:fldChar w:fldCharType="end"/>
        </w:r>
      </w:p>
    </w:sdtContent>
  </w:sdt>
  <w:p w14:paraId="0D1F3278" w14:textId="3ABD2CD0" w:rsidR="00561DE8" w:rsidRDefault="00561D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DF44750" w14:textId="77777777" w:rsidR="00597F71" w:rsidRDefault="00597F71" w:rsidP="001A26F1">
      <w:r>
        <w:separator/>
      </w:r>
    </w:p>
  </w:footnote>
  <w:footnote w:type="continuationSeparator" w:id="0">
    <w:p w14:paraId="4A2CE149" w14:textId="77777777" w:rsidR="00597F71" w:rsidRDefault="00597F71" w:rsidP="001A26F1">
      <w:r>
        <w:continuationSeparator/>
      </w:r>
    </w:p>
  </w:footnote>
  <w:footnote w:id="1">
    <w:p w14:paraId="4B8A43D0" w14:textId="77777777" w:rsidR="00561DE8" w:rsidRPr="00B84C7F" w:rsidRDefault="00561DE8" w:rsidP="008C3D99">
      <w:pPr>
        <w:pStyle w:val="FootnoteText"/>
        <w:rPr>
          <w:lang w:val="tr-TR"/>
        </w:rPr>
      </w:pPr>
      <w:r>
        <w:rPr>
          <w:rStyle w:val="FootnoteReference"/>
        </w:rPr>
        <w:footnoteRef/>
      </w:r>
      <w:r w:rsidRPr="001210ED">
        <w:rPr>
          <w:lang w:val="tr-TR"/>
        </w:rPr>
        <w:t xml:space="preserve"> https://www.researchgate.net/post/How-to-figure-out-an-appropriate-sample-for-the-pilot-study</w:t>
      </w:r>
    </w:p>
  </w:footnote>
  <w:footnote w:id="2">
    <w:p w14:paraId="20BD8652" w14:textId="161C6153" w:rsidR="00561DE8" w:rsidRPr="001E1930" w:rsidRDefault="00561DE8" w:rsidP="00B77C2C">
      <w:pPr>
        <w:pStyle w:val="FootnoteText"/>
        <w:rPr>
          <w:lang w:val="tr-TR"/>
        </w:rPr>
      </w:pPr>
      <w:r>
        <w:rPr>
          <w:rStyle w:val="FootnoteReference"/>
        </w:rPr>
        <w:footnoteRef/>
      </w:r>
      <w:r w:rsidRPr="001210ED">
        <w:rPr>
          <w:lang w:val="tr-TR"/>
        </w:rPr>
        <w:t xml:space="preserve"> https://www.ilo.org/gl</w:t>
      </w:r>
      <w:r>
        <w:rPr>
          <w:lang w:val="tr-TR"/>
        </w:rPr>
        <w:t>MoLSS</w:t>
      </w:r>
      <w:r w:rsidRPr="001210ED">
        <w:rPr>
          <w:lang w:val="tr-TR"/>
        </w:rPr>
        <w:t>al/topics/decent-work/lang--en/index.htm</w:t>
      </w:r>
    </w:p>
  </w:footnote>
  <w:footnote w:id="3">
    <w:p w14:paraId="4F6E6EAD" w14:textId="77777777" w:rsidR="00561DE8" w:rsidRPr="003B234F" w:rsidRDefault="00561DE8" w:rsidP="00924E32">
      <w:pPr>
        <w:pStyle w:val="FootnoteText"/>
        <w:rPr>
          <w:lang w:val="tr-TR"/>
        </w:rPr>
      </w:pPr>
      <w:r>
        <w:rPr>
          <w:rStyle w:val="FootnoteReference"/>
        </w:rPr>
        <w:footnoteRef/>
      </w:r>
      <w:r w:rsidRPr="001210ED">
        <w:rPr>
          <w:lang w:val="tr-TR"/>
        </w:rPr>
        <w:t xml:space="preserve"> https://www.ilo.org/wcmsp5/groups/public/---dgreports/---inst/documents/publication/wcms_625866.pdf</w:t>
      </w:r>
    </w:p>
  </w:footnote>
  <w:footnote w:id="4">
    <w:p w14:paraId="728442ED" w14:textId="60B0ABE1" w:rsidR="00561DE8" w:rsidRPr="001E1930" w:rsidRDefault="00561DE8" w:rsidP="006E65E8">
      <w:pPr>
        <w:pStyle w:val="FootnoteText"/>
        <w:rPr>
          <w:lang w:val="tr-TR"/>
        </w:rPr>
      </w:pPr>
      <w:r>
        <w:rPr>
          <w:rStyle w:val="FootnoteReference"/>
        </w:rPr>
        <w:footnoteRef/>
      </w:r>
      <w:r w:rsidRPr="001210ED">
        <w:rPr>
          <w:lang w:val="tr-TR"/>
        </w:rPr>
        <w:t xml:space="preserve"> https://www.ilo.org/gl</w:t>
      </w:r>
      <w:r>
        <w:rPr>
          <w:lang w:val="tr-TR"/>
        </w:rPr>
        <w:t>MoLSS</w:t>
      </w:r>
      <w:r w:rsidRPr="001210ED">
        <w:rPr>
          <w:lang w:val="tr-TR"/>
        </w:rPr>
        <w:t>al/topics/decent-work/lang--en/index.htm</w:t>
      </w:r>
    </w:p>
  </w:footnote>
  <w:footnote w:id="5">
    <w:p w14:paraId="4B1EDC8E" w14:textId="77777777" w:rsidR="00561DE8" w:rsidRPr="003B234F" w:rsidRDefault="00561DE8" w:rsidP="006E65E8">
      <w:pPr>
        <w:pStyle w:val="FootnoteText"/>
        <w:rPr>
          <w:lang w:val="tr-TR"/>
        </w:rPr>
      </w:pPr>
      <w:r>
        <w:rPr>
          <w:rStyle w:val="FootnoteReference"/>
        </w:rPr>
        <w:footnoteRef/>
      </w:r>
      <w:r w:rsidRPr="001210ED">
        <w:rPr>
          <w:lang w:val="tr-TR"/>
        </w:rPr>
        <w:t xml:space="preserve"> https://www.ilo.org/wcmsp5/groups/public/---dgreports/---inst/documents/publication/wcms_625866.pdf</w:t>
      </w:r>
    </w:p>
  </w:footnote>
  <w:footnote w:id="6">
    <w:p w14:paraId="36F1085D" w14:textId="53A2A2C3" w:rsidR="00561DE8" w:rsidRPr="001E1930" w:rsidRDefault="00561DE8" w:rsidP="00A12899">
      <w:pPr>
        <w:pStyle w:val="FootnoteText"/>
        <w:rPr>
          <w:lang w:val="tr-TR"/>
        </w:rPr>
      </w:pPr>
      <w:r>
        <w:rPr>
          <w:rStyle w:val="FootnoteReference"/>
        </w:rPr>
        <w:footnoteRef/>
      </w:r>
      <w:r w:rsidRPr="001210ED">
        <w:rPr>
          <w:lang w:val="tr-TR"/>
        </w:rPr>
        <w:t xml:space="preserve"> https://www.ilo.org/gl</w:t>
      </w:r>
      <w:r>
        <w:rPr>
          <w:lang w:val="tr-TR"/>
        </w:rPr>
        <w:t>MoLSS</w:t>
      </w:r>
      <w:r w:rsidRPr="001210ED">
        <w:rPr>
          <w:lang w:val="tr-TR"/>
        </w:rPr>
        <w:t>al/topics/decent-work/lang--en/index.htm</w:t>
      </w:r>
    </w:p>
  </w:footnote>
  <w:footnote w:id="7">
    <w:p w14:paraId="2270C80F" w14:textId="77777777" w:rsidR="00561DE8" w:rsidRPr="003B234F" w:rsidRDefault="00561DE8" w:rsidP="00A12899">
      <w:pPr>
        <w:pStyle w:val="FootnoteText"/>
        <w:rPr>
          <w:lang w:val="tr-TR"/>
        </w:rPr>
      </w:pPr>
      <w:r>
        <w:rPr>
          <w:rStyle w:val="FootnoteReference"/>
        </w:rPr>
        <w:footnoteRef/>
      </w:r>
      <w:r w:rsidRPr="001210ED">
        <w:rPr>
          <w:lang w:val="tr-TR"/>
        </w:rPr>
        <w:t xml:space="preserve"> https://www.ilo.org/wcmsp5/groups/public/---dgreports/---inst/documents/publication/wcms_625866.pdf</w:t>
      </w:r>
    </w:p>
  </w:footnote>
  <w:footnote w:id="8">
    <w:p w14:paraId="464FEC59" w14:textId="77777777" w:rsidR="00561DE8" w:rsidRPr="009656D0" w:rsidRDefault="00561DE8" w:rsidP="000D234E">
      <w:pPr>
        <w:jc w:val="both"/>
        <w:rPr>
          <w:sz w:val="20"/>
          <w:szCs w:val="20"/>
        </w:rPr>
      </w:pPr>
      <w:r w:rsidRPr="009656D0">
        <w:rPr>
          <w:rStyle w:val="FootnoteReference"/>
          <w:sz w:val="20"/>
          <w:szCs w:val="20"/>
        </w:rPr>
        <w:footnoteRef/>
      </w:r>
      <w:r w:rsidRPr="009656D0">
        <w:rPr>
          <w:sz w:val="20"/>
          <w:szCs w:val="20"/>
        </w:rPr>
        <w:t xml:space="preserve"> </w:t>
      </w:r>
      <w:r w:rsidRPr="009656D0">
        <w:rPr>
          <w:color w:val="202124"/>
          <w:sz w:val="20"/>
          <w:szCs w:val="20"/>
          <w:shd w:val="clear" w:color="auto" w:fill="FFFFFF"/>
        </w:rPr>
        <w:t>Supervisory Control and Data Acquisition (SCADA) is </w:t>
      </w:r>
      <w:r w:rsidRPr="009656D0">
        <w:rPr>
          <w:b/>
          <w:bCs/>
          <w:color w:val="202124"/>
          <w:sz w:val="20"/>
          <w:szCs w:val="20"/>
        </w:rPr>
        <w:t>a combination of hardware and software used for industrial automation</w:t>
      </w:r>
      <w:r w:rsidRPr="009656D0">
        <w:rPr>
          <w:color w:val="202124"/>
          <w:sz w:val="20"/>
          <w:szCs w:val="20"/>
          <w:shd w:val="clear" w:color="auto" w:fill="FFFFFF"/>
        </w:rPr>
        <w:t>. SCADA automation allows users to: Supervise and control industrial processes both locally and remotely. Acquire, process, and record data.</w:t>
      </w:r>
    </w:p>
    <w:p w14:paraId="032AE7D4" w14:textId="77777777" w:rsidR="00561DE8" w:rsidRPr="009656D0" w:rsidRDefault="00561DE8" w:rsidP="000D234E">
      <w:pPr>
        <w:pStyle w:val="FootnoteText"/>
        <w:jc w:val="both"/>
        <w:rPr>
          <w:lang w:val="tr-TR"/>
        </w:rPr>
      </w:pPr>
    </w:p>
  </w:footnote>
  <w:footnote w:id="9">
    <w:p w14:paraId="12C13131" w14:textId="550D025C" w:rsidR="00561DE8" w:rsidRPr="001E1930" w:rsidRDefault="00561DE8" w:rsidP="007419F4">
      <w:pPr>
        <w:pStyle w:val="FootnoteText"/>
        <w:rPr>
          <w:lang w:val="tr-TR"/>
        </w:rPr>
      </w:pPr>
      <w:r>
        <w:rPr>
          <w:rStyle w:val="FootnoteReference"/>
        </w:rPr>
        <w:footnoteRef/>
      </w:r>
      <w:r>
        <w:t xml:space="preserve"> </w:t>
      </w:r>
      <w:r w:rsidRPr="001E1930">
        <w:t>https://www.ilo.org/gl</w:t>
      </w:r>
      <w:r>
        <w:t>MoLSS</w:t>
      </w:r>
      <w:r w:rsidRPr="001E1930">
        <w:t>al/topics/decent-work/lang--en/index.htm</w:t>
      </w:r>
    </w:p>
  </w:footnote>
  <w:footnote w:id="10">
    <w:p w14:paraId="781D97A4" w14:textId="77777777" w:rsidR="00561DE8" w:rsidRPr="003B234F" w:rsidRDefault="00561DE8" w:rsidP="007419F4">
      <w:pPr>
        <w:pStyle w:val="FootnoteText"/>
        <w:rPr>
          <w:lang w:val="tr-TR"/>
        </w:rPr>
      </w:pPr>
      <w:r>
        <w:rPr>
          <w:rStyle w:val="FootnoteReference"/>
        </w:rPr>
        <w:footnoteRef/>
      </w:r>
      <w:r w:rsidRPr="001210ED">
        <w:rPr>
          <w:lang w:val="tr-TR"/>
        </w:rPr>
        <w:t xml:space="preserve"> https://www.ilo.org/wcmsp5/groups/public/---dgreports/---inst/documents/publication/wcms_625866.pdf</w:t>
      </w:r>
    </w:p>
  </w:footnote>
  <w:footnote w:id="11">
    <w:p w14:paraId="5D4FE703" w14:textId="4B4FBADA" w:rsidR="00561DE8" w:rsidRPr="001E1930" w:rsidRDefault="00561DE8" w:rsidP="006B65F2">
      <w:pPr>
        <w:pStyle w:val="FootnoteText"/>
        <w:rPr>
          <w:lang w:val="tr-TR"/>
        </w:rPr>
      </w:pPr>
      <w:r>
        <w:rPr>
          <w:rStyle w:val="FootnoteReference"/>
        </w:rPr>
        <w:footnoteRef/>
      </w:r>
      <w:r w:rsidRPr="001210ED">
        <w:rPr>
          <w:lang w:val="tr-TR"/>
        </w:rPr>
        <w:t xml:space="preserve"> https://www.ilo.org/gl</w:t>
      </w:r>
      <w:r>
        <w:rPr>
          <w:lang w:val="tr-TR"/>
        </w:rPr>
        <w:t>MoLSS</w:t>
      </w:r>
      <w:r w:rsidRPr="001210ED">
        <w:rPr>
          <w:lang w:val="tr-TR"/>
        </w:rPr>
        <w:t>al/topics/decent-work/lang--en/index.htm</w:t>
      </w:r>
    </w:p>
  </w:footnote>
  <w:footnote w:id="12">
    <w:p w14:paraId="44863604" w14:textId="77777777" w:rsidR="00561DE8" w:rsidRPr="003B234F" w:rsidRDefault="00561DE8" w:rsidP="00841E99">
      <w:pPr>
        <w:pStyle w:val="FootnoteText"/>
        <w:rPr>
          <w:lang w:val="tr-TR"/>
        </w:rPr>
      </w:pPr>
      <w:r>
        <w:rPr>
          <w:rStyle w:val="FootnoteReference"/>
        </w:rPr>
        <w:footnoteRef/>
      </w:r>
      <w:r w:rsidRPr="001210ED">
        <w:rPr>
          <w:lang w:val="tr-TR"/>
        </w:rPr>
        <w:t xml:space="preserve"> https://www.ilo.org/wcmsp5/groups/public/---dgreports/---inst/documents/publication/wcms_625866.pdf</w:t>
      </w:r>
    </w:p>
  </w:footnote>
  <w:footnote w:id="13">
    <w:p w14:paraId="7C290F92" w14:textId="00128804" w:rsidR="00561DE8" w:rsidRPr="001E1930" w:rsidRDefault="00561DE8" w:rsidP="001976A3">
      <w:pPr>
        <w:pStyle w:val="FootnoteText"/>
        <w:rPr>
          <w:lang w:val="tr-TR"/>
        </w:rPr>
      </w:pPr>
      <w:r>
        <w:rPr>
          <w:rStyle w:val="FootnoteReference"/>
        </w:rPr>
        <w:footnoteRef/>
      </w:r>
      <w:r w:rsidRPr="001210ED">
        <w:rPr>
          <w:lang w:val="tr-TR"/>
        </w:rPr>
        <w:t xml:space="preserve"> https://www.ilo.org/gl</w:t>
      </w:r>
      <w:r>
        <w:rPr>
          <w:lang w:val="tr-TR"/>
        </w:rPr>
        <w:t>MoLSS</w:t>
      </w:r>
      <w:r w:rsidRPr="001210ED">
        <w:rPr>
          <w:lang w:val="tr-TR"/>
        </w:rPr>
        <w:t>al/topics/decent-work/lang--en/index.htm</w:t>
      </w:r>
    </w:p>
  </w:footnote>
  <w:footnote w:id="14">
    <w:p w14:paraId="26C53512" w14:textId="77777777" w:rsidR="00561DE8" w:rsidRPr="003B234F" w:rsidRDefault="00561DE8" w:rsidP="00265917">
      <w:pPr>
        <w:pStyle w:val="FootnoteText"/>
        <w:rPr>
          <w:lang w:val="tr-TR"/>
        </w:rPr>
      </w:pPr>
      <w:r>
        <w:rPr>
          <w:rStyle w:val="FootnoteReference"/>
        </w:rPr>
        <w:footnoteRef/>
      </w:r>
      <w:r w:rsidRPr="001210ED">
        <w:rPr>
          <w:lang w:val="tr-TR"/>
        </w:rPr>
        <w:t xml:space="preserve"> https://www.ilo.org/wcmsp5/groups/public/---dgreports/---inst/documents/publication/wcms_625866.pdf</w:t>
      </w:r>
    </w:p>
  </w:footnote>
  <w:footnote w:id="15">
    <w:p w14:paraId="089F50D8" w14:textId="77777777" w:rsidR="00561DE8" w:rsidRPr="00267E6C" w:rsidRDefault="00561DE8" w:rsidP="00C22A7F">
      <w:pPr>
        <w:pStyle w:val="FootnoteText"/>
        <w:rPr>
          <w:rFonts w:cstheme="minorHAnsi"/>
          <w:lang w:val="tr-TR"/>
        </w:rPr>
      </w:pPr>
      <w:r w:rsidRPr="00267E6C">
        <w:rPr>
          <w:rStyle w:val="FootnoteReference"/>
          <w:rFonts w:asciiTheme="minorHAnsi" w:hAnsiTheme="minorHAnsi" w:cstheme="minorHAnsi"/>
        </w:rPr>
        <w:footnoteRef/>
      </w:r>
      <w:r w:rsidRPr="001210ED">
        <w:rPr>
          <w:rFonts w:cstheme="minorHAnsi"/>
          <w:lang w:val="tr-TR"/>
        </w:rPr>
        <w:t xml:space="preserve"> https://www.pwc.com/us/en/library/pulse-survey/executive-views-2022.html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3AF098" w14:textId="77777777" w:rsidR="00561DE8" w:rsidRDefault="00561DE8">
    <w:pPr>
      <w:pStyle w:val="Header"/>
    </w:pPr>
    <w:r>
      <w:rPr>
        <w:noProof/>
        <w:lang w:eastAsia="en-GB"/>
      </w:rPr>
      <w:drawing>
        <wp:anchor distT="0" distB="0" distL="114300" distR="114300" simplePos="0" relativeHeight="251661312" behindDoc="1" locked="0" layoutInCell="1" allowOverlap="1" wp14:anchorId="182CD8B4" wp14:editId="0B8230EF">
          <wp:simplePos x="0" y="0"/>
          <wp:positionH relativeFrom="page">
            <wp:align>center</wp:align>
          </wp:positionH>
          <wp:positionV relativeFrom="page">
            <wp:align>top</wp:align>
          </wp:positionV>
          <wp:extent cx="6480000" cy="1256400"/>
          <wp:effectExtent l="0" t="0" r="0" b="1270"/>
          <wp:wrapNone/>
          <wp:docPr id="10" name="Picture 10"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applicati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480000" cy="125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8A4F37"/>
    <w:multiLevelType w:val="hybridMultilevel"/>
    <w:tmpl w:val="35DE10A6"/>
    <w:lvl w:ilvl="0" w:tplc="5A76C4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B281572"/>
    <w:multiLevelType w:val="hybridMultilevel"/>
    <w:tmpl w:val="E11EDD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FC6F5B"/>
    <w:multiLevelType w:val="hybridMultilevel"/>
    <w:tmpl w:val="738A0EDE"/>
    <w:lvl w:ilvl="0" w:tplc="C2667E2A">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69F5D15"/>
    <w:multiLevelType w:val="hybridMultilevel"/>
    <w:tmpl w:val="6E7267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A374955"/>
    <w:multiLevelType w:val="multilevel"/>
    <w:tmpl w:val="D9645412"/>
    <w:lvl w:ilvl="0">
      <w:start w:val="7"/>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2AEB3DA5"/>
    <w:multiLevelType w:val="multilevel"/>
    <w:tmpl w:val="5900C216"/>
    <w:lvl w:ilvl="0">
      <w:start w:val="3"/>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4B42667F"/>
    <w:multiLevelType w:val="multilevel"/>
    <w:tmpl w:val="D9645412"/>
    <w:lvl w:ilvl="0">
      <w:start w:val="4"/>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515F6FC1"/>
    <w:multiLevelType w:val="hybridMultilevel"/>
    <w:tmpl w:val="41BAE0D6"/>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8" w15:restartNumberingAfterBreak="0">
    <w:nsid w:val="5C00399F"/>
    <w:multiLevelType w:val="hybridMultilevel"/>
    <w:tmpl w:val="7C0C44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831630F"/>
    <w:multiLevelType w:val="hybridMultilevel"/>
    <w:tmpl w:val="3410A0E8"/>
    <w:lvl w:ilvl="0" w:tplc="883275D6">
      <w:start w:val="30"/>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68E61BAD"/>
    <w:multiLevelType w:val="hybridMultilevel"/>
    <w:tmpl w:val="E5C09DF0"/>
    <w:lvl w:ilvl="0" w:tplc="78AE218E">
      <w:start w:val="1"/>
      <w:numFmt w:val="bullet"/>
      <w:lvlText w:val="•"/>
      <w:lvlJc w:val="left"/>
      <w:pPr>
        <w:tabs>
          <w:tab w:val="num" w:pos="1080"/>
        </w:tabs>
        <w:ind w:left="1080" w:hanging="360"/>
      </w:pPr>
      <w:rPr>
        <w:rFonts w:ascii="Arial" w:hAnsi="Arial" w:hint="default"/>
      </w:rPr>
    </w:lvl>
    <w:lvl w:ilvl="1" w:tplc="AD46EBAE" w:tentative="1">
      <w:start w:val="1"/>
      <w:numFmt w:val="bullet"/>
      <w:lvlText w:val="•"/>
      <w:lvlJc w:val="left"/>
      <w:pPr>
        <w:tabs>
          <w:tab w:val="num" w:pos="1800"/>
        </w:tabs>
        <w:ind w:left="1800" w:hanging="360"/>
      </w:pPr>
      <w:rPr>
        <w:rFonts w:ascii="Arial" w:hAnsi="Arial" w:hint="default"/>
      </w:rPr>
    </w:lvl>
    <w:lvl w:ilvl="2" w:tplc="13ECAE3E" w:tentative="1">
      <w:start w:val="1"/>
      <w:numFmt w:val="bullet"/>
      <w:lvlText w:val="•"/>
      <w:lvlJc w:val="left"/>
      <w:pPr>
        <w:tabs>
          <w:tab w:val="num" w:pos="2520"/>
        </w:tabs>
        <w:ind w:left="2520" w:hanging="360"/>
      </w:pPr>
      <w:rPr>
        <w:rFonts w:ascii="Arial" w:hAnsi="Arial" w:hint="default"/>
      </w:rPr>
    </w:lvl>
    <w:lvl w:ilvl="3" w:tplc="0ACC9D9E" w:tentative="1">
      <w:start w:val="1"/>
      <w:numFmt w:val="bullet"/>
      <w:lvlText w:val="•"/>
      <w:lvlJc w:val="left"/>
      <w:pPr>
        <w:tabs>
          <w:tab w:val="num" w:pos="3240"/>
        </w:tabs>
        <w:ind w:left="3240" w:hanging="360"/>
      </w:pPr>
      <w:rPr>
        <w:rFonts w:ascii="Arial" w:hAnsi="Arial" w:hint="default"/>
      </w:rPr>
    </w:lvl>
    <w:lvl w:ilvl="4" w:tplc="492817F0" w:tentative="1">
      <w:start w:val="1"/>
      <w:numFmt w:val="bullet"/>
      <w:lvlText w:val="•"/>
      <w:lvlJc w:val="left"/>
      <w:pPr>
        <w:tabs>
          <w:tab w:val="num" w:pos="3960"/>
        </w:tabs>
        <w:ind w:left="3960" w:hanging="360"/>
      </w:pPr>
      <w:rPr>
        <w:rFonts w:ascii="Arial" w:hAnsi="Arial" w:hint="default"/>
      </w:rPr>
    </w:lvl>
    <w:lvl w:ilvl="5" w:tplc="B364B84A" w:tentative="1">
      <w:start w:val="1"/>
      <w:numFmt w:val="bullet"/>
      <w:lvlText w:val="•"/>
      <w:lvlJc w:val="left"/>
      <w:pPr>
        <w:tabs>
          <w:tab w:val="num" w:pos="4680"/>
        </w:tabs>
        <w:ind w:left="4680" w:hanging="360"/>
      </w:pPr>
      <w:rPr>
        <w:rFonts w:ascii="Arial" w:hAnsi="Arial" w:hint="default"/>
      </w:rPr>
    </w:lvl>
    <w:lvl w:ilvl="6" w:tplc="9D4291F2" w:tentative="1">
      <w:start w:val="1"/>
      <w:numFmt w:val="bullet"/>
      <w:lvlText w:val="•"/>
      <w:lvlJc w:val="left"/>
      <w:pPr>
        <w:tabs>
          <w:tab w:val="num" w:pos="5400"/>
        </w:tabs>
        <w:ind w:left="5400" w:hanging="360"/>
      </w:pPr>
      <w:rPr>
        <w:rFonts w:ascii="Arial" w:hAnsi="Arial" w:hint="default"/>
      </w:rPr>
    </w:lvl>
    <w:lvl w:ilvl="7" w:tplc="8A6E0FAA" w:tentative="1">
      <w:start w:val="1"/>
      <w:numFmt w:val="bullet"/>
      <w:lvlText w:val="•"/>
      <w:lvlJc w:val="left"/>
      <w:pPr>
        <w:tabs>
          <w:tab w:val="num" w:pos="6120"/>
        </w:tabs>
        <w:ind w:left="6120" w:hanging="360"/>
      </w:pPr>
      <w:rPr>
        <w:rFonts w:ascii="Arial" w:hAnsi="Arial" w:hint="default"/>
      </w:rPr>
    </w:lvl>
    <w:lvl w:ilvl="8" w:tplc="516621AC" w:tentative="1">
      <w:start w:val="1"/>
      <w:numFmt w:val="bullet"/>
      <w:lvlText w:val="•"/>
      <w:lvlJc w:val="left"/>
      <w:pPr>
        <w:tabs>
          <w:tab w:val="num" w:pos="6840"/>
        </w:tabs>
        <w:ind w:left="6840" w:hanging="360"/>
      </w:pPr>
      <w:rPr>
        <w:rFonts w:ascii="Arial" w:hAnsi="Arial" w:hint="default"/>
      </w:rPr>
    </w:lvl>
  </w:abstractNum>
  <w:num w:numId="1">
    <w:abstractNumId w:val="10"/>
  </w:num>
  <w:num w:numId="2">
    <w:abstractNumId w:val="1"/>
  </w:num>
  <w:num w:numId="3">
    <w:abstractNumId w:val="9"/>
  </w:num>
  <w:num w:numId="4">
    <w:abstractNumId w:val="2"/>
  </w:num>
  <w:num w:numId="5">
    <w:abstractNumId w:val="7"/>
  </w:num>
  <w:num w:numId="6">
    <w:abstractNumId w:val="5"/>
  </w:num>
  <w:num w:numId="7">
    <w:abstractNumId w:val="6"/>
  </w:num>
  <w:num w:numId="8">
    <w:abstractNumId w:val="4"/>
  </w:num>
  <w:num w:numId="9">
    <w:abstractNumId w:val="8"/>
  </w:num>
  <w:num w:numId="10">
    <w:abstractNumId w:val="3"/>
  </w:num>
  <w:num w:numId="11">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39F7"/>
    <w:rsid w:val="000001DA"/>
    <w:rsid w:val="00000E3D"/>
    <w:rsid w:val="00001AF6"/>
    <w:rsid w:val="00004AC9"/>
    <w:rsid w:val="000073BF"/>
    <w:rsid w:val="00007651"/>
    <w:rsid w:val="0000791B"/>
    <w:rsid w:val="00007962"/>
    <w:rsid w:val="00012BA3"/>
    <w:rsid w:val="000156EB"/>
    <w:rsid w:val="00015CC2"/>
    <w:rsid w:val="00016182"/>
    <w:rsid w:val="000204E0"/>
    <w:rsid w:val="0002393E"/>
    <w:rsid w:val="00024E9D"/>
    <w:rsid w:val="000251C3"/>
    <w:rsid w:val="0002588E"/>
    <w:rsid w:val="000265BD"/>
    <w:rsid w:val="000277D8"/>
    <w:rsid w:val="00031DB1"/>
    <w:rsid w:val="000342FD"/>
    <w:rsid w:val="00034C83"/>
    <w:rsid w:val="000363AE"/>
    <w:rsid w:val="00041DED"/>
    <w:rsid w:val="000442E0"/>
    <w:rsid w:val="00044714"/>
    <w:rsid w:val="000447CD"/>
    <w:rsid w:val="00044988"/>
    <w:rsid w:val="000451FD"/>
    <w:rsid w:val="000469AF"/>
    <w:rsid w:val="00047071"/>
    <w:rsid w:val="000479C6"/>
    <w:rsid w:val="000512F6"/>
    <w:rsid w:val="000523B7"/>
    <w:rsid w:val="00053B97"/>
    <w:rsid w:val="0005485B"/>
    <w:rsid w:val="00054A4B"/>
    <w:rsid w:val="00056386"/>
    <w:rsid w:val="000604BA"/>
    <w:rsid w:val="00061522"/>
    <w:rsid w:val="0006487A"/>
    <w:rsid w:val="0006494E"/>
    <w:rsid w:val="00064E50"/>
    <w:rsid w:val="00065E8F"/>
    <w:rsid w:val="00066526"/>
    <w:rsid w:val="00067CFE"/>
    <w:rsid w:val="00072E1F"/>
    <w:rsid w:val="00073B8D"/>
    <w:rsid w:val="000804EC"/>
    <w:rsid w:val="00081930"/>
    <w:rsid w:val="0008627E"/>
    <w:rsid w:val="0008688D"/>
    <w:rsid w:val="000919F2"/>
    <w:rsid w:val="000927E8"/>
    <w:rsid w:val="000952AD"/>
    <w:rsid w:val="000957CD"/>
    <w:rsid w:val="00097F05"/>
    <w:rsid w:val="000A0DD6"/>
    <w:rsid w:val="000A30DA"/>
    <w:rsid w:val="000A340B"/>
    <w:rsid w:val="000A46E6"/>
    <w:rsid w:val="000A493F"/>
    <w:rsid w:val="000B394F"/>
    <w:rsid w:val="000B6EAF"/>
    <w:rsid w:val="000C2F6D"/>
    <w:rsid w:val="000C3248"/>
    <w:rsid w:val="000C3737"/>
    <w:rsid w:val="000C573B"/>
    <w:rsid w:val="000C5F4E"/>
    <w:rsid w:val="000D234E"/>
    <w:rsid w:val="000D4A99"/>
    <w:rsid w:val="000E05B5"/>
    <w:rsid w:val="000E20F4"/>
    <w:rsid w:val="000E2F2C"/>
    <w:rsid w:val="000E34B5"/>
    <w:rsid w:val="000F0659"/>
    <w:rsid w:val="000F473E"/>
    <w:rsid w:val="000F493F"/>
    <w:rsid w:val="000F6EFD"/>
    <w:rsid w:val="00100EBF"/>
    <w:rsid w:val="001018C7"/>
    <w:rsid w:val="0010196E"/>
    <w:rsid w:val="00101999"/>
    <w:rsid w:val="00102C92"/>
    <w:rsid w:val="001057A7"/>
    <w:rsid w:val="0010670B"/>
    <w:rsid w:val="00113F12"/>
    <w:rsid w:val="00114155"/>
    <w:rsid w:val="00114A31"/>
    <w:rsid w:val="001210ED"/>
    <w:rsid w:val="0012324A"/>
    <w:rsid w:val="001242AE"/>
    <w:rsid w:val="001253D1"/>
    <w:rsid w:val="00125895"/>
    <w:rsid w:val="00125AA2"/>
    <w:rsid w:val="0012768B"/>
    <w:rsid w:val="00127886"/>
    <w:rsid w:val="00134A6E"/>
    <w:rsid w:val="0014211D"/>
    <w:rsid w:val="00142C5E"/>
    <w:rsid w:val="00145E4F"/>
    <w:rsid w:val="001523A4"/>
    <w:rsid w:val="0015346B"/>
    <w:rsid w:val="00153A4F"/>
    <w:rsid w:val="0015607D"/>
    <w:rsid w:val="00157AFB"/>
    <w:rsid w:val="00162555"/>
    <w:rsid w:val="0016417E"/>
    <w:rsid w:val="001677E6"/>
    <w:rsid w:val="001706C4"/>
    <w:rsid w:val="00172575"/>
    <w:rsid w:val="0017388C"/>
    <w:rsid w:val="00174B27"/>
    <w:rsid w:val="00175F0E"/>
    <w:rsid w:val="001807A9"/>
    <w:rsid w:val="0018308E"/>
    <w:rsid w:val="00184134"/>
    <w:rsid w:val="0018549B"/>
    <w:rsid w:val="00185799"/>
    <w:rsid w:val="001860CF"/>
    <w:rsid w:val="001863BB"/>
    <w:rsid w:val="00186A1E"/>
    <w:rsid w:val="00186BB2"/>
    <w:rsid w:val="00192B7B"/>
    <w:rsid w:val="00193A51"/>
    <w:rsid w:val="0019418E"/>
    <w:rsid w:val="00196891"/>
    <w:rsid w:val="001976A3"/>
    <w:rsid w:val="00197D43"/>
    <w:rsid w:val="001A044B"/>
    <w:rsid w:val="001A14A5"/>
    <w:rsid w:val="001A26F1"/>
    <w:rsid w:val="001A53A4"/>
    <w:rsid w:val="001A5E33"/>
    <w:rsid w:val="001B1410"/>
    <w:rsid w:val="001B16E4"/>
    <w:rsid w:val="001B1C27"/>
    <w:rsid w:val="001B25F7"/>
    <w:rsid w:val="001B2CA3"/>
    <w:rsid w:val="001B3058"/>
    <w:rsid w:val="001B37BE"/>
    <w:rsid w:val="001C4D5A"/>
    <w:rsid w:val="001C58C3"/>
    <w:rsid w:val="001C62BC"/>
    <w:rsid w:val="001D6AE2"/>
    <w:rsid w:val="001E16F4"/>
    <w:rsid w:val="001E407C"/>
    <w:rsid w:val="001E539E"/>
    <w:rsid w:val="001E5858"/>
    <w:rsid w:val="001F4557"/>
    <w:rsid w:val="001F5892"/>
    <w:rsid w:val="001F5999"/>
    <w:rsid w:val="001F63F5"/>
    <w:rsid w:val="00200172"/>
    <w:rsid w:val="00201390"/>
    <w:rsid w:val="00211C43"/>
    <w:rsid w:val="00212FD7"/>
    <w:rsid w:val="002159E6"/>
    <w:rsid w:val="00220145"/>
    <w:rsid w:val="00220756"/>
    <w:rsid w:val="00220C58"/>
    <w:rsid w:val="00222494"/>
    <w:rsid w:val="00224D00"/>
    <w:rsid w:val="002269C9"/>
    <w:rsid w:val="002342DE"/>
    <w:rsid w:val="00236538"/>
    <w:rsid w:val="002444EC"/>
    <w:rsid w:val="00245FA0"/>
    <w:rsid w:val="00246EED"/>
    <w:rsid w:val="00250F50"/>
    <w:rsid w:val="002510C4"/>
    <w:rsid w:val="0025674C"/>
    <w:rsid w:val="00257B02"/>
    <w:rsid w:val="002635BA"/>
    <w:rsid w:val="00265917"/>
    <w:rsid w:val="00266075"/>
    <w:rsid w:val="00267E6C"/>
    <w:rsid w:val="00270562"/>
    <w:rsid w:val="00270CB1"/>
    <w:rsid w:val="00274474"/>
    <w:rsid w:val="00277806"/>
    <w:rsid w:val="002815A4"/>
    <w:rsid w:val="00282D62"/>
    <w:rsid w:val="00287367"/>
    <w:rsid w:val="00287CDB"/>
    <w:rsid w:val="002926FA"/>
    <w:rsid w:val="0029434A"/>
    <w:rsid w:val="00295314"/>
    <w:rsid w:val="00295865"/>
    <w:rsid w:val="00296775"/>
    <w:rsid w:val="002A2F81"/>
    <w:rsid w:val="002A4C36"/>
    <w:rsid w:val="002A6CFE"/>
    <w:rsid w:val="002A6D4A"/>
    <w:rsid w:val="002B1422"/>
    <w:rsid w:val="002B1B3C"/>
    <w:rsid w:val="002B2880"/>
    <w:rsid w:val="002B4420"/>
    <w:rsid w:val="002B5BDC"/>
    <w:rsid w:val="002C01E1"/>
    <w:rsid w:val="002C2BC6"/>
    <w:rsid w:val="002C49A9"/>
    <w:rsid w:val="002C505F"/>
    <w:rsid w:val="002C514E"/>
    <w:rsid w:val="002C6CF9"/>
    <w:rsid w:val="002C777E"/>
    <w:rsid w:val="002D1984"/>
    <w:rsid w:val="002D324C"/>
    <w:rsid w:val="002D3BCF"/>
    <w:rsid w:val="002D7028"/>
    <w:rsid w:val="002E167A"/>
    <w:rsid w:val="002E1C87"/>
    <w:rsid w:val="002E37D0"/>
    <w:rsid w:val="002E4497"/>
    <w:rsid w:val="002F0840"/>
    <w:rsid w:val="002F086A"/>
    <w:rsid w:val="002F0C2D"/>
    <w:rsid w:val="002F1609"/>
    <w:rsid w:val="002F2BFB"/>
    <w:rsid w:val="002F2C81"/>
    <w:rsid w:val="002F3558"/>
    <w:rsid w:val="002F4545"/>
    <w:rsid w:val="002F4749"/>
    <w:rsid w:val="002F5B05"/>
    <w:rsid w:val="002F6AB8"/>
    <w:rsid w:val="0030111B"/>
    <w:rsid w:val="00302266"/>
    <w:rsid w:val="0030429D"/>
    <w:rsid w:val="003059AB"/>
    <w:rsid w:val="00306C9A"/>
    <w:rsid w:val="00306E54"/>
    <w:rsid w:val="00307738"/>
    <w:rsid w:val="003136D6"/>
    <w:rsid w:val="00313D97"/>
    <w:rsid w:val="00316346"/>
    <w:rsid w:val="00325ADD"/>
    <w:rsid w:val="00326FD6"/>
    <w:rsid w:val="0033083A"/>
    <w:rsid w:val="003320D9"/>
    <w:rsid w:val="00332269"/>
    <w:rsid w:val="00335C27"/>
    <w:rsid w:val="00336802"/>
    <w:rsid w:val="00340DCA"/>
    <w:rsid w:val="003443BE"/>
    <w:rsid w:val="00344435"/>
    <w:rsid w:val="0034547F"/>
    <w:rsid w:val="00345936"/>
    <w:rsid w:val="003505D1"/>
    <w:rsid w:val="00350FFC"/>
    <w:rsid w:val="003517E6"/>
    <w:rsid w:val="0035317A"/>
    <w:rsid w:val="00355631"/>
    <w:rsid w:val="00355973"/>
    <w:rsid w:val="00355AC9"/>
    <w:rsid w:val="00360919"/>
    <w:rsid w:val="00367162"/>
    <w:rsid w:val="003712A3"/>
    <w:rsid w:val="00373DC7"/>
    <w:rsid w:val="00382FE3"/>
    <w:rsid w:val="00384805"/>
    <w:rsid w:val="00384979"/>
    <w:rsid w:val="00391727"/>
    <w:rsid w:val="00396CA4"/>
    <w:rsid w:val="003A332D"/>
    <w:rsid w:val="003A7254"/>
    <w:rsid w:val="003B11F2"/>
    <w:rsid w:val="003B46DC"/>
    <w:rsid w:val="003B6A81"/>
    <w:rsid w:val="003C32FE"/>
    <w:rsid w:val="003C3787"/>
    <w:rsid w:val="003C795D"/>
    <w:rsid w:val="003C7A0C"/>
    <w:rsid w:val="003D0C7C"/>
    <w:rsid w:val="003E10B3"/>
    <w:rsid w:val="003E326B"/>
    <w:rsid w:val="003E467C"/>
    <w:rsid w:val="003E4CD4"/>
    <w:rsid w:val="003E50F9"/>
    <w:rsid w:val="003E7EE8"/>
    <w:rsid w:val="003F0437"/>
    <w:rsid w:val="003F208F"/>
    <w:rsid w:val="003F4D01"/>
    <w:rsid w:val="003F5649"/>
    <w:rsid w:val="003F663D"/>
    <w:rsid w:val="0040311B"/>
    <w:rsid w:val="00403536"/>
    <w:rsid w:val="00404328"/>
    <w:rsid w:val="00405202"/>
    <w:rsid w:val="00405928"/>
    <w:rsid w:val="004114AB"/>
    <w:rsid w:val="0041539C"/>
    <w:rsid w:val="00421361"/>
    <w:rsid w:val="0042513C"/>
    <w:rsid w:val="00427194"/>
    <w:rsid w:val="00431FF8"/>
    <w:rsid w:val="004325FE"/>
    <w:rsid w:val="00432A6E"/>
    <w:rsid w:val="00432BF4"/>
    <w:rsid w:val="0043724E"/>
    <w:rsid w:val="00444585"/>
    <w:rsid w:val="00445220"/>
    <w:rsid w:val="00445E14"/>
    <w:rsid w:val="004472CE"/>
    <w:rsid w:val="00447D8B"/>
    <w:rsid w:val="00450CAF"/>
    <w:rsid w:val="00455008"/>
    <w:rsid w:val="00456557"/>
    <w:rsid w:val="0045674C"/>
    <w:rsid w:val="004568B0"/>
    <w:rsid w:val="00462192"/>
    <w:rsid w:val="004637FB"/>
    <w:rsid w:val="00463DC4"/>
    <w:rsid w:val="00465D06"/>
    <w:rsid w:val="00472745"/>
    <w:rsid w:val="00474CA8"/>
    <w:rsid w:val="00474E4B"/>
    <w:rsid w:val="0048281B"/>
    <w:rsid w:val="00482825"/>
    <w:rsid w:val="00483778"/>
    <w:rsid w:val="00484548"/>
    <w:rsid w:val="00485077"/>
    <w:rsid w:val="00485AEC"/>
    <w:rsid w:val="00487545"/>
    <w:rsid w:val="00487C95"/>
    <w:rsid w:val="00490B9D"/>
    <w:rsid w:val="00492ACD"/>
    <w:rsid w:val="004954CF"/>
    <w:rsid w:val="00496D5B"/>
    <w:rsid w:val="004A1E02"/>
    <w:rsid w:val="004B0B1D"/>
    <w:rsid w:val="004B181E"/>
    <w:rsid w:val="004B20FB"/>
    <w:rsid w:val="004B2A36"/>
    <w:rsid w:val="004D10D9"/>
    <w:rsid w:val="004D20BA"/>
    <w:rsid w:val="004D57D1"/>
    <w:rsid w:val="004D5CD6"/>
    <w:rsid w:val="004D639D"/>
    <w:rsid w:val="004E508B"/>
    <w:rsid w:val="004E5DBD"/>
    <w:rsid w:val="004E6BAA"/>
    <w:rsid w:val="004E7332"/>
    <w:rsid w:val="004E7FF2"/>
    <w:rsid w:val="004F0120"/>
    <w:rsid w:val="004F03ED"/>
    <w:rsid w:val="004F1181"/>
    <w:rsid w:val="004F67DF"/>
    <w:rsid w:val="005049A8"/>
    <w:rsid w:val="00504DE3"/>
    <w:rsid w:val="00506AEE"/>
    <w:rsid w:val="00510513"/>
    <w:rsid w:val="00511CE7"/>
    <w:rsid w:val="00514D16"/>
    <w:rsid w:val="00520005"/>
    <w:rsid w:val="00520A01"/>
    <w:rsid w:val="00521D1D"/>
    <w:rsid w:val="005250F4"/>
    <w:rsid w:val="00525AD1"/>
    <w:rsid w:val="00531DD4"/>
    <w:rsid w:val="00533FC0"/>
    <w:rsid w:val="00536E8E"/>
    <w:rsid w:val="00541087"/>
    <w:rsid w:val="00541471"/>
    <w:rsid w:val="00544BD6"/>
    <w:rsid w:val="00545CFA"/>
    <w:rsid w:val="005468D7"/>
    <w:rsid w:val="00546EAF"/>
    <w:rsid w:val="00553CB3"/>
    <w:rsid w:val="00554672"/>
    <w:rsid w:val="00556FF8"/>
    <w:rsid w:val="00557EED"/>
    <w:rsid w:val="005608F3"/>
    <w:rsid w:val="00561DE8"/>
    <w:rsid w:val="00563179"/>
    <w:rsid w:val="00565744"/>
    <w:rsid w:val="0057544B"/>
    <w:rsid w:val="0058127C"/>
    <w:rsid w:val="00581D87"/>
    <w:rsid w:val="00584C39"/>
    <w:rsid w:val="0058645C"/>
    <w:rsid w:val="00586719"/>
    <w:rsid w:val="005908E2"/>
    <w:rsid w:val="00591610"/>
    <w:rsid w:val="00594F26"/>
    <w:rsid w:val="00596055"/>
    <w:rsid w:val="00597F43"/>
    <w:rsid w:val="00597F71"/>
    <w:rsid w:val="005A017B"/>
    <w:rsid w:val="005A6F08"/>
    <w:rsid w:val="005B2CAF"/>
    <w:rsid w:val="005B762F"/>
    <w:rsid w:val="005C67EA"/>
    <w:rsid w:val="005C6EE6"/>
    <w:rsid w:val="005C76FB"/>
    <w:rsid w:val="005D0FA7"/>
    <w:rsid w:val="005D1979"/>
    <w:rsid w:val="005D1D15"/>
    <w:rsid w:val="005D1E78"/>
    <w:rsid w:val="005D2F28"/>
    <w:rsid w:val="005D40A8"/>
    <w:rsid w:val="005D7B22"/>
    <w:rsid w:val="005D7DFB"/>
    <w:rsid w:val="005E11F7"/>
    <w:rsid w:val="005E71BC"/>
    <w:rsid w:val="005E7478"/>
    <w:rsid w:val="005F0102"/>
    <w:rsid w:val="005F03AF"/>
    <w:rsid w:val="005F07D6"/>
    <w:rsid w:val="005F0D35"/>
    <w:rsid w:val="005F4EC7"/>
    <w:rsid w:val="005F5EDB"/>
    <w:rsid w:val="005F6216"/>
    <w:rsid w:val="00600C4D"/>
    <w:rsid w:val="00603BB8"/>
    <w:rsid w:val="006047A2"/>
    <w:rsid w:val="00614CB1"/>
    <w:rsid w:val="00615218"/>
    <w:rsid w:val="006156F8"/>
    <w:rsid w:val="00615EF7"/>
    <w:rsid w:val="00617762"/>
    <w:rsid w:val="00620034"/>
    <w:rsid w:val="0062694F"/>
    <w:rsid w:val="00626F0F"/>
    <w:rsid w:val="00632700"/>
    <w:rsid w:val="006339F7"/>
    <w:rsid w:val="0063569B"/>
    <w:rsid w:val="00637F72"/>
    <w:rsid w:val="006425CF"/>
    <w:rsid w:val="0064367B"/>
    <w:rsid w:val="00645FB1"/>
    <w:rsid w:val="0064622F"/>
    <w:rsid w:val="00646D2C"/>
    <w:rsid w:val="0064746F"/>
    <w:rsid w:val="00650E35"/>
    <w:rsid w:val="00651D89"/>
    <w:rsid w:val="00652771"/>
    <w:rsid w:val="00652EC0"/>
    <w:rsid w:val="006608B3"/>
    <w:rsid w:val="00660D04"/>
    <w:rsid w:val="00660F6D"/>
    <w:rsid w:val="00662A07"/>
    <w:rsid w:val="00662DB6"/>
    <w:rsid w:val="00662FA3"/>
    <w:rsid w:val="006735FF"/>
    <w:rsid w:val="006752F9"/>
    <w:rsid w:val="0067793B"/>
    <w:rsid w:val="0068041A"/>
    <w:rsid w:val="00681B55"/>
    <w:rsid w:val="0068358C"/>
    <w:rsid w:val="00683779"/>
    <w:rsid w:val="0068652C"/>
    <w:rsid w:val="0069266E"/>
    <w:rsid w:val="00692C2D"/>
    <w:rsid w:val="00692E86"/>
    <w:rsid w:val="0069361D"/>
    <w:rsid w:val="00695C18"/>
    <w:rsid w:val="006A344D"/>
    <w:rsid w:val="006A5014"/>
    <w:rsid w:val="006A6689"/>
    <w:rsid w:val="006B0EB9"/>
    <w:rsid w:val="006B1BFD"/>
    <w:rsid w:val="006B3155"/>
    <w:rsid w:val="006B365A"/>
    <w:rsid w:val="006B65F2"/>
    <w:rsid w:val="006B78CE"/>
    <w:rsid w:val="006B7DB9"/>
    <w:rsid w:val="006C0599"/>
    <w:rsid w:val="006C357C"/>
    <w:rsid w:val="006C43A3"/>
    <w:rsid w:val="006C6C78"/>
    <w:rsid w:val="006C794E"/>
    <w:rsid w:val="006D312D"/>
    <w:rsid w:val="006D3B18"/>
    <w:rsid w:val="006D3EA0"/>
    <w:rsid w:val="006D45CA"/>
    <w:rsid w:val="006D6F13"/>
    <w:rsid w:val="006E247A"/>
    <w:rsid w:val="006E3B85"/>
    <w:rsid w:val="006E52A8"/>
    <w:rsid w:val="006E65E8"/>
    <w:rsid w:val="006E7D32"/>
    <w:rsid w:val="006F061A"/>
    <w:rsid w:val="006F0E71"/>
    <w:rsid w:val="006F5CB2"/>
    <w:rsid w:val="0070021A"/>
    <w:rsid w:val="0070341A"/>
    <w:rsid w:val="007072BA"/>
    <w:rsid w:val="0071213B"/>
    <w:rsid w:val="0071250D"/>
    <w:rsid w:val="00713103"/>
    <w:rsid w:val="007135B7"/>
    <w:rsid w:val="0071426D"/>
    <w:rsid w:val="00715FD3"/>
    <w:rsid w:val="0072580A"/>
    <w:rsid w:val="00730DF3"/>
    <w:rsid w:val="007320C5"/>
    <w:rsid w:val="00732FA2"/>
    <w:rsid w:val="007369CD"/>
    <w:rsid w:val="007419F4"/>
    <w:rsid w:val="00742DC4"/>
    <w:rsid w:val="00742F6F"/>
    <w:rsid w:val="00743577"/>
    <w:rsid w:val="00743FEB"/>
    <w:rsid w:val="007445FB"/>
    <w:rsid w:val="00744DDA"/>
    <w:rsid w:val="00746886"/>
    <w:rsid w:val="00746AF9"/>
    <w:rsid w:val="00747ED4"/>
    <w:rsid w:val="00751B23"/>
    <w:rsid w:val="00751EE5"/>
    <w:rsid w:val="007527CA"/>
    <w:rsid w:val="00754848"/>
    <w:rsid w:val="00760A1E"/>
    <w:rsid w:val="00763053"/>
    <w:rsid w:val="00764DF1"/>
    <w:rsid w:val="007651CC"/>
    <w:rsid w:val="0077149F"/>
    <w:rsid w:val="007733A9"/>
    <w:rsid w:val="0077612E"/>
    <w:rsid w:val="00776AED"/>
    <w:rsid w:val="00776C62"/>
    <w:rsid w:val="00776CAA"/>
    <w:rsid w:val="007774FA"/>
    <w:rsid w:val="00777DBE"/>
    <w:rsid w:val="00780656"/>
    <w:rsid w:val="007857C9"/>
    <w:rsid w:val="00786266"/>
    <w:rsid w:val="00786DB6"/>
    <w:rsid w:val="00786E9D"/>
    <w:rsid w:val="00794FAF"/>
    <w:rsid w:val="00795E83"/>
    <w:rsid w:val="007A076C"/>
    <w:rsid w:val="007A2553"/>
    <w:rsid w:val="007A699D"/>
    <w:rsid w:val="007B1D36"/>
    <w:rsid w:val="007B52E8"/>
    <w:rsid w:val="007B5437"/>
    <w:rsid w:val="007B7AFC"/>
    <w:rsid w:val="007C12D4"/>
    <w:rsid w:val="007C1A92"/>
    <w:rsid w:val="007C2238"/>
    <w:rsid w:val="007C38B1"/>
    <w:rsid w:val="007C4D99"/>
    <w:rsid w:val="007D164D"/>
    <w:rsid w:val="007D6923"/>
    <w:rsid w:val="007E02B8"/>
    <w:rsid w:val="007E35F1"/>
    <w:rsid w:val="007E72DF"/>
    <w:rsid w:val="007F0404"/>
    <w:rsid w:val="007F08D6"/>
    <w:rsid w:val="007F1185"/>
    <w:rsid w:val="007F3936"/>
    <w:rsid w:val="007F5370"/>
    <w:rsid w:val="007F7DBB"/>
    <w:rsid w:val="00802B5B"/>
    <w:rsid w:val="0080429E"/>
    <w:rsid w:val="0080458E"/>
    <w:rsid w:val="0080474A"/>
    <w:rsid w:val="00805233"/>
    <w:rsid w:val="008119C5"/>
    <w:rsid w:val="00812D3D"/>
    <w:rsid w:val="008150DE"/>
    <w:rsid w:val="00822F99"/>
    <w:rsid w:val="008334C3"/>
    <w:rsid w:val="00834466"/>
    <w:rsid w:val="00841E99"/>
    <w:rsid w:val="008433D7"/>
    <w:rsid w:val="00845392"/>
    <w:rsid w:val="00851209"/>
    <w:rsid w:val="00851888"/>
    <w:rsid w:val="00851DB1"/>
    <w:rsid w:val="00852EDC"/>
    <w:rsid w:val="008554BF"/>
    <w:rsid w:val="00860EBD"/>
    <w:rsid w:val="008634C5"/>
    <w:rsid w:val="0087241B"/>
    <w:rsid w:val="00872617"/>
    <w:rsid w:val="00875153"/>
    <w:rsid w:val="008777B5"/>
    <w:rsid w:val="0088471E"/>
    <w:rsid w:val="0088775C"/>
    <w:rsid w:val="00891F57"/>
    <w:rsid w:val="00894356"/>
    <w:rsid w:val="008A1F5E"/>
    <w:rsid w:val="008A4EC3"/>
    <w:rsid w:val="008B277F"/>
    <w:rsid w:val="008B6144"/>
    <w:rsid w:val="008B7381"/>
    <w:rsid w:val="008C112B"/>
    <w:rsid w:val="008C3921"/>
    <w:rsid w:val="008C3D99"/>
    <w:rsid w:val="008C441B"/>
    <w:rsid w:val="008C7B1F"/>
    <w:rsid w:val="008D7681"/>
    <w:rsid w:val="008E012D"/>
    <w:rsid w:val="008E0B20"/>
    <w:rsid w:val="008E4FDA"/>
    <w:rsid w:val="008E7421"/>
    <w:rsid w:val="008F078B"/>
    <w:rsid w:val="008F0869"/>
    <w:rsid w:val="008F0A66"/>
    <w:rsid w:val="008F3AA7"/>
    <w:rsid w:val="008F4791"/>
    <w:rsid w:val="008F5DDB"/>
    <w:rsid w:val="008F5FE6"/>
    <w:rsid w:val="008F7CFA"/>
    <w:rsid w:val="0090483B"/>
    <w:rsid w:val="00907E8F"/>
    <w:rsid w:val="009113FE"/>
    <w:rsid w:val="0091173D"/>
    <w:rsid w:val="00912A9F"/>
    <w:rsid w:val="00916E2D"/>
    <w:rsid w:val="0092017B"/>
    <w:rsid w:val="00921987"/>
    <w:rsid w:val="00922119"/>
    <w:rsid w:val="009223F2"/>
    <w:rsid w:val="00923341"/>
    <w:rsid w:val="00924E32"/>
    <w:rsid w:val="00925779"/>
    <w:rsid w:val="0092727A"/>
    <w:rsid w:val="00933D05"/>
    <w:rsid w:val="009367C3"/>
    <w:rsid w:val="009373DA"/>
    <w:rsid w:val="00937414"/>
    <w:rsid w:val="009438B8"/>
    <w:rsid w:val="00944E58"/>
    <w:rsid w:val="0094581A"/>
    <w:rsid w:val="00950F06"/>
    <w:rsid w:val="009548B8"/>
    <w:rsid w:val="00954C82"/>
    <w:rsid w:val="00955B9A"/>
    <w:rsid w:val="00957539"/>
    <w:rsid w:val="00960053"/>
    <w:rsid w:val="0096128D"/>
    <w:rsid w:val="009622DC"/>
    <w:rsid w:val="00962B90"/>
    <w:rsid w:val="00962D00"/>
    <w:rsid w:val="009647C0"/>
    <w:rsid w:val="00966A3F"/>
    <w:rsid w:val="00971BA6"/>
    <w:rsid w:val="00975C1B"/>
    <w:rsid w:val="0097634F"/>
    <w:rsid w:val="00976B3F"/>
    <w:rsid w:val="00981F05"/>
    <w:rsid w:val="00984806"/>
    <w:rsid w:val="00985B8B"/>
    <w:rsid w:val="00986677"/>
    <w:rsid w:val="00990872"/>
    <w:rsid w:val="00992F41"/>
    <w:rsid w:val="00993996"/>
    <w:rsid w:val="0099771A"/>
    <w:rsid w:val="009A3CB7"/>
    <w:rsid w:val="009B08DD"/>
    <w:rsid w:val="009B08F6"/>
    <w:rsid w:val="009B51FB"/>
    <w:rsid w:val="009B524B"/>
    <w:rsid w:val="009C164B"/>
    <w:rsid w:val="009C2292"/>
    <w:rsid w:val="009D098C"/>
    <w:rsid w:val="009D32F8"/>
    <w:rsid w:val="009D3879"/>
    <w:rsid w:val="009D3C60"/>
    <w:rsid w:val="009D3D16"/>
    <w:rsid w:val="009D5D1F"/>
    <w:rsid w:val="009D7E71"/>
    <w:rsid w:val="009E0909"/>
    <w:rsid w:val="009E0E8C"/>
    <w:rsid w:val="009E2F9C"/>
    <w:rsid w:val="009E3FAC"/>
    <w:rsid w:val="009E7E92"/>
    <w:rsid w:val="009F0F3A"/>
    <w:rsid w:val="009F143C"/>
    <w:rsid w:val="009F1F50"/>
    <w:rsid w:val="009F4572"/>
    <w:rsid w:val="00A00050"/>
    <w:rsid w:val="00A0173B"/>
    <w:rsid w:val="00A01B4E"/>
    <w:rsid w:val="00A04968"/>
    <w:rsid w:val="00A05B18"/>
    <w:rsid w:val="00A0633E"/>
    <w:rsid w:val="00A1126B"/>
    <w:rsid w:val="00A12899"/>
    <w:rsid w:val="00A15036"/>
    <w:rsid w:val="00A1605A"/>
    <w:rsid w:val="00A20774"/>
    <w:rsid w:val="00A224AF"/>
    <w:rsid w:val="00A23493"/>
    <w:rsid w:val="00A3720F"/>
    <w:rsid w:val="00A437EC"/>
    <w:rsid w:val="00A44C3A"/>
    <w:rsid w:val="00A47570"/>
    <w:rsid w:val="00A55647"/>
    <w:rsid w:val="00A5689A"/>
    <w:rsid w:val="00A60AEB"/>
    <w:rsid w:val="00A63E03"/>
    <w:rsid w:val="00A64B05"/>
    <w:rsid w:val="00A65317"/>
    <w:rsid w:val="00A664BD"/>
    <w:rsid w:val="00A721B9"/>
    <w:rsid w:val="00A728C0"/>
    <w:rsid w:val="00A83DC8"/>
    <w:rsid w:val="00A83E85"/>
    <w:rsid w:val="00A85066"/>
    <w:rsid w:val="00A87FB9"/>
    <w:rsid w:val="00A9737F"/>
    <w:rsid w:val="00A976AD"/>
    <w:rsid w:val="00AA35E1"/>
    <w:rsid w:val="00AA3B7C"/>
    <w:rsid w:val="00AA4718"/>
    <w:rsid w:val="00AA6EAC"/>
    <w:rsid w:val="00AB56CB"/>
    <w:rsid w:val="00AB7D29"/>
    <w:rsid w:val="00AC3F1E"/>
    <w:rsid w:val="00AC4B56"/>
    <w:rsid w:val="00AC5E90"/>
    <w:rsid w:val="00AC640D"/>
    <w:rsid w:val="00AC70AA"/>
    <w:rsid w:val="00AD5384"/>
    <w:rsid w:val="00AD6F2F"/>
    <w:rsid w:val="00AE4D4D"/>
    <w:rsid w:val="00AE75C0"/>
    <w:rsid w:val="00AF0A67"/>
    <w:rsid w:val="00AF11CD"/>
    <w:rsid w:val="00AF39F4"/>
    <w:rsid w:val="00AF434B"/>
    <w:rsid w:val="00AF455B"/>
    <w:rsid w:val="00AF46E2"/>
    <w:rsid w:val="00AF48D6"/>
    <w:rsid w:val="00AF4DEE"/>
    <w:rsid w:val="00AF58EB"/>
    <w:rsid w:val="00AF7E7E"/>
    <w:rsid w:val="00B00B2D"/>
    <w:rsid w:val="00B00DC4"/>
    <w:rsid w:val="00B01AF4"/>
    <w:rsid w:val="00B02AA7"/>
    <w:rsid w:val="00B03907"/>
    <w:rsid w:val="00B03AC8"/>
    <w:rsid w:val="00B06E57"/>
    <w:rsid w:val="00B07585"/>
    <w:rsid w:val="00B11641"/>
    <w:rsid w:val="00B129D4"/>
    <w:rsid w:val="00B13278"/>
    <w:rsid w:val="00B136F4"/>
    <w:rsid w:val="00B149A2"/>
    <w:rsid w:val="00B154A1"/>
    <w:rsid w:val="00B217D9"/>
    <w:rsid w:val="00B22C75"/>
    <w:rsid w:val="00B26719"/>
    <w:rsid w:val="00B26B0F"/>
    <w:rsid w:val="00B337A0"/>
    <w:rsid w:val="00B34F1C"/>
    <w:rsid w:val="00B43EB9"/>
    <w:rsid w:val="00B466C5"/>
    <w:rsid w:val="00B46B77"/>
    <w:rsid w:val="00B473CD"/>
    <w:rsid w:val="00B47F8C"/>
    <w:rsid w:val="00B501D5"/>
    <w:rsid w:val="00B50A75"/>
    <w:rsid w:val="00B50ACF"/>
    <w:rsid w:val="00B52D86"/>
    <w:rsid w:val="00B542A7"/>
    <w:rsid w:val="00B6289C"/>
    <w:rsid w:val="00B62DA8"/>
    <w:rsid w:val="00B63C8E"/>
    <w:rsid w:val="00B63E49"/>
    <w:rsid w:val="00B662B3"/>
    <w:rsid w:val="00B6682C"/>
    <w:rsid w:val="00B70FE6"/>
    <w:rsid w:val="00B731EF"/>
    <w:rsid w:val="00B73EE5"/>
    <w:rsid w:val="00B741C6"/>
    <w:rsid w:val="00B77C2C"/>
    <w:rsid w:val="00B77E4E"/>
    <w:rsid w:val="00B87017"/>
    <w:rsid w:val="00B90144"/>
    <w:rsid w:val="00B90F02"/>
    <w:rsid w:val="00B9453B"/>
    <w:rsid w:val="00B9749F"/>
    <w:rsid w:val="00BA3D76"/>
    <w:rsid w:val="00BA4EF0"/>
    <w:rsid w:val="00BA53DE"/>
    <w:rsid w:val="00BB0F5E"/>
    <w:rsid w:val="00BB4143"/>
    <w:rsid w:val="00BB4C83"/>
    <w:rsid w:val="00BB4C8B"/>
    <w:rsid w:val="00BB6E0C"/>
    <w:rsid w:val="00BB6E76"/>
    <w:rsid w:val="00BB7BEA"/>
    <w:rsid w:val="00BC00DC"/>
    <w:rsid w:val="00BC2CD4"/>
    <w:rsid w:val="00BC4328"/>
    <w:rsid w:val="00BC4887"/>
    <w:rsid w:val="00BC4E98"/>
    <w:rsid w:val="00BD2CF0"/>
    <w:rsid w:val="00BD436E"/>
    <w:rsid w:val="00BD737B"/>
    <w:rsid w:val="00BE40C5"/>
    <w:rsid w:val="00BE5B45"/>
    <w:rsid w:val="00BE7139"/>
    <w:rsid w:val="00BE7F3D"/>
    <w:rsid w:val="00BF101C"/>
    <w:rsid w:val="00BF16EB"/>
    <w:rsid w:val="00BF45EF"/>
    <w:rsid w:val="00BF5196"/>
    <w:rsid w:val="00BF6BA2"/>
    <w:rsid w:val="00BF6DA1"/>
    <w:rsid w:val="00BF73A6"/>
    <w:rsid w:val="00BF7A6F"/>
    <w:rsid w:val="00C03EB8"/>
    <w:rsid w:val="00C04227"/>
    <w:rsid w:val="00C0524C"/>
    <w:rsid w:val="00C06E96"/>
    <w:rsid w:val="00C070C3"/>
    <w:rsid w:val="00C1162E"/>
    <w:rsid w:val="00C1390B"/>
    <w:rsid w:val="00C13AC0"/>
    <w:rsid w:val="00C16B7A"/>
    <w:rsid w:val="00C17F5C"/>
    <w:rsid w:val="00C21130"/>
    <w:rsid w:val="00C22A7F"/>
    <w:rsid w:val="00C22C55"/>
    <w:rsid w:val="00C27F18"/>
    <w:rsid w:val="00C377FB"/>
    <w:rsid w:val="00C40754"/>
    <w:rsid w:val="00C40998"/>
    <w:rsid w:val="00C505D3"/>
    <w:rsid w:val="00C522D2"/>
    <w:rsid w:val="00C55470"/>
    <w:rsid w:val="00C57422"/>
    <w:rsid w:val="00C57483"/>
    <w:rsid w:val="00C57C79"/>
    <w:rsid w:val="00C62150"/>
    <w:rsid w:val="00C62496"/>
    <w:rsid w:val="00C624C0"/>
    <w:rsid w:val="00C64A95"/>
    <w:rsid w:val="00C64AAF"/>
    <w:rsid w:val="00C66099"/>
    <w:rsid w:val="00C67ECB"/>
    <w:rsid w:val="00C70FE1"/>
    <w:rsid w:val="00C7684F"/>
    <w:rsid w:val="00C76D9E"/>
    <w:rsid w:val="00C81839"/>
    <w:rsid w:val="00C81FFF"/>
    <w:rsid w:val="00C82650"/>
    <w:rsid w:val="00C831EB"/>
    <w:rsid w:val="00C9215F"/>
    <w:rsid w:val="00C94B41"/>
    <w:rsid w:val="00C97DF2"/>
    <w:rsid w:val="00CA024C"/>
    <w:rsid w:val="00CA11EC"/>
    <w:rsid w:val="00CA6E64"/>
    <w:rsid w:val="00CB5902"/>
    <w:rsid w:val="00CC3F93"/>
    <w:rsid w:val="00CC6B0D"/>
    <w:rsid w:val="00CC6DC1"/>
    <w:rsid w:val="00CD38A7"/>
    <w:rsid w:val="00CD6997"/>
    <w:rsid w:val="00CE2074"/>
    <w:rsid w:val="00CE2145"/>
    <w:rsid w:val="00CE612F"/>
    <w:rsid w:val="00CE739E"/>
    <w:rsid w:val="00CF1ED6"/>
    <w:rsid w:val="00CF5370"/>
    <w:rsid w:val="00D02B40"/>
    <w:rsid w:val="00D05136"/>
    <w:rsid w:val="00D127AB"/>
    <w:rsid w:val="00D13838"/>
    <w:rsid w:val="00D243D0"/>
    <w:rsid w:val="00D32987"/>
    <w:rsid w:val="00D332FD"/>
    <w:rsid w:val="00D33FF6"/>
    <w:rsid w:val="00D354F8"/>
    <w:rsid w:val="00D3583C"/>
    <w:rsid w:val="00D375B4"/>
    <w:rsid w:val="00D42446"/>
    <w:rsid w:val="00D44BF2"/>
    <w:rsid w:val="00D46846"/>
    <w:rsid w:val="00D5231C"/>
    <w:rsid w:val="00D549CE"/>
    <w:rsid w:val="00D54F87"/>
    <w:rsid w:val="00D551BA"/>
    <w:rsid w:val="00D56727"/>
    <w:rsid w:val="00D61860"/>
    <w:rsid w:val="00D62B72"/>
    <w:rsid w:val="00D632D9"/>
    <w:rsid w:val="00D66BA3"/>
    <w:rsid w:val="00D730F5"/>
    <w:rsid w:val="00D76B50"/>
    <w:rsid w:val="00D85283"/>
    <w:rsid w:val="00D900FF"/>
    <w:rsid w:val="00D9197E"/>
    <w:rsid w:val="00D93FF8"/>
    <w:rsid w:val="00D94386"/>
    <w:rsid w:val="00D962AD"/>
    <w:rsid w:val="00DA0BF3"/>
    <w:rsid w:val="00DA1CFE"/>
    <w:rsid w:val="00DA338B"/>
    <w:rsid w:val="00DA4FA5"/>
    <w:rsid w:val="00DA57BF"/>
    <w:rsid w:val="00DB1D21"/>
    <w:rsid w:val="00DB341B"/>
    <w:rsid w:val="00DC1093"/>
    <w:rsid w:val="00DC3789"/>
    <w:rsid w:val="00DC398F"/>
    <w:rsid w:val="00DC6C5D"/>
    <w:rsid w:val="00DD0FD5"/>
    <w:rsid w:val="00DD3976"/>
    <w:rsid w:val="00DD53DC"/>
    <w:rsid w:val="00DD5CC6"/>
    <w:rsid w:val="00DE1395"/>
    <w:rsid w:val="00DE625C"/>
    <w:rsid w:val="00DE7003"/>
    <w:rsid w:val="00DF0427"/>
    <w:rsid w:val="00DF14DE"/>
    <w:rsid w:val="00DF21B2"/>
    <w:rsid w:val="00DF4B6F"/>
    <w:rsid w:val="00DF55E9"/>
    <w:rsid w:val="00DF60AA"/>
    <w:rsid w:val="00DF620B"/>
    <w:rsid w:val="00DF77F2"/>
    <w:rsid w:val="00E0270F"/>
    <w:rsid w:val="00E03A48"/>
    <w:rsid w:val="00E041CA"/>
    <w:rsid w:val="00E0762C"/>
    <w:rsid w:val="00E133FC"/>
    <w:rsid w:val="00E13D98"/>
    <w:rsid w:val="00E16E02"/>
    <w:rsid w:val="00E17E80"/>
    <w:rsid w:val="00E20D07"/>
    <w:rsid w:val="00E21639"/>
    <w:rsid w:val="00E22724"/>
    <w:rsid w:val="00E2647D"/>
    <w:rsid w:val="00E31009"/>
    <w:rsid w:val="00E31B96"/>
    <w:rsid w:val="00E33DF7"/>
    <w:rsid w:val="00E34C51"/>
    <w:rsid w:val="00E34F28"/>
    <w:rsid w:val="00E37659"/>
    <w:rsid w:val="00E413A7"/>
    <w:rsid w:val="00E51170"/>
    <w:rsid w:val="00E540BB"/>
    <w:rsid w:val="00E6008C"/>
    <w:rsid w:val="00E62043"/>
    <w:rsid w:val="00E72046"/>
    <w:rsid w:val="00E7669D"/>
    <w:rsid w:val="00E7677D"/>
    <w:rsid w:val="00E7708C"/>
    <w:rsid w:val="00E771C1"/>
    <w:rsid w:val="00E80099"/>
    <w:rsid w:val="00E808E2"/>
    <w:rsid w:val="00E81DDA"/>
    <w:rsid w:val="00E82D9F"/>
    <w:rsid w:val="00E85A6C"/>
    <w:rsid w:val="00E87752"/>
    <w:rsid w:val="00E92170"/>
    <w:rsid w:val="00E939EE"/>
    <w:rsid w:val="00EA1D36"/>
    <w:rsid w:val="00EA3451"/>
    <w:rsid w:val="00EA3C13"/>
    <w:rsid w:val="00EA457B"/>
    <w:rsid w:val="00EA7069"/>
    <w:rsid w:val="00EB3530"/>
    <w:rsid w:val="00EB3E70"/>
    <w:rsid w:val="00EB49F4"/>
    <w:rsid w:val="00EB5CA4"/>
    <w:rsid w:val="00EB5D27"/>
    <w:rsid w:val="00EB6136"/>
    <w:rsid w:val="00EB6603"/>
    <w:rsid w:val="00EC184B"/>
    <w:rsid w:val="00EC5E40"/>
    <w:rsid w:val="00ED06F4"/>
    <w:rsid w:val="00ED31EE"/>
    <w:rsid w:val="00ED57FE"/>
    <w:rsid w:val="00EE03DD"/>
    <w:rsid w:val="00EE27C8"/>
    <w:rsid w:val="00EE42A4"/>
    <w:rsid w:val="00EE53E7"/>
    <w:rsid w:val="00EE7D4B"/>
    <w:rsid w:val="00EF2251"/>
    <w:rsid w:val="00EF2295"/>
    <w:rsid w:val="00EF4EB4"/>
    <w:rsid w:val="00EF527C"/>
    <w:rsid w:val="00EF5F55"/>
    <w:rsid w:val="00EF6334"/>
    <w:rsid w:val="00F03FD7"/>
    <w:rsid w:val="00F04074"/>
    <w:rsid w:val="00F04259"/>
    <w:rsid w:val="00F053DC"/>
    <w:rsid w:val="00F102AB"/>
    <w:rsid w:val="00F1067F"/>
    <w:rsid w:val="00F16C8D"/>
    <w:rsid w:val="00F23059"/>
    <w:rsid w:val="00F253B2"/>
    <w:rsid w:val="00F2694D"/>
    <w:rsid w:val="00F27B9D"/>
    <w:rsid w:val="00F3262C"/>
    <w:rsid w:val="00F327E9"/>
    <w:rsid w:val="00F335CA"/>
    <w:rsid w:val="00F33FA1"/>
    <w:rsid w:val="00F36285"/>
    <w:rsid w:val="00F36B48"/>
    <w:rsid w:val="00F43639"/>
    <w:rsid w:val="00F4431A"/>
    <w:rsid w:val="00F46C9C"/>
    <w:rsid w:val="00F46E99"/>
    <w:rsid w:val="00F50808"/>
    <w:rsid w:val="00F52993"/>
    <w:rsid w:val="00F53900"/>
    <w:rsid w:val="00F613FF"/>
    <w:rsid w:val="00F619F9"/>
    <w:rsid w:val="00F62710"/>
    <w:rsid w:val="00F6272A"/>
    <w:rsid w:val="00F62E29"/>
    <w:rsid w:val="00F634AE"/>
    <w:rsid w:val="00F63D80"/>
    <w:rsid w:val="00F6704E"/>
    <w:rsid w:val="00F671EA"/>
    <w:rsid w:val="00F70491"/>
    <w:rsid w:val="00F8292A"/>
    <w:rsid w:val="00F83F99"/>
    <w:rsid w:val="00F84646"/>
    <w:rsid w:val="00F97252"/>
    <w:rsid w:val="00FA03CC"/>
    <w:rsid w:val="00FA43DD"/>
    <w:rsid w:val="00FA6ECC"/>
    <w:rsid w:val="00FB12AD"/>
    <w:rsid w:val="00FB16A0"/>
    <w:rsid w:val="00FB2010"/>
    <w:rsid w:val="00FB2E1A"/>
    <w:rsid w:val="00FB4A41"/>
    <w:rsid w:val="00FB4D7B"/>
    <w:rsid w:val="00FC1CC6"/>
    <w:rsid w:val="00FC52A9"/>
    <w:rsid w:val="00FC5E4F"/>
    <w:rsid w:val="00FC6C63"/>
    <w:rsid w:val="00FC77EF"/>
    <w:rsid w:val="00FD281A"/>
    <w:rsid w:val="00FD35B5"/>
    <w:rsid w:val="00FD4E3A"/>
    <w:rsid w:val="00FE127C"/>
    <w:rsid w:val="00FE4938"/>
    <w:rsid w:val="00FF1F29"/>
    <w:rsid w:val="00FF3F51"/>
    <w:rsid w:val="00FF6DE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chartTrackingRefBased/>
  <w15:docId w15:val="{5A808E77-D478-6D4C-9AB4-6B408DCAAF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tr-TR"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lang w:val="en-GB"/>
    </w:rPr>
  </w:style>
  <w:style w:type="paragraph" w:styleId="Heading1">
    <w:name w:val="heading 1"/>
    <w:basedOn w:val="Normal"/>
    <w:next w:val="Normal"/>
    <w:link w:val="Heading1Char"/>
    <w:uiPriority w:val="9"/>
    <w:qFormat/>
    <w:rsid w:val="00492ACD"/>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35E1"/>
    <w:pPr>
      <w:keepNext/>
      <w:keepLines/>
      <w:spacing w:before="120" w:after="12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AA35E1"/>
    <w:pPr>
      <w:keepNext/>
      <w:keepLines/>
      <w:spacing w:before="240" w:after="12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200172"/>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paragraph" w:styleId="FootnoteText">
    <w:name w:val="footnote text"/>
    <w:aliases w:val="Fußnote,Fußnotentextf,Podrozdział,Footnote Text Char Char,single space,FOOTNOTES,fn,stile 1,Footnote,Footnote1,Footnote2,Footnote3,Footnote4,Footnote5,Footnote6,Footnote7,Footnote8,Footnote9,Footnote10"/>
    <w:basedOn w:val="Normal"/>
    <w:link w:val="FootnoteTextChar"/>
    <w:uiPriority w:val="99"/>
    <w:unhideWhenUsed/>
    <w:rsid w:val="009548B8"/>
    <w:rPr>
      <w:sz w:val="20"/>
      <w:szCs w:val="20"/>
    </w:rPr>
  </w:style>
  <w:style w:type="character" w:customStyle="1" w:styleId="FootnoteTextChar">
    <w:name w:val="Footnote Text Char"/>
    <w:aliases w:val="Fußnote Char,Fußnotentextf Char,Podrozdział Char,Footnote Text Char Char Char,single space Char,FOOTNOTES Char,fn Char,stile 1 Char,Footnote Char,Footnote1 Char,Footnote2 Char,Footnote3 Char,Footnote4 Char,Footnote5 Char"/>
    <w:basedOn w:val="DefaultParagraphFont"/>
    <w:link w:val="FootnoteText"/>
    <w:uiPriority w:val="99"/>
    <w:rsid w:val="009548B8"/>
    <w:rPr>
      <w:sz w:val="20"/>
      <w:szCs w:val="20"/>
    </w:rPr>
  </w:style>
  <w:style w:type="character" w:styleId="FootnoteReference">
    <w:name w:val="footnote reference"/>
    <w:aliases w:val="Überschrift 4 Zchn1,Título 4 Car Zchn,Heading 4 Char1 Car Zchn,no vale 2 Zchn,no vale 2 Car Zchn,Footnote Reference Superscript"/>
    <w:uiPriority w:val="99"/>
    <w:rsid w:val="009548B8"/>
    <w:rPr>
      <w:rFonts w:ascii="TimesNewRomanPS" w:hAnsi="TimesNewRomanPS"/>
      <w:position w:val="6"/>
      <w:sz w:val="16"/>
    </w:rPr>
  </w:style>
  <w:style w:type="paragraph" w:styleId="EndnoteText">
    <w:name w:val="endnote text"/>
    <w:basedOn w:val="Normal"/>
    <w:link w:val="EndnoteTextChar"/>
    <w:uiPriority w:val="99"/>
    <w:semiHidden/>
    <w:unhideWhenUsed/>
    <w:rsid w:val="009548B8"/>
    <w:rPr>
      <w:sz w:val="20"/>
      <w:szCs w:val="20"/>
    </w:rPr>
  </w:style>
  <w:style w:type="character" w:customStyle="1" w:styleId="EndnoteTextChar">
    <w:name w:val="Endnote Text Char"/>
    <w:basedOn w:val="DefaultParagraphFont"/>
    <w:link w:val="EndnoteText"/>
    <w:uiPriority w:val="99"/>
    <w:semiHidden/>
    <w:rsid w:val="009548B8"/>
    <w:rPr>
      <w:sz w:val="20"/>
      <w:szCs w:val="20"/>
      <w:lang w:val="en-GB"/>
    </w:rPr>
  </w:style>
  <w:style w:type="character" w:styleId="EndnoteReference">
    <w:name w:val="endnote reference"/>
    <w:basedOn w:val="DefaultParagraphFont"/>
    <w:uiPriority w:val="99"/>
    <w:semiHidden/>
    <w:unhideWhenUsed/>
    <w:rsid w:val="009548B8"/>
    <w:rPr>
      <w:vertAlign w:val="superscript"/>
    </w:rPr>
  </w:style>
  <w:style w:type="character" w:styleId="CommentReference">
    <w:name w:val="annotation reference"/>
    <w:basedOn w:val="DefaultParagraphFont"/>
    <w:uiPriority w:val="99"/>
    <w:semiHidden/>
    <w:unhideWhenUsed/>
    <w:rsid w:val="00FF1F29"/>
    <w:rPr>
      <w:sz w:val="16"/>
      <w:szCs w:val="16"/>
    </w:rPr>
  </w:style>
  <w:style w:type="paragraph" w:styleId="CommentText">
    <w:name w:val="annotation text"/>
    <w:basedOn w:val="Normal"/>
    <w:link w:val="CommentTextChar"/>
    <w:uiPriority w:val="99"/>
    <w:unhideWhenUsed/>
    <w:rsid w:val="00FF1F29"/>
    <w:rPr>
      <w:sz w:val="20"/>
      <w:szCs w:val="20"/>
    </w:rPr>
  </w:style>
  <w:style w:type="character" w:customStyle="1" w:styleId="CommentTextChar">
    <w:name w:val="Comment Text Char"/>
    <w:basedOn w:val="DefaultParagraphFont"/>
    <w:link w:val="CommentText"/>
    <w:uiPriority w:val="99"/>
    <w:rsid w:val="00FF1F29"/>
    <w:rPr>
      <w:sz w:val="20"/>
      <w:szCs w:val="20"/>
    </w:rPr>
  </w:style>
  <w:style w:type="paragraph" w:styleId="CommentSubject">
    <w:name w:val="annotation subject"/>
    <w:basedOn w:val="CommentText"/>
    <w:next w:val="CommentText"/>
    <w:link w:val="CommentSubjectChar"/>
    <w:uiPriority w:val="99"/>
    <w:semiHidden/>
    <w:unhideWhenUsed/>
    <w:rsid w:val="00FF1F29"/>
    <w:rPr>
      <w:b/>
      <w:bCs/>
    </w:rPr>
  </w:style>
  <w:style w:type="character" w:customStyle="1" w:styleId="CommentSubjectChar">
    <w:name w:val="Comment Subject Char"/>
    <w:basedOn w:val="CommentTextChar"/>
    <w:link w:val="CommentSubject"/>
    <w:uiPriority w:val="99"/>
    <w:semiHidden/>
    <w:rsid w:val="00FF1F29"/>
    <w:rPr>
      <w:b/>
      <w:bCs/>
      <w:sz w:val="20"/>
      <w:szCs w:val="20"/>
    </w:rPr>
  </w:style>
  <w:style w:type="paragraph" w:styleId="BalloonText">
    <w:name w:val="Balloon Text"/>
    <w:basedOn w:val="Normal"/>
    <w:link w:val="BalloonTextChar"/>
    <w:uiPriority w:val="99"/>
    <w:semiHidden/>
    <w:unhideWhenUsed/>
    <w:rsid w:val="00FF1F2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F1F29"/>
    <w:rPr>
      <w:rFonts w:ascii="Segoe UI" w:hAnsi="Segoe UI" w:cs="Segoe UI"/>
      <w:sz w:val="18"/>
      <w:szCs w:val="18"/>
    </w:rPr>
  </w:style>
  <w:style w:type="character" w:customStyle="1" w:styleId="Heading1Char">
    <w:name w:val="Heading 1 Char"/>
    <w:basedOn w:val="DefaultParagraphFont"/>
    <w:link w:val="Heading1"/>
    <w:uiPriority w:val="9"/>
    <w:rsid w:val="00492ACD"/>
    <w:rPr>
      <w:rFonts w:asciiTheme="majorHAnsi" w:eastAsiaTheme="majorEastAsia" w:hAnsiTheme="majorHAnsi" w:cstheme="majorBidi"/>
      <w:color w:val="2F5496" w:themeColor="accent1" w:themeShade="BF"/>
      <w:sz w:val="32"/>
      <w:szCs w:val="32"/>
    </w:rPr>
  </w:style>
  <w:style w:type="paragraph" w:styleId="ListParagraph">
    <w:name w:val="List Paragraph"/>
    <w:aliases w:val="Bullet Points,Listenabsatz1,Llista Nivell1,Lista de nivel 1,Paragraphe de liste PBLH,Normal bullet 2,Graph &amp; Table tite,Table of contents numbered,Bullet list,Liststycke SKL,List Paragraph2,Foot note,UEDAŞ Bullet"/>
    <w:basedOn w:val="Normal"/>
    <w:link w:val="ListParagraphChar"/>
    <w:uiPriority w:val="34"/>
    <w:qFormat/>
    <w:rsid w:val="002F2BFB"/>
    <w:pPr>
      <w:ind w:left="720"/>
      <w:contextualSpacing/>
    </w:pPr>
  </w:style>
  <w:style w:type="table" w:customStyle="1" w:styleId="Tablaconcuadrcula1">
    <w:name w:val="Tabla con cuadrícula1"/>
    <w:basedOn w:val="TableNormal"/>
    <w:next w:val="TableGrid"/>
    <w:uiPriority w:val="39"/>
    <w:rsid w:val="00CF5370"/>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CF5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B3530"/>
    <w:rPr>
      <w:color w:val="0563C1" w:themeColor="hyperlink"/>
      <w:u w:val="single"/>
    </w:rPr>
  </w:style>
  <w:style w:type="table" w:customStyle="1" w:styleId="TableNormal2">
    <w:name w:val="Table Normal2"/>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AA35E1"/>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C55470"/>
    <w:pPr>
      <w:spacing w:line="259" w:lineRule="auto"/>
      <w:outlineLvl w:val="9"/>
    </w:pPr>
    <w:rPr>
      <w:lang w:val="en-US"/>
    </w:rPr>
  </w:style>
  <w:style w:type="paragraph" w:styleId="TOC1">
    <w:name w:val="toc 1"/>
    <w:basedOn w:val="Normal"/>
    <w:next w:val="Normal"/>
    <w:autoRedefine/>
    <w:uiPriority w:val="39"/>
    <w:unhideWhenUsed/>
    <w:rsid w:val="00C55470"/>
    <w:pPr>
      <w:spacing w:before="360"/>
    </w:pPr>
    <w:rPr>
      <w:rFonts w:asciiTheme="majorHAnsi" w:hAnsiTheme="majorHAnsi" w:cstheme="majorHAnsi"/>
      <w:b/>
      <w:bCs/>
      <w:caps/>
    </w:rPr>
  </w:style>
  <w:style w:type="paragraph" w:styleId="TOC2">
    <w:name w:val="toc 2"/>
    <w:basedOn w:val="Normal"/>
    <w:next w:val="Normal"/>
    <w:autoRedefine/>
    <w:uiPriority w:val="39"/>
    <w:unhideWhenUsed/>
    <w:rsid w:val="00C55470"/>
    <w:pPr>
      <w:spacing w:before="240"/>
    </w:pPr>
    <w:rPr>
      <w:rFonts w:cstheme="minorHAnsi"/>
      <w:b/>
      <w:bCs/>
      <w:sz w:val="20"/>
      <w:szCs w:val="20"/>
    </w:rPr>
  </w:style>
  <w:style w:type="character" w:customStyle="1" w:styleId="Heading3Char">
    <w:name w:val="Heading 3 Char"/>
    <w:basedOn w:val="DefaultParagraphFont"/>
    <w:link w:val="Heading3"/>
    <w:uiPriority w:val="9"/>
    <w:rsid w:val="00AA35E1"/>
    <w:rPr>
      <w:rFonts w:asciiTheme="majorHAnsi" w:eastAsiaTheme="majorEastAsia" w:hAnsiTheme="majorHAnsi" w:cstheme="majorBidi"/>
      <w:color w:val="1F3763" w:themeColor="accent1" w:themeShade="7F"/>
    </w:rPr>
  </w:style>
  <w:style w:type="paragraph" w:styleId="TOC3">
    <w:name w:val="toc 3"/>
    <w:basedOn w:val="Normal"/>
    <w:next w:val="Normal"/>
    <w:autoRedefine/>
    <w:uiPriority w:val="39"/>
    <w:unhideWhenUsed/>
    <w:rsid w:val="00492ACD"/>
    <w:pPr>
      <w:ind w:left="240"/>
    </w:pPr>
    <w:rPr>
      <w:rFonts w:cstheme="minorHAnsi"/>
      <w:sz w:val="20"/>
      <w:szCs w:val="20"/>
    </w:rPr>
  </w:style>
  <w:style w:type="paragraph" w:styleId="TOC4">
    <w:name w:val="toc 4"/>
    <w:basedOn w:val="Normal"/>
    <w:next w:val="Normal"/>
    <w:autoRedefine/>
    <w:uiPriority w:val="39"/>
    <w:unhideWhenUsed/>
    <w:rsid w:val="00492ACD"/>
    <w:pPr>
      <w:ind w:left="480"/>
    </w:pPr>
    <w:rPr>
      <w:rFonts w:cstheme="minorHAnsi"/>
      <w:sz w:val="20"/>
      <w:szCs w:val="20"/>
    </w:rPr>
  </w:style>
  <w:style w:type="paragraph" w:styleId="TOC5">
    <w:name w:val="toc 5"/>
    <w:basedOn w:val="Normal"/>
    <w:next w:val="Normal"/>
    <w:autoRedefine/>
    <w:uiPriority w:val="39"/>
    <w:unhideWhenUsed/>
    <w:rsid w:val="00492ACD"/>
    <w:pPr>
      <w:ind w:left="720"/>
    </w:pPr>
    <w:rPr>
      <w:rFonts w:cstheme="minorHAnsi"/>
      <w:sz w:val="20"/>
      <w:szCs w:val="20"/>
    </w:rPr>
  </w:style>
  <w:style w:type="paragraph" w:styleId="TOC6">
    <w:name w:val="toc 6"/>
    <w:basedOn w:val="Normal"/>
    <w:next w:val="Normal"/>
    <w:autoRedefine/>
    <w:uiPriority w:val="39"/>
    <w:unhideWhenUsed/>
    <w:rsid w:val="00492ACD"/>
    <w:pPr>
      <w:ind w:left="960"/>
    </w:pPr>
    <w:rPr>
      <w:rFonts w:cstheme="minorHAnsi"/>
      <w:sz w:val="20"/>
      <w:szCs w:val="20"/>
    </w:rPr>
  </w:style>
  <w:style w:type="paragraph" w:styleId="TOC7">
    <w:name w:val="toc 7"/>
    <w:basedOn w:val="Normal"/>
    <w:next w:val="Normal"/>
    <w:autoRedefine/>
    <w:uiPriority w:val="39"/>
    <w:unhideWhenUsed/>
    <w:rsid w:val="00492ACD"/>
    <w:pPr>
      <w:ind w:left="1200"/>
    </w:pPr>
    <w:rPr>
      <w:rFonts w:cstheme="minorHAnsi"/>
      <w:sz w:val="20"/>
      <w:szCs w:val="20"/>
    </w:rPr>
  </w:style>
  <w:style w:type="paragraph" w:styleId="TOC8">
    <w:name w:val="toc 8"/>
    <w:basedOn w:val="Normal"/>
    <w:next w:val="Normal"/>
    <w:autoRedefine/>
    <w:uiPriority w:val="39"/>
    <w:unhideWhenUsed/>
    <w:rsid w:val="00492ACD"/>
    <w:pPr>
      <w:ind w:left="1440"/>
    </w:pPr>
    <w:rPr>
      <w:rFonts w:cstheme="minorHAnsi"/>
      <w:sz w:val="20"/>
      <w:szCs w:val="20"/>
    </w:rPr>
  </w:style>
  <w:style w:type="paragraph" w:styleId="TOC9">
    <w:name w:val="toc 9"/>
    <w:basedOn w:val="Normal"/>
    <w:next w:val="Normal"/>
    <w:autoRedefine/>
    <w:uiPriority w:val="39"/>
    <w:unhideWhenUsed/>
    <w:rsid w:val="00492ACD"/>
    <w:pPr>
      <w:ind w:left="1680"/>
    </w:pPr>
    <w:rPr>
      <w:rFonts w:cstheme="minorHAnsi"/>
      <w:sz w:val="20"/>
      <w:szCs w:val="20"/>
    </w:rPr>
  </w:style>
  <w:style w:type="character" w:styleId="PageNumber">
    <w:name w:val="page number"/>
    <w:basedOn w:val="DefaultParagraphFont"/>
    <w:uiPriority w:val="99"/>
    <w:semiHidden/>
    <w:unhideWhenUsed/>
    <w:rsid w:val="00DF55E9"/>
  </w:style>
  <w:style w:type="character" w:customStyle="1" w:styleId="UnresolvedMention1">
    <w:name w:val="Unresolved Mention1"/>
    <w:basedOn w:val="DefaultParagraphFont"/>
    <w:uiPriority w:val="99"/>
    <w:semiHidden/>
    <w:unhideWhenUsed/>
    <w:rsid w:val="004B20FB"/>
    <w:rPr>
      <w:color w:val="605E5C"/>
      <w:shd w:val="clear" w:color="auto" w:fill="E1DFDD"/>
    </w:rPr>
  </w:style>
  <w:style w:type="paragraph" w:styleId="NormalWeb">
    <w:name w:val="Normal (Web)"/>
    <w:basedOn w:val="Normal"/>
    <w:uiPriority w:val="99"/>
    <w:semiHidden/>
    <w:unhideWhenUsed/>
    <w:rsid w:val="003E50F9"/>
    <w:rPr>
      <w:rFonts w:ascii="Times New Roman" w:hAnsi="Times New Roman" w:cs="Times New Roman"/>
    </w:rPr>
  </w:style>
  <w:style w:type="table" w:customStyle="1" w:styleId="TableGrid1">
    <w:name w:val="Table Grid1"/>
    <w:basedOn w:val="TableNormal"/>
    <w:next w:val="TableGrid"/>
    <w:uiPriority w:val="39"/>
    <w:rsid w:val="00860EBD"/>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B37BE"/>
    <w:rPr>
      <w:lang w:val="en-GB"/>
    </w:rPr>
  </w:style>
  <w:style w:type="character" w:styleId="UnresolvedMention">
    <w:name w:val="Unresolved Mention"/>
    <w:basedOn w:val="DefaultParagraphFont"/>
    <w:uiPriority w:val="99"/>
    <w:semiHidden/>
    <w:unhideWhenUsed/>
    <w:rsid w:val="007135B7"/>
    <w:rPr>
      <w:color w:val="605E5C"/>
      <w:shd w:val="clear" w:color="auto" w:fill="E1DFDD"/>
    </w:rPr>
  </w:style>
  <w:style w:type="character" w:customStyle="1" w:styleId="apple-converted-space">
    <w:name w:val="apple-converted-space"/>
    <w:basedOn w:val="DefaultParagraphFont"/>
    <w:rsid w:val="007445FB"/>
  </w:style>
  <w:style w:type="paragraph" w:styleId="Caption">
    <w:name w:val="caption"/>
    <w:basedOn w:val="Normal"/>
    <w:next w:val="Normal"/>
    <w:uiPriority w:val="35"/>
    <w:unhideWhenUsed/>
    <w:qFormat/>
    <w:rsid w:val="0045674C"/>
    <w:pPr>
      <w:spacing w:after="200"/>
    </w:pPr>
    <w:rPr>
      <w:i/>
      <w:iCs/>
      <w:color w:val="44546A" w:themeColor="text2"/>
      <w:sz w:val="18"/>
      <w:szCs w:val="18"/>
    </w:rPr>
  </w:style>
  <w:style w:type="paragraph" w:customStyle="1" w:styleId="Default">
    <w:name w:val="Default"/>
    <w:rsid w:val="00992F41"/>
    <w:pPr>
      <w:autoSpaceDE w:val="0"/>
      <w:autoSpaceDN w:val="0"/>
      <w:adjustRightInd w:val="0"/>
    </w:pPr>
    <w:rPr>
      <w:rFonts w:ascii="Segoe UI" w:hAnsi="Segoe UI" w:cs="Segoe UI"/>
      <w:color w:val="000000"/>
      <w:lang w:val="en-US"/>
    </w:rPr>
  </w:style>
  <w:style w:type="character" w:customStyle="1" w:styleId="Heading4Char">
    <w:name w:val="Heading 4 Char"/>
    <w:basedOn w:val="DefaultParagraphFont"/>
    <w:link w:val="Heading4"/>
    <w:uiPriority w:val="9"/>
    <w:rsid w:val="00200172"/>
    <w:rPr>
      <w:rFonts w:asciiTheme="majorHAnsi" w:eastAsiaTheme="majorEastAsia" w:hAnsiTheme="majorHAnsi" w:cstheme="majorBidi"/>
      <w:i/>
      <w:iCs/>
      <w:color w:val="2F5496" w:themeColor="accent1" w:themeShade="BF"/>
      <w:lang w:val="en-GB"/>
    </w:rPr>
  </w:style>
  <w:style w:type="character" w:customStyle="1" w:styleId="ListParagraphChar">
    <w:name w:val="List Paragraph Char"/>
    <w:aliases w:val="Bullet Points Char,Listenabsatz1 Char,Llista Nivell1 Char,Lista de nivel 1 Char,Paragraphe de liste PBLH Char,Normal bullet 2 Char,Graph &amp; Table tite Char,Table of contents numbered Char,Bullet list Char,Liststycke SKL Char"/>
    <w:link w:val="ListParagraph"/>
    <w:uiPriority w:val="34"/>
    <w:qFormat/>
    <w:locked/>
    <w:rsid w:val="0088775C"/>
    <w:rPr>
      <w:lang w:val="en-GB"/>
    </w:rPr>
  </w:style>
  <w:style w:type="paragraph" w:styleId="TableofFigures">
    <w:name w:val="table of figures"/>
    <w:basedOn w:val="Normal"/>
    <w:next w:val="Normal"/>
    <w:uiPriority w:val="99"/>
    <w:unhideWhenUsed/>
    <w:rsid w:val="00730D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182466">
      <w:bodyDiv w:val="1"/>
      <w:marLeft w:val="0"/>
      <w:marRight w:val="0"/>
      <w:marTop w:val="0"/>
      <w:marBottom w:val="0"/>
      <w:divBdr>
        <w:top w:val="none" w:sz="0" w:space="0" w:color="auto"/>
        <w:left w:val="none" w:sz="0" w:space="0" w:color="auto"/>
        <w:bottom w:val="none" w:sz="0" w:space="0" w:color="auto"/>
        <w:right w:val="none" w:sz="0" w:space="0" w:color="auto"/>
      </w:divBdr>
      <w:divsChild>
        <w:div w:id="710612772">
          <w:marLeft w:val="0"/>
          <w:marRight w:val="0"/>
          <w:marTop w:val="0"/>
          <w:marBottom w:val="120"/>
          <w:divBdr>
            <w:top w:val="none" w:sz="0" w:space="0" w:color="auto"/>
            <w:left w:val="none" w:sz="0" w:space="0" w:color="auto"/>
            <w:bottom w:val="none" w:sz="0" w:space="0" w:color="auto"/>
            <w:right w:val="none" w:sz="0" w:space="0" w:color="auto"/>
          </w:divBdr>
        </w:div>
      </w:divsChild>
    </w:div>
    <w:div w:id="311566625">
      <w:bodyDiv w:val="1"/>
      <w:marLeft w:val="0"/>
      <w:marRight w:val="0"/>
      <w:marTop w:val="0"/>
      <w:marBottom w:val="0"/>
      <w:divBdr>
        <w:top w:val="none" w:sz="0" w:space="0" w:color="auto"/>
        <w:left w:val="none" w:sz="0" w:space="0" w:color="auto"/>
        <w:bottom w:val="none" w:sz="0" w:space="0" w:color="auto"/>
        <w:right w:val="none" w:sz="0" w:space="0" w:color="auto"/>
      </w:divBdr>
    </w:div>
    <w:div w:id="341515912">
      <w:bodyDiv w:val="1"/>
      <w:marLeft w:val="0"/>
      <w:marRight w:val="0"/>
      <w:marTop w:val="0"/>
      <w:marBottom w:val="0"/>
      <w:divBdr>
        <w:top w:val="none" w:sz="0" w:space="0" w:color="auto"/>
        <w:left w:val="none" w:sz="0" w:space="0" w:color="auto"/>
        <w:bottom w:val="none" w:sz="0" w:space="0" w:color="auto"/>
        <w:right w:val="none" w:sz="0" w:space="0" w:color="auto"/>
      </w:divBdr>
    </w:div>
    <w:div w:id="590814597">
      <w:bodyDiv w:val="1"/>
      <w:marLeft w:val="0"/>
      <w:marRight w:val="0"/>
      <w:marTop w:val="0"/>
      <w:marBottom w:val="0"/>
      <w:divBdr>
        <w:top w:val="none" w:sz="0" w:space="0" w:color="auto"/>
        <w:left w:val="none" w:sz="0" w:space="0" w:color="auto"/>
        <w:bottom w:val="none" w:sz="0" w:space="0" w:color="auto"/>
        <w:right w:val="none" w:sz="0" w:space="0" w:color="auto"/>
      </w:divBdr>
    </w:div>
    <w:div w:id="662705040">
      <w:bodyDiv w:val="1"/>
      <w:marLeft w:val="0"/>
      <w:marRight w:val="0"/>
      <w:marTop w:val="0"/>
      <w:marBottom w:val="0"/>
      <w:divBdr>
        <w:top w:val="none" w:sz="0" w:space="0" w:color="auto"/>
        <w:left w:val="none" w:sz="0" w:space="0" w:color="auto"/>
        <w:bottom w:val="none" w:sz="0" w:space="0" w:color="auto"/>
        <w:right w:val="none" w:sz="0" w:space="0" w:color="auto"/>
      </w:divBdr>
    </w:div>
    <w:div w:id="752897187">
      <w:bodyDiv w:val="1"/>
      <w:marLeft w:val="0"/>
      <w:marRight w:val="0"/>
      <w:marTop w:val="0"/>
      <w:marBottom w:val="0"/>
      <w:divBdr>
        <w:top w:val="none" w:sz="0" w:space="0" w:color="auto"/>
        <w:left w:val="none" w:sz="0" w:space="0" w:color="auto"/>
        <w:bottom w:val="none" w:sz="0" w:space="0" w:color="auto"/>
        <w:right w:val="none" w:sz="0" w:space="0" w:color="auto"/>
      </w:divBdr>
      <w:divsChild>
        <w:div w:id="1382898907">
          <w:marLeft w:val="0"/>
          <w:marRight w:val="0"/>
          <w:marTop w:val="225"/>
          <w:marBottom w:val="0"/>
          <w:divBdr>
            <w:top w:val="none" w:sz="0" w:space="0" w:color="auto"/>
            <w:left w:val="none" w:sz="0" w:space="0" w:color="auto"/>
            <w:bottom w:val="none" w:sz="0" w:space="0" w:color="auto"/>
            <w:right w:val="none" w:sz="0" w:space="0" w:color="auto"/>
          </w:divBdr>
        </w:div>
        <w:div w:id="145979273">
          <w:marLeft w:val="0"/>
          <w:marRight w:val="0"/>
          <w:marTop w:val="225"/>
          <w:marBottom w:val="0"/>
          <w:divBdr>
            <w:top w:val="none" w:sz="0" w:space="0" w:color="auto"/>
            <w:left w:val="none" w:sz="0" w:space="0" w:color="auto"/>
            <w:bottom w:val="none" w:sz="0" w:space="0" w:color="auto"/>
            <w:right w:val="none" w:sz="0" w:space="0" w:color="auto"/>
          </w:divBdr>
        </w:div>
        <w:div w:id="1713531692">
          <w:marLeft w:val="0"/>
          <w:marRight w:val="0"/>
          <w:marTop w:val="225"/>
          <w:marBottom w:val="0"/>
          <w:divBdr>
            <w:top w:val="none" w:sz="0" w:space="0" w:color="auto"/>
            <w:left w:val="none" w:sz="0" w:space="0" w:color="auto"/>
            <w:bottom w:val="none" w:sz="0" w:space="0" w:color="auto"/>
            <w:right w:val="none" w:sz="0" w:space="0" w:color="auto"/>
          </w:divBdr>
        </w:div>
        <w:div w:id="586495727">
          <w:marLeft w:val="0"/>
          <w:marRight w:val="0"/>
          <w:marTop w:val="225"/>
          <w:marBottom w:val="0"/>
          <w:divBdr>
            <w:top w:val="none" w:sz="0" w:space="0" w:color="auto"/>
            <w:left w:val="none" w:sz="0" w:space="0" w:color="auto"/>
            <w:bottom w:val="none" w:sz="0" w:space="0" w:color="auto"/>
            <w:right w:val="none" w:sz="0" w:space="0" w:color="auto"/>
          </w:divBdr>
        </w:div>
        <w:div w:id="318384032">
          <w:marLeft w:val="0"/>
          <w:marRight w:val="0"/>
          <w:marTop w:val="225"/>
          <w:marBottom w:val="0"/>
          <w:divBdr>
            <w:top w:val="none" w:sz="0" w:space="0" w:color="auto"/>
            <w:left w:val="none" w:sz="0" w:space="0" w:color="auto"/>
            <w:bottom w:val="none" w:sz="0" w:space="0" w:color="auto"/>
            <w:right w:val="none" w:sz="0" w:space="0" w:color="auto"/>
          </w:divBdr>
        </w:div>
        <w:div w:id="1166743455">
          <w:marLeft w:val="0"/>
          <w:marRight w:val="0"/>
          <w:marTop w:val="225"/>
          <w:marBottom w:val="0"/>
          <w:divBdr>
            <w:top w:val="none" w:sz="0" w:space="0" w:color="auto"/>
            <w:left w:val="none" w:sz="0" w:space="0" w:color="auto"/>
            <w:bottom w:val="none" w:sz="0" w:space="0" w:color="auto"/>
            <w:right w:val="none" w:sz="0" w:space="0" w:color="auto"/>
          </w:divBdr>
        </w:div>
        <w:div w:id="872958579">
          <w:marLeft w:val="0"/>
          <w:marRight w:val="0"/>
          <w:marTop w:val="225"/>
          <w:marBottom w:val="0"/>
          <w:divBdr>
            <w:top w:val="none" w:sz="0" w:space="0" w:color="auto"/>
            <w:left w:val="none" w:sz="0" w:space="0" w:color="auto"/>
            <w:bottom w:val="none" w:sz="0" w:space="0" w:color="auto"/>
            <w:right w:val="none" w:sz="0" w:space="0" w:color="auto"/>
          </w:divBdr>
        </w:div>
        <w:div w:id="815536989">
          <w:marLeft w:val="0"/>
          <w:marRight w:val="0"/>
          <w:marTop w:val="225"/>
          <w:marBottom w:val="0"/>
          <w:divBdr>
            <w:top w:val="none" w:sz="0" w:space="0" w:color="auto"/>
            <w:left w:val="none" w:sz="0" w:space="0" w:color="auto"/>
            <w:bottom w:val="none" w:sz="0" w:space="0" w:color="auto"/>
            <w:right w:val="none" w:sz="0" w:space="0" w:color="auto"/>
          </w:divBdr>
        </w:div>
        <w:div w:id="1403262214">
          <w:marLeft w:val="0"/>
          <w:marRight w:val="0"/>
          <w:marTop w:val="225"/>
          <w:marBottom w:val="0"/>
          <w:divBdr>
            <w:top w:val="none" w:sz="0" w:space="0" w:color="auto"/>
            <w:left w:val="none" w:sz="0" w:space="0" w:color="auto"/>
            <w:bottom w:val="none" w:sz="0" w:space="0" w:color="auto"/>
            <w:right w:val="none" w:sz="0" w:space="0" w:color="auto"/>
          </w:divBdr>
        </w:div>
        <w:div w:id="1271665663">
          <w:marLeft w:val="0"/>
          <w:marRight w:val="0"/>
          <w:marTop w:val="225"/>
          <w:marBottom w:val="0"/>
          <w:divBdr>
            <w:top w:val="none" w:sz="0" w:space="0" w:color="auto"/>
            <w:left w:val="none" w:sz="0" w:space="0" w:color="auto"/>
            <w:bottom w:val="none" w:sz="0" w:space="0" w:color="auto"/>
            <w:right w:val="none" w:sz="0" w:space="0" w:color="auto"/>
          </w:divBdr>
        </w:div>
      </w:divsChild>
    </w:div>
    <w:div w:id="950476008">
      <w:bodyDiv w:val="1"/>
      <w:marLeft w:val="0"/>
      <w:marRight w:val="0"/>
      <w:marTop w:val="0"/>
      <w:marBottom w:val="0"/>
      <w:divBdr>
        <w:top w:val="none" w:sz="0" w:space="0" w:color="auto"/>
        <w:left w:val="none" w:sz="0" w:space="0" w:color="auto"/>
        <w:bottom w:val="none" w:sz="0" w:space="0" w:color="auto"/>
        <w:right w:val="none" w:sz="0" w:space="0" w:color="auto"/>
      </w:divBdr>
    </w:div>
    <w:div w:id="975526197">
      <w:bodyDiv w:val="1"/>
      <w:marLeft w:val="0"/>
      <w:marRight w:val="0"/>
      <w:marTop w:val="0"/>
      <w:marBottom w:val="0"/>
      <w:divBdr>
        <w:top w:val="none" w:sz="0" w:space="0" w:color="auto"/>
        <w:left w:val="none" w:sz="0" w:space="0" w:color="auto"/>
        <w:bottom w:val="none" w:sz="0" w:space="0" w:color="auto"/>
        <w:right w:val="none" w:sz="0" w:space="0" w:color="auto"/>
      </w:divBdr>
    </w:div>
    <w:div w:id="989360649">
      <w:bodyDiv w:val="1"/>
      <w:marLeft w:val="0"/>
      <w:marRight w:val="0"/>
      <w:marTop w:val="0"/>
      <w:marBottom w:val="0"/>
      <w:divBdr>
        <w:top w:val="none" w:sz="0" w:space="0" w:color="auto"/>
        <w:left w:val="none" w:sz="0" w:space="0" w:color="auto"/>
        <w:bottom w:val="none" w:sz="0" w:space="0" w:color="auto"/>
        <w:right w:val="none" w:sz="0" w:space="0" w:color="auto"/>
      </w:divBdr>
    </w:div>
    <w:div w:id="1082995546">
      <w:bodyDiv w:val="1"/>
      <w:marLeft w:val="0"/>
      <w:marRight w:val="0"/>
      <w:marTop w:val="0"/>
      <w:marBottom w:val="0"/>
      <w:divBdr>
        <w:top w:val="none" w:sz="0" w:space="0" w:color="auto"/>
        <w:left w:val="none" w:sz="0" w:space="0" w:color="auto"/>
        <w:bottom w:val="none" w:sz="0" w:space="0" w:color="auto"/>
        <w:right w:val="none" w:sz="0" w:space="0" w:color="auto"/>
      </w:divBdr>
    </w:div>
    <w:div w:id="1112556754">
      <w:bodyDiv w:val="1"/>
      <w:marLeft w:val="0"/>
      <w:marRight w:val="0"/>
      <w:marTop w:val="0"/>
      <w:marBottom w:val="0"/>
      <w:divBdr>
        <w:top w:val="none" w:sz="0" w:space="0" w:color="auto"/>
        <w:left w:val="none" w:sz="0" w:space="0" w:color="auto"/>
        <w:bottom w:val="none" w:sz="0" w:space="0" w:color="auto"/>
        <w:right w:val="none" w:sz="0" w:space="0" w:color="auto"/>
      </w:divBdr>
    </w:div>
    <w:div w:id="1148519235">
      <w:bodyDiv w:val="1"/>
      <w:marLeft w:val="0"/>
      <w:marRight w:val="0"/>
      <w:marTop w:val="0"/>
      <w:marBottom w:val="0"/>
      <w:divBdr>
        <w:top w:val="none" w:sz="0" w:space="0" w:color="auto"/>
        <w:left w:val="none" w:sz="0" w:space="0" w:color="auto"/>
        <w:bottom w:val="none" w:sz="0" w:space="0" w:color="auto"/>
        <w:right w:val="none" w:sz="0" w:space="0" w:color="auto"/>
      </w:divBdr>
    </w:div>
    <w:div w:id="1240334756">
      <w:bodyDiv w:val="1"/>
      <w:marLeft w:val="0"/>
      <w:marRight w:val="0"/>
      <w:marTop w:val="0"/>
      <w:marBottom w:val="0"/>
      <w:divBdr>
        <w:top w:val="none" w:sz="0" w:space="0" w:color="auto"/>
        <w:left w:val="none" w:sz="0" w:space="0" w:color="auto"/>
        <w:bottom w:val="none" w:sz="0" w:space="0" w:color="auto"/>
        <w:right w:val="none" w:sz="0" w:space="0" w:color="auto"/>
      </w:divBdr>
    </w:div>
    <w:div w:id="1268388965">
      <w:bodyDiv w:val="1"/>
      <w:marLeft w:val="0"/>
      <w:marRight w:val="0"/>
      <w:marTop w:val="0"/>
      <w:marBottom w:val="0"/>
      <w:divBdr>
        <w:top w:val="none" w:sz="0" w:space="0" w:color="auto"/>
        <w:left w:val="none" w:sz="0" w:space="0" w:color="auto"/>
        <w:bottom w:val="none" w:sz="0" w:space="0" w:color="auto"/>
        <w:right w:val="none" w:sz="0" w:space="0" w:color="auto"/>
      </w:divBdr>
    </w:div>
    <w:div w:id="1281304876">
      <w:bodyDiv w:val="1"/>
      <w:marLeft w:val="0"/>
      <w:marRight w:val="0"/>
      <w:marTop w:val="0"/>
      <w:marBottom w:val="0"/>
      <w:divBdr>
        <w:top w:val="none" w:sz="0" w:space="0" w:color="auto"/>
        <w:left w:val="none" w:sz="0" w:space="0" w:color="auto"/>
        <w:bottom w:val="none" w:sz="0" w:space="0" w:color="auto"/>
        <w:right w:val="none" w:sz="0" w:space="0" w:color="auto"/>
      </w:divBdr>
    </w:div>
    <w:div w:id="1360593427">
      <w:bodyDiv w:val="1"/>
      <w:marLeft w:val="0"/>
      <w:marRight w:val="0"/>
      <w:marTop w:val="0"/>
      <w:marBottom w:val="0"/>
      <w:divBdr>
        <w:top w:val="none" w:sz="0" w:space="0" w:color="auto"/>
        <w:left w:val="none" w:sz="0" w:space="0" w:color="auto"/>
        <w:bottom w:val="none" w:sz="0" w:space="0" w:color="auto"/>
        <w:right w:val="none" w:sz="0" w:space="0" w:color="auto"/>
      </w:divBdr>
    </w:div>
    <w:div w:id="1375158695">
      <w:bodyDiv w:val="1"/>
      <w:marLeft w:val="0"/>
      <w:marRight w:val="0"/>
      <w:marTop w:val="0"/>
      <w:marBottom w:val="0"/>
      <w:divBdr>
        <w:top w:val="none" w:sz="0" w:space="0" w:color="auto"/>
        <w:left w:val="none" w:sz="0" w:space="0" w:color="auto"/>
        <w:bottom w:val="none" w:sz="0" w:space="0" w:color="auto"/>
        <w:right w:val="none" w:sz="0" w:space="0" w:color="auto"/>
      </w:divBdr>
    </w:div>
    <w:div w:id="1427845969">
      <w:bodyDiv w:val="1"/>
      <w:marLeft w:val="0"/>
      <w:marRight w:val="0"/>
      <w:marTop w:val="0"/>
      <w:marBottom w:val="0"/>
      <w:divBdr>
        <w:top w:val="none" w:sz="0" w:space="0" w:color="auto"/>
        <w:left w:val="none" w:sz="0" w:space="0" w:color="auto"/>
        <w:bottom w:val="none" w:sz="0" w:space="0" w:color="auto"/>
        <w:right w:val="none" w:sz="0" w:space="0" w:color="auto"/>
      </w:divBdr>
    </w:div>
    <w:div w:id="1432241635">
      <w:bodyDiv w:val="1"/>
      <w:marLeft w:val="0"/>
      <w:marRight w:val="0"/>
      <w:marTop w:val="0"/>
      <w:marBottom w:val="0"/>
      <w:divBdr>
        <w:top w:val="none" w:sz="0" w:space="0" w:color="auto"/>
        <w:left w:val="none" w:sz="0" w:space="0" w:color="auto"/>
        <w:bottom w:val="none" w:sz="0" w:space="0" w:color="auto"/>
        <w:right w:val="none" w:sz="0" w:space="0" w:color="auto"/>
      </w:divBdr>
    </w:div>
    <w:div w:id="1459107237">
      <w:bodyDiv w:val="1"/>
      <w:marLeft w:val="0"/>
      <w:marRight w:val="0"/>
      <w:marTop w:val="0"/>
      <w:marBottom w:val="0"/>
      <w:divBdr>
        <w:top w:val="none" w:sz="0" w:space="0" w:color="auto"/>
        <w:left w:val="none" w:sz="0" w:space="0" w:color="auto"/>
        <w:bottom w:val="none" w:sz="0" w:space="0" w:color="auto"/>
        <w:right w:val="none" w:sz="0" w:space="0" w:color="auto"/>
      </w:divBdr>
    </w:div>
    <w:div w:id="1471049994">
      <w:bodyDiv w:val="1"/>
      <w:marLeft w:val="0"/>
      <w:marRight w:val="0"/>
      <w:marTop w:val="0"/>
      <w:marBottom w:val="0"/>
      <w:divBdr>
        <w:top w:val="none" w:sz="0" w:space="0" w:color="auto"/>
        <w:left w:val="none" w:sz="0" w:space="0" w:color="auto"/>
        <w:bottom w:val="none" w:sz="0" w:space="0" w:color="auto"/>
        <w:right w:val="none" w:sz="0" w:space="0" w:color="auto"/>
      </w:divBdr>
    </w:div>
    <w:div w:id="1545483823">
      <w:bodyDiv w:val="1"/>
      <w:marLeft w:val="0"/>
      <w:marRight w:val="0"/>
      <w:marTop w:val="0"/>
      <w:marBottom w:val="0"/>
      <w:divBdr>
        <w:top w:val="none" w:sz="0" w:space="0" w:color="auto"/>
        <w:left w:val="none" w:sz="0" w:space="0" w:color="auto"/>
        <w:bottom w:val="none" w:sz="0" w:space="0" w:color="auto"/>
        <w:right w:val="none" w:sz="0" w:space="0" w:color="auto"/>
      </w:divBdr>
      <w:divsChild>
        <w:div w:id="1214734872">
          <w:marLeft w:val="-225"/>
          <w:marRight w:val="-225"/>
          <w:marTop w:val="0"/>
          <w:marBottom w:val="0"/>
          <w:divBdr>
            <w:top w:val="none" w:sz="0" w:space="0" w:color="auto"/>
            <w:left w:val="none" w:sz="0" w:space="0" w:color="auto"/>
            <w:bottom w:val="none" w:sz="0" w:space="0" w:color="auto"/>
            <w:right w:val="none" w:sz="0" w:space="0" w:color="auto"/>
          </w:divBdr>
          <w:divsChild>
            <w:div w:id="1674994800">
              <w:marLeft w:val="0"/>
              <w:marRight w:val="0"/>
              <w:marTop w:val="0"/>
              <w:marBottom w:val="0"/>
              <w:divBdr>
                <w:top w:val="none" w:sz="0" w:space="0" w:color="auto"/>
                <w:left w:val="none" w:sz="0" w:space="0" w:color="auto"/>
                <w:bottom w:val="none" w:sz="0" w:space="0" w:color="auto"/>
                <w:right w:val="none" w:sz="0" w:space="0" w:color="auto"/>
              </w:divBdr>
              <w:divsChild>
                <w:div w:id="2035303815">
                  <w:marLeft w:val="0"/>
                  <w:marRight w:val="0"/>
                  <w:marTop w:val="450"/>
                  <w:marBottom w:val="0"/>
                  <w:divBdr>
                    <w:top w:val="none" w:sz="0" w:space="0" w:color="auto"/>
                    <w:left w:val="none" w:sz="0" w:space="0" w:color="auto"/>
                    <w:bottom w:val="none" w:sz="0" w:space="0" w:color="auto"/>
                    <w:right w:val="none" w:sz="0" w:space="0" w:color="auto"/>
                  </w:divBdr>
                  <w:divsChild>
                    <w:div w:id="275262277">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 w:id="1631550992">
      <w:bodyDiv w:val="1"/>
      <w:marLeft w:val="0"/>
      <w:marRight w:val="0"/>
      <w:marTop w:val="0"/>
      <w:marBottom w:val="0"/>
      <w:divBdr>
        <w:top w:val="none" w:sz="0" w:space="0" w:color="auto"/>
        <w:left w:val="none" w:sz="0" w:space="0" w:color="auto"/>
        <w:bottom w:val="none" w:sz="0" w:space="0" w:color="auto"/>
        <w:right w:val="none" w:sz="0" w:space="0" w:color="auto"/>
      </w:divBdr>
    </w:div>
    <w:div w:id="1639994954">
      <w:bodyDiv w:val="1"/>
      <w:marLeft w:val="0"/>
      <w:marRight w:val="0"/>
      <w:marTop w:val="0"/>
      <w:marBottom w:val="0"/>
      <w:divBdr>
        <w:top w:val="none" w:sz="0" w:space="0" w:color="auto"/>
        <w:left w:val="none" w:sz="0" w:space="0" w:color="auto"/>
        <w:bottom w:val="none" w:sz="0" w:space="0" w:color="auto"/>
        <w:right w:val="none" w:sz="0" w:space="0" w:color="auto"/>
      </w:divBdr>
      <w:divsChild>
        <w:div w:id="121118751">
          <w:marLeft w:val="0"/>
          <w:marRight w:val="0"/>
          <w:marTop w:val="0"/>
          <w:marBottom w:val="0"/>
          <w:divBdr>
            <w:top w:val="none" w:sz="0" w:space="0" w:color="auto"/>
            <w:left w:val="none" w:sz="0" w:space="0" w:color="auto"/>
            <w:bottom w:val="none" w:sz="0" w:space="0" w:color="auto"/>
            <w:right w:val="none" w:sz="0" w:space="0" w:color="auto"/>
          </w:divBdr>
        </w:div>
        <w:div w:id="1387727523">
          <w:marLeft w:val="0"/>
          <w:marRight w:val="0"/>
          <w:marTop w:val="0"/>
          <w:marBottom w:val="0"/>
          <w:divBdr>
            <w:top w:val="none" w:sz="0" w:space="0" w:color="auto"/>
            <w:left w:val="none" w:sz="0" w:space="0" w:color="auto"/>
            <w:bottom w:val="none" w:sz="0" w:space="0" w:color="auto"/>
            <w:right w:val="none" w:sz="0" w:space="0" w:color="auto"/>
          </w:divBdr>
        </w:div>
        <w:div w:id="135268494">
          <w:marLeft w:val="0"/>
          <w:marRight w:val="0"/>
          <w:marTop w:val="0"/>
          <w:marBottom w:val="0"/>
          <w:divBdr>
            <w:top w:val="none" w:sz="0" w:space="0" w:color="auto"/>
            <w:left w:val="none" w:sz="0" w:space="0" w:color="auto"/>
            <w:bottom w:val="none" w:sz="0" w:space="0" w:color="auto"/>
            <w:right w:val="none" w:sz="0" w:space="0" w:color="auto"/>
          </w:divBdr>
        </w:div>
        <w:div w:id="1012147246">
          <w:marLeft w:val="0"/>
          <w:marRight w:val="0"/>
          <w:marTop w:val="0"/>
          <w:marBottom w:val="0"/>
          <w:divBdr>
            <w:top w:val="none" w:sz="0" w:space="0" w:color="auto"/>
            <w:left w:val="none" w:sz="0" w:space="0" w:color="auto"/>
            <w:bottom w:val="none" w:sz="0" w:space="0" w:color="auto"/>
            <w:right w:val="none" w:sz="0" w:space="0" w:color="auto"/>
          </w:divBdr>
        </w:div>
        <w:div w:id="55783709">
          <w:marLeft w:val="0"/>
          <w:marRight w:val="0"/>
          <w:marTop w:val="0"/>
          <w:marBottom w:val="0"/>
          <w:divBdr>
            <w:top w:val="none" w:sz="0" w:space="0" w:color="auto"/>
            <w:left w:val="none" w:sz="0" w:space="0" w:color="auto"/>
            <w:bottom w:val="none" w:sz="0" w:space="0" w:color="auto"/>
            <w:right w:val="none" w:sz="0" w:space="0" w:color="auto"/>
          </w:divBdr>
        </w:div>
        <w:div w:id="1119178107">
          <w:marLeft w:val="0"/>
          <w:marRight w:val="0"/>
          <w:marTop w:val="0"/>
          <w:marBottom w:val="0"/>
          <w:divBdr>
            <w:top w:val="none" w:sz="0" w:space="0" w:color="auto"/>
            <w:left w:val="none" w:sz="0" w:space="0" w:color="auto"/>
            <w:bottom w:val="none" w:sz="0" w:space="0" w:color="auto"/>
            <w:right w:val="none" w:sz="0" w:space="0" w:color="auto"/>
          </w:divBdr>
        </w:div>
        <w:div w:id="208077045">
          <w:marLeft w:val="0"/>
          <w:marRight w:val="0"/>
          <w:marTop w:val="0"/>
          <w:marBottom w:val="0"/>
          <w:divBdr>
            <w:top w:val="none" w:sz="0" w:space="0" w:color="auto"/>
            <w:left w:val="none" w:sz="0" w:space="0" w:color="auto"/>
            <w:bottom w:val="none" w:sz="0" w:space="0" w:color="auto"/>
            <w:right w:val="none" w:sz="0" w:space="0" w:color="auto"/>
          </w:divBdr>
        </w:div>
        <w:div w:id="947202113">
          <w:marLeft w:val="0"/>
          <w:marRight w:val="0"/>
          <w:marTop w:val="0"/>
          <w:marBottom w:val="0"/>
          <w:divBdr>
            <w:top w:val="none" w:sz="0" w:space="0" w:color="auto"/>
            <w:left w:val="none" w:sz="0" w:space="0" w:color="auto"/>
            <w:bottom w:val="none" w:sz="0" w:space="0" w:color="auto"/>
            <w:right w:val="none" w:sz="0" w:space="0" w:color="auto"/>
          </w:divBdr>
        </w:div>
        <w:div w:id="1331563116">
          <w:marLeft w:val="0"/>
          <w:marRight w:val="0"/>
          <w:marTop w:val="0"/>
          <w:marBottom w:val="0"/>
          <w:divBdr>
            <w:top w:val="none" w:sz="0" w:space="0" w:color="auto"/>
            <w:left w:val="none" w:sz="0" w:space="0" w:color="auto"/>
            <w:bottom w:val="none" w:sz="0" w:space="0" w:color="auto"/>
            <w:right w:val="none" w:sz="0" w:space="0" w:color="auto"/>
          </w:divBdr>
        </w:div>
      </w:divsChild>
    </w:div>
    <w:div w:id="1665156915">
      <w:bodyDiv w:val="1"/>
      <w:marLeft w:val="0"/>
      <w:marRight w:val="0"/>
      <w:marTop w:val="0"/>
      <w:marBottom w:val="0"/>
      <w:divBdr>
        <w:top w:val="none" w:sz="0" w:space="0" w:color="auto"/>
        <w:left w:val="none" w:sz="0" w:space="0" w:color="auto"/>
        <w:bottom w:val="none" w:sz="0" w:space="0" w:color="auto"/>
        <w:right w:val="none" w:sz="0" w:space="0" w:color="auto"/>
      </w:divBdr>
    </w:div>
    <w:div w:id="1666056836">
      <w:bodyDiv w:val="1"/>
      <w:marLeft w:val="0"/>
      <w:marRight w:val="0"/>
      <w:marTop w:val="0"/>
      <w:marBottom w:val="0"/>
      <w:divBdr>
        <w:top w:val="none" w:sz="0" w:space="0" w:color="auto"/>
        <w:left w:val="none" w:sz="0" w:space="0" w:color="auto"/>
        <w:bottom w:val="none" w:sz="0" w:space="0" w:color="auto"/>
        <w:right w:val="none" w:sz="0" w:space="0" w:color="auto"/>
      </w:divBdr>
    </w:div>
    <w:div w:id="1697659198">
      <w:bodyDiv w:val="1"/>
      <w:marLeft w:val="0"/>
      <w:marRight w:val="0"/>
      <w:marTop w:val="0"/>
      <w:marBottom w:val="0"/>
      <w:divBdr>
        <w:top w:val="none" w:sz="0" w:space="0" w:color="auto"/>
        <w:left w:val="none" w:sz="0" w:space="0" w:color="auto"/>
        <w:bottom w:val="none" w:sz="0" w:space="0" w:color="auto"/>
        <w:right w:val="none" w:sz="0" w:space="0" w:color="auto"/>
      </w:divBdr>
    </w:div>
    <w:div w:id="1780562119">
      <w:bodyDiv w:val="1"/>
      <w:marLeft w:val="0"/>
      <w:marRight w:val="0"/>
      <w:marTop w:val="0"/>
      <w:marBottom w:val="0"/>
      <w:divBdr>
        <w:top w:val="none" w:sz="0" w:space="0" w:color="auto"/>
        <w:left w:val="none" w:sz="0" w:space="0" w:color="auto"/>
        <w:bottom w:val="none" w:sz="0" w:space="0" w:color="auto"/>
        <w:right w:val="none" w:sz="0" w:space="0" w:color="auto"/>
      </w:divBdr>
      <w:divsChild>
        <w:div w:id="1124155743">
          <w:marLeft w:val="0"/>
          <w:marRight w:val="0"/>
          <w:marTop w:val="0"/>
          <w:marBottom w:val="120"/>
          <w:divBdr>
            <w:top w:val="none" w:sz="0" w:space="0" w:color="auto"/>
            <w:left w:val="none" w:sz="0" w:space="0" w:color="auto"/>
            <w:bottom w:val="none" w:sz="0" w:space="0" w:color="auto"/>
            <w:right w:val="none" w:sz="0" w:space="0" w:color="auto"/>
          </w:divBdr>
        </w:div>
      </w:divsChild>
    </w:div>
    <w:div w:id="1808859231">
      <w:bodyDiv w:val="1"/>
      <w:marLeft w:val="0"/>
      <w:marRight w:val="0"/>
      <w:marTop w:val="0"/>
      <w:marBottom w:val="0"/>
      <w:divBdr>
        <w:top w:val="none" w:sz="0" w:space="0" w:color="auto"/>
        <w:left w:val="none" w:sz="0" w:space="0" w:color="auto"/>
        <w:bottom w:val="none" w:sz="0" w:space="0" w:color="auto"/>
        <w:right w:val="none" w:sz="0" w:space="0" w:color="auto"/>
      </w:divBdr>
    </w:div>
    <w:div w:id="1847937739">
      <w:bodyDiv w:val="1"/>
      <w:marLeft w:val="0"/>
      <w:marRight w:val="0"/>
      <w:marTop w:val="0"/>
      <w:marBottom w:val="0"/>
      <w:divBdr>
        <w:top w:val="none" w:sz="0" w:space="0" w:color="auto"/>
        <w:left w:val="none" w:sz="0" w:space="0" w:color="auto"/>
        <w:bottom w:val="none" w:sz="0" w:space="0" w:color="auto"/>
        <w:right w:val="none" w:sz="0" w:space="0" w:color="auto"/>
      </w:divBdr>
    </w:div>
    <w:div w:id="1920167961">
      <w:bodyDiv w:val="1"/>
      <w:marLeft w:val="0"/>
      <w:marRight w:val="0"/>
      <w:marTop w:val="0"/>
      <w:marBottom w:val="0"/>
      <w:divBdr>
        <w:top w:val="none" w:sz="0" w:space="0" w:color="auto"/>
        <w:left w:val="none" w:sz="0" w:space="0" w:color="auto"/>
        <w:bottom w:val="none" w:sz="0" w:space="0" w:color="auto"/>
        <w:right w:val="none" w:sz="0" w:space="0" w:color="auto"/>
      </w:divBdr>
    </w:div>
    <w:div w:id="1922448153">
      <w:bodyDiv w:val="1"/>
      <w:marLeft w:val="0"/>
      <w:marRight w:val="0"/>
      <w:marTop w:val="0"/>
      <w:marBottom w:val="0"/>
      <w:divBdr>
        <w:top w:val="none" w:sz="0" w:space="0" w:color="auto"/>
        <w:left w:val="none" w:sz="0" w:space="0" w:color="auto"/>
        <w:bottom w:val="none" w:sz="0" w:space="0" w:color="auto"/>
        <w:right w:val="none" w:sz="0" w:space="0" w:color="auto"/>
      </w:divBdr>
    </w:div>
    <w:div w:id="1933124707">
      <w:bodyDiv w:val="1"/>
      <w:marLeft w:val="0"/>
      <w:marRight w:val="0"/>
      <w:marTop w:val="0"/>
      <w:marBottom w:val="0"/>
      <w:divBdr>
        <w:top w:val="none" w:sz="0" w:space="0" w:color="auto"/>
        <w:left w:val="none" w:sz="0" w:space="0" w:color="auto"/>
        <w:bottom w:val="none" w:sz="0" w:space="0" w:color="auto"/>
        <w:right w:val="none" w:sz="0" w:space="0" w:color="auto"/>
      </w:divBdr>
    </w:div>
    <w:div w:id="1959724162">
      <w:bodyDiv w:val="1"/>
      <w:marLeft w:val="0"/>
      <w:marRight w:val="0"/>
      <w:marTop w:val="0"/>
      <w:marBottom w:val="0"/>
      <w:divBdr>
        <w:top w:val="none" w:sz="0" w:space="0" w:color="auto"/>
        <w:left w:val="none" w:sz="0" w:space="0" w:color="auto"/>
        <w:bottom w:val="none" w:sz="0" w:space="0" w:color="auto"/>
        <w:right w:val="none" w:sz="0" w:space="0" w:color="auto"/>
      </w:divBdr>
    </w:div>
    <w:div w:id="2017420342">
      <w:bodyDiv w:val="1"/>
      <w:marLeft w:val="0"/>
      <w:marRight w:val="0"/>
      <w:marTop w:val="0"/>
      <w:marBottom w:val="0"/>
      <w:divBdr>
        <w:top w:val="none" w:sz="0" w:space="0" w:color="auto"/>
        <w:left w:val="none" w:sz="0" w:space="0" w:color="auto"/>
        <w:bottom w:val="none" w:sz="0" w:space="0" w:color="auto"/>
        <w:right w:val="none" w:sz="0" w:space="0" w:color="auto"/>
      </w:divBdr>
    </w:div>
    <w:div w:id="2087611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xml"/><Relationship Id="rId117" Type="http://schemas.openxmlformats.org/officeDocument/2006/relationships/chart" Target="charts/chart92.xml"/><Relationship Id="rId21" Type="http://schemas.openxmlformats.org/officeDocument/2006/relationships/diagramData" Target="diagrams/data2.xml"/><Relationship Id="rId42" Type="http://schemas.openxmlformats.org/officeDocument/2006/relationships/chart" Target="charts/chart17.xml"/><Relationship Id="rId47" Type="http://schemas.openxmlformats.org/officeDocument/2006/relationships/chart" Target="charts/chart22.xml"/><Relationship Id="rId63" Type="http://schemas.openxmlformats.org/officeDocument/2006/relationships/chart" Target="charts/chart38.xml"/><Relationship Id="rId68" Type="http://schemas.openxmlformats.org/officeDocument/2006/relationships/chart" Target="charts/chart43.xml"/><Relationship Id="rId84" Type="http://schemas.openxmlformats.org/officeDocument/2006/relationships/chart" Target="charts/chart59.xml"/><Relationship Id="rId89" Type="http://schemas.openxmlformats.org/officeDocument/2006/relationships/chart" Target="charts/chart64.xml"/><Relationship Id="rId112" Type="http://schemas.openxmlformats.org/officeDocument/2006/relationships/chart" Target="charts/chart87.xml"/><Relationship Id="rId133" Type="http://schemas.openxmlformats.org/officeDocument/2006/relationships/chart" Target="charts/chart108.xml"/><Relationship Id="rId138" Type="http://schemas.openxmlformats.org/officeDocument/2006/relationships/chart" Target="charts/chart113.xml"/><Relationship Id="rId154" Type="http://schemas.openxmlformats.org/officeDocument/2006/relationships/chart" Target="charts/chart129.xml"/><Relationship Id="rId159" Type="http://schemas.openxmlformats.org/officeDocument/2006/relationships/chart" Target="charts/chart134.xml"/><Relationship Id="rId175" Type="http://schemas.openxmlformats.org/officeDocument/2006/relationships/chart" Target="charts/chart150.xml"/><Relationship Id="rId170" Type="http://schemas.openxmlformats.org/officeDocument/2006/relationships/chart" Target="charts/chart145.xml"/><Relationship Id="rId191" Type="http://schemas.openxmlformats.org/officeDocument/2006/relationships/theme" Target="theme/theme1.xml"/><Relationship Id="rId16" Type="http://schemas.openxmlformats.org/officeDocument/2006/relationships/diagramData" Target="diagrams/data1.xml"/><Relationship Id="rId107" Type="http://schemas.openxmlformats.org/officeDocument/2006/relationships/chart" Target="charts/chart82.xml"/><Relationship Id="rId11" Type="http://schemas.openxmlformats.org/officeDocument/2006/relationships/image" Target="media/image4.svg"/><Relationship Id="rId32" Type="http://schemas.openxmlformats.org/officeDocument/2006/relationships/chart" Target="charts/chart7.xml"/><Relationship Id="rId37" Type="http://schemas.openxmlformats.org/officeDocument/2006/relationships/chart" Target="charts/chart12.xml"/><Relationship Id="rId53" Type="http://schemas.openxmlformats.org/officeDocument/2006/relationships/chart" Target="charts/chart28.xml"/><Relationship Id="rId58" Type="http://schemas.openxmlformats.org/officeDocument/2006/relationships/chart" Target="charts/chart33.xml"/><Relationship Id="rId74" Type="http://schemas.openxmlformats.org/officeDocument/2006/relationships/chart" Target="charts/chart49.xml"/><Relationship Id="rId79" Type="http://schemas.openxmlformats.org/officeDocument/2006/relationships/chart" Target="charts/chart54.xml"/><Relationship Id="rId102" Type="http://schemas.openxmlformats.org/officeDocument/2006/relationships/chart" Target="charts/chart77.xml"/><Relationship Id="rId123" Type="http://schemas.openxmlformats.org/officeDocument/2006/relationships/chart" Target="charts/chart98.xml"/><Relationship Id="rId128" Type="http://schemas.openxmlformats.org/officeDocument/2006/relationships/chart" Target="charts/chart103.xml"/><Relationship Id="rId144" Type="http://schemas.openxmlformats.org/officeDocument/2006/relationships/chart" Target="charts/chart119.xml"/><Relationship Id="rId149" Type="http://schemas.openxmlformats.org/officeDocument/2006/relationships/chart" Target="charts/chart124.xml"/><Relationship Id="rId5" Type="http://schemas.openxmlformats.org/officeDocument/2006/relationships/webSettings" Target="webSettings.xml"/><Relationship Id="rId90" Type="http://schemas.openxmlformats.org/officeDocument/2006/relationships/chart" Target="charts/chart65.xml"/><Relationship Id="rId95" Type="http://schemas.openxmlformats.org/officeDocument/2006/relationships/chart" Target="charts/chart70.xml"/><Relationship Id="rId160" Type="http://schemas.openxmlformats.org/officeDocument/2006/relationships/chart" Target="charts/chart135.xml"/><Relationship Id="rId165" Type="http://schemas.openxmlformats.org/officeDocument/2006/relationships/chart" Target="charts/chart140.xml"/><Relationship Id="rId181" Type="http://schemas.openxmlformats.org/officeDocument/2006/relationships/chart" Target="charts/chart156.xml"/><Relationship Id="rId186" Type="http://schemas.openxmlformats.org/officeDocument/2006/relationships/image" Target="media/image12.png"/><Relationship Id="rId22" Type="http://schemas.openxmlformats.org/officeDocument/2006/relationships/diagramLayout" Target="diagrams/layout2.xml"/><Relationship Id="rId27" Type="http://schemas.openxmlformats.org/officeDocument/2006/relationships/chart" Target="charts/chart2.xml"/><Relationship Id="rId43" Type="http://schemas.openxmlformats.org/officeDocument/2006/relationships/chart" Target="charts/chart18.xml"/><Relationship Id="rId48" Type="http://schemas.openxmlformats.org/officeDocument/2006/relationships/chart" Target="charts/chart23.xml"/><Relationship Id="rId64" Type="http://schemas.openxmlformats.org/officeDocument/2006/relationships/chart" Target="charts/chart39.xml"/><Relationship Id="rId69" Type="http://schemas.openxmlformats.org/officeDocument/2006/relationships/chart" Target="charts/chart44.xml"/><Relationship Id="rId113" Type="http://schemas.openxmlformats.org/officeDocument/2006/relationships/chart" Target="charts/chart88.xml"/><Relationship Id="rId118" Type="http://schemas.openxmlformats.org/officeDocument/2006/relationships/chart" Target="charts/chart93.xml"/><Relationship Id="rId134" Type="http://schemas.openxmlformats.org/officeDocument/2006/relationships/chart" Target="charts/chart109.xml"/><Relationship Id="rId139" Type="http://schemas.openxmlformats.org/officeDocument/2006/relationships/chart" Target="charts/chart114.xml"/><Relationship Id="rId80" Type="http://schemas.openxmlformats.org/officeDocument/2006/relationships/chart" Target="charts/chart55.xml"/><Relationship Id="rId85" Type="http://schemas.openxmlformats.org/officeDocument/2006/relationships/chart" Target="charts/chart60.xml"/><Relationship Id="rId150" Type="http://schemas.openxmlformats.org/officeDocument/2006/relationships/chart" Target="charts/chart125.xml"/><Relationship Id="rId155" Type="http://schemas.openxmlformats.org/officeDocument/2006/relationships/chart" Target="charts/chart130.xml"/><Relationship Id="rId171" Type="http://schemas.openxmlformats.org/officeDocument/2006/relationships/chart" Target="charts/chart146.xml"/><Relationship Id="rId176" Type="http://schemas.openxmlformats.org/officeDocument/2006/relationships/chart" Target="charts/chart151.xml"/><Relationship Id="rId12" Type="http://schemas.openxmlformats.org/officeDocument/2006/relationships/image" Target="media/image5.png"/><Relationship Id="rId17" Type="http://schemas.openxmlformats.org/officeDocument/2006/relationships/diagramLayout" Target="diagrams/layout1.xml"/><Relationship Id="rId33" Type="http://schemas.openxmlformats.org/officeDocument/2006/relationships/chart" Target="charts/chart8.xml"/><Relationship Id="rId38" Type="http://schemas.openxmlformats.org/officeDocument/2006/relationships/chart" Target="charts/chart13.xml"/><Relationship Id="rId59" Type="http://schemas.openxmlformats.org/officeDocument/2006/relationships/chart" Target="charts/chart34.xml"/><Relationship Id="rId103" Type="http://schemas.openxmlformats.org/officeDocument/2006/relationships/chart" Target="charts/chart78.xml"/><Relationship Id="rId108" Type="http://schemas.openxmlformats.org/officeDocument/2006/relationships/chart" Target="charts/chart83.xml"/><Relationship Id="rId124" Type="http://schemas.openxmlformats.org/officeDocument/2006/relationships/chart" Target="charts/chart99.xml"/><Relationship Id="rId129" Type="http://schemas.openxmlformats.org/officeDocument/2006/relationships/chart" Target="charts/chart104.xml"/><Relationship Id="rId54" Type="http://schemas.openxmlformats.org/officeDocument/2006/relationships/chart" Target="charts/chart29.xml"/><Relationship Id="rId70" Type="http://schemas.openxmlformats.org/officeDocument/2006/relationships/chart" Target="charts/chart45.xml"/><Relationship Id="rId75" Type="http://schemas.openxmlformats.org/officeDocument/2006/relationships/chart" Target="charts/chart50.xml"/><Relationship Id="rId91" Type="http://schemas.openxmlformats.org/officeDocument/2006/relationships/chart" Target="charts/chart66.xml"/><Relationship Id="rId96" Type="http://schemas.openxmlformats.org/officeDocument/2006/relationships/chart" Target="charts/chart71.xml"/><Relationship Id="rId140" Type="http://schemas.openxmlformats.org/officeDocument/2006/relationships/chart" Target="charts/chart115.xml"/><Relationship Id="rId145" Type="http://schemas.openxmlformats.org/officeDocument/2006/relationships/chart" Target="charts/chart120.xml"/><Relationship Id="rId161" Type="http://schemas.openxmlformats.org/officeDocument/2006/relationships/chart" Target="charts/chart136.xml"/><Relationship Id="rId166" Type="http://schemas.openxmlformats.org/officeDocument/2006/relationships/chart" Target="charts/chart141.xml"/><Relationship Id="rId182" Type="http://schemas.openxmlformats.org/officeDocument/2006/relationships/chart" Target="charts/chart157.xml"/><Relationship Id="rId187" Type="http://schemas.openxmlformats.org/officeDocument/2006/relationships/image" Target="media/image13.sv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diagramQuickStyle" Target="diagrams/quickStyle2.xml"/><Relationship Id="rId28" Type="http://schemas.openxmlformats.org/officeDocument/2006/relationships/chart" Target="charts/chart3.xml"/><Relationship Id="rId49" Type="http://schemas.openxmlformats.org/officeDocument/2006/relationships/chart" Target="charts/chart24.xml"/><Relationship Id="rId114" Type="http://schemas.openxmlformats.org/officeDocument/2006/relationships/chart" Target="charts/chart89.xml"/><Relationship Id="rId119" Type="http://schemas.openxmlformats.org/officeDocument/2006/relationships/chart" Target="charts/chart94.xml"/><Relationship Id="rId44" Type="http://schemas.openxmlformats.org/officeDocument/2006/relationships/chart" Target="charts/chart19.xml"/><Relationship Id="rId60" Type="http://schemas.openxmlformats.org/officeDocument/2006/relationships/chart" Target="charts/chart35.xml"/><Relationship Id="rId65" Type="http://schemas.openxmlformats.org/officeDocument/2006/relationships/chart" Target="charts/chart40.xml"/><Relationship Id="rId81" Type="http://schemas.openxmlformats.org/officeDocument/2006/relationships/chart" Target="charts/chart56.xml"/><Relationship Id="rId86" Type="http://schemas.openxmlformats.org/officeDocument/2006/relationships/chart" Target="charts/chart61.xml"/><Relationship Id="rId130" Type="http://schemas.openxmlformats.org/officeDocument/2006/relationships/chart" Target="charts/chart105.xml"/><Relationship Id="rId135" Type="http://schemas.openxmlformats.org/officeDocument/2006/relationships/chart" Target="charts/chart110.xml"/><Relationship Id="rId151" Type="http://schemas.openxmlformats.org/officeDocument/2006/relationships/chart" Target="charts/chart126.xml"/><Relationship Id="rId156" Type="http://schemas.openxmlformats.org/officeDocument/2006/relationships/chart" Target="charts/chart131.xml"/><Relationship Id="rId177" Type="http://schemas.openxmlformats.org/officeDocument/2006/relationships/chart" Target="charts/chart152.xml"/><Relationship Id="rId172" Type="http://schemas.openxmlformats.org/officeDocument/2006/relationships/chart" Target="charts/chart147.xml"/><Relationship Id="rId13" Type="http://schemas.openxmlformats.org/officeDocument/2006/relationships/image" Target="media/image6.svg"/><Relationship Id="rId18" Type="http://schemas.openxmlformats.org/officeDocument/2006/relationships/diagramQuickStyle" Target="diagrams/quickStyle1.xml"/><Relationship Id="rId39" Type="http://schemas.openxmlformats.org/officeDocument/2006/relationships/chart" Target="charts/chart14.xml"/><Relationship Id="rId109" Type="http://schemas.openxmlformats.org/officeDocument/2006/relationships/chart" Target="charts/chart84.xml"/><Relationship Id="rId34" Type="http://schemas.openxmlformats.org/officeDocument/2006/relationships/chart" Target="charts/chart9.xml"/><Relationship Id="rId50" Type="http://schemas.openxmlformats.org/officeDocument/2006/relationships/chart" Target="charts/chart25.xml"/><Relationship Id="rId55" Type="http://schemas.openxmlformats.org/officeDocument/2006/relationships/chart" Target="charts/chart30.xml"/><Relationship Id="rId76" Type="http://schemas.openxmlformats.org/officeDocument/2006/relationships/chart" Target="charts/chart51.xml"/><Relationship Id="rId97" Type="http://schemas.openxmlformats.org/officeDocument/2006/relationships/chart" Target="charts/chart72.xml"/><Relationship Id="rId104" Type="http://schemas.openxmlformats.org/officeDocument/2006/relationships/chart" Target="charts/chart79.xml"/><Relationship Id="rId120" Type="http://schemas.openxmlformats.org/officeDocument/2006/relationships/chart" Target="charts/chart95.xml"/><Relationship Id="rId125" Type="http://schemas.openxmlformats.org/officeDocument/2006/relationships/chart" Target="charts/chart100.xml"/><Relationship Id="rId141" Type="http://schemas.openxmlformats.org/officeDocument/2006/relationships/chart" Target="charts/chart116.xml"/><Relationship Id="rId146" Type="http://schemas.openxmlformats.org/officeDocument/2006/relationships/chart" Target="charts/chart121.xml"/><Relationship Id="rId167" Type="http://schemas.openxmlformats.org/officeDocument/2006/relationships/chart" Target="charts/chart142.xml"/><Relationship Id="rId188"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chart" Target="charts/chart46.xml"/><Relationship Id="rId92" Type="http://schemas.openxmlformats.org/officeDocument/2006/relationships/chart" Target="charts/chart67.xml"/><Relationship Id="rId162" Type="http://schemas.openxmlformats.org/officeDocument/2006/relationships/chart" Target="charts/chart137.xml"/><Relationship Id="rId183" Type="http://schemas.openxmlformats.org/officeDocument/2006/relationships/chart" Target="charts/chart158.xml"/><Relationship Id="rId2" Type="http://schemas.openxmlformats.org/officeDocument/2006/relationships/numbering" Target="numbering.xml"/><Relationship Id="rId29" Type="http://schemas.openxmlformats.org/officeDocument/2006/relationships/chart" Target="charts/chart4.xml"/><Relationship Id="rId24" Type="http://schemas.openxmlformats.org/officeDocument/2006/relationships/diagramColors" Target="diagrams/colors2.xml"/><Relationship Id="rId40" Type="http://schemas.openxmlformats.org/officeDocument/2006/relationships/chart" Target="charts/chart15.xml"/><Relationship Id="rId45" Type="http://schemas.openxmlformats.org/officeDocument/2006/relationships/chart" Target="charts/chart20.xml"/><Relationship Id="rId66" Type="http://schemas.openxmlformats.org/officeDocument/2006/relationships/chart" Target="charts/chart41.xml"/><Relationship Id="rId87" Type="http://schemas.openxmlformats.org/officeDocument/2006/relationships/chart" Target="charts/chart62.xml"/><Relationship Id="rId110" Type="http://schemas.openxmlformats.org/officeDocument/2006/relationships/chart" Target="charts/chart85.xml"/><Relationship Id="rId115" Type="http://schemas.openxmlformats.org/officeDocument/2006/relationships/chart" Target="charts/chart90.xml"/><Relationship Id="rId131" Type="http://schemas.openxmlformats.org/officeDocument/2006/relationships/chart" Target="charts/chart106.xml"/><Relationship Id="rId136" Type="http://schemas.openxmlformats.org/officeDocument/2006/relationships/chart" Target="charts/chart111.xml"/><Relationship Id="rId157" Type="http://schemas.openxmlformats.org/officeDocument/2006/relationships/chart" Target="charts/chart132.xml"/><Relationship Id="rId178" Type="http://schemas.openxmlformats.org/officeDocument/2006/relationships/chart" Target="charts/chart153.xml"/><Relationship Id="rId61" Type="http://schemas.openxmlformats.org/officeDocument/2006/relationships/chart" Target="charts/chart36.xml"/><Relationship Id="rId82" Type="http://schemas.openxmlformats.org/officeDocument/2006/relationships/chart" Target="charts/chart57.xml"/><Relationship Id="rId152" Type="http://schemas.openxmlformats.org/officeDocument/2006/relationships/chart" Target="charts/chart127.xml"/><Relationship Id="rId173" Type="http://schemas.openxmlformats.org/officeDocument/2006/relationships/chart" Target="charts/chart148.xml"/><Relationship Id="rId19" Type="http://schemas.openxmlformats.org/officeDocument/2006/relationships/diagramColors" Target="diagrams/colors1.xml"/><Relationship Id="rId14" Type="http://schemas.openxmlformats.org/officeDocument/2006/relationships/image" Target="media/image7.png"/><Relationship Id="rId30" Type="http://schemas.openxmlformats.org/officeDocument/2006/relationships/chart" Target="charts/chart5.xml"/><Relationship Id="rId35" Type="http://schemas.openxmlformats.org/officeDocument/2006/relationships/chart" Target="charts/chart10.xml"/><Relationship Id="rId56" Type="http://schemas.openxmlformats.org/officeDocument/2006/relationships/chart" Target="charts/chart31.xml"/><Relationship Id="rId77" Type="http://schemas.openxmlformats.org/officeDocument/2006/relationships/chart" Target="charts/chart52.xml"/><Relationship Id="rId100" Type="http://schemas.openxmlformats.org/officeDocument/2006/relationships/chart" Target="charts/chart75.xml"/><Relationship Id="rId105" Type="http://schemas.openxmlformats.org/officeDocument/2006/relationships/chart" Target="charts/chart80.xml"/><Relationship Id="rId126" Type="http://schemas.openxmlformats.org/officeDocument/2006/relationships/chart" Target="charts/chart101.xml"/><Relationship Id="rId147" Type="http://schemas.openxmlformats.org/officeDocument/2006/relationships/chart" Target="charts/chart122.xml"/><Relationship Id="rId168" Type="http://schemas.openxmlformats.org/officeDocument/2006/relationships/chart" Target="charts/chart143.xml"/><Relationship Id="rId8" Type="http://schemas.openxmlformats.org/officeDocument/2006/relationships/image" Target="media/image1.png"/><Relationship Id="rId51" Type="http://schemas.openxmlformats.org/officeDocument/2006/relationships/chart" Target="charts/chart26.xml"/><Relationship Id="rId72" Type="http://schemas.openxmlformats.org/officeDocument/2006/relationships/chart" Target="charts/chart47.xml"/><Relationship Id="rId93" Type="http://schemas.openxmlformats.org/officeDocument/2006/relationships/chart" Target="charts/chart68.xml"/><Relationship Id="rId98" Type="http://schemas.openxmlformats.org/officeDocument/2006/relationships/chart" Target="charts/chart73.xml"/><Relationship Id="rId121" Type="http://schemas.openxmlformats.org/officeDocument/2006/relationships/chart" Target="charts/chart96.xml"/><Relationship Id="rId142" Type="http://schemas.openxmlformats.org/officeDocument/2006/relationships/chart" Target="charts/chart117.xml"/><Relationship Id="rId163" Type="http://schemas.openxmlformats.org/officeDocument/2006/relationships/chart" Target="charts/chart138.xml"/><Relationship Id="rId184" Type="http://schemas.openxmlformats.org/officeDocument/2006/relationships/chart" Target="charts/chart159.xml"/><Relationship Id="rId189" Type="http://schemas.openxmlformats.org/officeDocument/2006/relationships/footer" Target="footer1.xml"/><Relationship Id="rId3" Type="http://schemas.openxmlformats.org/officeDocument/2006/relationships/styles" Target="styles.xml"/><Relationship Id="rId25" Type="http://schemas.microsoft.com/office/2007/relationships/diagramDrawing" Target="diagrams/drawing2.xml"/><Relationship Id="rId46" Type="http://schemas.openxmlformats.org/officeDocument/2006/relationships/chart" Target="charts/chart21.xml"/><Relationship Id="rId67" Type="http://schemas.openxmlformats.org/officeDocument/2006/relationships/chart" Target="charts/chart42.xml"/><Relationship Id="rId116" Type="http://schemas.openxmlformats.org/officeDocument/2006/relationships/chart" Target="charts/chart91.xml"/><Relationship Id="rId137" Type="http://schemas.openxmlformats.org/officeDocument/2006/relationships/chart" Target="charts/chart112.xml"/><Relationship Id="rId158" Type="http://schemas.openxmlformats.org/officeDocument/2006/relationships/chart" Target="charts/chart133.xml"/><Relationship Id="rId20" Type="http://schemas.microsoft.com/office/2007/relationships/diagramDrawing" Target="diagrams/drawing1.xml"/><Relationship Id="rId41" Type="http://schemas.openxmlformats.org/officeDocument/2006/relationships/chart" Target="charts/chart16.xml"/><Relationship Id="rId62" Type="http://schemas.openxmlformats.org/officeDocument/2006/relationships/chart" Target="charts/chart37.xml"/><Relationship Id="rId83" Type="http://schemas.openxmlformats.org/officeDocument/2006/relationships/chart" Target="charts/chart58.xml"/><Relationship Id="rId88" Type="http://schemas.openxmlformats.org/officeDocument/2006/relationships/chart" Target="charts/chart63.xml"/><Relationship Id="rId111" Type="http://schemas.openxmlformats.org/officeDocument/2006/relationships/chart" Target="charts/chart86.xml"/><Relationship Id="rId132" Type="http://schemas.openxmlformats.org/officeDocument/2006/relationships/chart" Target="charts/chart107.xml"/><Relationship Id="rId153" Type="http://schemas.openxmlformats.org/officeDocument/2006/relationships/chart" Target="charts/chart128.xml"/><Relationship Id="rId174" Type="http://schemas.openxmlformats.org/officeDocument/2006/relationships/chart" Target="charts/chart149.xml"/><Relationship Id="rId179" Type="http://schemas.openxmlformats.org/officeDocument/2006/relationships/chart" Target="charts/chart154.xml"/><Relationship Id="rId190" Type="http://schemas.openxmlformats.org/officeDocument/2006/relationships/fontTable" Target="fontTable.xml"/><Relationship Id="rId15" Type="http://schemas.openxmlformats.org/officeDocument/2006/relationships/image" Target="media/image8.svg"/><Relationship Id="rId36" Type="http://schemas.openxmlformats.org/officeDocument/2006/relationships/chart" Target="charts/chart11.xml"/><Relationship Id="rId57" Type="http://schemas.openxmlformats.org/officeDocument/2006/relationships/chart" Target="charts/chart32.xml"/><Relationship Id="rId106" Type="http://schemas.openxmlformats.org/officeDocument/2006/relationships/chart" Target="charts/chart81.xml"/><Relationship Id="rId127" Type="http://schemas.openxmlformats.org/officeDocument/2006/relationships/chart" Target="charts/chart102.xml"/><Relationship Id="rId10" Type="http://schemas.openxmlformats.org/officeDocument/2006/relationships/image" Target="media/image3.png"/><Relationship Id="rId31" Type="http://schemas.openxmlformats.org/officeDocument/2006/relationships/chart" Target="charts/chart6.xml"/><Relationship Id="rId52" Type="http://schemas.openxmlformats.org/officeDocument/2006/relationships/chart" Target="charts/chart27.xml"/><Relationship Id="rId73" Type="http://schemas.openxmlformats.org/officeDocument/2006/relationships/chart" Target="charts/chart48.xml"/><Relationship Id="rId78" Type="http://schemas.openxmlformats.org/officeDocument/2006/relationships/chart" Target="charts/chart53.xml"/><Relationship Id="rId94" Type="http://schemas.openxmlformats.org/officeDocument/2006/relationships/chart" Target="charts/chart69.xml"/><Relationship Id="rId99" Type="http://schemas.openxmlformats.org/officeDocument/2006/relationships/chart" Target="charts/chart74.xml"/><Relationship Id="rId101" Type="http://schemas.openxmlformats.org/officeDocument/2006/relationships/chart" Target="charts/chart76.xml"/><Relationship Id="rId122" Type="http://schemas.openxmlformats.org/officeDocument/2006/relationships/chart" Target="charts/chart97.xml"/><Relationship Id="rId143" Type="http://schemas.openxmlformats.org/officeDocument/2006/relationships/chart" Target="charts/chart118.xml"/><Relationship Id="rId148" Type="http://schemas.openxmlformats.org/officeDocument/2006/relationships/chart" Target="charts/chart123.xml"/><Relationship Id="rId164" Type="http://schemas.openxmlformats.org/officeDocument/2006/relationships/chart" Target="charts/chart139.xml"/><Relationship Id="rId169" Type="http://schemas.openxmlformats.org/officeDocument/2006/relationships/chart" Target="charts/chart144.xml"/><Relationship Id="rId185" Type="http://schemas.openxmlformats.org/officeDocument/2006/relationships/chart" Target="charts/chart160.xml"/><Relationship Id="rId4" Type="http://schemas.openxmlformats.org/officeDocument/2006/relationships/settings" Target="settings.xml"/><Relationship Id="rId9" Type="http://schemas.openxmlformats.org/officeDocument/2006/relationships/image" Target="media/image2.svg"/><Relationship Id="rId180" Type="http://schemas.openxmlformats.org/officeDocument/2006/relationships/chart" Target="charts/chart155.xml"/></Relationships>
</file>

<file path=word/_rels/footer1.xml.rels><?xml version="1.0" encoding="UTF-8" standalone="yes"?>
<Relationships xmlns="http://schemas.openxmlformats.org/package/2006/relationships"><Relationship Id="rId2" Type="http://schemas.openxmlformats.org/officeDocument/2006/relationships/image" Target="media/image16.svg"/><Relationship Id="rId1"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charts/_rels/chart1.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10.xml"/><Relationship Id="rId1" Type="http://schemas.microsoft.com/office/2011/relationships/chartStyle" Target="style10.xml"/></Relationships>
</file>

<file path=word/charts/_rels/chart100.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Finance_Banking_Sector_Report\03_Finance%20and%20Banking.xlsx" TargetMode="External"/><Relationship Id="rId2" Type="http://schemas.microsoft.com/office/2011/relationships/chartColorStyle" Target="colors100.xml"/><Relationship Id="rId1" Type="http://schemas.microsoft.com/office/2011/relationships/chartStyle" Target="style100.xml"/></Relationships>
</file>

<file path=word/charts/_rels/chart101.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Finance_Banking_Sector_Report\03_Finance%20and%20Banking.xlsx" TargetMode="External"/><Relationship Id="rId2" Type="http://schemas.microsoft.com/office/2011/relationships/chartColorStyle" Target="colors101.xml"/><Relationship Id="rId1" Type="http://schemas.microsoft.com/office/2011/relationships/chartStyle" Target="style101.xml"/></Relationships>
</file>

<file path=word/charts/_rels/chart102.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02.xml"/><Relationship Id="rId1" Type="http://schemas.microsoft.com/office/2011/relationships/chartStyle" Target="style102.xml"/></Relationships>
</file>

<file path=word/charts/_rels/chart103.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03.xml"/><Relationship Id="rId1" Type="http://schemas.microsoft.com/office/2011/relationships/chartStyle" Target="style103.xml"/></Relationships>
</file>

<file path=word/charts/_rels/chart104.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04.xml"/><Relationship Id="rId1" Type="http://schemas.microsoft.com/office/2011/relationships/chartStyle" Target="style104.xml"/></Relationships>
</file>

<file path=word/charts/_rels/chart105.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05.xml"/><Relationship Id="rId1" Type="http://schemas.microsoft.com/office/2011/relationships/chartStyle" Target="style105.xml"/></Relationships>
</file>

<file path=word/charts/_rels/chart106.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06.xml"/><Relationship Id="rId1" Type="http://schemas.microsoft.com/office/2011/relationships/chartStyle" Target="style106.xml"/></Relationships>
</file>

<file path=word/charts/_rels/chart107.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Finance_Banking_Sector_Report\03_Finance%20and%20Banking.xlsx" TargetMode="External"/><Relationship Id="rId2" Type="http://schemas.microsoft.com/office/2011/relationships/chartColorStyle" Target="colors107.xml"/><Relationship Id="rId1" Type="http://schemas.microsoft.com/office/2011/relationships/chartStyle" Target="style107.xml"/></Relationships>
</file>

<file path=word/charts/_rels/chart108.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08.xml"/><Relationship Id="rId1" Type="http://schemas.microsoft.com/office/2011/relationships/chartStyle" Target="style108.xml"/></Relationships>
</file>

<file path=word/charts/_rels/chart109.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09.xml"/><Relationship Id="rId1" Type="http://schemas.microsoft.com/office/2011/relationships/chartStyle" Target="style109.xml"/></Relationships>
</file>

<file path=word/charts/_rels/chart11.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11.xml"/><Relationship Id="rId1" Type="http://schemas.microsoft.com/office/2011/relationships/chartStyle" Target="style11.xml"/></Relationships>
</file>

<file path=word/charts/_rels/chart110.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10.xml"/><Relationship Id="rId1" Type="http://schemas.microsoft.com/office/2011/relationships/chartStyle" Target="style110.xml"/></Relationships>
</file>

<file path=word/charts/_rels/chart111.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Finance_Banking_Sector_Report\03_Finance%20and%20Banking.xlsx" TargetMode="External"/><Relationship Id="rId2" Type="http://schemas.microsoft.com/office/2011/relationships/chartColorStyle" Target="colors111.xml"/><Relationship Id="rId1" Type="http://schemas.microsoft.com/office/2011/relationships/chartStyle" Target="style111.xml"/></Relationships>
</file>

<file path=word/charts/_rels/chart112.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12.xml"/><Relationship Id="rId1" Type="http://schemas.microsoft.com/office/2011/relationships/chartStyle" Target="style112.xml"/></Relationships>
</file>

<file path=word/charts/_rels/chart113.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Finance_Banking_Sector_Report\03_Finance%20and%20Banking.xlsx" TargetMode="External"/><Relationship Id="rId2" Type="http://schemas.microsoft.com/office/2011/relationships/chartColorStyle" Target="colors113.xml"/><Relationship Id="rId1" Type="http://schemas.microsoft.com/office/2011/relationships/chartStyle" Target="style113.xml"/></Relationships>
</file>

<file path=word/charts/_rels/chart114.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14.xml"/><Relationship Id="rId1" Type="http://schemas.microsoft.com/office/2011/relationships/chartStyle" Target="style114.xml"/></Relationships>
</file>

<file path=word/charts/_rels/chart115.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Finance_Banking_Sector_Report\03_Finance%20and%20Banking.xlsx" TargetMode="External"/><Relationship Id="rId2" Type="http://schemas.microsoft.com/office/2011/relationships/chartColorStyle" Target="colors115.xml"/><Relationship Id="rId1" Type="http://schemas.microsoft.com/office/2011/relationships/chartStyle" Target="style115.xml"/></Relationships>
</file>

<file path=word/charts/_rels/chart116.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16.xml"/><Relationship Id="rId1" Type="http://schemas.microsoft.com/office/2011/relationships/chartStyle" Target="style116.xml"/></Relationships>
</file>

<file path=word/charts/_rels/chart117.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17.xml"/><Relationship Id="rId1" Type="http://schemas.microsoft.com/office/2011/relationships/chartStyle" Target="style117.xml"/></Relationships>
</file>

<file path=word/charts/_rels/chart118.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18.xml"/><Relationship Id="rId1" Type="http://schemas.microsoft.com/office/2011/relationships/chartStyle" Target="style118.xml"/></Relationships>
</file>

<file path=word/charts/_rels/chart119.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19.xml"/><Relationship Id="rId1" Type="http://schemas.microsoft.com/office/2011/relationships/chartStyle" Target="style119.xml"/></Relationships>
</file>

<file path=word/charts/_rels/chart12.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12.xml"/><Relationship Id="rId1" Type="http://schemas.microsoft.com/office/2011/relationships/chartStyle" Target="style12.xml"/></Relationships>
</file>

<file path=word/charts/_rels/chart120.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20.xml"/><Relationship Id="rId1" Type="http://schemas.microsoft.com/office/2011/relationships/chartStyle" Target="style120.xml"/></Relationships>
</file>

<file path=word/charts/_rels/chart121.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21.xml"/><Relationship Id="rId1" Type="http://schemas.microsoft.com/office/2011/relationships/chartStyle" Target="style121.xml"/></Relationships>
</file>

<file path=word/charts/_rels/chart122.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22.xml"/><Relationship Id="rId1" Type="http://schemas.microsoft.com/office/2011/relationships/chartStyle" Target="style122.xml"/></Relationships>
</file>

<file path=word/charts/_rels/chart123.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23.xml"/><Relationship Id="rId1" Type="http://schemas.microsoft.com/office/2011/relationships/chartStyle" Target="style123.xml"/></Relationships>
</file>

<file path=word/charts/_rels/chart124.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24.xml"/><Relationship Id="rId1" Type="http://schemas.microsoft.com/office/2011/relationships/chartStyle" Target="style124.xml"/></Relationships>
</file>

<file path=word/charts/_rels/chart125.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25.xml"/><Relationship Id="rId1" Type="http://schemas.microsoft.com/office/2011/relationships/chartStyle" Target="style125.xml"/></Relationships>
</file>

<file path=word/charts/_rels/chart126.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26.xml"/><Relationship Id="rId1" Type="http://schemas.microsoft.com/office/2011/relationships/chartStyle" Target="style126.xml"/></Relationships>
</file>

<file path=word/charts/_rels/chart127.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27.xml"/><Relationship Id="rId1" Type="http://schemas.microsoft.com/office/2011/relationships/chartStyle" Target="style127.xml"/></Relationships>
</file>

<file path=word/charts/_rels/chart128.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128.xml"/><Relationship Id="rId1" Type="http://schemas.microsoft.com/office/2011/relationships/chartStyle" Target="style128.xml"/></Relationships>
</file>

<file path=word/charts/_rels/chart129.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29.xml"/><Relationship Id="rId1" Type="http://schemas.microsoft.com/office/2011/relationships/chartStyle" Target="style129.xml"/></Relationships>
</file>

<file path=word/charts/_rels/chart13.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13.xml"/><Relationship Id="rId1" Type="http://schemas.microsoft.com/office/2011/relationships/chartStyle" Target="style13.xml"/></Relationships>
</file>

<file path=word/charts/_rels/chart130.xml.rels><?xml version="1.0" encoding="UTF-8" standalone="yes"?>
<Relationships xmlns="http://schemas.openxmlformats.org/package/2006/relationships"><Relationship Id="rId3" Type="http://schemas.openxmlformats.org/officeDocument/2006/relationships/oleObject" Target="file:///\\Users\ozlemakyildirim\Desktop\CEM\00_ICT_Tables_C.xlsx" TargetMode="External"/><Relationship Id="rId2" Type="http://schemas.microsoft.com/office/2011/relationships/chartColorStyle" Target="colors130.xml"/><Relationship Id="rId1" Type="http://schemas.microsoft.com/office/2011/relationships/chartStyle" Target="style130.xml"/></Relationships>
</file>

<file path=word/charts/_rels/chart131.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31.xml"/><Relationship Id="rId1" Type="http://schemas.microsoft.com/office/2011/relationships/chartStyle" Target="style131.xml"/></Relationships>
</file>

<file path=word/charts/_rels/chart132.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32.xml"/><Relationship Id="rId1" Type="http://schemas.microsoft.com/office/2011/relationships/chartStyle" Target="style132.xml"/></Relationships>
</file>

<file path=word/charts/_rels/chart133.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ICT_Sector_Report\Older_Version\00_ICT_Tables_C.xlsx" TargetMode="External"/><Relationship Id="rId2" Type="http://schemas.microsoft.com/office/2011/relationships/chartColorStyle" Target="colors133.xml"/><Relationship Id="rId1" Type="http://schemas.microsoft.com/office/2011/relationships/chartStyle" Target="style133.xml"/></Relationships>
</file>

<file path=word/charts/_rels/chart134.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34.xml"/><Relationship Id="rId1" Type="http://schemas.microsoft.com/office/2011/relationships/chartStyle" Target="style134.xml"/></Relationships>
</file>

<file path=word/charts/_rels/chart135.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35.xml"/><Relationship Id="rId1" Type="http://schemas.microsoft.com/office/2011/relationships/chartStyle" Target="style135.xml"/></Relationships>
</file>

<file path=word/charts/_rels/chart136.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36.xml"/><Relationship Id="rId1" Type="http://schemas.microsoft.com/office/2011/relationships/chartStyle" Target="style136.xml"/></Relationships>
</file>

<file path=word/charts/_rels/chart137.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37.xml"/><Relationship Id="rId1" Type="http://schemas.microsoft.com/office/2011/relationships/chartStyle" Target="style137.xml"/></Relationships>
</file>

<file path=word/charts/_rels/chart138.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38.xml"/><Relationship Id="rId1" Type="http://schemas.microsoft.com/office/2011/relationships/chartStyle" Target="style138.xml"/></Relationships>
</file>

<file path=word/charts/_rels/chart139.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39.xml"/><Relationship Id="rId1" Type="http://schemas.microsoft.com/office/2011/relationships/chartStyle" Target="style139.xml"/></Relationships>
</file>

<file path=word/charts/_rels/chart14.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14.xml"/><Relationship Id="rId1" Type="http://schemas.microsoft.com/office/2011/relationships/chartStyle" Target="style14.xml"/></Relationships>
</file>

<file path=word/charts/_rels/chart140.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40.xml"/><Relationship Id="rId1" Type="http://schemas.microsoft.com/office/2011/relationships/chartStyle" Target="style140.xml"/></Relationships>
</file>

<file path=word/charts/_rels/chart141.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41.xml"/><Relationship Id="rId1" Type="http://schemas.microsoft.com/office/2011/relationships/chartStyle" Target="style141.xml"/></Relationships>
</file>

<file path=word/charts/_rels/chart142.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42.xml"/><Relationship Id="rId1" Type="http://schemas.microsoft.com/office/2011/relationships/chartStyle" Target="style142.xml"/></Relationships>
</file>

<file path=word/charts/_rels/chart143.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43.xml"/><Relationship Id="rId1" Type="http://schemas.microsoft.com/office/2011/relationships/chartStyle" Target="style143.xml"/></Relationships>
</file>

<file path=word/charts/_rels/chart144.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44.xml"/><Relationship Id="rId1" Type="http://schemas.microsoft.com/office/2011/relationships/chartStyle" Target="style144.xml"/></Relationships>
</file>

<file path=word/charts/_rels/chart145.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45.xml"/><Relationship Id="rId1" Type="http://schemas.microsoft.com/office/2011/relationships/chartStyle" Target="style145.xml"/></Relationships>
</file>

<file path=word/charts/_rels/chart146.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46.xml"/><Relationship Id="rId1" Type="http://schemas.microsoft.com/office/2011/relationships/chartStyle" Target="style146.xml"/></Relationships>
</file>

<file path=word/charts/_rels/chart147.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47.xml"/><Relationship Id="rId1" Type="http://schemas.microsoft.com/office/2011/relationships/chartStyle" Target="style147.xml"/></Relationships>
</file>

<file path=word/charts/_rels/chart148.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48.xml"/><Relationship Id="rId1" Type="http://schemas.microsoft.com/office/2011/relationships/chartStyle" Target="style148.xml"/></Relationships>
</file>

<file path=word/charts/_rels/chart149.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49.xml"/><Relationship Id="rId1" Type="http://schemas.microsoft.com/office/2011/relationships/chartStyle" Target="style149.xml"/></Relationships>
</file>

<file path=word/charts/_rels/chart15.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15.xml"/><Relationship Id="rId1" Type="http://schemas.microsoft.com/office/2011/relationships/chartStyle" Target="style15.xml"/></Relationships>
</file>

<file path=word/charts/_rels/chart150.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50.xml"/><Relationship Id="rId1" Type="http://schemas.microsoft.com/office/2011/relationships/chartStyle" Target="style150.xml"/></Relationships>
</file>

<file path=word/charts/_rels/chart151.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51.xml"/><Relationship Id="rId1" Type="http://schemas.microsoft.com/office/2011/relationships/chartStyle" Target="style151.xml"/></Relationships>
</file>

<file path=word/charts/_rels/chart152.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52.xml"/><Relationship Id="rId1" Type="http://schemas.microsoft.com/office/2011/relationships/chartStyle" Target="style152.xml"/></Relationships>
</file>

<file path=word/charts/_rels/chart153.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53.xml"/><Relationship Id="rId1" Type="http://schemas.microsoft.com/office/2011/relationships/chartStyle" Target="style153.xml"/></Relationships>
</file>

<file path=word/charts/_rels/chart154.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54.xml"/><Relationship Id="rId1" Type="http://schemas.microsoft.com/office/2011/relationships/chartStyle" Target="style154.xml"/></Relationships>
</file>

<file path=word/charts/_rels/chart155.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55.xml"/><Relationship Id="rId1" Type="http://schemas.microsoft.com/office/2011/relationships/chartStyle" Target="style155.xml"/></Relationships>
</file>

<file path=word/charts/_rels/chart156.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56.xml"/><Relationship Id="rId1" Type="http://schemas.microsoft.com/office/2011/relationships/chartStyle" Target="style156.xml"/></Relationships>
</file>

<file path=word/charts/_rels/chart157.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57.xml"/><Relationship Id="rId1" Type="http://schemas.microsoft.com/office/2011/relationships/chartStyle" Target="style157.xml"/></Relationships>
</file>

<file path=word/charts/_rels/chart158.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58.xml"/><Relationship Id="rId1" Type="http://schemas.microsoft.com/office/2011/relationships/chartStyle" Target="style158.xml"/></Relationships>
</file>

<file path=word/charts/_rels/chart159.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59.xml"/><Relationship Id="rId1" Type="http://schemas.microsoft.com/office/2011/relationships/chartStyle" Target="style159.xml"/></Relationships>
</file>

<file path=word/charts/_rels/chart16.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16.xml"/><Relationship Id="rId1" Type="http://schemas.microsoft.com/office/2011/relationships/chartStyle" Target="style16.xml"/></Relationships>
</file>

<file path=word/charts/_rels/chart160.xml.rels><?xml version="1.0" encoding="UTF-8" standalone="yes"?>
<Relationships xmlns="http://schemas.openxmlformats.org/package/2006/relationships"><Relationship Id="rId3" Type="http://schemas.openxmlformats.org/officeDocument/2006/relationships/oleObject" Target="file:///\\Users\oguzhanakyildirim\Desktop\DFOW_Sector_Report\Table_Reports\ICT\ICT_Tables.xlsx" TargetMode="External"/><Relationship Id="rId2" Type="http://schemas.microsoft.com/office/2011/relationships/chartColorStyle" Target="colors160.xml"/><Relationship Id="rId1" Type="http://schemas.microsoft.com/office/2011/relationships/chartStyle" Target="style160.xml"/></Relationships>
</file>

<file path=word/charts/_rels/chart17.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Health_Sector_Report\04_Health.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Health_Sector_Report\04_Health.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Health_Sector_Report\04_Health.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Health_Sector_Report\04_Health.xlsx"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48.xml"/><Relationship Id="rId1" Type="http://schemas.microsoft.com/office/2011/relationships/chartStyle" Target="style48.xml"/></Relationships>
</file>

<file path=word/charts/_rels/chart49.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Health_Sector_Report\04_Health.xlsx" TargetMode="External"/><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Education_Sector_report\01_Education_Tables_C.xlsx" TargetMode="External"/><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50.xml"/><Relationship Id="rId1" Type="http://schemas.microsoft.com/office/2011/relationships/chartStyle" Target="style50.xml"/></Relationships>
</file>

<file path=word/charts/_rels/chart51.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51.xml"/><Relationship Id="rId1" Type="http://schemas.microsoft.com/office/2011/relationships/chartStyle" Target="style51.xml"/></Relationships>
</file>

<file path=word/charts/_rels/chart52.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52.xml"/><Relationship Id="rId1" Type="http://schemas.microsoft.com/office/2011/relationships/chartStyle" Target="style52.xml"/></Relationships>
</file>

<file path=word/charts/_rels/chart53.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Health_Sector_Report\04_Health.xlsx" TargetMode="External"/><Relationship Id="rId2" Type="http://schemas.microsoft.com/office/2011/relationships/chartColorStyle" Target="colors54.xml"/><Relationship Id="rId1" Type="http://schemas.microsoft.com/office/2011/relationships/chartStyle" Target="style54.xml"/></Relationships>
</file>

<file path=word/charts/_rels/chart55.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56.xml"/><Relationship Id="rId1" Type="http://schemas.microsoft.com/office/2011/relationships/chartStyle" Target="style56.xml"/></Relationships>
</file>

<file path=word/charts/_rels/chart57.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Health_Sector_Report\04_Health.xlsx" TargetMode="External"/><Relationship Id="rId2" Type="http://schemas.microsoft.com/office/2011/relationships/chartColorStyle" Target="colors57.xml"/><Relationship Id="rId1" Type="http://schemas.microsoft.com/office/2011/relationships/chartStyle" Target="style57.xml"/></Relationships>
</file>

<file path=word/charts/_rels/chart58.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58.xml"/><Relationship Id="rId1" Type="http://schemas.microsoft.com/office/2011/relationships/chartStyle" Target="style58.xml"/></Relationships>
</file>

<file path=word/charts/_rels/chart59.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59.xml"/><Relationship Id="rId1" Type="http://schemas.microsoft.com/office/2011/relationships/chartStyle" Target="style59.xml"/></Relationships>
</file>

<file path=word/charts/_rels/chart6.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60.xml"/><Relationship Id="rId1" Type="http://schemas.microsoft.com/office/2011/relationships/chartStyle" Target="style60.xml"/></Relationships>
</file>

<file path=word/charts/_rels/chart61.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61.xml"/><Relationship Id="rId1" Type="http://schemas.microsoft.com/office/2011/relationships/chartStyle" Target="style61.xml"/></Relationships>
</file>

<file path=word/charts/_rels/chart62.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62.xml"/><Relationship Id="rId1" Type="http://schemas.microsoft.com/office/2011/relationships/chartStyle" Target="style62.xml"/></Relationships>
</file>

<file path=word/charts/_rels/chart63.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Health_Sector_Report\04_Health.xlsx" TargetMode="External"/><Relationship Id="rId2" Type="http://schemas.microsoft.com/office/2011/relationships/chartColorStyle" Target="colors63.xml"/><Relationship Id="rId1" Type="http://schemas.microsoft.com/office/2011/relationships/chartStyle" Target="style63.xml"/></Relationships>
</file>

<file path=word/charts/_rels/chart64.xml.rels><?xml version="1.0" encoding="UTF-8" standalone="yes"?>
<Relationships xmlns="http://schemas.openxmlformats.org/package/2006/relationships"><Relationship Id="rId3" Type="http://schemas.openxmlformats.org/officeDocument/2006/relationships/oleObject" Target="file:///\\Users\ozlemakyildirim\Desktop\CEM\04_Health.xlsx" TargetMode="External"/><Relationship Id="rId2" Type="http://schemas.microsoft.com/office/2011/relationships/chartColorStyle" Target="colors64.xml"/><Relationship Id="rId1" Type="http://schemas.microsoft.com/office/2011/relationships/chartStyle" Target="style64.xml"/></Relationships>
</file>

<file path=word/charts/_rels/chart65.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65.xml"/><Relationship Id="rId1" Type="http://schemas.microsoft.com/office/2011/relationships/chartStyle" Target="style65.xml"/></Relationships>
</file>

<file path=word/charts/_rels/chart66.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66.xml"/><Relationship Id="rId1" Type="http://schemas.microsoft.com/office/2011/relationships/chartStyle" Target="style66.xml"/></Relationships>
</file>

<file path=word/charts/_rels/chart67.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67.xml"/><Relationship Id="rId1" Type="http://schemas.microsoft.com/office/2011/relationships/chartStyle" Target="style67.xml"/></Relationships>
</file>

<file path=word/charts/_rels/chart68.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Energy_Sector_Report\02_Energy_Tables.xlsx" TargetMode="External"/><Relationship Id="rId2" Type="http://schemas.microsoft.com/office/2011/relationships/chartColorStyle" Target="colors68.xml"/><Relationship Id="rId1" Type="http://schemas.microsoft.com/office/2011/relationships/chartStyle" Target="style68.xml"/></Relationships>
</file>

<file path=word/charts/_rels/chart69.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Energy_Sector_Report\02_Energy_Tables.xlsx" TargetMode="External"/><Relationship Id="rId2" Type="http://schemas.microsoft.com/office/2011/relationships/chartColorStyle" Target="colors69.xml"/><Relationship Id="rId1" Type="http://schemas.microsoft.com/office/2011/relationships/chartStyle" Target="style69.xml"/></Relationships>
</file>

<file path=word/charts/_rels/chart7.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70.xml"/><Relationship Id="rId1" Type="http://schemas.microsoft.com/office/2011/relationships/chartStyle" Target="style70.xml"/></Relationships>
</file>

<file path=word/charts/_rels/chart71.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71.xml"/><Relationship Id="rId1" Type="http://schemas.microsoft.com/office/2011/relationships/chartStyle" Target="style71.xml"/></Relationships>
</file>

<file path=word/charts/_rels/chart72.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72.xml"/><Relationship Id="rId1" Type="http://schemas.microsoft.com/office/2011/relationships/chartStyle" Target="style72.xml"/></Relationships>
</file>

<file path=word/charts/_rels/chart73.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73.xml"/><Relationship Id="rId1" Type="http://schemas.microsoft.com/office/2011/relationships/chartStyle" Target="style73.xml"/></Relationships>
</file>

<file path=word/charts/_rels/chart74.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74.xml"/><Relationship Id="rId1" Type="http://schemas.microsoft.com/office/2011/relationships/chartStyle" Target="style74.xml"/></Relationships>
</file>

<file path=word/charts/_rels/chart75.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75.xml"/><Relationship Id="rId1" Type="http://schemas.microsoft.com/office/2011/relationships/chartStyle" Target="style75.xml"/></Relationships>
</file>

<file path=word/charts/_rels/chart76.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76.xml"/><Relationship Id="rId1" Type="http://schemas.microsoft.com/office/2011/relationships/chartStyle" Target="style76.xml"/></Relationships>
</file>

<file path=word/charts/_rels/chart77.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77.xml"/><Relationship Id="rId1" Type="http://schemas.microsoft.com/office/2011/relationships/chartStyle" Target="style77.xml"/></Relationships>
</file>

<file path=word/charts/_rels/chart78.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Energy_Sector_Report\02_Energy_Tables.xlsx" TargetMode="External"/><Relationship Id="rId2" Type="http://schemas.microsoft.com/office/2011/relationships/chartColorStyle" Target="colors78.xml"/><Relationship Id="rId1" Type="http://schemas.microsoft.com/office/2011/relationships/chartStyle" Target="style78.xml"/></Relationships>
</file>

<file path=word/charts/_rels/chart79.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Energy_Sector_Report\02_Energy_Tables.xlsx" TargetMode="External"/><Relationship Id="rId2" Type="http://schemas.microsoft.com/office/2011/relationships/chartColorStyle" Target="colors79.xml"/><Relationship Id="rId1" Type="http://schemas.microsoft.com/office/2011/relationships/chartStyle" Target="style79.xml"/></Relationships>
</file>

<file path=word/charts/_rels/chart8.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8.xml"/><Relationship Id="rId1" Type="http://schemas.microsoft.com/office/2011/relationships/chartStyle" Target="style8.xml"/></Relationships>
</file>

<file path=word/charts/_rels/chart80.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Energy_Sector_Report\02_Energy_Tables.xlsx" TargetMode="External"/><Relationship Id="rId2" Type="http://schemas.microsoft.com/office/2011/relationships/chartColorStyle" Target="colors80.xml"/><Relationship Id="rId1" Type="http://schemas.microsoft.com/office/2011/relationships/chartStyle" Target="style80.xml"/></Relationships>
</file>

<file path=word/charts/_rels/chart81.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81.xml"/><Relationship Id="rId1" Type="http://schemas.microsoft.com/office/2011/relationships/chartStyle" Target="style81.xml"/></Relationships>
</file>

<file path=word/charts/_rels/chart82.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82.xml"/><Relationship Id="rId1" Type="http://schemas.microsoft.com/office/2011/relationships/chartStyle" Target="style82.xml"/></Relationships>
</file>

<file path=word/charts/_rels/chart83.xml.rels><?xml version="1.0" encoding="UTF-8" standalone="yes"?>
<Relationships xmlns="http://schemas.openxmlformats.org/package/2006/relationships"><Relationship Id="rId3" Type="http://schemas.openxmlformats.org/officeDocument/2006/relationships/oleObject" Target="file:///\\Users\oguzhanakyildirim\Desktop\DFOW_Sector_Report\Sector_Reports\Energy_Sector_Report\02_Energy_Tables.xlsx" TargetMode="External"/><Relationship Id="rId2" Type="http://schemas.microsoft.com/office/2011/relationships/chartColorStyle" Target="colors83.xml"/><Relationship Id="rId1" Type="http://schemas.microsoft.com/office/2011/relationships/chartStyle" Target="style83.xml"/></Relationships>
</file>

<file path=word/charts/_rels/chart84.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84.xml"/><Relationship Id="rId1" Type="http://schemas.microsoft.com/office/2011/relationships/chartStyle" Target="style84.xml"/></Relationships>
</file>

<file path=word/charts/_rels/chart85.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85.xml"/><Relationship Id="rId1" Type="http://schemas.microsoft.com/office/2011/relationships/chartStyle" Target="style85.xml"/></Relationships>
</file>

<file path=word/charts/_rels/chart86.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86.xml"/><Relationship Id="rId1" Type="http://schemas.microsoft.com/office/2011/relationships/chartStyle" Target="style86.xml"/></Relationships>
</file>

<file path=word/charts/_rels/chart87.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87.xml"/><Relationship Id="rId1" Type="http://schemas.microsoft.com/office/2011/relationships/chartStyle" Target="style87.xml"/></Relationships>
</file>

<file path=word/charts/_rels/chart88.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88.xml"/><Relationship Id="rId1" Type="http://schemas.microsoft.com/office/2011/relationships/chartStyle" Target="style88.xml"/></Relationships>
</file>

<file path=word/charts/_rels/chart89.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89.xml"/><Relationship Id="rId1" Type="http://schemas.microsoft.com/office/2011/relationships/chartStyle" Target="style89.xml"/></Relationships>
</file>

<file path=word/charts/_rels/chart9.xml.rels><?xml version="1.0" encoding="UTF-8" standalone="yes"?>
<Relationships xmlns="http://schemas.openxmlformats.org/package/2006/relationships"><Relationship Id="rId3" Type="http://schemas.openxmlformats.org/officeDocument/2006/relationships/oleObject" Target="file:///\\Users\ozlemakyildirim\Desktop\CEM\Education_Tables_C.xlsx" TargetMode="External"/><Relationship Id="rId2" Type="http://schemas.microsoft.com/office/2011/relationships/chartColorStyle" Target="colors9.xml"/><Relationship Id="rId1" Type="http://schemas.microsoft.com/office/2011/relationships/chartStyle" Target="style9.xml"/></Relationships>
</file>

<file path=word/charts/_rels/chart90.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90.xml"/><Relationship Id="rId1" Type="http://schemas.microsoft.com/office/2011/relationships/chartStyle" Target="style90.xml"/></Relationships>
</file>

<file path=word/charts/_rels/chart91.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91.xml"/><Relationship Id="rId1" Type="http://schemas.microsoft.com/office/2011/relationships/chartStyle" Target="style91.xml"/></Relationships>
</file>

<file path=word/charts/_rels/chart92.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92.xml"/><Relationship Id="rId1" Type="http://schemas.microsoft.com/office/2011/relationships/chartStyle" Target="style92.xml"/></Relationships>
</file>

<file path=word/charts/_rels/chart93.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93.xml"/><Relationship Id="rId1" Type="http://schemas.microsoft.com/office/2011/relationships/chartStyle" Target="style93.xml"/></Relationships>
</file>

<file path=word/charts/_rels/chart94.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94.xml"/><Relationship Id="rId1" Type="http://schemas.microsoft.com/office/2011/relationships/chartStyle" Target="style94.xml"/></Relationships>
</file>

<file path=word/charts/_rels/chart95.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95.xml"/><Relationship Id="rId1" Type="http://schemas.microsoft.com/office/2011/relationships/chartStyle" Target="style95.xml"/></Relationships>
</file>

<file path=word/charts/_rels/chart96.xml.rels><?xml version="1.0" encoding="UTF-8" standalone="yes"?>
<Relationships xmlns="http://schemas.openxmlformats.org/package/2006/relationships"><Relationship Id="rId3" Type="http://schemas.openxmlformats.org/officeDocument/2006/relationships/oleObject" Target="file:///\\Users\ozlemakyildirim\Desktop\CEM\Energy_Tables.xlsx" TargetMode="External"/><Relationship Id="rId2" Type="http://schemas.microsoft.com/office/2011/relationships/chartColorStyle" Target="colors96.xml"/><Relationship Id="rId1" Type="http://schemas.microsoft.com/office/2011/relationships/chartStyle" Target="style96.xml"/></Relationships>
</file>

<file path=word/charts/_rels/chart97.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97.xml"/><Relationship Id="rId1" Type="http://schemas.microsoft.com/office/2011/relationships/chartStyle" Target="style97.xml"/></Relationships>
</file>

<file path=word/charts/_rels/chart98.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98.xml"/><Relationship Id="rId1" Type="http://schemas.microsoft.com/office/2011/relationships/chartStyle" Target="style98.xml"/></Relationships>
</file>

<file path=word/charts/_rels/chart99.xml.rels><?xml version="1.0" encoding="UTF-8" standalone="yes"?>
<Relationships xmlns="http://schemas.openxmlformats.org/package/2006/relationships"><Relationship Id="rId3" Type="http://schemas.openxmlformats.org/officeDocument/2006/relationships/oleObject" Target="file:///\\Users\ozlemakyildirim\Desktop\CEM\03_Finance%20and%20Banking.xlsx" TargetMode="External"/><Relationship Id="rId2" Type="http://schemas.microsoft.com/office/2011/relationships/chartColorStyle" Target="colors99.xml"/><Relationship Id="rId1" Type="http://schemas.microsoft.com/office/2011/relationships/chartStyle" Target="style9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1B-3C41-99B3-29C5A47C825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1B-3C41-99B3-29C5A47C825F}"/>
              </c:ext>
            </c:extLst>
          </c:dPt>
          <c:dLbls>
            <c:dLbl>
              <c:idx val="0"/>
              <c:layout>
                <c:manualLayout>
                  <c:x val="0.11071428571428571"/>
                  <c:y val="4.800149346276676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31B-3C41-99B3-29C5A47C825F}"/>
                </c:ext>
              </c:extLst>
            </c:dLbl>
            <c:dLbl>
              <c:idx val="1"/>
              <c:layout>
                <c:manualLayout>
                  <c:x val="2.442002442002442E-2"/>
                  <c:y val="-0.2462640095474941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31B-3C41-99B3-29C5A47C825F}"/>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Sayfa3!$B$14:$B$15</c:f>
              <c:strCache>
                <c:ptCount val="2"/>
                <c:pt idx="0">
                  <c:v>Sufficient</c:v>
                </c:pt>
                <c:pt idx="1">
                  <c:v>Insufficient</c:v>
                </c:pt>
              </c:strCache>
            </c:strRef>
          </c:cat>
          <c:val>
            <c:numRef>
              <c:f>Sayfa3!$C$14:$C$15</c:f>
              <c:numCache>
                <c:formatCode>###0.0</c:formatCode>
                <c:ptCount val="2"/>
                <c:pt idx="0">
                  <c:v>2.2727272727272729</c:v>
                </c:pt>
                <c:pt idx="1">
                  <c:v>97.727272727272734</c:v>
                </c:pt>
              </c:numCache>
            </c:numRef>
          </c:val>
          <c:extLst>
            <c:ext xmlns:c16="http://schemas.microsoft.com/office/drawing/2014/chart" uri="{C3380CC4-5D6E-409C-BE32-E72D297353CC}">
              <c16:uniqueId val="{00000004-F31B-3C41-99B3-29C5A47C825F}"/>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5"/>
              </a:solidFill>
              <a:ln w="19050">
                <a:solidFill>
                  <a:schemeClr val="lt1"/>
                </a:solidFill>
              </a:ln>
              <a:effectLst/>
            </c:spPr>
            <c:extLst>
              <c:ext xmlns:c16="http://schemas.microsoft.com/office/drawing/2014/chart" uri="{C3380CC4-5D6E-409C-BE32-E72D297353CC}">
                <c16:uniqueId val="{00000001-68BC-EE47-900E-1EE7CFF9779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8BC-EE47-900E-1EE7CFF9779F}"/>
              </c:ext>
            </c:extLst>
          </c:dPt>
          <c:dLbls>
            <c:dLbl>
              <c:idx val="0"/>
              <c:layout>
                <c:manualLayout>
                  <c:x val="-0.20214856521409938"/>
                  <c:y val="-5.858015605450458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8BC-EE47-900E-1EE7CFF9779F}"/>
                </c:ext>
              </c:extLst>
            </c:dLbl>
            <c:dLbl>
              <c:idx val="1"/>
              <c:layout>
                <c:manualLayout>
                  <c:x val="0.13349896076558879"/>
                  <c:y val="1.956022393244093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8BC-EE47-900E-1EE7CFF9779F}"/>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Sayfa13!$B$10:$B$11</c:f>
              <c:strCache>
                <c:ptCount val="2"/>
                <c:pt idx="0">
                  <c:v>Need for new personnel</c:v>
                </c:pt>
                <c:pt idx="1">
                  <c:v>No need</c:v>
                </c:pt>
              </c:strCache>
            </c:strRef>
          </c:cat>
          <c:val>
            <c:numRef>
              <c:f>Sayfa13!$C$10:$C$11</c:f>
              <c:numCache>
                <c:formatCode>0.0</c:formatCode>
                <c:ptCount val="2"/>
                <c:pt idx="0">
                  <c:v>56.81818181818182</c:v>
                </c:pt>
                <c:pt idx="1">
                  <c:v>43.18181818181818</c:v>
                </c:pt>
              </c:numCache>
            </c:numRef>
          </c:val>
          <c:extLst>
            <c:ext xmlns:c16="http://schemas.microsoft.com/office/drawing/2014/chart" uri="{C3380CC4-5D6E-409C-BE32-E72D297353CC}">
              <c16:uniqueId val="{00000004-68BC-EE47-900E-1EE7CFF9779F}"/>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Sayfa6!$B$12:$B$17</c:f>
              <c:strCache>
                <c:ptCount val="6"/>
                <c:pt idx="0">
                  <c:v>Other (Please specify)</c:v>
                </c:pt>
                <c:pt idx="1">
                  <c:v>Our customers do not demand</c:v>
                </c:pt>
                <c:pt idx="2">
                  <c:v>Lack of budget</c:v>
                </c:pt>
                <c:pt idx="3">
                  <c:v>Difficulty accessing technological/digital infrastructure</c:v>
                </c:pt>
                <c:pt idx="4">
                  <c:v>Lack of trained human resources</c:v>
                </c:pt>
                <c:pt idx="5">
                  <c:v>Cost effectiveness factor</c:v>
                </c:pt>
              </c:strCache>
            </c:strRef>
          </c:cat>
          <c:val>
            <c:numRef>
              <c:f>Sayfa6!$C$12:$C$17</c:f>
              <c:numCache>
                <c:formatCode>###0.0%</c:formatCode>
                <c:ptCount val="6"/>
                <c:pt idx="0">
                  <c:v>3.7735849056603772E-2</c:v>
                </c:pt>
                <c:pt idx="1">
                  <c:v>0.13207547169811321</c:v>
                </c:pt>
                <c:pt idx="2">
                  <c:v>0.169811320754717</c:v>
                </c:pt>
                <c:pt idx="3">
                  <c:v>0.20754716981132076</c:v>
                </c:pt>
                <c:pt idx="4">
                  <c:v>0.26415094339622641</c:v>
                </c:pt>
                <c:pt idx="5">
                  <c:v>0.35849056603773582</c:v>
                </c:pt>
              </c:numCache>
            </c:numRef>
          </c:val>
          <c:extLst>
            <c:ext xmlns:c16="http://schemas.microsoft.com/office/drawing/2014/chart" uri="{C3380CC4-5D6E-409C-BE32-E72D297353CC}">
              <c16:uniqueId val="{00000000-C991-714D-841A-D1112D980DDF}"/>
            </c:ext>
          </c:extLst>
        </c:ser>
        <c:dLbls>
          <c:dLblPos val="outEnd"/>
          <c:showLegendKey val="0"/>
          <c:showVal val="1"/>
          <c:showCatName val="0"/>
          <c:showSerName val="0"/>
          <c:showPercent val="0"/>
          <c:showBubbleSize val="0"/>
        </c:dLbls>
        <c:gapWidth val="182"/>
        <c:axId val="827758159"/>
        <c:axId val="827756495"/>
      </c:barChart>
      <c:catAx>
        <c:axId val="82775815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756495"/>
        <c:crosses val="autoZero"/>
        <c:auto val="1"/>
        <c:lblAlgn val="ctr"/>
        <c:lblOffset val="100"/>
        <c:noMultiLvlLbl val="0"/>
      </c:catAx>
      <c:valAx>
        <c:axId val="827756495"/>
        <c:scaling>
          <c:orientation val="minMax"/>
          <c:max val="0.70000000000000007"/>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758159"/>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0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bar"/>
        <c:varyColors val="1"/>
        <c:ser>
          <c:idx val="0"/>
          <c:order val="0"/>
          <c:dPt>
            <c:idx val="0"/>
            <c:bubble3D val="0"/>
            <c:spPr>
              <a:solidFill>
                <a:srgbClr val="FFC000"/>
              </a:solidFill>
              <a:ln w="19050">
                <a:solidFill>
                  <a:schemeClr val="lt1"/>
                </a:solidFill>
              </a:ln>
              <a:effectLst/>
            </c:spPr>
            <c:extLst>
              <c:ext xmlns:c16="http://schemas.microsoft.com/office/drawing/2014/chart" uri="{C3380CC4-5D6E-409C-BE32-E72D297353CC}">
                <c16:uniqueId val="{00000001-48C1-CF4C-BACF-DDA191183EF8}"/>
              </c:ext>
            </c:extLst>
          </c:dPt>
          <c:dPt>
            <c:idx val="1"/>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3-48C1-CF4C-BACF-DDA191183EF8}"/>
              </c:ext>
            </c:extLst>
          </c:dPt>
          <c:dPt>
            <c:idx val="2"/>
            <c:bubble3D val="0"/>
            <c:spPr>
              <a:solidFill>
                <a:schemeClr val="accent6">
                  <a:lumMod val="60000"/>
                  <a:lumOff val="40000"/>
                </a:schemeClr>
              </a:solidFill>
              <a:ln w="19050">
                <a:solidFill>
                  <a:schemeClr val="lt1"/>
                </a:solidFill>
              </a:ln>
              <a:effectLst/>
            </c:spPr>
            <c:extLst>
              <c:ext xmlns:c16="http://schemas.microsoft.com/office/drawing/2014/chart" uri="{C3380CC4-5D6E-409C-BE32-E72D297353CC}">
                <c16:uniqueId val="{00000005-48C1-CF4C-BACF-DDA191183EF8}"/>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48C1-CF4C-BACF-DDA191183EF8}"/>
              </c:ext>
            </c:extLst>
          </c:dPt>
          <c:dLbls>
            <c:dLbl>
              <c:idx val="0"/>
              <c:tx>
                <c:rich>
                  <a:bodyPr/>
                  <a:lstStyle/>
                  <a:p>
                    <a:r>
                      <a:rPr lang="en-US" baseline="0"/>
                      <a:t>No investment
</a:t>
                    </a:r>
                    <a:fld id="{8CCFA0B7-63A1-E348-B9E3-8EAA5DE36A7E}" type="PERCENTAGE">
                      <a:rPr lang="en-US" baseline="0"/>
                      <a:pPr/>
                      <a:t>[PERCENTAGE]</a:t>
                    </a:fld>
                    <a:r>
                      <a:rPr lang="en-US" baseline="0"/>
                      <a:t> </a:t>
                    </a:r>
                  </a:p>
                </c:rich>
              </c:tx>
              <c:dLblPos val="outEnd"/>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48C1-CF4C-BACF-DDA191183EF8}"/>
                </c:ext>
              </c:extLst>
            </c:dLbl>
            <c:dLbl>
              <c:idx val="1"/>
              <c:layout>
                <c:manualLayout>
                  <c:x val="-0.15421367297848057"/>
                  <c:y val="1.208824418253245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8C1-CF4C-BACF-DDA191183EF8}"/>
                </c:ext>
              </c:extLst>
            </c:dLbl>
            <c:dLbl>
              <c:idx val="2"/>
              <c:layout>
                <c:manualLayout>
                  <c:x val="-0.16610082158013709"/>
                  <c:y val="6.0441220912662436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48C1-CF4C-BACF-DDA191183EF8}"/>
                </c:ext>
              </c:extLst>
            </c:dLbl>
            <c:dLbl>
              <c:idx val="3"/>
              <c:layout>
                <c:manualLayout>
                  <c:x val="-0.19146079693014367"/>
                  <c:y val="-1.4397860285596611E-2"/>
                </c:manualLayout>
              </c:layout>
              <c:tx>
                <c:rich>
                  <a:bodyPr/>
                  <a:lstStyle/>
                  <a:p>
                    <a:r>
                      <a:rPr lang="en-US" baseline="0"/>
                      <a:t>Investment
</a:t>
                    </a:r>
                    <a:fld id="{3B680950-36CF-1442-991A-23BCBC13B50A}" type="PERCENTAGE">
                      <a:rPr lang="en-US" baseline="0"/>
                      <a:pPr/>
                      <a:t>[PERCENTAGE]</a:t>
                    </a:fld>
                    <a:endParaRPr lang="en-US"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48C1-CF4C-BACF-DDA191183EF8}"/>
                </c:ext>
              </c:extLst>
            </c:dLbl>
            <c:numFmt formatCode="0.0%" sourceLinked="0"/>
            <c:spPr>
              <a:noFill/>
              <a:ln>
                <a:noFill/>
              </a:ln>
              <a:effectLst/>
            </c:spPr>
            <c:txPr>
              <a:bodyPr rot="0" spcFirstLastPara="1" vertOverflow="clip" horzOverflow="clip" vert="horz" wrap="square" lIns="36576" tIns="18288" rIns="36576" bIns="18288" anchor="ctr" anchorCtr="1">
                <a:spAutoFit/>
              </a:bodyPr>
              <a:lstStyle/>
              <a:p>
                <a:pPr>
                  <a:defRPr sz="11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Sayfa7!$B$13:$B$15</c:f>
              <c:strCache>
                <c:ptCount val="3"/>
                <c:pt idx="0">
                  <c:v>No</c:v>
                </c:pt>
                <c:pt idx="1">
                  <c:v>Yes, it's enough</c:v>
                </c:pt>
                <c:pt idx="2">
                  <c:v>Yes, it's not enough</c:v>
                </c:pt>
              </c:strCache>
            </c:strRef>
          </c:cat>
          <c:val>
            <c:numRef>
              <c:f>Sayfa7!$C$13:$C$15</c:f>
              <c:numCache>
                <c:formatCode>###0.0</c:formatCode>
                <c:ptCount val="3"/>
                <c:pt idx="0">
                  <c:v>5.4054054054054053</c:v>
                </c:pt>
                <c:pt idx="1">
                  <c:v>43.243243243243242</c:v>
                </c:pt>
                <c:pt idx="2">
                  <c:v>48.648648648648646</c:v>
                </c:pt>
              </c:numCache>
            </c:numRef>
          </c:val>
          <c:extLst>
            <c:ext xmlns:c16="http://schemas.microsoft.com/office/drawing/2014/chart" uri="{C3380CC4-5D6E-409C-BE32-E72D297353CC}">
              <c16:uniqueId val="{00000008-48C1-CF4C-BACF-DDA191183EF8}"/>
            </c:ext>
          </c:extLst>
        </c:ser>
        <c:dLbls>
          <c:showLegendKey val="0"/>
          <c:showVal val="0"/>
          <c:showCatName val="0"/>
          <c:showSerName val="0"/>
          <c:showPercent val="0"/>
          <c:showBubbleSize val="0"/>
          <c:showLeaderLines val="0"/>
        </c:dLbls>
        <c:gapWidth val="100"/>
        <c:splitType val="pos"/>
        <c:splitPos val="2"/>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pPr>
      <a:endParaRPr lang="en-US"/>
    </a:p>
  </c:txPr>
  <c:externalData r:id="rId3">
    <c:autoUpdate val="0"/>
  </c:externalData>
</c:chartSpace>
</file>

<file path=word/charts/chart10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Sayfa8!$C$21</c:f>
              <c:strCache>
                <c:ptCount val="1"/>
                <c:pt idx="0">
                  <c:v>Decision Makers</c:v>
                </c:pt>
              </c:strCache>
            </c:strRef>
          </c:tx>
          <c:spPr>
            <a:solidFill>
              <a:schemeClr val="accent5"/>
            </a:solidFill>
            <a:ln>
              <a:noFill/>
            </a:ln>
            <a:effectLst/>
          </c:spPr>
          <c:invertIfNegative val="0"/>
          <c:dLbls>
            <c:dLbl>
              <c:idx val="0"/>
              <c:tx>
                <c:rich>
                  <a:bodyPr/>
                  <a:lstStyle/>
                  <a:p>
                    <a:r>
                      <a:rPr lang="en-US" sz="900" b="0" i="0" u="none" strike="noStrike" baseline="0">
                        <a:effectLst/>
                      </a:rPr>
                      <a:t>2.6%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03A-8E48-A8B6-221C71627E47}"/>
                </c:ext>
              </c:extLst>
            </c:dLbl>
            <c:dLbl>
              <c:idx val="1"/>
              <c:tx>
                <c:rich>
                  <a:bodyPr/>
                  <a:lstStyle/>
                  <a:p>
                    <a:r>
                      <a:rPr lang="en-US" sz="900" b="0" i="0" u="none" strike="noStrike" baseline="0">
                        <a:effectLst/>
                      </a:rPr>
                      <a:t>7.7%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03A-8E48-A8B6-221C71627E47}"/>
                </c:ext>
              </c:extLst>
            </c:dLbl>
            <c:dLbl>
              <c:idx val="2"/>
              <c:tx>
                <c:rich>
                  <a:bodyPr/>
                  <a:lstStyle/>
                  <a:p>
                    <a:r>
                      <a:rPr lang="en-US" sz="900" b="0" i="0" u="none" strike="noStrike" baseline="0">
                        <a:effectLst/>
                      </a:rPr>
                      <a:t>7.7%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03A-8E48-A8B6-221C71627E47}"/>
                </c:ext>
              </c:extLst>
            </c:dLbl>
            <c:dLbl>
              <c:idx val="3"/>
              <c:tx>
                <c:rich>
                  <a:bodyPr/>
                  <a:lstStyle/>
                  <a:p>
                    <a:r>
                      <a:rPr lang="en-US" sz="900" b="0" i="0" u="none" strike="noStrike" baseline="0">
                        <a:effectLst/>
                      </a:rPr>
                      <a:t>10.3%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03A-8E48-A8B6-221C71627E47}"/>
                </c:ext>
              </c:extLst>
            </c:dLbl>
            <c:dLbl>
              <c:idx val="4"/>
              <c:tx>
                <c:rich>
                  <a:bodyPr/>
                  <a:lstStyle/>
                  <a:p>
                    <a:r>
                      <a:rPr lang="en-US" sz="900" b="0" i="0" u="none" strike="noStrike" baseline="0">
                        <a:effectLst/>
                      </a:rPr>
                      <a:t>10.3%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03A-8E48-A8B6-221C71627E47}"/>
                </c:ext>
              </c:extLst>
            </c:dLbl>
            <c:dLbl>
              <c:idx val="5"/>
              <c:tx>
                <c:rich>
                  <a:bodyPr/>
                  <a:lstStyle/>
                  <a:p>
                    <a:r>
                      <a:rPr lang="en-US" sz="900" b="0" i="0" u="none" strike="noStrike" baseline="0">
                        <a:effectLst/>
                      </a:rPr>
                      <a:t>12.8%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03A-8E48-A8B6-221C71627E47}"/>
                </c:ext>
              </c:extLst>
            </c:dLbl>
            <c:dLbl>
              <c:idx val="6"/>
              <c:tx>
                <c:rich>
                  <a:bodyPr/>
                  <a:lstStyle/>
                  <a:p>
                    <a:r>
                      <a:rPr lang="en-US" sz="900" b="0" i="0" u="none" strike="noStrike" baseline="0">
                        <a:effectLst/>
                      </a:rPr>
                      <a:t>17.9%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03A-8E48-A8B6-221C71627E47}"/>
                </c:ext>
              </c:extLst>
            </c:dLbl>
            <c:dLbl>
              <c:idx val="7"/>
              <c:tx>
                <c:rich>
                  <a:bodyPr/>
                  <a:lstStyle/>
                  <a:p>
                    <a:r>
                      <a:rPr lang="en-US" sz="900" b="0" i="0" u="none" strike="noStrike" baseline="0">
                        <a:effectLst/>
                      </a:rPr>
                      <a:t>20.5%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03A-8E48-A8B6-221C71627E47}"/>
                </c:ext>
              </c:extLst>
            </c:dLbl>
            <c:dLbl>
              <c:idx val="8"/>
              <c:tx>
                <c:rich>
                  <a:bodyPr/>
                  <a:lstStyle/>
                  <a:p>
                    <a:r>
                      <a:rPr lang="en-US" sz="900" b="0" i="0" u="none" strike="noStrike" baseline="0">
                        <a:effectLst/>
                      </a:rPr>
                      <a:t>23.1%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03A-8E48-A8B6-221C71627E47}"/>
                </c:ext>
              </c:extLst>
            </c:dLbl>
            <c:dLbl>
              <c:idx val="9"/>
              <c:tx>
                <c:rich>
                  <a:bodyPr/>
                  <a:lstStyle/>
                  <a:p>
                    <a:r>
                      <a:rPr lang="en-US" sz="900" b="0" i="0" u="none" strike="noStrike" baseline="0">
                        <a:effectLst/>
                      </a:rPr>
                      <a:t>23.1%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03A-8E48-A8B6-221C71627E47}"/>
                </c:ext>
              </c:extLst>
            </c:dLbl>
            <c:dLbl>
              <c:idx val="10"/>
              <c:tx>
                <c:rich>
                  <a:bodyPr/>
                  <a:lstStyle/>
                  <a:p>
                    <a:r>
                      <a:rPr lang="en-US" sz="900" b="0" i="0" u="none" strike="noStrike" baseline="0">
                        <a:effectLst/>
                      </a:rPr>
                      <a:t>25.6%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03A-8E48-A8B6-221C71627E47}"/>
                </c:ext>
              </c:extLst>
            </c:dLbl>
            <c:dLbl>
              <c:idx val="11"/>
              <c:tx>
                <c:rich>
                  <a:bodyPr/>
                  <a:lstStyle/>
                  <a:p>
                    <a:r>
                      <a:rPr lang="en-US" sz="900" b="0" i="0" u="none" strike="noStrike" baseline="0">
                        <a:effectLst/>
                      </a:rPr>
                      <a:t>25.6%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03A-8E48-A8B6-221C71627E47}"/>
                </c:ext>
              </c:extLst>
            </c:dLbl>
            <c:dLbl>
              <c:idx val="12"/>
              <c:tx>
                <c:rich>
                  <a:bodyPr/>
                  <a:lstStyle/>
                  <a:p>
                    <a:r>
                      <a:rPr lang="en-US" sz="900" b="0" i="0" u="none" strike="noStrike" baseline="0">
                        <a:effectLst/>
                      </a:rPr>
                      <a:t>28.2%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03A-8E48-A8B6-221C71627E47}"/>
                </c:ext>
              </c:extLst>
            </c:dLbl>
            <c:dLbl>
              <c:idx val="13"/>
              <c:tx>
                <c:rich>
                  <a:bodyPr/>
                  <a:lstStyle/>
                  <a:p>
                    <a:r>
                      <a:rPr lang="en-US" sz="900" b="0" i="0" u="none" strike="noStrike" baseline="0">
                        <a:effectLst/>
                      </a:rPr>
                      <a:t>30.8%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03A-8E48-A8B6-221C71627E47}"/>
                </c:ext>
              </c:extLst>
            </c:dLbl>
            <c:dLbl>
              <c:idx val="14"/>
              <c:tx>
                <c:rich>
                  <a:bodyPr/>
                  <a:lstStyle/>
                  <a:p>
                    <a:r>
                      <a:rPr lang="en-US" sz="900" b="0" i="0" u="none" strike="noStrike" baseline="0">
                        <a:effectLst/>
                      </a:rPr>
                      <a:t>35.9%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03A-8E48-A8B6-221C71627E47}"/>
                </c:ext>
              </c:extLst>
            </c:dLbl>
            <c:dLbl>
              <c:idx val="15"/>
              <c:tx>
                <c:rich>
                  <a:bodyPr/>
                  <a:lstStyle/>
                  <a:p>
                    <a:r>
                      <a:rPr lang="en-US" sz="900" b="0" i="0" u="none" strike="noStrike" baseline="0">
                        <a:effectLst/>
                      </a:rPr>
                      <a:t>51.3%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03A-8E48-A8B6-221C71627E47}"/>
                </c:ext>
              </c:extLst>
            </c:dLbl>
            <c:dLbl>
              <c:idx val="16"/>
              <c:tx>
                <c:rich>
                  <a:bodyPr/>
                  <a:lstStyle/>
                  <a:p>
                    <a:r>
                      <a:rPr lang="en-US" sz="900" b="0" i="0" u="none" strike="noStrike" baseline="0">
                        <a:effectLst/>
                      </a:rPr>
                      <a:t>66.7%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03A-8E48-A8B6-221C71627E4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Sayfa8!$B$22:$B$38</c:f>
              <c:strCache>
                <c:ptCount val="17"/>
                <c:pt idx="0">
                  <c:v>Other (Please specify)</c:v>
                </c:pt>
                <c:pt idx="1">
                  <c:v>Relevance of qualified personnel to the sector</c:v>
                </c:pt>
                <c:pt idx="2">
                  <c:v>Experience of qualified personnel in the sector</c:v>
                </c:pt>
                <c:pt idx="3">
                  <c:v>Industry-related information of qualified personnel</c:v>
                </c:pt>
                <c:pt idx="4">
                  <c:v>Quality of academic education</c:v>
                </c:pt>
                <c:pt idx="5">
                  <c:v>Demands of qualified personnel regarding other social rights</c:v>
                </c:pt>
                <c:pt idx="6">
                  <c:v>Skills of qualified personnel to comply with work discipline</c:v>
                </c:pt>
                <c:pt idx="7">
                  <c:v>Wages demanded by qualified personnel</c:v>
                </c:pt>
                <c:pt idx="8">
                  <c:v>Foreign language skills of qualified personnel</c:v>
                </c:pt>
                <c:pt idx="9">
                  <c:v>IT skills of qualified personnel</c:v>
                </c:pt>
                <c:pt idx="10">
                  <c:v>Leadership skills of qualified personnel</c:v>
                </c:pt>
                <c:pt idx="11">
                  <c:v>Skilled personnel's ability to solve complex problems</c:v>
                </c:pt>
                <c:pt idx="12">
                  <c:v>Availability of qualified personnel in the sector</c:v>
                </c:pt>
                <c:pt idx="13">
                  <c:v>Uncertainties in the general economy</c:v>
                </c:pt>
                <c:pt idx="14">
                  <c:v>Availability of staff to manage digital technologies</c:v>
                </c:pt>
                <c:pt idx="15">
                  <c:v>Technology obsolescence risk</c:v>
                </c:pt>
                <c:pt idx="16">
                  <c:v>Cost benefit case of conversion</c:v>
                </c:pt>
              </c:strCache>
            </c:strRef>
          </c:cat>
          <c:val>
            <c:numRef>
              <c:f>Sayfa8!$C$22:$C$38</c:f>
              <c:numCache>
                <c:formatCode>###0.0%</c:formatCode>
                <c:ptCount val="17"/>
                <c:pt idx="0">
                  <c:v>-2.5641025641025644E-2</c:v>
                </c:pt>
                <c:pt idx="1">
                  <c:v>-7.6923076923076927E-2</c:v>
                </c:pt>
                <c:pt idx="2">
                  <c:v>-7.6923076923076927E-2</c:v>
                </c:pt>
                <c:pt idx="3">
                  <c:v>-0.10256410256410257</c:v>
                </c:pt>
                <c:pt idx="4">
                  <c:v>-0.10256410256410257</c:v>
                </c:pt>
                <c:pt idx="5">
                  <c:v>-0.12820512820512822</c:v>
                </c:pt>
                <c:pt idx="6">
                  <c:v>-0.17948717948717949</c:v>
                </c:pt>
                <c:pt idx="7">
                  <c:v>-0.20512820512820515</c:v>
                </c:pt>
                <c:pt idx="8">
                  <c:v>-0.23076923076923075</c:v>
                </c:pt>
                <c:pt idx="9">
                  <c:v>-0.23076923076923075</c:v>
                </c:pt>
                <c:pt idx="10">
                  <c:v>-0.25641025641025644</c:v>
                </c:pt>
                <c:pt idx="11">
                  <c:v>-0.25641025641025644</c:v>
                </c:pt>
                <c:pt idx="12">
                  <c:v>-0.28205128205128205</c:v>
                </c:pt>
                <c:pt idx="13">
                  <c:v>-0.30769230769230771</c:v>
                </c:pt>
                <c:pt idx="14">
                  <c:v>-0.35897435897435898</c:v>
                </c:pt>
                <c:pt idx="15">
                  <c:v>-0.51282051282051289</c:v>
                </c:pt>
                <c:pt idx="16">
                  <c:v>-0.66666666666666674</c:v>
                </c:pt>
              </c:numCache>
            </c:numRef>
          </c:val>
          <c:extLst>
            <c:ext xmlns:c16="http://schemas.microsoft.com/office/drawing/2014/chart" uri="{C3380CC4-5D6E-409C-BE32-E72D297353CC}">
              <c16:uniqueId val="{00000011-003A-8E48-A8B6-221C71627E47}"/>
            </c:ext>
          </c:extLst>
        </c:ser>
        <c:ser>
          <c:idx val="1"/>
          <c:order val="1"/>
          <c:tx>
            <c:strRef>
              <c:f>Sayfa8!$D$21</c:f>
              <c:strCache>
                <c:ptCount val="1"/>
                <c:pt idx="0">
                  <c:v>Employers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Sayfa8!$B$22:$B$38</c:f>
              <c:strCache>
                <c:ptCount val="17"/>
                <c:pt idx="0">
                  <c:v>Other (Please specify)</c:v>
                </c:pt>
                <c:pt idx="1">
                  <c:v>Relevance of qualified personnel to the sector</c:v>
                </c:pt>
                <c:pt idx="2">
                  <c:v>Experience of qualified personnel in the sector</c:v>
                </c:pt>
                <c:pt idx="3">
                  <c:v>Industry-related information of qualified personnel</c:v>
                </c:pt>
                <c:pt idx="4">
                  <c:v>Quality of academic education</c:v>
                </c:pt>
                <c:pt idx="5">
                  <c:v>Demands of qualified personnel regarding other social rights</c:v>
                </c:pt>
                <c:pt idx="6">
                  <c:v>Skills of qualified personnel to comply with work discipline</c:v>
                </c:pt>
                <c:pt idx="7">
                  <c:v>Wages demanded by qualified personnel</c:v>
                </c:pt>
                <c:pt idx="8">
                  <c:v>Foreign language skills of qualified personnel</c:v>
                </c:pt>
                <c:pt idx="9">
                  <c:v>IT skills of qualified personnel</c:v>
                </c:pt>
                <c:pt idx="10">
                  <c:v>Leadership skills of qualified personnel</c:v>
                </c:pt>
                <c:pt idx="11">
                  <c:v>Skilled personnel's ability to solve complex problems</c:v>
                </c:pt>
                <c:pt idx="12">
                  <c:v>Availability of qualified personnel in the sector</c:v>
                </c:pt>
                <c:pt idx="13">
                  <c:v>Uncertainties in the general economy</c:v>
                </c:pt>
                <c:pt idx="14">
                  <c:v>Availability of staff to manage digital technologies</c:v>
                </c:pt>
                <c:pt idx="15">
                  <c:v>Technology obsolescence risk</c:v>
                </c:pt>
                <c:pt idx="16">
                  <c:v>Cost benefit case of conversion</c:v>
                </c:pt>
              </c:strCache>
            </c:strRef>
          </c:cat>
          <c:val>
            <c:numRef>
              <c:f>Sayfa8!$D$22:$D$38</c:f>
              <c:numCache>
                <c:formatCode>###0.0%</c:formatCode>
                <c:ptCount val="17"/>
                <c:pt idx="0">
                  <c:v>3.6363636363636362E-2</c:v>
                </c:pt>
                <c:pt idx="1">
                  <c:v>0.32727272727272727</c:v>
                </c:pt>
                <c:pt idx="2">
                  <c:v>0.32727272727272727</c:v>
                </c:pt>
                <c:pt idx="3">
                  <c:v>0.30909090909090908</c:v>
                </c:pt>
                <c:pt idx="4">
                  <c:v>0.30909090909090908</c:v>
                </c:pt>
                <c:pt idx="5">
                  <c:v>0.23636363636363636</c:v>
                </c:pt>
                <c:pt idx="6">
                  <c:v>0.23636363636363636</c:v>
                </c:pt>
                <c:pt idx="7">
                  <c:v>0.34545454545454546</c:v>
                </c:pt>
                <c:pt idx="8">
                  <c:v>0.14545454545454545</c:v>
                </c:pt>
                <c:pt idx="9">
                  <c:v>0.27272727272727271</c:v>
                </c:pt>
                <c:pt idx="10">
                  <c:v>0.23636363636363636</c:v>
                </c:pt>
                <c:pt idx="11">
                  <c:v>0.23636363636363636</c:v>
                </c:pt>
                <c:pt idx="12">
                  <c:v>0.32727272727272727</c:v>
                </c:pt>
                <c:pt idx="13">
                  <c:v>0.32727272727272727</c:v>
                </c:pt>
                <c:pt idx="14">
                  <c:v>0.4</c:v>
                </c:pt>
                <c:pt idx="15">
                  <c:v>0.56363636363636371</c:v>
                </c:pt>
                <c:pt idx="16">
                  <c:v>0.63636363636363635</c:v>
                </c:pt>
              </c:numCache>
            </c:numRef>
          </c:val>
          <c:extLst>
            <c:ext xmlns:c16="http://schemas.microsoft.com/office/drawing/2014/chart" uri="{C3380CC4-5D6E-409C-BE32-E72D297353CC}">
              <c16:uniqueId val="{00000012-003A-8E48-A8B6-221C71627E47}"/>
            </c:ext>
          </c:extLst>
        </c:ser>
        <c:dLbls>
          <c:dLblPos val="outEnd"/>
          <c:showLegendKey val="0"/>
          <c:showVal val="1"/>
          <c:showCatName val="0"/>
          <c:showSerName val="0"/>
          <c:showPercent val="0"/>
          <c:showBubbleSize val="0"/>
        </c:dLbls>
        <c:gapWidth val="182"/>
        <c:overlap val="100"/>
        <c:axId val="1359864671"/>
        <c:axId val="1359846783"/>
      </c:barChart>
      <c:catAx>
        <c:axId val="1359864671"/>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59846783"/>
        <c:crosses val="autoZero"/>
        <c:auto val="1"/>
        <c:lblAlgn val="ctr"/>
        <c:lblOffset val="100"/>
        <c:noMultiLvlLbl val="0"/>
      </c:catAx>
      <c:valAx>
        <c:axId val="135984678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598646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0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Sayfa9!$B$15:$B$24</c:f>
              <c:strCache>
                <c:ptCount val="10"/>
                <c:pt idx="0">
                  <c:v>Other (Please specify)</c:v>
                </c:pt>
                <c:pt idx="1">
                  <c:v>The number of woman workers is increasing</c:v>
                </c:pt>
                <c:pt idx="2">
                  <c:v>The number of disabled workers is increasing</c:v>
                </c:pt>
                <c:pt idx="3">
                  <c:v>The number of professions that are difficult to obtain is increasing</c:v>
                </c:pt>
                <c:pt idx="4">
                  <c:v>Open jobs are increasing</c:v>
                </c:pt>
                <c:pt idx="5">
                  <c:v>Employment quality is increasing</c:v>
                </c:pt>
                <c:pt idx="6">
                  <c:v>The qualifications of employees do not increase in parallel with digital technology</c:v>
                </c:pt>
                <c:pt idx="7">
                  <c:v>The number of qualified personnel is increasing</c:v>
                </c:pt>
                <c:pt idx="8">
                  <c:v>New technologies or robots replace workers</c:v>
                </c:pt>
                <c:pt idx="9">
                  <c:v>Need for education is increasing</c:v>
                </c:pt>
              </c:strCache>
            </c:strRef>
          </c:cat>
          <c:val>
            <c:numRef>
              <c:f>Sayfa9!$C$15:$C$24</c:f>
              <c:numCache>
                <c:formatCode>###0.0%</c:formatCode>
                <c:ptCount val="10"/>
                <c:pt idx="0">
                  <c:v>2.5641025641025644E-2</c:v>
                </c:pt>
                <c:pt idx="1">
                  <c:v>0.10256410256410257</c:v>
                </c:pt>
                <c:pt idx="2">
                  <c:v>0.12820512820512822</c:v>
                </c:pt>
                <c:pt idx="3">
                  <c:v>0.15384615384615385</c:v>
                </c:pt>
                <c:pt idx="4">
                  <c:v>0.23076923076923075</c:v>
                </c:pt>
                <c:pt idx="5">
                  <c:v>0.23076923076923075</c:v>
                </c:pt>
                <c:pt idx="6">
                  <c:v>0.23076923076923075</c:v>
                </c:pt>
                <c:pt idx="7">
                  <c:v>0.35897435897435898</c:v>
                </c:pt>
                <c:pt idx="8">
                  <c:v>0.4358974358974359</c:v>
                </c:pt>
                <c:pt idx="9">
                  <c:v>0.64102564102564097</c:v>
                </c:pt>
              </c:numCache>
            </c:numRef>
          </c:val>
          <c:extLst>
            <c:ext xmlns:c16="http://schemas.microsoft.com/office/drawing/2014/chart" uri="{C3380CC4-5D6E-409C-BE32-E72D297353CC}">
              <c16:uniqueId val="{00000000-23D6-DB48-AA63-5CECF0A7EF7F}"/>
            </c:ext>
          </c:extLst>
        </c:ser>
        <c:dLbls>
          <c:dLblPos val="outEnd"/>
          <c:showLegendKey val="0"/>
          <c:showVal val="1"/>
          <c:showCatName val="0"/>
          <c:showSerName val="0"/>
          <c:showPercent val="0"/>
          <c:showBubbleSize val="0"/>
        </c:dLbls>
        <c:gapWidth val="182"/>
        <c:axId val="1349402015"/>
        <c:axId val="1349397023"/>
      </c:barChart>
      <c:catAx>
        <c:axId val="134940201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9397023"/>
        <c:crosses val="autoZero"/>
        <c:auto val="1"/>
        <c:lblAlgn val="ctr"/>
        <c:lblOffset val="100"/>
        <c:noMultiLvlLbl val="0"/>
      </c:catAx>
      <c:valAx>
        <c:axId val="1349397023"/>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9402015"/>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0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Sayfa10!$B$16:$B$26</c:f>
              <c:strCache>
                <c:ptCount val="11"/>
                <c:pt idx="0">
                  <c:v>Nothing is being done</c:v>
                </c:pt>
                <c:pt idx="1">
                  <c:v>Other (Please specify)</c:v>
                </c:pt>
                <c:pt idx="2">
                  <c:v>Leadership is being developed in this regard.</c:v>
                </c:pt>
                <c:pt idx="3">
                  <c:v>Employees are given incentives for self-development.</c:v>
                </c:pt>
                <c:pt idx="4">
                  <c:v>Compliance activities are being increased with gamification</c:v>
                </c:pt>
                <c:pt idx="5">
                  <c:v>Industry-university cooperation is being developed for adaptation to digital technologies.</c:v>
                </c:pt>
                <c:pt idx="6">
                  <c:v>Provides access to technology</c:v>
                </c:pt>
                <c:pt idx="7">
                  <c:v>Digital compliance centers are established and existing ones are strengthened</c:v>
                </c:pt>
                <c:pt idx="8">
                  <c:v>Digital strategies and action plans are being developed</c:v>
                </c:pt>
                <c:pt idx="9">
                  <c:v>The training needs of the sector are well analyzed</c:v>
                </c:pt>
                <c:pt idx="10">
                  <c:v>Trainings are provided</c:v>
                </c:pt>
              </c:strCache>
            </c:strRef>
          </c:cat>
          <c:val>
            <c:numRef>
              <c:f>Sayfa10!$C$16:$C$26</c:f>
              <c:numCache>
                <c:formatCode>###0.0%</c:formatCode>
                <c:ptCount val="11"/>
                <c:pt idx="0">
                  <c:v>0</c:v>
                </c:pt>
                <c:pt idx="1">
                  <c:v>5.1282051282051287E-2</c:v>
                </c:pt>
                <c:pt idx="2">
                  <c:v>0.20512820512820515</c:v>
                </c:pt>
                <c:pt idx="3">
                  <c:v>0.25641025641025644</c:v>
                </c:pt>
                <c:pt idx="4">
                  <c:v>0.25641025641025644</c:v>
                </c:pt>
                <c:pt idx="5">
                  <c:v>0.33333333333333337</c:v>
                </c:pt>
                <c:pt idx="6">
                  <c:v>0.33333333333333337</c:v>
                </c:pt>
                <c:pt idx="7">
                  <c:v>0.35897435897435898</c:v>
                </c:pt>
                <c:pt idx="8">
                  <c:v>0.4102564102564103</c:v>
                </c:pt>
                <c:pt idx="9">
                  <c:v>0.51282051282051289</c:v>
                </c:pt>
                <c:pt idx="10">
                  <c:v>0.51282051282051289</c:v>
                </c:pt>
              </c:numCache>
            </c:numRef>
          </c:val>
          <c:extLst>
            <c:ext xmlns:c16="http://schemas.microsoft.com/office/drawing/2014/chart" uri="{C3380CC4-5D6E-409C-BE32-E72D297353CC}">
              <c16:uniqueId val="{00000000-A90B-814B-B938-84F7224B4852}"/>
            </c:ext>
          </c:extLst>
        </c:ser>
        <c:dLbls>
          <c:dLblPos val="outEnd"/>
          <c:showLegendKey val="0"/>
          <c:showVal val="1"/>
          <c:showCatName val="0"/>
          <c:showSerName val="0"/>
          <c:showPercent val="0"/>
          <c:showBubbleSize val="0"/>
        </c:dLbls>
        <c:gapWidth val="182"/>
        <c:axId val="821743919"/>
        <c:axId val="821755983"/>
      </c:barChart>
      <c:catAx>
        <c:axId val="8217439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1755983"/>
        <c:crosses val="autoZero"/>
        <c:auto val="1"/>
        <c:lblAlgn val="ctr"/>
        <c:lblOffset val="100"/>
        <c:noMultiLvlLbl val="0"/>
      </c:catAx>
      <c:valAx>
        <c:axId val="821755983"/>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1743919"/>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0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Sayfa12!$B$14</c:f>
              <c:strCache>
                <c:ptCount val="1"/>
                <c:pt idx="0">
                  <c:v>Agree</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Sayfa12!$C$13:$D$13</c:f>
              <c:strCache>
                <c:ptCount val="2"/>
                <c:pt idx="0">
                  <c:v>Digital technologies/robots will replace employees</c:v>
                </c:pt>
                <c:pt idx="1">
                  <c:v>There will be a decrease in employment due to new automation technologies </c:v>
                </c:pt>
              </c:strCache>
            </c:strRef>
          </c:cat>
          <c:val>
            <c:numRef>
              <c:f>Sayfa12!$C$14:$D$14</c:f>
              <c:numCache>
                <c:formatCode>###0.0%</c:formatCode>
                <c:ptCount val="2"/>
                <c:pt idx="0">
                  <c:v>0.70270270270270274</c:v>
                </c:pt>
                <c:pt idx="1">
                  <c:v>0.83783783783783794</c:v>
                </c:pt>
              </c:numCache>
            </c:numRef>
          </c:val>
          <c:extLst>
            <c:ext xmlns:c16="http://schemas.microsoft.com/office/drawing/2014/chart" uri="{C3380CC4-5D6E-409C-BE32-E72D297353CC}">
              <c16:uniqueId val="{00000000-967C-9842-A925-3A5C44AC4752}"/>
            </c:ext>
          </c:extLst>
        </c:ser>
        <c:ser>
          <c:idx val="1"/>
          <c:order val="1"/>
          <c:tx>
            <c:strRef>
              <c:f>Sayfa12!$B$15</c:f>
              <c:strCache>
                <c:ptCount val="1"/>
                <c:pt idx="0">
                  <c:v>Not agree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Sayfa12!$C$13:$D$13</c:f>
              <c:strCache>
                <c:ptCount val="2"/>
                <c:pt idx="0">
                  <c:v>Digital technologies/robots will replace employees</c:v>
                </c:pt>
                <c:pt idx="1">
                  <c:v>There will be a decrease in employment due to new automation technologies </c:v>
                </c:pt>
              </c:strCache>
            </c:strRef>
          </c:cat>
          <c:val>
            <c:numRef>
              <c:f>Sayfa12!$C$15:$D$15</c:f>
              <c:numCache>
                <c:formatCode>###0.0%</c:formatCode>
                <c:ptCount val="2"/>
                <c:pt idx="0">
                  <c:v>0.29729729729729731</c:v>
                </c:pt>
                <c:pt idx="1">
                  <c:v>0.16216216216216217</c:v>
                </c:pt>
              </c:numCache>
            </c:numRef>
          </c:val>
          <c:extLst>
            <c:ext xmlns:c16="http://schemas.microsoft.com/office/drawing/2014/chart" uri="{C3380CC4-5D6E-409C-BE32-E72D297353CC}">
              <c16:uniqueId val="{00000001-967C-9842-A925-3A5C44AC4752}"/>
            </c:ext>
          </c:extLst>
        </c:ser>
        <c:ser>
          <c:idx val="2"/>
          <c:order val="2"/>
          <c:tx>
            <c:strRef>
              <c:f>Sayfa12!$B$16</c:f>
              <c:strCache>
                <c:ptCount val="1"/>
                <c:pt idx="0">
                  <c:v>Don't know</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Sayfa12!$C$13:$D$13</c:f>
              <c:strCache>
                <c:ptCount val="2"/>
                <c:pt idx="0">
                  <c:v>Digital technologies/robots will replace employees</c:v>
                </c:pt>
                <c:pt idx="1">
                  <c:v>There will be a decrease in employment due to new automation technologies </c:v>
                </c:pt>
              </c:strCache>
            </c:strRef>
          </c:cat>
          <c:val>
            <c:numRef>
              <c:f>Sayfa12!$C$16:$D$16</c:f>
              <c:numCache>
                <c:formatCode>###0.0%</c:formatCode>
                <c:ptCount val="2"/>
                <c:pt idx="0">
                  <c:v>0</c:v>
                </c:pt>
                <c:pt idx="1">
                  <c:v>0</c:v>
                </c:pt>
              </c:numCache>
            </c:numRef>
          </c:val>
          <c:extLst>
            <c:ext xmlns:c16="http://schemas.microsoft.com/office/drawing/2014/chart" uri="{C3380CC4-5D6E-409C-BE32-E72D297353CC}">
              <c16:uniqueId val="{00000002-967C-9842-A925-3A5C44AC4752}"/>
            </c:ext>
          </c:extLst>
        </c:ser>
        <c:dLbls>
          <c:dLblPos val="outEnd"/>
          <c:showLegendKey val="0"/>
          <c:showVal val="1"/>
          <c:showCatName val="0"/>
          <c:showSerName val="0"/>
          <c:showPercent val="0"/>
          <c:showBubbleSize val="0"/>
        </c:dLbls>
        <c:gapWidth val="219"/>
        <c:overlap val="-27"/>
        <c:axId val="1355779023"/>
        <c:axId val="1355778607"/>
      </c:barChart>
      <c:catAx>
        <c:axId val="13557790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55778607"/>
        <c:crosses val="autoZero"/>
        <c:auto val="1"/>
        <c:lblAlgn val="ctr"/>
        <c:lblOffset val="100"/>
        <c:noMultiLvlLbl val="0"/>
      </c:catAx>
      <c:valAx>
        <c:axId val="1355778607"/>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557790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0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5"/>
              </a:solidFill>
              <a:ln w="19050">
                <a:solidFill>
                  <a:schemeClr val="lt1"/>
                </a:solidFill>
              </a:ln>
              <a:effectLst/>
            </c:spPr>
            <c:extLst>
              <c:ext xmlns:c16="http://schemas.microsoft.com/office/drawing/2014/chart" uri="{C3380CC4-5D6E-409C-BE32-E72D297353CC}">
                <c16:uniqueId val="{00000001-350D-7F49-9CF4-DB915CEA3E9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50D-7F49-9CF4-DB915CEA3E97}"/>
              </c:ext>
            </c:extLst>
          </c:dPt>
          <c:dLbls>
            <c:dLbl>
              <c:idx val="0"/>
              <c:layout>
                <c:manualLayout>
                  <c:x val="-0.17267267267267278"/>
                  <c:y val="0.1044386422976501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50D-7F49-9CF4-DB915CEA3E97}"/>
                </c:ext>
              </c:extLst>
            </c:dLbl>
            <c:dLbl>
              <c:idx val="1"/>
              <c:layout>
                <c:manualLayout>
                  <c:x val="0.13763763763763759"/>
                  <c:y val="-0.11314186248912098"/>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50D-7F49-9CF4-DB915CEA3E97}"/>
                </c:ext>
              </c:extLst>
            </c:dLbl>
            <c:numFmt formatCode="0.0%" sourceLinked="0"/>
            <c:spPr>
              <a:noFill/>
              <a:ln>
                <a:noFill/>
              </a:ln>
              <a:effectLst/>
            </c:spPr>
            <c:txPr>
              <a:bodyPr rot="0" spcFirstLastPara="1" vertOverflow="clip" horzOverflow="clip" vert="horz" wrap="square" lIns="36576" tIns="18288" rIns="36576" bIns="18288" anchor="ctr" anchorCtr="1">
                <a:spAutoFit/>
              </a:bodyPr>
              <a:lstStyle/>
              <a:p>
                <a:pPr>
                  <a:defRPr sz="11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Sayfa13!$B$10:$B$11</c:f>
              <c:strCache>
                <c:ptCount val="2"/>
                <c:pt idx="0">
                  <c:v>Need for new personnel</c:v>
                </c:pt>
                <c:pt idx="1">
                  <c:v>No need</c:v>
                </c:pt>
              </c:strCache>
            </c:strRef>
          </c:cat>
          <c:val>
            <c:numRef>
              <c:f>Sayfa13!$C$10:$C$11</c:f>
              <c:numCache>
                <c:formatCode>0.0</c:formatCode>
                <c:ptCount val="2"/>
                <c:pt idx="0">
                  <c:v>35.555555555555557</c:v>
                </c:pt>
                <c:pt idx="1">
                  <c:v>64.444444444444443</c:v>
                </c:pt>
              </c:numCache>
            </c:numRef>
          </c:val>
          <c:extLst>
            <c:ext xmlns:c16="http://schemas.microsoft.com/office/drawing/2014/chart" uri="{C3380CC4-5D6E-409C-BE32-E72D297353CC}">
              <c16:uniqueId val="{00000004-350D-7F49-9CF4-DB915CEA3E97}"/>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pPr>
      <a:endParaRPr lang="en-US"/>
    </a:p>
  </c:txPr>
  <c:externalData r:id="rId3">
    <c:autoUpdate val="0"/>
  </c:externalData>
</c:chartSpace>
</file>

<file path=word/charts/chart10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Sayfa14!$B$15:$B$21</c:f>
              <c:strCache>
                <c:ptCount val="7"/>
                <c:pt idx="0">
                  <c:v>There are no applicants or very few applicants due to poor career opportunities in our institution.</c:v>
                </c:pt>
                <c:pt idx="1">
                  <c:v>Other (Please specify)</c:v>
                </c:pt>
                <c:pt idx="2">
                  <c:v>No or very few applicants with knowledge and skills related to the job required</c:v>
                </c:pt>
                <c:pt idx="3">
                  <c:v>No applicants or very few applicants because the job requires an intense work pace.</c:v>
                </c:pt>
                <c:pt idx="4">
                  <c:v>No or very few applicants with the experience required for the job</c:v>
                </c:pt>
                <c:pt idx="5">
                  <c:v>They find the social opportunities and rights offered insufficient</c:v>
                </c:pt>
                <c:pt idx="6">
                  <c:v>They find the offered wages low</c:v>
                </c:pt>
              </c:strCache>
            </c:strRef>
          </c:cat>
          <c:val>
            <c:numRef>
              <c:f>Sayfa14!$C$15:$C$21</c:f>
              <c:numCache>
                <c:formatCode>###0.0%</c:formatCode>
                <c:ptCount val="7"/>
                <c:pt idx="0">
                  <c:v>6.6666666666666666E-2</c:v>
                </c:pt>
                <c:pt idx="1">
                  <c:v>6.7000000000000004E-2</c:v>
                </c:pt>
                <c:pt idx="2">
                  <c:v>0.2</c:v>
                </c:pt>
                <c:pt idx="3">
                  <c:v>0.2</c:v>
                </c:pt>
                <c:pt idx="4">
                  <c:v>0.4</c:v>
                </c:pt>
                <c:pt idx="5">
                  <c:v>0.46700000000000003</c:v>
                </c:pt>
                <c:pt idx="6">
                  <c:v>0.6</c:v>
                </c:pt>
              </c:numCache>
            </c:numRef>
          </c:val>
          <c:extLst>
            <c:ext xmlns:c16="http://schemas.microsoft.com/office/drawing/2014/chart" uri="{C3380CC4-5D6E-409C-BE32-E72D297353CC}">
              <c16:uniqueId val="{00000000-D745-FD4E-964F-BC87CBC26BD0}"/>
            </c:ext>
          </c:extLst>
        </c:ser>
        <c:dLbls>
          <c:dLblPos val="outEnd"/>
          <c:showLegendKey val="0"/>
          <c:showVal val="1"/>
          <c:showCatName val="0"/>
          <c:showSerName val="0"/>
          <c:showPercent val="0"/>
          <c:showBubbleSize val="0"/>
        </c:dLbls>
        <c:gapWidth val="182"/>
        <c:axId val="821481535"/>
        <c:axId val="821467807"/>
      </c:barChart>
      <c:catAx>
        <c:axId val="82148153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1467807"/>
        <c:crosses val="autoZero"/>
        <c:auto val="1"/>
        <c:lblAlgn val="ctr"/>
        <c:lblOffset val="100"/>
        <c:noMultiLvlLbl val="0"/>
      </c:catAx>
      <c:valAx>
        <c:axId val="82146780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1481535"/>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0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Sayfa15!$B$18:$B$30</c:f>
              <c:strCache>
                <c:ptCount val="13"/>
                <c:pt idx="0">
                  <c:v>Other (Please specify)</c:v>
                </c:pt>
                <c:pt idx="1">
                  <c:v>Failure of education systems to keep up with the digital transformation in the industry</c:v>
                </c:pt>
                <c:pt idx="2">
                  <c:v>The fact that remote or mixed work is on the agenda and the preference of the employees is in this direction</c:v>
                </c:pt>
                <c:pt idx="3">
                  <c:v>The applicants' qualifications are not suitable for the industry</c:v>
                </c:pt>
                <c:pt idx="4">
                  <c:v>Insufficient HR insights (human resources departments cannot follow developments)</c:v>
                </c:pt>
                <c:pt idx="5">
                  <c:v>Lack of learning and development of existing staff</c:v>
                </c:pt>
                <c:pt idx="6">
                  <c:v>Inability to discover talent due to weaknesses in recruitment systems</c:v>
                </c:pt>
                <c:pt idx="7">
                  <c:v>Inability to persuade talented staff</c:v>
                </c:pt>
                <c:pt idx="8">
                  <c:v>Brain drain in professions needed by the industry</c:v>
                </c:pt>
                <c:pt idx="9">
                  <c:v>Failure to reward performance</c:v>
                </c:pt>
                <c:pt idx="10">
                  <c:v>Failure to set wages fairly by considering qualifications</c:v>
                </c:pt>
                <c:pt idx="11">
                  <c:v>Difficulty retaining qualified personnel</c:v>
                </c:pt>
                <c:pt idx="12">
                  <c:v>Insufficient wages and social opportunities</c:v>
                </c:pt>
              </c:strCache>
            </c:strRef>
          </c:cat>
          <c:val>
            <c:numRef>
              <c:f>Sayfa15!$C$18:$C$30</c:f>
              <c:numCache>
                <c:formatCode>###0.0%</c:formatCode>
                <c:ptCount val="13"/>
                <c:pt idx="0">
                  <c:v>2.6315789473684213E-2</c:v>
                </c:pt>
                <c:pt idx="1">
                  <c:v>0.13157894736842105</c:v>
                </c:pt>
                <c:pt idx="2">
                  <c:v>0.13157894736842105</c:v>
                </c:pt>
                <c:pt idx="3">
                  <c:v>0.2105263157894737</c:v>
                </c:pt>
                <c:pt idx="4">
                  <c:v>0.23684210526315791</c:v>
                </c:pt>
                <c:pt idx="5">
                  <c:v>0.26315789473684209</c:v>
                </c:pt>
                <c:pt idx="6">
                  <c:v>0.34210526315789475</c:v>
                </c:pt>
                <c:pt idx="7">
                  <c:v>0.36842105263157898</c:v>
                </c:pt>
                <c:pt idx="8">
                  <c:v>0.36842105263157898</c:v>
                </c:pt>
                <c:pt idx="9">
                  <c:v>0.44736842105263158</c:v>
                </c:pt>
                <c:pt idx="10">
                  <c:v>0.47368421052631582</c:v>
                </c:pt>
                <c:pt idx="11">
                  <c:v>0.5</c:v>
                </c:pt>
                <c:pt idx="12">
                  <c:v>0.55263157894736847</c:v>
                </c:pt>
              </c:numCache>
            </c:numRef>
          </c:val>
          <c:extLst>
            <c:ext xmlns:c16="http://schemas.microsoft.com/office/drawing/2014/chart" uri="{C3380CC4-5D6E-409C-BE32-E72D297353CC}">
              <c16:uniqueId val="{00000000-6E6E-E34C-8DAD-A0F51943F927}"/>
            </c:ext>
          </c:extLst>
        </c:ser>
        <c:dLbls>
          <c:dLblPos val="outEnd"/>
          <c:showLegendKey val="0"/>
          <c:showVal val="1"/>
          <c:showCatName val="0"/>
          <c:showSerName val="0"/>
          <c:showPercent val="0"/>
          <c:showBubbleSize val="0"/>
        </c:dLbls>
        <c:gapWidth val="182"/>
        <c:axId val="1120539935"/>
        <c:axId val="1120528287"/>
      </c:barChart>
      <c:catAx>
        <c:axId val="112053993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20528287"/>
        <c:crosses val="autoZero"/>
        <c:auto val="1"/>
        <c:lblAlgn val="ctr"/>
        <c:lblOffset val="100"/>
        <c:noMultiLvlLbl val="0"/>
      </c:catAx>
      <c:valAx>
        <c:axId val="112052828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20539935"/>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Sayfa16!$B$16:$B$27</c:f>
              <c:strCache>
                <c:ptCount val="12"/>
                <c:pt idx="0">
                  <c:v>Other (Please specify)</c:v>
                </c:pt>
                <c:pt idx="1">
                  <c:v>Inability to implement new working practices</c:v>
                </c:pt>
                <c:pt idx="2">
                  <c:v>Increase in operating expenses</c:v>
                </c:pt>
                <c:pt idx="3">
                  <c:v>Outsourcing the work</c:v>
                </c:pt>
                <c:pt idx="4">
                  <c:v>Inability to keep up with technological changes</c:v>
                </c:pt>
                <c:pt idx="5">
                  <c:v>Failure to meet the expectations of the customer or service recipients</c:v>
                </c:pt>
                <c:pt idx="6">
                  <c:v>Inability to offer certain products and services</c:v>
                </c:pt>
                <c:pt idx="7">
                  <c:v>Decreased satisfaction of customers or service users</c:v>
                </c:pt>
                <c:pt idx="8">
                  <c:v>Delays in new product and service development</c:v>
                </c:pt>
                <c:pt idx="9">
                  <c:v>Delays in delivering services or production</c:v>
                </c:pt>
                <c:pt idx="10">
                  <c:v>Inability to provide service or production at the expected quality</c:v>
                </c:pt>
                <c:pt idx="11">
                  <c:v>Increasing the burden on other personnel</c:v>
                </c:pt>
              </c:strCache>
            </c:strRef>
          </c:cat>
          <c:val>
            <c:numRef>
              <c:f>Sayfa16!$C$16:$C$27</c:f>
              <c:numCache>
                <c:formatCode>###0.0%</c:formatCode>
                <c:ptCount val="12"/>
                <c:pt idx="0">
                  <c:v>5.1282051282051287E-2</c:v>
                </c:pt>
                <c:pt idx="1">
                  <c:v>0.15384615384615385</c:v>
                </c:pt>
                <c:pt idx="2">
                  <c:v>0.17948717948717949</c:v>
                </c:pt>
                <c:pt idx="3">
                  <c:v>0.17948717948717949</c:v>
                </c:pt>
                <c:pt idx="4">
                  <c:v>0.17948717948717949</c:v>
                </c:pt>
                <c:pt idx="5">
                  <c:v>0.23076923076923075</c:v>
                </c:pt>
                <c:pt idx="6">
                  <c:v>0.28205128205128205</c:v>
                </c:pt>
                <c:pt idx="7">
                  <c:v>0.4102564102564103</c:v>
                </c:pt>
                <c:pt idx="8">
                  <c:v>0.46153846153846151</c:v>
                </c:pt>
                <c:pt idx="9">
                  <c:v>0.48717948717948717</c:v>
                </c:pt>
                <c:pt idx="10">
                  <c:v>0.48717948717948717</c:v>
                </c:pt>
                <c:pt idx="11">
                  <c:v>0.5641025641025641</c:v>
                </c:pt>
              </c:numCache>
            </c:numRef>
          </c:val>
          <c:extLst>
            <c:ext xmlns:c16="http://schemas.microsoft.com/office/drawing/2014/chart" uri="{C3380CC4-5D6E-409C-BE32-E72D297353CC}">
              <c16:uniqueId val="{00000000-1604-8C4F-BD72-B353AC4C6D19}"/>
            </c:ext>
          </c:extLst>
        </c:ser>
        <c:dLbls>
          <c:dLblPos val="outEnd"/>
          <c:showLegendKey val="0"/>
          <c:showVal val="1"/>
          <c:showCatName val="0"/>
          <c:showSerName val="0"/>
          <c:showPercent val="0"/>
          <c:showBubbleSize val="0"/>
        </c:dLbls>
        <c:gapWidth val="182"/>
        <c:axId val="1367310623"/>
        <c:axId val="1367318943"/>
      </c:barChart>
      <c:catAx>
        <c:axId val="136731062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7318943"/>
        <c:crosses val="autoZero"/>
        <c:auto val="1"/>
        <c:lblAlgn val="ctr"/>
        <c:lblOffset val="100"/>
        <c:noMultiLvlLbl val="0"/>
      </c:catAx>
      <c:valAx>
        <c:axId val="1367318943"/>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731062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Sayfa14!$B$14:$B$22</c:f>
              <c:strCache>
                <c:ptCount val="9"/>
                <c:pt idx="0">
                  <c:v>No applicants or very few applicants because the job requires an intense work pace.</c:v>
                </c:pt>
                <c:pt idx="1">
                  <c:v>No or very few applicants as it is a temporary job</c:v>
                </c:pt>
                <c:pt idx="2">
                  <c:v>No or very few applicants because our institution is far away</c:v>
                </c:pt>
                <c:pt idx="3">
                  <c:v>There are no applicants or very few applicants due to poor career opportunities in our institution.</c:v>
                </c:pt>
                <c:pt idx="4">
                  <c:v>They find the social opportunities and rights offered insufficient</c:v>
                </c:pt>
                <c:pt idx="5">
                  <c:v>Other (Please specify)</c:v>
                </c:pt>
                <c:pt idx="6">
                  <c:v>They find the offered wages low</c:v>
                </c:pt>
                <c:pt idx="7">
                  <c:v>No or very few applicants with knowledge and skills related to the job required</c:v>
                </c:pt>
                <c:pt idx="8">
                  <c:v>No or very few applicants with the experience required for the job</c:v>
                </c:pt>
              </c:strCache>
            </c:strRef>
          </c:cat>
          <c:val>
            <c:numRef>
              <c:f>Sayfa14!$C$14:$C$22</c:f>
              <c:numCache>
                <c:formatCode>###0.0%</c:formatCode>
                <c:ptCount val="9"/>
                <c:pt idx="0">
                  <c:v>8.6956521739130432E-2</c:v>
                </c:pt>
                <c:pt idx="1">
                  <c:v>8.6956521739130432E-2</c:v>
                </c:pt>
                <c:pt idx="2">
                  <c:v>8.6956521739130432E-2</c:v>
                </c:pt>
                <c:pt idx="3">
                  <c:v>0.13043478260869565</c:v>
                </c:pt>
                <c:pt idx="4">
                  <c:v>0.2608695652173913</c:v>
                </c:pt>
                <c:pt idx="5">
                  <c:v>0.2608695652173913</c:v>
                </c:pt>
                <c:pt idx="6">
                  <c:v>0.34782608695652173</c:v>
                </c:pt>
                <c:pt idx="7">
                  <c:v>0.47826086956521741</c:v>
                </c:pt>
                <c:pt idx="8">
                  <c:v>0.52173913043478259</c:v>
                </c:pt>
              </c:numCache>
            </c:numRef>
          </c:val>
          <c:extLst>
            <c:ext xmlns:c16="http://schemas.microsoft.com/office/drawing/2014/chart" uri="{C3380CC4-5D6E-409C-BE32-E72D297353CC}">
              <c16:uniqueId val="{00000000-D7B6-9C4F-8EF5-032B661A4A59}"/>
            </c:ext>
          </c:extLst>
        </c:ser>
        <c:dLbls>
          <c:dLblPos val="outEnd"/>
          <c:showLegendKey val="0"/>
          <c:showVal val="1"/>
          <c:showCatName val="0"/>
          <c:showSerName val="0"/>
          <c:showPercent val="0"/>
          <c:showBubbleSize val="0"/>
        </c:dLbls>
        <c:gapWidth val="182"/>
        <c:axId val="1120517055"/>
        <c:axId val="1120529951"/>
      </c:barChart>
      <c:catAx>
        <c:axId val="112051705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20529951"/>
        <c:crosses val="autoZero"/>
        <c:auto val="1"/>
        <c:lblAlgn val="ctr"/>
        <c:lblOffset val="100"/>
        <c:noMultiLvlLbl val="0"/>
      </c:catAx>
      <c:valAx>
        <c:axId val="112052995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20517055"/>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Sayfa17!$B$17:$B$28</c:f>
              <c:strCache>
                <c:ptCount val="12"/>
                <c:pt idx="0">
                  <c:v>It employs less qualified people and provides training.</c:v>
                </c:pt>
                <c:pt idx="1">
                  <c:v>Other (Please specify)</c:v>
                </c:pt>
                <c:pt idx="2">
                  <c:v>Has stopped offering some products and services</c:v>
                </c:pt>
                <c:pt idx="3">
                  <c:v>Some products and services are offered with a delay</c:v>
                </c:pt>
                <c:pt idx="4">
                  <c:v>Develops new recruitment strategies and uses channels</c:v>
                </c:pt>
                <c:pt idx="5">
                  <c:v>Internship is actively used</c:v>
                </c:pt>
                <c:pt idx="6">
                  <c:v>Advertises for employment</c:v>
                </c:pt>
                <c:pt idx="7">
                  <c:v>Started outsourcing the business</c:v>
                </c:pt>
                <c:pt idx="8">
                  <c:v>Increases wages</c:v>
                </c:pt>
                <c:pt idx="9">
                  <c:v>Redefining existing jobs</c:v>
                </c:pt>
                <c:pt idx="10">
                  <c:v>Renewing business processes</c:v>
                </c:pt>
                <c:pt idx="11">
                  <c:v>Provides training to existing staff</c:v>
                </c:pt>
              </c:strCache>
            </c:strRef>
          </c:cat>
          <c:val>
            <c:numRef>
              <c:f>Sayfa17!$C$17:$C$28</c:f>
              <c:numCache>
                <c:formatCode>###0.0%</c:formatCode>
                <c:ptCount val="12"/>
                <c:pt idx="0">
                  <c:v>0</c:v>
                </c:pt>
                <c:pt idx="1">
                  <c:v>0</c:v>
                </c:pt>
                <c:pt idx="2">
                  <c:v>6.6666666666666666E-2</c:v>
                </c:pt>
                <c:pt idx="3">
                  <c:v>6.6666666666666666E-2</c:v>
                </c:pt>
                <c:pt idx="4">
                  <c:v>0.13333333333333333</c:v>
                </c:pt>
                <c:pt idx="5">
                  <c:v>0.13333333333333333</c:v>
                </c:pt>
                <c:pt idx="6">
                  <c:v>0.26666666666666666</c:v>
                </c:pt>
                <c:pt idx="7">
                  <c:v>0.26666666666666666</c:v>
                </c:pt>
                <c:pt idx="8">
                  <c:v>0.33333333333333337</c:v>
                </c:pt>
                <c:pt idx="9">
                  <c:v>0.4</c:v>
                </c:pt>
                <c:pt idx="10">
                  <c:v>0.53333333333333333</c:v>
                </c:pt>
                <c:pt idx="11">
                  <c:v>0.73333333333333328</c:v>
                </c:pt>
              </c:numCache>
            </c:numRef>
          </c:val>
          <c:extLst>
            <c:ext xmlns:c16="http://schemas.microsoft.com/office/drawing/2014/chart" uri="{C3380CC4-5D6E-409C-BE32-E72D297353CC}">
              <c16:uniqueId val="{00000000-48C5-5241-9239-B08D526828DA}"/>
            </c:ext>
          </c:extLst>
        </c:ser>
        <c:dLbls>
          <c:dLblPos val="outEnd"/>
          <c:showLegendKey val="0"/>
          <c:showVal val="1"/>
          <c:showCatName val="0"/>
          <c:showSerName val="0"/>
          <c:showPercent val="0"/>
          <c:showBubbleSize val="0"/>
        </c:dLbls>
        <c:gapWidth val="182"/>
        <c:axId val="1130108015"/>
        <c:axId val="1130110511"/>
      </c:barChart>
      <c:catAx>
        <c:axId val="113010801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30110511"/>
        <c:crosses val="autoZero"/>
        <c:auto val="1"/>
        <c:lblAlgn val="ctr"/>
        <c:lblOffset val="100"/>
        <c:noMultiLvlLbl val="0"/>
      </c:catAx>
      <c:valAx>
        <c:axId val="113011051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30108015"/>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Sayfa18!$C$21</c:f>
              <c:strCache>
                <c:ptCount val="1"/>
                <c:pt idx="0">
                  <c:v>Decision makers</c:v>
                </c:pt>
              </c:strCache>
            </c:strRef>
          </c:tx>
          <c:spPr>
            <a:solidFill>
              <a:schemeClr val="accent5"/>
            </a:solidFill>
            <a:ln>
              <a:noFill/>
            </a:ln>
            <a:effectLst/>
          </c:spPr>
          <c:invertIfNegative val="0"/>
          <c:dLbls>
            <c:dLbl>
              <c:idx val="0"/>
              <c:tx>
                <c:rich>
                  <a:bodyPr/>
                  <a:lstStyle/>
                  <a:p>
                    <a:r>
                      <a:rPr lang="en-US" sz="900" b="0" i="0" u="none" strike="noStrike" baseline="0">
                        <a:effectLst/>
                      </a:rPr>
                      <a:t>2.60%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743-5842-B0D5-928290078C25}"/>
                </c:ext>
              </c:extLst>
            </c:dLbl>
            <c:dLbl>
              <c:idx val="1"/>
              <c:tx>
                <c:rich>
                  <a:bodyPr/>
                  <a:lstStyle/>
                  <a:p>
                    <a:r>
                      <a:rPr lang="en-US" sz="900" b="0" i="0" u="none" strike="noStrike" baseline="0">
                        <a:effectLst/>
                      </a:rPr>
                      <a:t>12.80%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43-5842-B0D5-928290078C25}"/>
                </c:ext>
              </c:extLst>
            </c:dLbl>
            <c:dLbl>
              <c:idx val="2"/>
              <c:tx>
                <c:rich>
                  <a:bodyPr/>
                  <a:lstStyle/>
                  <a:p>
                    <a:r>
                      <a:rPr lang="en-US" sz="900" b="0" i="0" u="none" strike="noStrike" baseline="0">
                        <a:effectLst/>
                      </a:rPr>
                      <a:t>23.10%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743-5842-B0D5-928290078C25}"/>
                </c:ext>
              </c:extLst>
            </c:dLbl>
            <c:dLbl>
              <c:idx val="3"/>
              <c:tx>
                <c:rich>
                  <a:bodyPr/>
                  <a:lstStyle/>
                  <a:p>
                    <a:r>
                      <a:rPr lang="en-US" sz="900" b="0" i="0" u="none" strike="noStrike" baseline="0">
                        <a:effectLst/>
                      </a:rPr>
                      <a:t>23.10%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743-5842-B0D5-928290078C25}"/>
                </c:ext>
              </c:extLst>
            </c:dLbl>
            <c:dLbl>
              <c:idx val="4"/>
              <c:tx>
                <c:rich>
                  <a:bodyPr/>
                  <a:lstStyle/>
                  <a:p>
                    <a:r>
                      <a:rPr lang="en-US" sz="900" b="0" i="0" u="none" strike="noStrike" baseline="0">
                        <a:effectLst/>
                      </a:rPr>
                      <a:t>25.60%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743-5842-B0D5-928290078C25}"/>
                </c:ext>
              </c:extLst>
            </c:dLbl>
            <c:dLbl>
              <c:idx val="5"/>
              <c:tx>
                <c:rich>
                  <a:bodyPr/>
                  <a:lstStyle/>
                  <a:p>
                    <a:r>
                      <a:rPr lang="en-US" sz="900" b="0" i="0" u="none" strike="noStrike" baseline="0">
                        <a:effectLst/>
                      </a:rPr>
                      <a:t>28.20%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743-5842-B0D5-928290078C25}"/>
                </c:ext>
              </c:extLst>
            </c:dLbl>
            <c:dLbl>
              <c:idx val="6"/>
              <c:tx>
                <c:rich>
                  <a:bodyPr/>
                  <a:lstStyle/>
                  <a:p>
                    <a:r>
                      <a:rPr lang="en-US" sz="900" b="0" i="0" u="none" strike="noStrike" baseline="0">
                        <a:effectLst/>
                      </a:rPr>
                      <a:t>30.80%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743-5842-B0D5-928290078C25}"/>
                </c:ext>
              </c:extLst>
            </c:dLbl>
            <c:dLbl>
              <c:idx val="7"/>
              <c:tx>
                <c:rich>
                  <a:bodyPr/>
                  <a:lstStyle/>
                  <a:p>
                    <a:r>
                      <a:rPr lang="en-US" sz="900" b="0" i="0" u="none" strike="noStrike" baseline="0">
                        <a:effectLst/>
                      </a:rPr>
                      <a:t>41.00%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743-5842-B0D5-928290078C25}"/>
                </c:ext>
              </c:extLst>
            </c:dLbl>
            <c:dLbl>
              <c:idx val="8"/>
              <c:tx>
                <c:rich>
                  <a:bodyPr/>
                  <a:lstStyle/>
                  <a:p>
                    <a:r>
                      <a:rPr lang="en-US" sz="900" b="0" i="0" u="none" strike="noStrike" baseline="0">
                        <a:effectLst/>
                      </a:rPr>
                      <a:t>43.60%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743-5842-B0D5-928290078C25}"/>
                </c:ext>
              </c:extLst>
            </c:dLbl>
            <c:dLbl>
              <c:idx val="9"/>
              <c:tx>
                <c:rich>
                  <a:bodyPr/>
                  <a:lstStyle/>
                  <a:p>
                    <a:r>
                      <a:rPr lang="en-US" sz="900" b="0" i="0" u="none" strike="noStrike" baseline="0">
                        <a:effectLst/>
                      </a:rPr>
                      <a:t>43.60%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743-5842-B0D5-928290078C25}"/>
                </c:ext>
              </c:extLst>
            </c:dLbl>
            <c:dLbl>
              <c:idx val="10"/>
              <c:tx>
                <c:rich>
                  <a:bodyPr/>
                  <a:lstStyle/>
                  <a:p>
                    <a:r>
                      <a:rPr lang="en-US" sz="900" b="0" i="0" u="none" strike="noStrike" baseline="0">
                        <a:effectLst/>
                      </a:rPr>
                      <a:t>43.60%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743-5842-B0D5-928290078C25}"/>
                </c:ext>
              </c:extLst>
            </c:dLbl>
            <c:dLbl>
              <c:idx val="11"/>
              <c:tx>
                <c:rich>
                  <a:bodyPr/>
                  <a:lstStyle/>
                  <a:p>
                    <a:r>
                      <a:rPr lang="en-US" sz="900" b="0" i="0" u="none" strike="noStrike" baseline="0">
                        <a:effectLst/>
                      </a:rPr>
                      <a:t>46.20%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743-5842-B0D5-928290078C25}"/>
                </c:ext>
              </c:extLst>
            </c:dLbl>
            <c:dLbl>
              <c:idx val="12"/>
              <c:tx>
                <c:rich>
                  <a:bodyPr/>
                  <a:lstStyle/>
                  <a:p>
                    <a:r>
                      <a:rPr lang="en-US" sz="900" b="0" i="0" u="none" strike="noStrike" baseline="0">
                        <a:effectLst/>
                      </a:rPr>
                      <a:t>48.70%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743-5842-B0D5-928290078C25}"/>
                </c:ext>
              </c:extLst>
            </c:dLbl>
            <c:dLbl>
              <c:idx val="13"/>
              <c:tx>
                <c:rich>
                  <a:bodyPr/>
                  <a:lstStyle/>
                  <a:p>
                    <a:r>
                      <a:rPr lang="en-US" sz="900" b="0" i="0" u="none" strike="noStrike" baseline="0">
                        <a:effectLst/>
                      </a:rPr>
                      <a:t>48.70%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743-5842-B0D5-928290078C25}"/>
                </c:ext>
              </c:extLst>
            </c:dLbl>
            <c:dLbl>
              <c:idx val="14"/>
              <c:tx>
                <c:rich>
                  <a:bodyPr/>
                  <a:lstStyle/>
                  <a:p>
                    <a:r>
                      <a:rPr lang="en-US" sz="900" b="0" i="0" u="none" strike="noStrike" baseline="0">
                        <a:effectLst/>
                      </a:rPr>
                      <a:t>51.30%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743-5842-B0D5-928290078C25}"/>
                </c:ext>
              </c:extLst>
            </c:dLbl>
            <c:dLbl>
              <c:idx val="15"/>
              <c:tx>
                <c:rich>
                  <a:bodyPr/>
                  <a:lstStyle/>
                  <a:p>
                    <a:r>
                      <a:rPr lang="en-US" sz="900" b="0" i="0" u="none" strike="noStrike" baseline="0">
                        <a:effectLst/>
                      </a:rPr>
                      <a:t>71.80%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743-5842-B0D5-928290078C25}"/>
                </c:ext>
              </c:extLst>
            </c:dLbl>
            <c:dLbl>
              <c:idx val="16"/>
              <c:tx>
                <c:rich>
                  <a:bodyPr/>
                  <a:lstStyle/>
                  <a:p>
                    <a:r>
                      <a:rPr lang="en-US" sz="900" b="0" i="0" u="none" strike="noStrike" baseline="0">
                        <a:effectLst/>
                      </a:rPr>
                      <a:t>82.10%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743-5842-B0D5-928290078C25}"/>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Sayfa18!$B$22:$B$38</c:f>
              <c:strCache>
                <c:ptCount val="17"/>
                <c:pt idx="0">
                  <c:v>Other industry-specific technologies</c:v>
                </c:pt>
                <c:pt idx="1">
                  <c:v>3D printing capability</c:v>
                </c:pt>
                <c:pt idx="2">
                  <c:v>ERP software</c:v>
                </c:pt>
                <c:pt idx="3">
                  <c:v>Wearable technologies</c:v>
                </c:pt>
                <c:pt idx="4">
                  <c:v>Smart sensors</c:v>
                </c:pt>
                <c:pt idx="5">
                  <c:v>5G</c:v>
                </c:pt>
                <c:pt idx="6">
                  <c:v>Disruptive technologies</c:v>
                </c:pt>
                <c:pt idx="7">
                  <c:v>Programming, web and application development</c:v>
                </c:pt>
                <c:pt idx="8">
                  <c:v>Blockchain / digital ledger technologies</c:v>
                </c:pt>
                <c:pt idx="9">
                  <c:v>Digital design and data visualization</c:v>
                </c:pt>
                <c:pt idx="10">
                  <c:v>Internet of everything</c:v>
                </c:pt>
                <c:pt idx="11">
                  <c:v>Data science and data analytics</c:v>
                </c:pt>
                <c:pt idx="12">
                  <c:v>Cloud computing</c:v>
                </c:pt>
                <c:pt idx="13">
                  <c:v>Ability to use virtual/augmented reality</c:v>
                </c:pt>
                <c:pt idx="14">
                  <c:v>Advanced human-machine interfaces</c:v>
                </c:pt>
                <c:pt idx="15">
                  <c:v>Robotic process automation</c:v>
                </c:pt>
                <c:pt idx="16">
                  <c:v>Artifical intelligence</c:v>
                </c:pt>
              </c:strCache>
            </c:strRef>
          </c:cat>
          <c:val>
            <c:numRef>
              <c:f>Sayfa18!$C$22:$C$38</c:f>
              <c:numCache>
                <c:formatCode>0.0%</c:formatCode>
                <c:ptCount val="17"/>
                <c:pt idx="0">
                  <c:v>-2.5999999999999999E-2</c:v>
                </c:pt>
                <c:pt idx="1">
                  <c:v>-0.128</c:v>
                </c:pt>
                <c:pt idx="2">
                  <c:v>-0.23100000000000001</c:v>
                </c:pt>
                <c:pt idx="3">
                  <c:v>-0.23100000000000001</c:v>
                </c:pt>
                <c:pt idx="4">
                  <c:v>-0.25600000000000001</c:v>
                </c:pt>
                <c:pt idx="5">
                  <c:v>-0.28199999999999997</c:v>
                </c:pt>
                <c:pt idx="6">
                  <c:v>-0.308</c:v>
                </c:pt>
                <c:pt idx="7">
                  <c:v>-0.41</c:v>
                </c:pt>
                <c:pt idx="8">
                  <c:v>-0.436</c:v>
                </c:pt>
                <c:pt idx="9">
                  <c:v>-0.436</c:v>
                </c:pt>
                <c:pt idx="10">
                  <c:v>-0.436</c:v>
                </c:pt>
                <c:pt idx="11">
                  <c:v>-0.46200000000000002</c:v>
                </c:pt>
                <c:pt idx="12">
                  <c:v>-0.48699999999999999</c:v>
                </c:pt>
                <c:pt idx="13">
                  <c:v>-0.48699999999999999</c:v>
                </c:pt>
                <c:pt idx="14">
                  <c:v>-0.51300000000000001</c:v>
                </c:pt>
                <c:pt idx="15">
                  <c:v>-0.71799999999999997</c:v>
                </c:pt>
                <c:pt idx="16">
                  <c:v>-0.82099999999999995</c:v>
                </c:pt>
              </c:numCache>
            </c:numRef>
          </c:val>
          <c:extLst>
            <c:ext xmlns:c16="http://schemas.microsoft.com/office/drawing/2014/chart" uri="{C3380CC4-5D6E-409C-BE32-E72D297353CC}">
              <c16:uniqueId val="{00000011-3743-5842-B0D5-928290078C25}"/>
            </c:ext>
          </c:extLst>
        </c:ser>
        <c:ser>
          <c:idx val="1"/>
          <c:order val="1"/>
          <c:tx>
            <c:strRef>
              <c:f>Sayfa18!$D$21</c:f>
              <c:strCache>
                <c:ptCount val="1"/>
                <c:pt idx="0">
                  <c:v>Employers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Sayfa18!$B$22:$B$38</c:f>
              <c:strCache>
                <c:ptCount val="17"/>
                <c:pt idx="0">
                  <c:v>Other industry-specific technologies</c:v>
                </c:pt>
                <c:pt idx="1">
                  <c:v>3D printing capability</c:v>
                </c:pt>
                <c:pt idx="2">
                  <c:v>ERP software</c:v>
                </c:pt>
                <c:pt idx="3">
                  <c:v>Wearable technologies</c:v>
                </c:pt>
                <c:pt idx="4">
                  <c:v>Smart sensors</c:v>
                </c:pt>
                <c:pt idx="5">
                  <c:v>5G</c:v>
                </c:pt>
                <c:pt idx="6">
                  <c:v>Disruptive technologies</c:v>
                </c:pt>
                <c:pt idx="7">
                  <c:v>Programming, web and application development</c:v>
                </c:pt>
                <c:pt idx="8">
                  <c:v>Blockchain / digital ledger technologies</c:v>
                </c:pt>
                <c:pt idx="9">
                  <c:v>Digital design and data visualization</c:v>
                </c:pt>
                <c:pt idx="10">
                  <c:v>Internet of everything</c:v>
                </c:pt>
                <c:pt idx="11">
                  <c:v>Data science and data analytics</c:v>
                </c:pt>
                <c:pt idx="12">
                  <c:v>Cloud computing</c:v>
                </c:pt>
                <c:pt idx="13">
                  <c:v>Ability to use virtual/augmented reality</c:v>
                </c:pt>
                <c:pt idx="14">
                  <c:v>Advanced human-machine interfaces</c:v>
                </c:pt>
                <c:pt idx="15">
                  <c:v>Robotic process automation</c:v>
                </c:pt>
                <c:pt idx="16">
                  <c:v>Artifical intelligence</c:v>
                </c:pt>
              </c:strCache>
            </c:strRef>
          </c:cat>
          <c:val>
            <c:numRef>
              <c:f>Sayfa18!$D$22:$D$38</c:f>
              <c:numCache>
                <c:formatCode>0.0%</c:formatCode>
                <c:ptCount val="17"/>
                <c:pt idx="0">
                  <c:v>3.5999999999999997E-2</c:v>
                </c:pt>
                <c:pt idx="1">
                  <c:v>9.0999999999999998E-2</c:v>
                </c:pt>
                <c:pt idx="2">
                  <c:v>0.109</c:v>
                </c:pt>
                <c:pt idx="3">
                  <c:v>0.309</c:v>
                </c:pt>
                <c:pt idx="4">
                  <c:v>0.182</c:v>
                </c:pt>
                <c:pt idx="5">
                  <c:v>0.4</c:v>
                </c:pt>
                <c:pt idx="6">
                  <c:v>0.2</c:v>
                </c:pt>
                <c:pt idx="7">
                  <c:v>0.4</c:v>
                </c:pt>
                <c:pt idx="8">
                  <c:v>0.56399999999999995</c:v>
                </c:pt>
                <c:pt idx="9">
                  <c:v>0.32700000000000001</c:v>
                </c:pt>
                <c:pt idx="10">
                  <c:v>0.309</c:v>
                </c:pt>
                <c:pt idx="11">
                  <c:v>0.63600000000000001</c:v>
                </c:pt>
                <c:pt idx="12">
                  <c:v>0.56399999999999995</c:v>
                </c:pt>
                <c:pt idx="13">
                  <c:v>0.32700000000000001</c:v>
                </c:pt>
                <c:pt idx="14">
                  <c:v>0.38200000000000001</c:v>
                </c:pt>
                <c:pt idx="15">
                  <c:v>0.50900000000000001</c:v>
                </c:pt>
                <c:pt idx="16">
                  <c:v>0.8</c:v>
                </c:pt>
              </c:numCache>
            </c:numRef>
          </c:val>
          <c:extLst>
            <c:ext xmlns:c16="http://schemas.microsoft.com/office/drawing/2014/chart" uri="{C3380CC4-5D6E-409C-BE32-E72D297353CC}">
              <c16:uniqueId val="{00000012-3743-5842-B0D5-928290078C25}"/>
            </c:ext>
          </c:extLst>
        </c:ser>
        <c:dLbls>
          <c:dLblPos val="outEnd"/>
          <c:showLegendKey val="0"/>
          <c:showVal val="1"/>
          <c:showCatName val="0"/>
          <c:showSerName val="0"/>
          <c:showPercent val="0"/>
          <c:showBubbleSize val="0"/>
        </c:dLbls>
        <c:gapWidth val="182"/>
        <c:overlap val="100"/>
        <c:axId val="1451343791"/>
        <c:axId val="1451334639"/>
      </c:barChart>
      <c:catAx>
        <c:axId val="1451343791"/>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51334639"/>
        <c:crosses val="autoZero"/>
        <c:auto val="1"/>
        <c:lblAlgn val="ctr"/>
        <c:lblOffset val="100"/>
        <c:noMultiLvlLbl val="0"/>
      </c:catAx>
      <c:valAx>
        <c:axId val="145133463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513437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Sayfa19!$B$18:$B$29</c:f>
              <c:strCache>
                <c:ptCount val="12"/>
                <c:pt idx="0">
                  <c:v>Other (Please specify)</c:v>
                </c:pt>
                <c:pt idx="1">
                  <c:v>Service optimizations</c:v>
                </c:pt>
                <c:pt idx="2">
                  <c:v>Management of equipment and devices</c:v>
                </c:pt>
                <c:pt idx="3">
                  <c:v>Quality control</c:v>
                </c:pt>
                <c:pt idx="4">
                  <c:v>Workforce management</c:v>
                </c:pt>
                <c:pt idx="5">
                  <c:v>Decision – support</c:v>
                </c:pt>
                <c:pt idx="6">
                  <c:v>Predictive analytics</c:v>
                </c:pt>
                <c:pt idx="7">
                  <c:v>Increasing performance and efficiency</c:v>
                </c:pt>
                <c:pt idx="8">
                  <c:v>Risk management</c:v>
                </c:pt>
                <c:pt idx="9">
                  <c:v>Customer service (virtual assistants)</c:v>
                </c:pt>
                <c:pt idx="10">
                  <c:v>In information technology automation</c:v>
                </c:pt>
                <c:pt idx="11">
                  <c:v>Cyber ​​security</c:v>
                </c:pt>
              </c:strCache>
            </c:strRef>
          </c:cat>
          <c:val>
            <c:numRef>
              <c:f>Sayfa19!$C$18:$C$29</c:f>
              <c:numCache>
                <c:formatCode>###0.0%</c:formatCode>
                <c:ptCount val="12"/>
                <c:pt idx="0">
                  <c:v>2.5641025641025644E-2</c:v>
                </c:pt>
                <c:pt idx="1">
                  <c:v>0.17948717948717949</c:v>
                </c:pt>
                <c:pt idx="2">
                  <c:v>0.23076923076923075</c:v>
                </c:pt>
                <c:pt idx="3">
                  <c:v>0.28205128205128205</c:v>
                </c:pt>
                <c:pt idx="4">
                  <c:v>0.28205128205128205</c:v>
                </c:pt>
                <c:pt idx="5">
                  <c:v>0.30769230769230771</c:v>
                </c:pt>
                <c:pt idx="6">
                  <c:v>0.33333333333333337</c:v>
                </c:pt>
                <c:pt idx="7">
                  <c:v>0.33333333333333337</c:v>
                </c:pt>
                <c:pt idx="8">
                  <c:v>0.4358974358974359</c:v>
                </c:pt>
                <c:pt idx="9">
                  <c:v>0.48717948717948717</c:v>
                </c:pt>
                <c:pt idx="10">
                  <c:v>0.53846153846153844</c:v>
                </c:pt>
                <c:pt idx="11">
                  <c:v>0.69230769230769229</c:v>
                </c:pt>
              </c:numCache>
            </c:numRef>
          </c:val>
          <c:extLst>
            <c:ext xmlns:c16="http://schemas.microsoft.com/office/drawing/2014/chart" uri="{C3380CC4-5D6E-409C-BE32-E72D297353CC}">
              <c16:uniqueId val="{00000000-D0DD-E147-A94E-DC5F5E4805DC}"/>
            </c:ext>
          </c:extLst>
        </c:ser>
        <c:dLbls>
          <c:dLblPos val="outEnd"/>
          <c:showLegendKey val="0"/>
          <c:showVal val="1"/>
          <c:showCatName val="0"/>
          <c:showSerName val="0"/>
          <c:showPercent val="0"/>
          <c:showBubbleSize val="0"/>
        </c:dLbls>
        <c:gapWidth val="182"/>
        <c:axId val="1267220319"/>
        <c:axId val="1267228639"/>
      </c:barChart>
      <c:catAx>
        <c:axId val="12672203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67228639"/>
        <c:crosses val="autoZero"/>
        <c:auto val="1"/>
        <c:lblAlgn val="ctr"/>
        <c:lblOffset val="100"/>
        <c:noMultiLvlLbl val="0"/>
      </c:catAx>
      <c:valAx>
        <c:axId val="126722863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67220319"/>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Sayfa20!$C$37</c:f>
              <c:strCache>
                <c:ptCount val="1"/>
                <c:pt idx="0">
                  <c:v>Employer</c:v>
                </c:pt>
              </c:strCache>
            </c:strRef>
          </c:tx>
          <c:spPr>
            <a:solidFill>
              <a:schemeClr val="accent5"/>
            </a:solidFill>
            <a:ln>
              <a:noFill/>
            </a:ln>
            <a:effectLst/>
          </c:spPr>
          <c:invertIfNegative val="0"/>
          <c:dLbls>
            <c:dLbl>
              <c:idx val="0"/>
              <c:layout>
                <c:manualLayout>
                  <c:x val="-4.4092608553065342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641-5547-B2D6-B857BCF76026}"/>
                </c:ext>
              </c:extLst>
            </c:dLbl>
            <c:dLbl>
              <c:idx val="1"/>
              <c:tx>
                <c:rich>
                  <a:bodyPr/>
                  <a:lstStyle/>
                  <a:p>
                    <a:r>
                      <a:rPr lang="en-US" sz="900" b="0" i="0" u="none" strike="noStrike" baseline="0">
                        <a:effectLst/>
                      </a:rPr>
                      <a:t>9.10%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641-5547-B2D6-B857BCF76026}"/>
                </c:ext>
              </c:extLst>
            </c:dLbl>
            <c:dLbl>
              <c:idx val="2"/>
              <c:tx>
                <c:rich>
                  <a:bodyPr/>
                  <a:lstStyle/>
                  <a:p>
                    <a:r>
                      <a:rPr lang="en-US" sz="900" b="0" i="0" u="none" strike="noStrike" baseline="0">
                        <a:effectLst/>
                      </a:rPr>
                      <a:t>18.20%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641-5547-B2D6-B857BCF76026}"/>
                </c:ext>
              </c:extLst>
            </c:dLbl>
            <c:dLbl>
              <c:idx val="3"/>
              <c:tx>
                <c:rich>
                  <a:bodyPr/>
                  <a:lstStyle/>
                  <a:p>
                    <a:r>
                      <a:rPr lang="en-US" sz="900" b="0" i="0" u="none" strike="noStrike" baseline="0">
                        <a:effectLst/>
                      </a:rPr>
                      <a:t>20.00%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641-5547-B2D6-B857BCF76026}"/>
                </c:ext>
              </c:extLst>
            </c:dLbl>
            <c:dLbl>
              <c:idx val="4"/>
              <c:tx>
                <c:rich>
                  <a:bodyPr/>
                  <a:lstStyle/>
                  <a:p>
                    <a:r>
                      <a:rPr lang="en-US" sz="900" b="0" i="0" u="none" strike="noStrike" baseline="0">
                        <a:effectLst/>
                      </a:rPr>
                      <a:t>21.80%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641-5547-B2D6-B857BCF76026}"/>
                </c:ext>
              </c:extLst>
            </c:dLbl>
            <c:dLbl>
              <c:idx val="5"/>
              <c:tx>
                <c:rich>
                  <a:bodyPr/>
                  <a:lstStyle/>
                  <a:p>
                    <a:r>
                      <a:rPr lang="en-US" sz="900" b="0" i="0" u="none" strike="noStrike" baseline="0">
                        <a:effectLst/>
                      </a:rPr>
                      <a:t>30.90%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641-5547-B2D6-B857BCF76026}"/>
                </c:ext>
              </c:extLst>
            </c:dLbl>
            <c:dLbl>
              <c:idx val="6"/>
              <c:tx>
                <c:rich>
                  <a:bodyPr/>
                  <a:lstStyle/>
                  <a:p>
                    <a:r>
                      <a:rPr lang="en-US" sz="900" b="0" i="0" u="none" strike="noStrike" baseline="0">
                        <a:effectLst/>
                      </a:rPr>
                      <a:t>20.00%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641-5547-B2D6-B857BCF76026}"/>
                </c:ext>
              </c:extLst>
            </c:dLbl>
            <c:dLbl>
              <c:idx val="7"/>
              <c:tx>
                <c:rich>
                  <a:bodyPr/>
                  <a:lstStyle/>
                  <a:p>
                    <a:r>
                      <a:rPr lang="en-US" sz="900" b="0" i="0" u="none" strike="noStrike" baseline="0">
                        <a:effectLst/>
                      </a:rPr>
                      <a:t>32.70%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641-5547-B2D6-B857BCF76026}"/>
                </c:ext>
              </c:extLst>
            </c:dLbl>
            <c:dLbl>
              <c:idx val="8"/>
              <c:tx>
                <c:rich>
                  <a:bodyPr/>
                  <a:lstStyle/>
                  <a:p>
                    <a:r>
                      <a:rPr lang="en-US" sz="900" b="0" i="0" u="none" strike="noStrike" baseline="0">
                        <a:effectLst/>
                      </a:rPr>
                      <a:t>36.40%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641-5547-B2D6-B857BCF76026}"/>
                </c:ext>
              </c:extLst>
            </c:dLbl>
            <c:dLbl>
              <c:idx val="9"/>
              <c:tx>
                <c:rich>
                  <a:bodyPr/>
                  <a:lstStyle/>
                  <a:p>
                    <a:r>
                      <a:rPr lang="en-US" sz="900" b="0" i="0" u="none" strike="noStrike" baseline="0">
                        <a:effectLst/>
                      </a:rPr>
                      <a:t>23.60%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641-5547-B2D6-B857BCF76026}"/>
                </c:ext>
              </c:extLst>
            </c:dLbl>
            <c:dLbl>
              <c:idx val="10"/>
              <c:tx>
                <c:rich>
                  <a:bodyPr/>
                  <a:lstStyle/>
                  <a:p>
                    <a:r>
                      <a:rPr lang="en-US" sz="900" b="0" i="0" u="none" strike="noStrike" baseline="0">
                        <a:effectLst/>
                      </a:rPr>
                      <a:t>30.90%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641-5547-B2D6-B857BCF76026}"/>
                </c:ext>
              </c:extLst>
            </c:dLbl>
            <c:dLbl>
              <c:idx val="11"/>
              <c:tx>
                <c:rich>
                  <a:bodyPr/>
                  <a:lstStyle/>
                  <a:p>
                    <a:r>
                      <a:rPr lang="en-US" sz="900" b="0" i="0" u="none" strike="noStrike" baseline="0">
                        <a:effectLst/>
                      </a:rPr>
                      <a:t>14.50%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641-5547-B2D6-B857BCF76026}"/>
                </c:ext>
              </c:extLst>
            </c:dLbl>
            <c:dLbl>
              <c:idx val="12"/>
              <c:tx>
                <c:rich>
                  <a:bodyPr/>
                  <a:lstStyle/>
                  <a:p>
                    <a:r>
                      <a:rPr lang="en-US" sz="900" b="0" i="0" u="none" strike="noStrike" baseline="0">
                        <a:effectLst/>
                      </a:rPr>
                      <a:t>25.50%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641-5547-B2D6-B857BCF76026}"/>
                </c:ext>
              </c:extLst>
            </c:dLbl>
            <c:dLbl>
              <c:idx val="13"/>
              <c:tx>
                <c:rich>
                  <a:bodyPr/>
                  <a:lstStyle/>
                  <a:p>
                    <a:r>
                      <a:rPr lang="en-US" sz="900" b="0" i="0" u="none" strike="noStrike" baseline="0">
                        <a:effectLst/>
                      </a:rPr>
                      <a:t>30.90%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641-5547-B2D6-B857BCF76026}"/>
                </c:ext>
              </c:extLst>
            </c:dLbl>
            <c:dLbl>
              <c:idx val="14"/>
              <c:tx>
                <c:rich>
                  <a:bodyPr/>
                  <a:lstStyle/>
                  <a:p>
                    <a:r>
                      <a:rPr lang="en-US" sz="900" b="0" i="0" u="none" strike="noStrike" baseline="0">
                        <a:effectLst/>
                      </a:rPr>
                      <a:t>36.40%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6641-5547-B2D6-B857BCF76026}"/>
                </c:ext>
              </c:extLst>
            </c:dLbl>
            <c:dLbl>
              <c:idx val="15"/>
              <c:tx>
                <c:rich>
                  <a:bodyPr/>
                  <a:lstStyle/>
                  <a:p>
                    <a:r>
                      <a:rPr lang="en-US" sz="900" b="0" i="0" u="none" strike="noStrike" baseline="0">
                        <a:effectLst/>
                      </a:rPr>
                      <a:t>14.50%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641-5547-B2D6-B857BCF76026}"/>
                </c:ext>
              </c:extLst>
            </c:dLbl>
            <c:dLbl>
              <c:idx val="16"/>
              <c:tx>
                <c:rich>
                  <a:bodyPr/>
                  <a:lstStyle/>
                  <a:p>
                    <a:r>
                      <a:rPr lang="en-US" sz="900" b="0" i="0" u="none" strike="noStrike" baseline="0">
                        <a:effectLst/>
                      </a:rPr>
                      <a:t>29.10%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641-5547-B2D6-B857BCF76026}"/>
                </c:ext>
              </c:extLst>
            </c:dLbl>
            <c:dLbl>
              <c:idx val="17"/>
              <c:tx>
                <c:rich>
                  <a:bodyPr/>
                  <a:lstStyle/>
                  <a:p>
                    <a:r>
                      <a:rPr lang="en-US" sz="900" b="0" i="0" u="none" strike="noStrike" baseline="0">
                        <a:effectLst/>
                      </a:rPr>
                      <a:t>30.90%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6641-5547-B2D6-B857BCF76026}"/>
                </c:ext>
              </c:extLst>
            </c:dLbl>
            <c:dLbl>
              <c:idx val="18"/>
              <c:tx>
                <c:rich>
                  <a:bodyPr/>
                  <a:lstStyle/>
                  <a:p>
                    <a:r>
                      <a:rPr lang="en-US" sz="900" b="0" i="0" u="none" strike="noStrike" baseline="0">
                        <a:effectLst/>
                      </a:rPr>
                      <a:t>27.30%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6641-5547-B2D6-B857BCF76026}"/>
                </c:ext>
              </c:extLst>
            </c:dLbl>
            <c:dLbl>
              <c:idx val="19"/>
              <c:tx>
                <c:rich>
                  <a:bodyPr/>
                  <a:lstStyle/>
                  <a:p>
                    <a:r>
                      <a:rPr lang="en-US" sz="900" b="0" i="0" u="none" strike="noStrike" baseline="0">
                        <a:effectLst/>
                      </a:rPr>
                      <a:t>43.60%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6641-5547-B2D6-B857BCF76026}"/>
                </c:ext>
              </c:extLst>
            </c:dLbl>
            <c:dLbl>
              <c:idx val="20"/>
              <c:tx>
                <c:rich>
                  <a:bodyPr/>
                  <a:lstStyle/>
                  <a:p>
                    <a:r>
                      <a:rPr lang="en-US" sz="900" b="0" i="0" u="none" strike="noStrike" baseline="0">
                        <a:effectLst/>
                      </a:rPr>
                      <a:t>36.40%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6641-5547-B2D6-B857BCF76026}"/>
                </c:ext>
              </c:extLst>
            </c:dLbl>
            <c:dLbl>
              <c:idx val="21"/>
              <c:tx>
                <c:rich>
                  <a:bodyPr/>
                  <a:lstStyle/>
                  <a:p>
                    <a:r>
                      <a:rPr lang="en-US" sz="900" b="0" i="0" u="none" strike="noStrike" baseline="0">
                        <a:effectLst/>
                      </a:rPr>
                      <a:t>30.90%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6641-5547-B2D6-B857BCF76026}"/>
                </c:ext>
              </c:extLst>
            </c:dLbl>
            <c:dLbl>
              <c:idx val="22"/>
              <c:tx>
                <c:rich>
                  <a:bodyPr/>
                  <a:lstStyle/>
                  <a:p>
                    <a:r>
                      <a:rPr lang="en-US" sz="900" b="0" i="0" u="none" strike="noStrike" baseline="0">
                        <a:effectLst/>
                      </a:rPr>
                      <a:t>47.30%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6641-5547-B2D6-B857BCF76026}"/>
                </c:ext>
              </c:extLst>
            </c:dLbl>
            <c:dLbl>
              <c:idx val="23"/>
              <c:tx>
                <c:rich>
                  <a:bodyPr/>
                  <a:lstStyle/>
                  <a:p>
                    <a:r>
                      <a:rPr lang="en-US" sz="900" b="0" i="0" u="none" strike="noStrike" baseline="0">
                        <a:effectLst/>
                      </a:rPr>
                      <a:t>47.30%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6641-5547-B2D6-B857BCF76026}"/>
                </c:ext>
              </c:extLst>
            </c:dLbl>
            <c:dLbl>
              <c:idx val="24"/>
              <c:tx>
                <c:rich>
                  <a:bodyPr/>
                  <a:lstStyle/>
                  <a:p>
                    <a:r>
                      <a:rPr lang="en-US" sz="900" b="0" i="0" u="none" strike="noStrike" baseline="0">
                        <a:effectLst/>
                      </a:rPr>
                      <a:t>49.10%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6641-5547-B2D6-B857BCF76026}"/>
                </c:ext>
              </c:extLst>
            </c:dLbl>
            <c:dLbl>
              <c:idx val="25"/>
              <c:tx>
                <c:rich>
                  <a:bodyPr/>
                  <a:lstStyle/>
                  <a:p>
                    <a:r>
                      <a:rPr lang="en-US" sz="900" b="0" i="0" u="none" strike="noStrike" baseline="0">
                        <a:effectLst/>
                      </a:rPr>
                      <a:t>58.20%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6641-5547-B2D6-B857BCF76026}"/>
                </c:ext>
              </c:extLst>
            </c:dLbl>
            <c:dLbl>
              <c:idx val="26"/>
              <c:tx>
                <c:rich>
                  <a:bodyPr/>
                  <a:lstStyle/>
                  <a:p>
                    <a:r>
                      <a:rPr lang="en-US" sz="900" b="0" i="0" u="none" strike="noStrike" baseline="0">
                        <a:effectLst/>
                      </a:rPr>
                      <a:t>52.70%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6641-5547-B2D6-B857BCF76026}"/>
                </c:ext>
              </c:extLst>
            </c:dLbl>
            <c:dLbl>
              <c:idx val="27"/>
              <c:tx>
                <c:rich>
                  <a:bodyPr/>
                  <a:lstStyle/>
                  <a:p>
                    <a:r>
                      <a:rPr lang="en-US" sz="900" b="0" i="0" u="none" strike="noStrike" baseline="0">
                        <a:effectLst/>
                      </a:rPr>
                      <a:t>47.30%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6641-5547-B2D6-B857BCF76026}"/>
                </c:ext>
              </c:extLst>
            </c:dLbl>
            <c:dLbl>
              <c:idx val="28"/>
              <c:tx>
                <c:rich>
                  <a:bodyPr/>
                  <a:lstStyle/>
                  <a:p>
                    <a:r>
                      <a:rPr lang="en-US" sz="900" b="0" i="0" u="none" strike="noStrike" baseline="0">
                        <a:effectLst/>
                      </a:rPr>
                      <a:t>60.00%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6641-5547-B2D6-B857BCF76026}"/>
                </c:ext>
              </c:extLst>
            </c:dLbl>
            <c:dLbl>
              <c:idx val="29"/>
              <c:tx>
                <c:rich>
                  <a:bodyPr/>
                  <a:lstStyle/>
                  <a:p>
                    <a:r>
                      <a:rPr lang="en-US" sz="900" b="0" i="0" u="none" strike="noStrike" baseline="0">
                        <a:effectLst/>
                      </a:rPr>
                      <a:t>38.20%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6641-5547-B2D6-B857BCF76026}"/>
                </c:ext>
              </c:extLst>
            </c:dLbl>
            <c:dLbl>
              <c:idx val="30"/>
              <c:tx>
                <c:rich>
                  <a:bodyPr/>
                  <a:lstStyle/>
                  <a:p>
                    <a:r>
                      <a:rPr lang="en-US" sz="900" b="0" i="0" u="none" strike="noStrike" baseline="0">
                        <a:effectLst/>
                      </a:rPr>
                      <a:t>50.90%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6641-5547-B2D6-B857BCF76026}"/>
                </c:ext>
              </c:extLst>
            </c:dLbl>
            <c:dLbl>
              <c:idx val="31"/>
              <c:tx>
                <c:rich>
                  <a:bodyPr/>
                  <a:lstStyle/>
                  <a:p>
                    <a:r>
                      <a:rPr lang="en-US" sz="900" b="0" i="0" u="none" strike="noStrike" baseline="0">
                        <a:effectLst/>
                      </a:rPr>
                      <a:t>56.40%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6641-5547-B2D6-B857BCF76026}"/>
                </c:ext>
              </c:extLst>
            </c:dLbl>
            <c:dLbl>
              <c:idx val="32"/>
              <c:tx>
                <c:rich>
                  <a:bodyPr/>
                  <a:lstStyle/>
                  <a:p>
                    <a:r>
                      <a:rPr lang="en-US" sz="900" b="0" i="0" u="none" strike="noStrike" baseline="0">
                        <a:effectLst/>
                      </a:rPr>
                      <a:t>61.80%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6641-5547-B2D6-B857BCF7602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Sayfa20!$B$38:$B$70</c:f>
              <c:strCache>
                <c:ptCount val="33"/>
                <c:pt idx="0">
                  <c:v>Other industry-specific skills</c:v>
                </c:pt>
                <c:pt idx="1">
                  <c:v>Ability to use wearable technologies</c:v>
                </c:pt>
                <c:pt idx="2">
                  <c:v>Ability to solve complex problems</c:v>
                </c:pt>
                <c:pt idx="3">
                  <c:v>Having internet etiquette</c:v>
                </c:pt>
                <c:pt idx="4">
                  <c:v>Ability to manage emotions</c:v>
                </c:pt>
                <c:pt idx="5">
                  <c:v>Taking initiative</c:v>
                </c:pt>
                <c:pt idx="6">
                  <c:v>Ability to use resources effectively</c:v>
                </c:pt>
                <c:pt idx="7">
                  <c:v>Flexibility and stress tolerance</c:v>
                </c:pt>
                <c:pt idx="8">
                  <c:v>Digital design and data visualization skills</c:v>
                </c:pt>
                <c:pt idx="9">
                  <c:v>Critical thinking and analysis</c:v>
                </c:pt>
                <c:pt idx="10">
                  <c:v>Programming, web and application development</c:v>
                </c:pt>
                <c:pt idx="11">
                  <c:v>Using decision-support systems</c:v>
                </c:pt>
                <c:pt idx="12">
                  <c:v>Foreign language skills</c:v>
                </c:pt>
                <c:pt idx="13">
                  <c:v>Performance measurements and management</c:v>
                </c:pt>
                <c:pt idx="14">
                  <c:v>Ability to adapt knowledge and experience to work</c:v>
                </c:pt>
                <c:pt idx="15">
                  <c:v>Ability to use virtual/augmented reality (Virtual reality)</c:v>
                </c:pt>
                <c:pt idx="16">
                  <c:v>Technology design and programming</c:v>
                </c:pt>
                <c:pt idx="17">
                  <c:v>Social media usage and analysis</c:v>
                </c:pt>
                <c:pt idx="18">
                  <c:v>Being able to teach and transfer knowledge</c:v>
                </c:pt>
                <c:pt idx="19">
                  <c:v>Communication skills</c:v>
                </c:pt>
                <c:pt idx="20">
                  <c:v>Active learning skills</c:v>
                </c:pt>
                <c:pt idx="21">
                  <c:v>Creativity and originality</c:v>
                </c:pt>
                <c:pt idx="22">
                  <c:v>Reasoning and innovation</c:v>
                </c:pt>
                <c:pt idx="23">
                  <c:v>Digital project management</c:v>
                </c:pt>
                <c:pt idx="24">
                  <c:v>Teamwork through digital channels</c:v>
                </c:pt>
                <c:pt idx="25">
                  <c:v>Digital business analysis skills</c:v>
                </c:pt>
                <c:pt idx="26">
                  <c:v>Digital product and service management</c:v>
                </c:pt>
                <c:pt idx="27">
                  <c:v>Time management</c:v>
                </c:pt>
                <c:pt idx="28">
                  <c:v>Ability to serve through digital channels</c:v>
                </c:pt>
                <c:pt idx="29">
                  <c:v>Data science and data analytics</c:v>
                </c:pt>
                <c:pt idx="30">
                  <c:v>Artificial intelligence skills</c:v>
                </c:pt>
                <c:pt idx="31">
                  <c:v>Analytical thinking and innovation</c:v>
                </c:pt>
                <c:pt idx="32">
                  <c:v>Digital marketting</c:v>
                </c:pt>
              </c:strCache>
            </c:strRef>
          </c:cat>
          <c:val>
            <c:numRef>
              <c:f>Sayfa20!$C$38:$C$70</c:f>
              <c:numCache>
                <c:formatCode>0.0%</c:formatCode>
                <c:ptCount val="33"/>
                <c:pt idx="0">
                  <c:v>0</c:v>
                </c:pt>
                <c:pt idx="1">
                  <c:v>-9.0999999999999998E-2</c:v>
                </c:pt>
                <c:pt idx="2">
                  <c:v>-0.182</c:v>
                </c:pt>
                <c:pt idx="3">
                  <c:v>-0.2</c:v>
                </c:pt>
                <c:pt idx="4">
                  <c:v>-0.218</c:v>
                </c:pt>
                <c:pt idx="5">
                  <c:v>-0.309</c:v>
                </c:pt>
                <c:pt idx="6">
                  <c:v>-0.2</c:v>
                </c:pt>
                <c:pt idx="7">
                  <c:v>-0.32700000000000001</c:v>
                </c:pt>
                <c:pt idx="8">
                  <c:v>-0.36399999999999999</c:v>
                </c:pt>
                <c:pt idx="9">
                  <c:v>-0.23599999999999999</c:v>
                </c:pt>
                <c:pt idx="10">
                  <c:v>-0.309</c:v>
                </c:pt>
                <c:pt idx="11">
                  <c:v>-0.14499999999999999</c:v>
                </c:pt>
                <c:pt idx="12">
                  <c:v>-0.255</c:v>
                </c:pt>
                <c:pt idx="13">
                  <c:v>-0.309</c:v>
                </c:pt>
                <c:pt idx="14">
                  <c:v>-0.36399999999999999</c:v>
                </c:pt>
                <c:pt idx="15">
                  <c:v>-0.14499999999999999</c:v>
                </c:pt>
                <c:pt idx="16">
                  <c:v>-0.29099999999999998</c:v>
                </c:pt>
                <c:pt idx="17">
                  <c:v>-0.309</c:v>
                </c:pt>
                <c:pt idx="18">
                  <c:v>-0.27300000000000002</c:v>
                </c:pt>
                <c:pt idx="19">
                  <c:v>-0.436</c:v>
                </c:pt>
                <c:pt idx="20">
                  <c:v>-0.36399999999999999</c:v>
                </c:pt>
                <c:pt idx="21">
                  <c:v>-0.309</c:v>
                </c:pt>
                <c:pt idx="22">
                  <c:v>-0.47299999999999998</c:v>
                </c:pt>
                <c:pt idx="23">
                  <c:v>-0.47299999999999998</c:v>
                </c:pt>
                <c:pt idx="24">
                  <c:v>-0.49099999999999999</c:v>
                </c:pt>
                <c:pt idx="25">
                  <c:v>-0.58199999999999996</c:v>
                </c:pt>
                <c:pt idx="26">
                  <c:v>-0.52700000000000002</c:v>
                </c:pt>
                <c:pt idx="27">
                  <c:v>-0.47299999999999998</c:v>
                </c:pt>
                <c:pt idx="28">
                  <c:v>-0.6</c:v>
                </c:pt>
                <c:pt idx="29">
                  <c:v>-0.38200000000000001</c:v>
                </c:pt>
                <c:pt idx="30">
                  <c:v>-0.50900000000000001</c:v>
                </c:pt>
                <c:pt idx="31">
                  <c:v>-0.56399999999999995</c:v>
                </c:pt>
                <c:pt idx="32">
                  <c:v>-0.61799999999999999</c:v>
                </c:pt>
              </c:numCache>
            </c:numRef>
          </c:val>
          <c:extLst>
            <c:ext xmlns:c16="http://schemas.microsoft.com/office/drawing/2014/chart" uri="{C3380CC4-5D6E-409C-BE32-E72D297353CC}">
              <c16:uniqueId val="{00000021-6641-5547-B2D6-B857BCF76026}"/>
            </c:ext>
          </c:extLst>
        </c:ser>
        <c:ser>
          <c:idx val="1"/>
          <c:order val="1"/>
          <c:tx>
            <c:strRef>
              <c:f>Sayfa20!$D$37</c:f>
              <c:strCache>
                <c:ptCount val="1"/>
                <c:pt idx="0">
                  <c:v>Sector Expert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Sayfa20!$B$38:$B$70</c:f>
              <c:strCache>
                <c:ptCount val="33"/>
                <c:pt idx="0">
                  <c:v>Other industry-specific skills</c:v>
                </c:pt>
                <c:pt idx="1">
                  <c:v>Ability to use wearable technologies</c:v>
                </c:pt>
                <c:pt idx="2">
                  <c:v>Ability to solve complex problems</c:v>
                </c:pt>
                <c:pt idx="3">
                  <c:v>Having internet etiquette</c:v>
                </c:pt>
                <c:pt idx="4">
                  <c:v>Ability to manage emotions</c:v>
                </c:pt>
                <c:pt idx="5">
                  <c:v>Taking initiative</c:v>
                </c:pt>
                <c:pt idx="6">
                  <c:v>Ability to use resources effectively</c:v>
                </c:pt>
                <c:pt idx="7">
                  <c:v>Flexibility and stress tolerance</c:v>
                </c:pt>
                <c:pt idx="8">
                  <c:v>Digital design and data visualization skills</c:v>
                </c:pt>
                <c:pt idx="9">
                  <c:v>Critical thinking and analysis</c:v>
                </c:pt>
                <c:pt idx="10">
                  <c:v>Programming, web and application development</c:v>
                </c:pt>
                <c:pt idx="11">
                  <c:v>Using decision-support systems</c:v>
                </c:pt>
                <c:pt idx="12">
                  <c:v>Foreign language skills</c:v>
                </c:pt>
                <c:pt idx="13">
                  <c:v>Performance measurements and management</c:v>
                </c:pt>
                <c:pt idx="14">
                  <c:v>Ability to adapt knowledge and experience to work</c:v>
                </c:pt>
                <c:pt idx="15">
                  <c:v>Ability to use virtual/augmented reality (Virtual reality)</c:v>
                </c:pt>
                <c:pt idx="16">
                  <c:v>Technology design and programming</c:v>
                </c:pt>
                <c:pt idx="17">
                  <c:v>Social media usage and analysis</c:v>
                </c:pt>
                <c:pt idx="18">
                  <c:v>Being able to teach and transfer knowledge</c:v>
                </c:pt>
                <c:pt idx="19">
                  <c:v>Communication skills</c:v>
                </c:pt>
                <c:pt idx="20">
                  <c:v>Active learning skills</c:v>
                </c:pt>
                <c:pt idx="21">
                  <c:v>Creativity and originality</c:v>
                </c:pt>
                <c:pt idx="22">
                  <c:v>Reasoning and innovation</c:v>
                </c:pt>
                <c:pt idx="23">
                  <c:v>Digital project management</c:v>
                </c:pt>
                <c:pt idx="24">
                  <c:v>Teamwork through digital channels</c:v>
                </c:pt>
                <c:pt idx="25">
                  <c:v>Digital business analysis skills</c:v>
                </c:pt>
                <c:pt idx="26">
                  <c:v>Digital product and service management</c:v>
                </c:pt>
                <c:pt idx="27">
                  <c:v>Time management</c:v>
                </c:pt>
                <c:pt idx="28">
                  <c:v>Ability to serve through digital channels</c:v>
                </c:pt>
                <c:pt idx="29">
                  <c:v>Data science and data analytics</c:v>
                </c:pt>
                <c:pt idx="30">
                  <c:v>Artificial intelligence skills</c:v>
                </c:pt>
                <c:pt idx="31">
                  <c:v>Analytical thinking and innovation</c:v>
                </c:pt>
                <c:pt idx="32">
                  <c:v>Digital marketting</c:v>
                </c:pt>
              </c:strCache>
            </c:strRef>
          </c:cat>
          <c:val>
            <c:numRef>
              <c:f>Sayfa20!$D$38:$D$70</c:f>
              <c:numCache>
                <c:formatCode>0.0%</c:formatCode>
                <c:ptCount val="33"/>
                <c:pt idx="0">
                  <c:v>2.5999999999999999E-2</c:v>
                </c:pt>
                <c:pt idx="1">
                  <c:v>0.20499999999999999</c:v>
                </c:pt>
                <c:pt idx="2">
                  <c:v>0.20499999999999999</c:v>
                </c:pt>
                <c:pt idx="3">
                  <c:v>0.20499999999999999</c:v>
                </c:pt>
                <c:pt idx="4">
                  <c:v>0.20499999999999999</c:v>
                </c:pt>
                <c:pt idx="5">
                  <c:v>0.20499999999999999</c:v>
                </c:pt>
                <c:pt idx="6">
                  <c:v>0.23100000000000001</c:v>
                </c:pt>
                <c:pt idx="7">
                  <c:v>0.23100000000000001</c:v>
                </c:pt>
                <c:pt idx="8">
                  <c:v>0.23100000000000001</c:v>
                </c:pt>
                <c:pt idx="9">
                  <c:v>0.25600000000000001</c:v>
                </c:pt>
                <c:pt idx="10">
                  <c:v>0.25600000000000001</c:v>
                </c:pt>
                <c:pt idx="11">
                  <c:v>0.28199999999999997</c:v>
                </c:pt>
                <c:pt idx="12">
                  <c:v>0.28199999999999997</c:v>
                </c:pt>
                <c:pt idx="13">
                  <c:v>0.28199999999999997</c:v>
                </c:pt>
                <c:pt idx="14">
                  <c:v>0.28199999999999997</c:v>
                </c:pt>
                <c:pt idx="15">
                  <c:v>0.308</c:v>
                </c:pt>
                <c:pt idx="16">
                  <c:v>0.308</c:v>
                </c:pt>
                <c:pt idx="17">
                  <c:v>0.308</c:v>
                </c:pt>
                <c:pt idx="18">
                  <c:v>0.33300000000000002</c:v>
                </c:pt>
                <c:pt idx="19">
                  <c:v>0.33300000000000002</c:v>
                </c:pt>
                <c:pt idx="20">
                  <c:v>0.38500000000000001</c:v>
                </c:pt>
                <c:pt idx="21">
                  <c:v>0.41</c:v>
                </c:pt>
                <c:pt idx="22">
                  <c:v>0.41</c:v>
                </c:pt>
                <c:pt idx="23">
                  <c:v>0.41</c:v>
                </c:pt>
                <c:pt idx="24">
                  <c:v>0.41</c:v>
                </c:pt>
                <c:pt idx="25">
                  <c:v>0.41</c:v>
                </c:pt>
                <c:pt idx="26">
                  <c:v>0.436</c:v>
                </c:pt>
                <c:pt idx="27">
                  <c:v>0.46200000000000002</c:v>
                </c:pt>
                <c:pt idx="28">
                  <c:v>0.53800000000000003</c:v>
                </c:pt>
                <c:pt idx="29">
                  <c:v>0.56399999999999995</c:v>
                </c:pt>
                <c:pt idx="30">
                  <c:v>0.66700000000000004</c:v>
                </c:pt>
                <c:pt idx="31">
                  <c:v>0.66700000000000004</c:v>
                </c:pt>
                <c:pt idx="32">
                  <c:v>0.66700000000000004</c:v>
                </c:pt>
              </c:numCache>
            </c:numRef>
          </c:val>
          <c:extLst>
            <c:ext xmlns:c16="http://schemas.microsoft.com/office/drawing/2014/chart" uri="{C3380CC4-5D6E-409C-BE32-E72D297353CC}">
              <c16:uniqueId val="{00000022-6641-5547-B2D6-B857BCF76026}"/>
            </c:ext>
          </c:extLst>
        </c:ser>
        <c:dLbls>
          <c:dLblPos val="outEnd"/>
          <c:showLegendKey val="0"/>
          <c:showVal val="1"/>
          <c:showCatName val="0"/>
          <c:showSerName val="0"/>
          <c:showPercent val="0"/>
          <c:showBubbleSize val="0"/>
        </c:dLbls>
        <c:gapWidth val="182"/>
        <c:overlap val="100"/>
        <c:axId val="821761391"/>
        <c:axId val="821767631"/>
      </c:barChart>
      <c:catAx>
        <c:axId val="821761391"/>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1767631"/>
        <c:crosses val="autoZero"/>
        <c:auto val="1"/>
        <c:lblAlgn val="ctr"/>
        <c:lblOffset val="100"/>
        <c:noMultiLvlLbl val="0"/>
      </c:catAx>
      <c:valAx>
        <c:axId val="821767631"/>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17613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5"/>
              </a:solidFill>
              <a:ln w="19050">
                <a:solidFill>
                  <a:schemeClr val="lt1"/>
                </a:solidFill>
              </a:ln>
              <a:effectLst/>
            </c:spPr>
            <c:extLst>
              <c:ext xmlns:c16="http://schemas.microsoft.com/office/drawing/2014/chart" uri="{C3380CC4-5D6E-409C-BE32-E72D297353CC}">
                <c16:uniqueId val="{00000001-B477-EA48-895E-7F8CC3525F2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477-EA48-895E-7F8CC3525F29}"/>
              </c:ext>
            </c:extLst>
          </c:dPt>
          <c:dLbls>
            <c:dLbl>
              <c:idx val="0"/>
              <c:layout>
                <c:manualLayout>
                  <c:x val="-4.5227138584693426E-2"/>
                  <c:y val="-0.3439286099650513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477-EA48-895E-7F8CC3525F29}"/>
                </c:ext>
              </c:extLst>
            </c:dLbl>
            <c:dLbl>
              <c:idx val="1"/>
              <c:layout>
                <c:manualLayout>
                  <c:x val="7.0948381779010625E-2"/>
                  <c:y val="0.1712962177415834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477-EA48-895E-7F8CC3525F29}"/>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Sayfa21!$B$11:$B$12</c:f>
              <c:strCache>
                <c:ptCount val="2"/>
                <c:pt idx="0">
                  <c:v>Need for training</c:v>
                </c:pt>
                <c:pt idx="1">
                  <c:v>No need</c:v>
                </c:pt>
              </c:strCache>
            </c:strRef>
          </c:cat>
          <c:val>
            <c:numRef>
              <c:f>Sayfa21!$C$11:$C$12</c:f>
              <c:numCache>
                <c:formatCode>0.0</c:formatCode>
                <c:ptCount val="2"/>
                <c:pt idx="0">
                  <c:v>89.189189189189193</c:v>
                </c:pt>
                <c:pt idx="1">
                  <c:v>10.810810810810811</c:v>
                </c:pt>
              </c:numCache>
            </c:numRef>
          </c:val>
          <c:extLst>
            <c:ext xmlns:c16="http://schemas.microsoft.com/office/drawing/2014/chart" uri="{C3380CC4-5D6E-409C-BE32-E72D297353CC}">
              <c16:uniqueId val="{00000004-B477-EA48-895E-7F8CC3525F29}"/>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Sayfa22!$B$13:$B$18</c:f>
              <c:strCache>
                <c:ptCount val="6"/>
                <c:pt idx="0">
                  <c:v>We increased staff supervision</c:v>
                </c:pt>
                <c:pt idx="1">
                  <c:v>We received coaching/consulting services</c:v>
                </c:pt>
                <c:pt idx="2">
                  <c:v>We made recruitment more efficient</c:v>
                </c:pt>
                <c:pt idx="3">
                  <c:v>We started performance evaluations</c:v>
                </c:pt>
                <c:pt idx="4">
                  <c:v>We reorganized business processes according to skills</c:v>
                </c:pt>
                <c:pt idx="5">
                  <c:v>We have realized/planned new training events</c:v>
                </c:pt>
              </c:strCache>
            </c:strRef>
          </c:cat>
          <c:val>
            <c:numRef>
              <c:f>Sayfa22!$C$13:$C$18</c:f>
              <c:numCache>
                <c:formatCode>0.0%</c:formatCode>
                <c:ptCount val="6"/>
                <c:pt idx="0">
                  <c:v>8.5999999999999993E-2</c:v>
                </c:pt>
                <c:pt idx="1">
                  <c:v>0.22900000000000001</c:v>
                </c:pt>
                <c:pt idx="2">
                  <c:v>0.314</c:v>
                </c:pt>
                <c:pt idx="3">
                  <c:v>0.42899999999999999</c:v>
                </c:pt>
                <c:pt idx="4">
                  <c:v>0.51400000000000001</c:v>
                </c:pt>
                <c:pt idx="5">
                  <c:v>0.94299999999999995</c:v>
                </c:pt>
              </c:numCache>
            </c:numRef>
          </c:val>
          <c:extLst>
            <c:ext xmlns:c16="http://schemas.microsoft.com/office/drawing/2014/chart" uri="{C3380CC4-5D6E-409C-BE32-E72D297353CC}">
              <c16:uniqueId val="{00000000-47E5-C74F-952A-64F9C78278D5}"/>
            </c:ext>
          </c:extLst>
        </c:ser>
        <c:dLbls>
          <c:dLblPos val="outEnd"/>
          <c:showLegendKey val="0"/>
          <c:showVal val="1"/>
          <c:showCatName val="0"/>
          <c:showSerName val="0"/>
          <c:showPercent val="0"/>
          <c:showBubbleSize val="0"/>
        </c:dLbls>
        <c:gapWidth val="182"/>
        <c:axId val="1588046063"/>
        <c:axId val="1588034831"/>
      </c:barChart>
      <c:catAx>
        <c:axId val="158804606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88034831"/>
        <c:crosses val="autoZero"/>
        <c:auto val="1"/>
        <c:lblAlgn val="ctr"/>
        <c:lblOffset val="100"/>
        <c:noMultiLvlLbl val="0"/>
      </c:catAx>
      <c:valAx>
        <c:axId val="158803483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8804606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Sayfa23!$M$14</c:f>
              <c:strCache>
                <c:ptCount val="1"/>
                <c:pt idx="0">
                  <c:v>Female</c:v>
                </c:pt>
              </c:strCache>
            </c:strRef>
          </c:tx>
          <c:spPr>
            <a:solidFill>
              <a:schemeClr val="accent5"/>
            </a:solidFill>
            <a:ln>
              <a:noFill/>
            </a:ln>
            <a:effectLst/>
          </c:spPr>
          <c:invertIfNegative val="0"/>
          <c:dLbls>
            <c:dLbl>
              <c:idx val="0"/>
              <c:layout>
                <c:manualLayout>
                  <c:x val="-4.9062053840223267E-2"/>
                  <c:y val="1.005689056445593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C6E-FD49-A95A-CEB4BC4003D6}"/>
                </c:ext>
              </c:extLst>
            </c:dLbl>
            <c:dLbl>
              <c:idx val="1"/>
              <c:tx>
                <c:rich>
                  <a:bodyPr/>
                  <a:lstStyle/>
                  <a:p>
                    <a:r>
                      <a:rPr lang="en-US" sz="900" b="0" i="0" u="none" strike="noStrike" baseline="0">
                        <a:effectLst/>
                      </a:rPr>
                      <a:t>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C6E-FD49-A95A-CEB4BC4003D6}"/>
                </c:ext>
              </c:extLst>
            </c:dLbl>
            <c:dLbl>
              <c:idx val="2"/>
              <c:tx>
                <c:rich>
                  <a:bodyPr/>
                  <a:lstStyle/>
                  <a:p>
                    <a:r>
                      <a:rPr lang="en-US" sz="900" b="0" i="0" u="none" strike="noStrike" baseline="0">
                        <a:effectLst/>
                      </a:rPr>
                      <a:t>13.7%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C6E-FD49-A95A-CEB4BC4003D6}"/>
                </c:ext>
              </c:extLst>
            </c:dLbl>
            <c:dLbl>
              <c:idx val="3"/>
              <c:tx>
                <c:rich>
                  <a:bodyPr/>
                  <a:lstStyle/>
                  <a:p>
                    <a:r>
                      <a:rPr lang="en-US" sz="900" b="0" i="0" u="none" strike="noStrike" baseline="0">
                        <a:effectLst/>
                      </a:rPr>
                      <a:t>13.7%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C6E-FD49-A95A-CEB4BC4003D6}"/>
                </c:ext>
              </c:extLst>
            </c:dLbl>
            <c:dLbl>
              <c:idx val="4"/>
              <c:tx>
                <c:rich>
                  <a:bodyPr/>
                  <a:lstStyle/>
                  <a:p>
                    <a:r>
                      <a:rPr lang="en-US" sz="900" b="0" i="0" u="none" strike="noStrike" baseline="0">
                        <a:effectLst/>
                      </a:rPr>
                      <a:t>29.4%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C6E-FD49-A95A-CEB4BC4003D6}"/>
                </c:ext>
              </c:extLst>
            </c:dLbl>
            <c:dLbl>
              <c:idx val="5"/>
              <c:tx>
                <c:rich>
                  <a:bodyPr/>
                  <a:lstStyle/>
                  <a:p>
                    <a:r>
                      <a:rPr lang="en-US" sz="900" b="0" i="0" u="none" strike="noStrike" baseline="0">
                        <a:effectLst/>
                      </a:rPr>
                      <a:t>31.4%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C6E-FD49-A95A-CEB4BC4003D6}"/>
                </c:ext>
              </c:extLst>
            </c:dLbl>
            <c:dLbl>
              <c:idx val="6"/>
              <c:tx>
                <c:rich>
                  <a:bodyPr/>
                  <a:lstStyle/>
                  <a:p>
                    <a:r>
                      <a:rPr lang="en-US" sz="900" b="0" i="0" u="none" strike="noStrike" baseline="0">
                        <a:effectLst/>
                      </a:rPr>
                      <a:t>39.2%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C6E-FD49-A95A-CEB4BC4003D6}"/>
                </c:ext>
              </c:extLst>
            </c:dLbl>
            <c:dLbl>
              <c:idx val="7"/>
              <c:tx>
                <c:rich>
                  <a:bodyPr/>
                  <a:lstStyle/>
                  <a:p>
                    <a:r>
                      <a:rPr lang="en-US" sz="900" b="0" i="0" u="none" strike="noStrike" baseline="0">
                        <a:effectLst/>
                      </a:rPr>
                      <a:t>45.1%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C6E-FD49-A95A-CEB4BC4003D6}"/>
                </c:ext>
              </c:extLst>
            </c:dLbl>
            <c:dLbl>
              <c:idx val="8"/>
              <c:tx>
                <c:rich>
                  <a:bodyPr/>
                  <a:lstStyle/>
                  <a:p>
                    <a:r>
                      <a:rPr lang="en-US" sz="900" b="0" i="0" u="none" strike="noStrike" baseline="0">
                        <a:effectLst/>
                      </a:rPr>
                      <a:t>94.1%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C6E-FD49-A95A-CEB4BC4003D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Sayfa23!$L$15:$L$23</c:f>
              <c:strCache>
                <c:ptCount val="9"/>
                <c:pt idx="0">
                  <c:v>Other (Please specify)</c:v>
                </c:pt>
                <c:pt idx="1">
                  <c:v>I am not engaged in any activity.</c:v>
                </c:pt>
                <c:pt idx="2">
                  <c:v>I receive training outside of working hours with my own means.</c:v>
                </c:pt>
                <c:pt idx="3">
                  <c:v>I learn from training kits or handbooks.</c:v>
                </c:pt>
                <c:pt idx="4">
                  <c:v>I attend training outside the company provided by the institution.</c:v>
                </c:pt>
                <c:pt idx="5">
                  <c:v>I am getting help from my friends and acquaintances.</c:v>
                </c:pt>
                <c:pt idx="6">
                  <c:v>I benefit from online or distance education programs.</c:v>
                </c:pt>
                <c:pt idx="7">
                  <c:v>I follow the relevant portals, blogs and forums on the Internet.</c:v>
                </c:pt>
                <c:pt idx="8">
                  <c:v>I participate in in-house trainings.</c:v>
                </c:pt>
              </c:strCache>
            </c:strRef>
          </c:cat>
          <c:val>
            <c:numRef>
              <c:f>Sayfa23!$M$15:$M$23</c:f>
              <c:numCache>
                <c:formatCode>###0.0%</c:formatCode>
                <c:ptCount val="9"/>
                <c:pt idx="0">
                  <c:v>0</c:v>
                </c:pt>
                <c:pt idx="1">
                  <c:v>-1.9607843137254902E-2</c:v>
                </c:pt>
                <c:pt idx="2">
                  <c:v>-0.1372549019607843</c:v>
                </c:pt>
                <c:pt idx="3">
                  <c:v>-0.1372549019607843</c:v>
                </c:pt>
                <c:pt idx="4">
                  <c:v>-0.29411764705882354</c:v>
                </c:pt>
                <c:pt idx="5">
                  <c:v>-0.31372549019607843</c:v>
                </c:pt>
                <c:pt idx="6">
                  <c:v>-0.39215686274509809</c:v>
                </c:pt>
                <c:pt idx="7">
                  <c:v>-0.45098039215686275</c:v>
                </c:pt>
                <c:pt idx="8">
                  <c:v>-0.94117647058823539</c:v>
                </c:pt>
              </c:numCache>
            </c:numRef>
          </c:val>
          <c:extLst>
            <c:ext xmlns:c16="http://schemas.microsoft.com/office/drawing/2014/chart" uri="{C3380CC4-5D6E-409C-BE32-E72D297353CC}">
              <c16:uniqueId val="{00000009-3C6E-FD49-A95A-CEB4BC4003D6}"/>
            </c:ext>
          </c:extLst>
        </c:ser>
        <c:ser>
          <c:idx val="1"/>
          <c:order val="1"/>
          <c:tx>
            <c:strRef>
              <c:f>Sayfa23!$N$14</c:f>
              <c:strCache>
                <c:ptCount val="1"/>
                <c:pt idx="0">
                  <c:v>Male</c:v>
                </c:pt>
              </c:strCache>
            </c:strRef>
          </c:tx>
          <c:spPr>
            <a:solidFill>
              <a:schemeClr val="accent2"/>
            </a:solidFill>
            <a:ln>
              <a:noFill/>
            </a:ln>
            <a:effectLst/>
          </c:spPr>
          <c:invertIfNegative val="0"/>
          <c:dLbls>
            <c:dLbl>
              <c:idx val="0"/>
              <c:layout>
                <c:manualLayout>
                  <c:x val="0"/>
                  <c:y val="1.005689056445593E-1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C6E-FD49-A95A-CEB4BC4003D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Sayfa23!$L$15:$L$23</c:f>
              <c:strCache>
                <c:ptCount val="9"/>
                <c:pt idx="0">
                  <c:v>Other (Please specify)</c:v>
                </c:pt>
                <c:pt idx="1">
                  <c:v>I am not engaged in any activity.</c:v>
                </c:pt>
                <c:pt idx="2">
                  <c:v>I receive training outside of working hours with my own means.</c:v>
                </c:pt>
                <c:pt idx="3">
                  <c:v>I learn from training kits or handbooks.</c:v>
                </c:pt>
                <c:pt idx="4">
                  <c:v>I attend training outside the company provided by the institution.</c:v>
                </c:pt>
                <c:pt idx="5">
                  <c:v>I am getting help from my friends and acquaintances.</c:v>
                </c:pt>
                <c:pt idx="6">
                  <c:v>I benefit from online or distance education programs.</c:v>
                </c:pt>
                <c:pt idx="7">
                  <c:v>I follow the relevant portals, blogs and forums on the Internet.</c:v>
                </c:pt>
                <c:pt idx="8">
                  <c:v>I participate in in-house trainings.</c:v>
                </c:pt>
              </c:strCache>
            </c:strRef>
          </c:cat>
          <c:val>
            <c:numRef>
              <c:f>Sayfa23!$N$15:$N$23</c:f>
              <c:numCache>
                <c:formatCode>###0.0%</c:formatCode>
                <c:ptCount val="9"/>
                <c:pt idx="0">
                  <c:v>0</c:v>
                </c:pt>
                <c:pt idx="1">
                  <c:v>0</c:v>
                </c:pt>
                <c:pt idx="2">
                  <c:v>0.2592592592592593</c:v>
                </c:pt>
                <c:pt idx="3">
                  <c:v>0.22222222222222221</c:v>
                </c:pt>
                <c:pt idx="4">
                  <c:v>0.22222222222222221</c:v>
                </c:pt>
                <c:pt idx="5">
                  <c:v>0.59259259259259256</c:v>
                </c:pt>
                <c:pt idx="6">
                  <c:v>0.48148148148148145</c:v>
                </c:pt>
                <c:pt idx="7">
                  <c:v>0.59259259259259256</c:v>
                </c:pt>
                <c:pt idx="8">
                  <c:v>0.96296296296296291</c:v>
                </c:pt>
              </c:numCache>
            </c:numRef>
          </c:val>
          <c:extLst>
            <c:ext xmlns:c16="http://schemas.microsoft.com/office/drawing/2014/chart" uri="{C3380CC4-5D6E-409C-BE32-E72D297353CC}">
              <c16:uniqueId val="{0000000B-3C6E-FD49-A95A-CEB4BC4003D6}"/>
            </c:ext>
          </c:extLst>
        </c:ser>
        <c:dLbls>
          <c:dLblPos val="outEnd"/>
          <c:showLegendKey val="0"/>
          <c:showVal val="1"/>
          <c:showCatName val="0"/>
          <c:showSerName val="0"/>
          <c:showPercent val="0"/>
          <c:showBubbleSize val="0"/>
        </c:dLbls>
        <c:gapWidth val="182"/>
        <c:overlap val="100"/>
        <c:axId val="1199769792"/>
        <c:axId val="1199766048"/>
      </c:barChart>
      <c:catAx>
        <c:axId val="1199769792"/>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66048"/>
        <c:crosses val="autoZero"/>
        <c:auto val="1"/>
        <c:lblAlgn val="ctr"/>
        <c:lblOffset val="100"/>
        <c:noMultiLvlLbl val="0"/>
      </c:catAx>
      <c:valAx>
        <c:axId val="1199766048"/>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697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8CCD-1640-AB58-A9E159EDF54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CCD-1640-AB58-A9E159EDF54E}"/>
              </c:ext>
            </c:extLst>
          </c:dPt>
          <c:dLbls>
            <c:dLbl>
              <c:idx val="0"/>
              <c:layout>
                <c:manualLayout>
                  <c:x val="-0.125"/>
                  <c:y val="-0.2407407407407407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CCD-1640-AB58-A9E159EDF54E}"/>
                </c:ext>
              </c:extLst>
            </c:dLbl>
            <c:dLbl>
              <c:idx val="1"/>
              <c:layout>
                <c:manualLayout>
                  <c:x val="0.13333333333333333"/>
                  <c:y val="0.1990740740740740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CCD-1640-AB58-A9E159EDF54E}"/>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Sayfa24!$B$9:$B$10</c:f>
              <c:strCache>
                <c:ptCount val="2"/>
                <c:pt idx="0">
                  <c:v>Conduct TNA</c:v>
                </c:pt>
                <c:pt idx="1">
                  <c:v>Do not conduct</c:v>
                </c:pt>
              </c:strCache>
            </c:strRef>
          </c:cat>
          <c:val>
            <c:numRef>
              <c:f>Sayfa24!$C$9:$C$10</c:f>
              <c:numCache>
                <c:formatCode>###0.0</c:formatCode>
                <c:ptCount val="2"/>
                <c:pt idx="0">
                  <c:v>81.481481481481481</c:v>
                </c:pt>
                <c:pt idx="1">
                  <c:v>18.518518518518519</c:v>
                </c:pt>
              </c:numCache>
            </c:numRef>
          </c:val>
          <c:extLst>
            <c:ext xmlns:c16="http://schemas.microsoft.com/office/drawing/2014/chart" uri="{C3380CC4-5D6E-409C-BE32-E72D297353CC}">
              <c16:uniqueId val="{00000004-8CCD-1640-AB58-A9E159EDF54E}"/>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Sayfa25!$B$27:$B$36</c:f>
              <c:strCache>
                <c:ptCount val="10"/>
                <c:pt idx="0">
                  <c:v>Other (Please specify)</c:v>
                </c:pt>
                <c:pt idx="1">
                  <c:v>Software trainings</c:v>
                </c:pt>
                <c:pt idx="2">
                  <c:v>Hardware trainings</c:v>
                </c:pt>
                <c:pt idx="3">
                  <c:v>Trainings on new technologies</c:v>
                </c:pt>
                <c:pt idx="4">
                  <c:v>We paid distance continuing professional development training fees</c:v>
                </c:pt>
                <c:pt idx="5">
                  <c:v>Management training</c:v>
                </c:pt>
                <c:pt idx="6">
                  <c:v>Trainings for new products or services</c:v>
                </c:pt>
                <c:pt idx="7">
                  <c:v>Onboarding / orientation trainings</c:v>
                </c:pt>
                <c:pt idx="8">
                  <c:v>Job-specific training</c:v>
                </c:pt>
                <c:pt idx="9">
                  <c:v>Occupational health and safety trainings</c:v>
                </c:pt>
              </c:strCache>
            </c:strRef>
          </c:cat>
          <c:val>
            <c:numRef>
              <c:f>Sayfa25!$C$27:$C$36</c:f>
              <c:numCache>
                <c:formatCode>###0.0%</c:formatCode>
                <c:ptCount val="10"/>
                <c:pt idx="0">
                  <c:v>0.06</c:v>
                </c:pt>
                <c:pt idx="1">
                  <c:v>0.22</c:v>
                </c:pt>
                <c:pt idx="2">
                  <c:v>0.24</c:v>
                </c:pt>
                <c:pt idx="3">
                  <c:v>0.42</c:v>
                </c:pt>
                <c:pt idx="4">
                  <c:v>0.44</c:v>
                </c:pt>
                <c:pt idx="5">
                  <c:v>0.46</c:v>
                </c:pt>
                <c:pt idx="6">
                  <c:v>0.52</c:v>
                </c:pt>
                <c:pt idx="7">
                  <c:v>0.7</c:v>
                </c:pt>
                <c:pt idx="8">
                  <c:v>0.72</c:v>
                </c:pt>
                <c:pt idx="9">
                  <c:v>0.74</c:v>
                </c:pt>
              </c:numCache>
            </c:numRef>
          </c:val>
          <c:extLst>
            <c:ext xmlns:c16="http://schemas.microsoft.com/office/drawing/2014/chart" uri="{C3380CC4-5D6E-409C-BE32-E72D297353CC}">
              <c16:uniqueId val="{00000000-12FF-2B44-A7EE-E807DE27E95B}"/>
            </c:ext>
          </c:extLst>
        </c:ser>
        <c:dLbls>
          <c:dLblPos val="outEnd"/>
          <c:showLegendKey val="0"/>
          <c:showVal val="1"/>
          <c:showCatName val="0"/>
          <c:showSerName val="0"/>
          <c:showPercent val="0"/>
          <c:showBubbleSize val="0"/>
        </c:dLbls>
        <c:gapWidth val="182"/>
        <c:axId val="1195360208"/>
        <c:axId val="1195358128"/>
      </c:barChart>
      <c:catAx>
        <c:axId val="11953602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5358128"/>
        <c:crosses val="autoZero"/>
        <c:auto val="1"/>
        <c:lblAlgn val="ctr"/>
        <c:lblOffset val="100"/>
        <c:noMultiLvlLbl val="0"/>
      </c:catAx>
      <c:valAx>
        <c:axId val="1195358128"/>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536020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3D3C-4441-B933-5EBCDA2C75E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D3C-4441-B933-5EBCDA2C75ED}"/>
              </c:ext>
            </c:extLst>
          </c:dPt>
          <c:dLbls>
            <c:dLbl>
              <c:idx val="0"/>
              <c:layout>
                <c:manualLayout>
                  <c:x val="-0.14166666666666677"/>
                  <c:y val="-0.26851851851851855"/>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D3C-4441-B933-5EBCDA2C75ED}"/>
                </c:ext>
              </c:extLst>
            </c:dLbl>
            <c:dLbl>
              <c:idx val="1"/>
              <c:layout>
                <c:manualLayout>
                  <c:x val="0.1361111111111111"/>
                  <c:y val="0.1898148148148148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D3C-4441-B933-5EBCDA2C75ED}"/>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Sayfa24!$B$21:$B$22</c:f>
              <c:strCache>
                <c:ptCount val="2"/>
                <c:pt idx="0">
                  <c:v>Employees demand training</c:v>
                </c:pt>
                <c:pt idx="1">
                  <c:v>Do not demand</c:v>
                </c:pt>
              </c:strCache>
            </c:strRef>
          </c:cat>
          <c:val>
            <c:numRef>
              <c:f>Sayfa24!$C$21:$C$22</c:f>
              <c:numCache>
                <c:formatCode>###0.0</c:formatCode>
                <c:ptCount val="2"/>
                <c:pt idx="0">
                  <c:v>79.245283018867923</c:v>
                </c:pt>
                <c:pt idx="1">
                  <c:v>20.754716981132077</c:v>
                </c:pt>
              </c:numCache>
            </c:numRef>
          </c:val>
          <c:extLst>
            <c:ext xmlns:c16="http://schemas.microsoft.com/office/drawing/2014/chart" uri="{C3380CC4-5D6E-409C-BE32-E72D297353CC}">
              <c16:uniqueId val="{00000004-3D3C-4441-B933-5EBCDA2C75ED}"/>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Sayfa15!$B$18:$B$30</c:f>
              <c:strCache>
                <c:ptCount val="13"/>
                <c:pt idx="0">
                  <c:v>Other (Please specify)</c:v>
                </c:pt>
                <c:pt idx="1">
                  <c:v>The fact that remote or mixed work is on the agenda and the preference of the employees is in this direction</c:v>
                </c:pt>
                <c:pt idx="2">
                  <c:v>Insufficient HR insights (human resources departments cannot follow developments)</c:v>
                </c:pt>
                <c:pt idx="3">
                  <c:v>Inability to discover talent due to weaknesses in recruitment systems</c:v>
                </c:pt>
                <c:pt idx="4">
                  <c:v>The applicants' qualifications are not suitable for the industry</c:v>
                </c:pt>
                <c:pt idx="5">
                  <c:v>Lack of learning and development of existing staff</c:v>
                </c:pt>
                <c:pt idx="6">
                  <c:v>Failure to set wages fairly by considering qualifications</c:v>
                </c:pt>
                <c:pt idx="7">
                  <c:v>Inability to persuade talented staff</c:v>
                </c:pt>
                <c:pt idx="8">
                  <c:v>Failure of education systems to keep up with the digital transformation in the industry</c:v>
                </c:pt>
                <c:pt idx="9">
                  <c:v>Brain drain in professions needed by the industry</c:v>
                </c:pt>
                <c:pt idx="10">
                  <c:v>Insufficient wages and social opportunities</c:v>
                </c:pt>
                <c:pt idx="11">
                  <c:v>Failure to reward performance</c:v>
                </c:pt>
                <c:pt idx="12">
                  <c:v>Difficulty retaining qualified personnel</c:v>
                </c:pt>
              </c:strCache>
            </c:strRef>
          </c:cat>
          <c:val>
            <c:numRef>
              <c:f>Sayfa15!$C$18:$C$30</c:f>
              <c:numCache>
                <c:formatCode>###0.0%</c:formatCode>
                <c:ptCount val="13"/>
                <c:pt idx="0">
                  <c:v>7.8125E-2</c:v>
                </c:pt>
                <c:pt idx="1">
                  <c:v>0.1875</c:v>
                </c:pt>
                <c:pt idx="2">
                  <c:v>0.21875</c:v>
                </c:pt>
                <c:pt idx="3">
                  <c:v>0.3125</c:v>
                </c:pt>
                <c:pt idx="4">
                  <c:v>0.3125</c:v>
                </c:pt>
                <c:pt idx="5">
                  <c:v>0.3125</c:v>
                </c:pt>
                <c:pt idx="6">
                  <c:v>0.3125</c:v>
                </c:pt>
                <c:pt idx="7">
                  <c:v>0.34375</c:v>
                </c:pt>
                <c:pt idx="8">
                  <c:v>0.359375</c:v>
                </c:pt>
                <c:pt idx="9">
                  <c:v>0.40625</c:v>
                </c:pt>
                <c:pt idx="10">
                  <c:v>0.453125</c:v>
                </c:pt>
                <c:pt idx="11">
                  <c:v>0.484375</c:v>
                </c:pt>
                <c:pt idx="12">
                  <c:v>0.515625</c:v>
                </c:pt>
              </c:numCache>
            </c:numRef>
          </c:val>
          <c:extLst>
            <c:ext xmlns:c16="http://schemas.microsoft.com/office/drawing/2014/chart" uri="{C3380CC4-5D6E-409C-BE32-E72D297353CC}">
              <c16:uniqueId val="{00000000-448F-4B46-B83E-305821EFBBEA}"/>
            </c:ext>
          </c:extLst>
        </c:ser>
        <c:dLbls>
          <c:dLblPos val="outEnd"/>
          <c:showLegendKey val="0"/>
          <c:showVal val="1"/>
          <c:showCatName val="0"/>
          <c:showSerName val="0"/>
          <c:showPercent val="0"/>
          <c:showBubbleSize val="0"/>
        </c:dLbls>
        <c:gapWidth val="182"/>
        <c:axId val="1348855663"/>
        <c:axId val="1348856495"/>
      </c:barChart>
      <c:catAx>
        <c:axId val="134885566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8856495"/>
        <c:crosses val="autoZero"/>
        <c:auto val="1"/>
        <c:lblAlgn val="ctr"/>
        <c:lblOffset val="100"/>
        <c:noMultiLvlLbl val="0"/>
      </c:catAx>
      <c:valAx>
        <c:axId val="1348856495"/>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885566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Sayfa27!$B$9</c:f>
              <c:strCache>
                <c:ptCount val="1"/>
                <c:pt idx="0">
                  <c:v>Participated in any training</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Sayfa27!$C$8:$D$8</c:f>
              <c:strCache>
                <c:ptCount val="2"/>
                <c:pt idx="0">
                  <c:v>Female</c:v>
                </c:pt>
                <c:pt idx="1">
                  <c:v>Male</c:v>
                </c:pt>
              </c:strCache>
            </c:strRef>
          </c:cat>
          <c:val>
            <c:numRef>
              <c:f>Sayfa27!$C$9:$D$9</c:f>
              <c:numCache>
                <c:formatCode>###0.0%</c:formatCode>
                <c:ptCount val="2"/>
                <c:pt idx="0">
                  <c:v>0.92156862745098034</c:v>
                </c:pt>
                <c:pt idx="1">
                  <c:v>0.92592592592592593</c:v>
                </c:pt>
              </c:numCache>
            </c:numRef>
          </c:val>
          <c:extLst>
            <c:ext xmlns:c16="http://schemas.microsoft.com/office/drawing/2014/chart" uri="{C3380CC4-5D6E-409C-BE32-E72D297353CC}">
              <c16:uniqueId val="{00000000-7C90-CB48-A5B7-AFE65CC1CFAE}"/>
            </c:ext>
          </c:extLst>
        </c:ser>
        <c:ser>
          <c:idx val="1"/>
          <c:order val="1"/>
          <c:tx>
            <c:strRef>
              <c:f>Sayfa27!$B$10</c:f>
              <c:strCache>
                <c:ptCount val="1"/>
                <c:pt idx="0">
                  <c:v>Have not participated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Sayfa27!$C$8:$D$8</c:f>
              <c:strCache>
                <c:ptCount val="2"/>
                <c:pt idx="0">
                  <c:v>Female</c:v>
                </c:pt>
                <c:pt idx="1">
                  <c:v>Male</c:v>
                </c:pt>
              </c:strCache>
            </c:strRef>
          </c:cat>
          <c:val>
            <c:numRef>
              <c:f>Sayfa27!$C$10:$D$10</c:f>
              <c:numCache>
                <c:formatCode>###0.0%</c:formatCode>
                <c:ptCount val="2"/>
                <c:pt idx="0">
                  <c:v>7.8431372549019607E-2</c:v>
                </c:pt>
                <c:pt idx="1">
                  <c:v>7.407407407407407E-2</c:v>
                </c:pt>
              </c:numCache>
            </c:numRef>
          </c:val>
          <c:extLst>
            <c:ext xmlns:c16="http://schemas.microsoft.com/office/drawing/2014/chart" uri="{C3380CC4-5D6E-409C-BE32-E72D297353CC}">
              <c16:uniqueId val="{00000001-7C90-CB48-A5B7-AFE65CC1CFAE}"/>
            </c:ext>
          </c:extLst>
        </c:ser>
        <c:dLbls>
          <c:dLblPos val="ctr"/>
          <c:showLegendKey val="0"/>
          <c:showVal val="1"/>
          <c:showCatName val="0"/>
          <c:showSerName val="0"/>
          <c:showPercent val="0"/>
          <c:showBubbleSize val="0"/>
        </c:dLbls>
        <c:gapWidth val="150"/>
        <c:overlap val="100"/>
        <c:axId val="1343965744"/>
        <c:axId val="1343969072"/>
      </c:barChart>
      <c:catAx>
        <c:axId val="13439657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3969072"/>
        <c:crosses val="autoZero"/>
        <c:auto val="1"/>
        <c:lblAlgn val="ctr"/>
        <c:lblOffset val="100"/>
        <c:noMultiLvlLbl val="0"/>
      </c:catAx>
      <c:valAx>
        <c:axId val="1343969072"/>
        <c:scaling>
          <c:orientation val="minMax"/>
          <c:max val="1"/>
          <c:min val="0"/>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3965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Sayfa28!$C$12</c:f>
              <c:strCache>
                <c:ptCount val="1"/>
                <c:pt idx="0">
                  <c:v>Female</c:v>
                </c:pt>
              </c:strCache>
            </c:strRef>
          </c:tx>
          <c:spPr>
            <a:solidFill>
              <a:schemeClr val="accent5"/>
            </a:solidFill>
            <a:ln>
              <a:noFill/>
            </a:ln>
            <a:effectLst/>
          </c:spPr>
          <c:invertIfNegative val="0"/>
          <c:dLbls>
            <c:dLbl>
              <c:idx val="0"/>
              <c:tx>
                <c:rich>
                  <a:bodyPr/>
                  <a:lstStyle/>
                  <a:p>
                    <a:r>
                      <a:rPr lang="en-US" sz="900" b="0" i="0" u="none" strike="noStrike" baseline="0">
                        <a:effectLst/>
                      </a:rPr>
                      <a:t>8.3%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EC4-8649-9336-644881030828}"/>
                </c:ext>
              </c:extLst>
            </c:dLbl>
            <c:dLbl>
              <c:idx val="1"/>
              <c:tx>
                <c:rich>
                  <a:bodyPr/>
                  <a:lstStyle/>
                  <a:p>
                    <a:r>
                      <a:rPr lang="en-US" sz="900" b="0" i="0" u="none" strike="noStrike" baseline="0">
                        <a:effectLst/>
                      </a:rPr>
                      <a:t>16.7%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EC4-8649-9336-644881030828}"/>
                </c:ext>
              </c:extLst>
            </c:dLbl>
            <c:dLbl>
              <c:idx val="2"/>
              <c:tx>
                <c:rich>
                  <a:bodyPr/>
                  <a:lstStyle/>
                  <a:p>
                    <a:r>
                      <a:rPr lang="en-US" sz="900" b="0" i="0" u="none" strike="noStrike" baseline="0">
                        <a:effectLst/>
                      </a:rPr>
                      <a:t>16.7%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EC4-8649-9336-644881030828}"/>
                </c:ext>
              </c:extLst>
            </c:dLbl>
            <c:dLbl>
              <c:idx val="3"/>
              <c:tx>
                <c:rich>
                  <a:bodyPr/>
                  <a:lstStyle/>
                  <a:p>
                    <a:r>
                      <a:rPr lang="en-US" sz="900" b="0" i="0" u="none" strike="noStrike" baseline="0">
                        <a:effectLst/>
                      </a:rPr>
                      <a:t>33.3%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EC4-8649-9336-644881030828}"/>
                </c:ext>
              </c:extLst>
            </c:dLbl>
            <c:dLbl>
              <c:idx val="4"/>
              <c:tx>
                <c:rich>
                  <a:bodyPr/>
                  <a:lstStyle/>
                  <a:p>
                    <a:r>
                      <a:rPr lang="en-US" sz="900" b="0" i="0" u="none" strike="noStrike" baseline="0">
                        <a:effectLst/>
                      </a:rPr>
                      <a:t>33.3%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EC4-8649-9336-644881030828}"/>
                </c:ext>
              </c:extLst>
            </c:dLbl>
            <c:dLbl>
              <c:idx val="5"/>
              <c:tx>
                <c:rich>
                  <a:bodyPr/>
                  <a:lstStyle/>
                  <a:p>
                    <a:r>
                      <a:rPr lang="en-US" sz="900" b="0" i="0" u="none" strike="noStrike" baseline="0">
                        <a:effectLst/>
                      </a:rPr>
                      <a:t>33.3%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EC4-8649-9336-644881030828}"/>
                </c:ext>
              </c:extLst>
            </c:dLbl>
            <c:dLbl>
              <c:idx val="6"/>
              <c:tx>
                <c:rich>
                  <a:bodyPr/>
                  <a:lstStyle/>
                  <a:p>
                    <a:r>
                      <a:rPr lang="en-US" sz="900" b="0" i="0" u="none" strike="noStrike" baseline="0">
                        <a:effectLst/>
                      </a:rPr>
                      <a:t>36.1%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EC4-8649-9336-64488103082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Sayfa28!$B$13:$B$19</c:f>
              <c:strCache>
                <c:ptCount val="7"/>
                <c:pt idx="0">
                  <c:v>Other (Pelase specify)</c:v>
                </c:pt>
                <c:pt idx="1">
                  <c:v>Inability to transfer the trainings to business life</c:v>
                </c:pt>
                <c:pt idx="2">
                  <c:v>Less practice aspect of the trainings</c:v>
                </c:pt>
                <c:pt idx="3">
                  <c:v>Length of training periods</c:v>
                </c:pt>
                <c:pt idx="4">
                  <c:v>Insufficient training time</c:v>
                </c:pt>
                <c:pt idx="5">
                  <c:v>Education does not contribute to income</c:v>
                </c:pt>
                <c:pt idx="6">
                  <c:v>Trainings are out of working hours, on holidays, during holiday hours</c:v>
                </c:pt>
              </c:strCache>
            </c:strRef>
          </c:cat>
          <c:val>
            <c:numRef>
              <c:f>Sayfa28!$C$13:$C$19</c:f>
              <c:numCache>
                <c:formatCode>###0.0%</c:formatCode>
                <c:ptCount val="7"/>
                <c:pt idx="0">
                  <c:v>-8.3333333333333343E-2</c:v>
                </c:pt>
                <c:pt idx="1">
                  <c:v>-0.16666666666666669</c:v>
                </c:pt>
                <c:pt idx="2">
                  <c:v>-0.16666666666666669</c:v>
                </c:pt>
                <c:pt idx="3">
                  <c:v>-0.33333333333333337</c:v>
                </c:pt>
                <c:pt idx="4">
                  <c:v>-0.33333333333333337</c:v>
                </c:pt>
                <c:pt idx="5">
                  <c:v>-0.33333333333333337</c:v>
                </c:pt>
                <c:pt idx="6">
                  <c:v>-0.36111111111111116</c:v>
                </c:pt>
              </c:numCache>
            </c:numRef>
          </c:val>
          <c:extLst>
            <c:ext xmlns:c16="http://schemas.microsoft.com/office/drawing/2014/chart" uri="{C3380CC4-5D6E-409C-BE32-E72D297353CC}">
              <c16:uniqueId val="{00000007-3EC4-8649-9336-644881030828}"/>
            </c:ext>
          </c:extLst>
        </c:ser>
        <c:ser>
          <c:idx val="1"/>
          <c:order val="1"/>
          <c:tx>
            <c:strRef>
              <c:f>Sayfa28!$D$12</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Sayfa28!$B$13:$B$19</c:f>
              <c:strCache>
                <c:ptCount val="7"/>
                <c:pt idx="0">
                  <c:v>Other (Pelase specify)</c:v>
                </c:pt>
                <c:pt idx="1">
                  <c:v>Inability to transfer the trainings to business life</c:v>
                </c:pt>
                <c:pt idx="2">
                  <c:v>Less practice aspect of the trainings</c:v>
                </c:pt>
                <c:pt idx="3">
                  <c:v>Length of training periods</c:v>
                </c:pt>
                <c:pt idx="4">
                  <c:v>Insufficient training time</c:v>
                </c:pt>
                <c:pt idx="5">
                  <c:v>Education does not contribute to income</c:v>
                </c:pt>
                <c:pt idx="6">
                  <c:v>Trainings are out of working hours, on holidays, during holiday hours</c:v>
                </c:pt>
              </c:strCache>
            </c:strRef>
          </c:cat>
          <c:val>
            <c:numRef>
              <c:f>Sayfa28!$D$13:$D$19</c:f>
              <c:numCache>
                <c:formatCode>###0.0%</c:formatCode>
                <c:ptCount val="7"/>
                <c:pt idx="0">
                  <c:v>8.6956521739130432E-2</c:v>
                </c:pt>
                <c:pt idx="1">
                  <c:v>0.13043478260869565</c:v>
                </c:pt>
                <c:pt idx="2">
                  <c:v>0.2608695652173913</c:v>
                </c:pt>
                <c:pt idx="3">
                  <c:v>0.43478260869565216</c:v>
                </c:pt>
                <c:pt idx="4">
                  <c:v>0.39130434782608697</c:v>
                </c:pt>
                <c:pt idx="5">
                  <c:v>0.34782608695652173</c:v>
                </c:pt>
                <c:pt idx="6">
                  <c:v>0.30434782608695654</c:v>
                </c:pt>
              </c:numCache>
            </c:numRef>
          </c:val>
          <c:extLst>
            <c:ext xmlns:c16="http://schemas.microsoft.com/office/drawing/2014/chart" uri="{C3380CC4-5D6E-409C-BE32-E72D297353CC}">
              <c16:uniqueId val="{00000008-3EC4-8649-9336-644881030828}"/>
            </c:ext>
          </c:extLst>
        </c:ser>
        <c:dLbls>
          <c:dLblPos val="outEnd"/>
          <c:showLegendKey val="0"/>
          <c:showVal val="1"/>
          <c:showCatName val="0"/>
          <c:showSerName val="0"/>
          <c:showPercent val="0"/>
          <c:showBubbleSize val="0"/>
        </c:dLbls>
        <c:gapWidth val="182"/>
        <c:overlap val="100"/>
        <c:axId val="1186798896"/>
        <c:axId val="1186797232"/>
      </c:barChart>
      <c:catAx>
        <c:axId val="118679889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6797232"/>
        <c:crosses val="autoZero"/>
        <c:auto val="1"/>
        <c:lblAlgn val="ctr"/>
        <c:lblOffset val="100"/>
        <c:noMultiLvlLbl val="0"/>
      </c:catAx>
      <c:valAx>
        <c:axId val="1186797232"/>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6798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Sayfa29!$C$10</c:f>
              <c:strCache>
                <c:ptCount val="1"/>
                <c:pt idx="0">
                  <c:v>Female</c:v>
                </c:pt>
              </c:strCache>
            </c:strRef>
          </c:tx>
          <c:spPr>
            <a:solidFill>
              <a:schemeClr val="accent5"/>
            </a:solidFill>
            <a:ln>
              <a:noFill/>
            </a:ln>
            <a:effectLst/>
          </c:spPr>
          <c:invertIfNegative val="0"/>
          <c:dLbls>
            <c:dLbl>
              <c:idx val="0"/>
              <c:tx>
                <c:rich>
                  <a:bodyPr/>
                  <a:lstStyle/>
                  <a:p>
                    <a:r>
                      <a:rPr lang="en-US" sz="900" b="0" i="0" u="none" strike="noStrike" baseline="0">
                        <a:effectLst/>
                      </a:rPr>
                      <a:t>4.3%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D4-F74E-996B-025CC0F21097}"/>
                </c:ext>
              </c:extLst>
            </c:dLbl>
            <c:dLbl>
              <c:idx val="1"/>
              <c:tx>
                <c:rich>
                  <a:bodyPr/>
                  <a:lstStyle/>
                  <a:p>
                    <a:r>
                      <a:rPr lang="en-US" sz="900" b="0" i="0" u="none" strike="noStrike" baseline="0">
                        <a:effectLst/>
                      </a:rPr>
                      <a:t>6.5%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8D4-F74E-996B-025CC0F21097}"/>
                </c:ext>
              </c:extLst>
            </c:dLbl>
            <c:dLbl>
              <c:idx val="2"/>
              <c:tx>
                <c:rich>
                  <a:bodyPr/>
                  <a:lstStyle/>
                  <a:p>
                    <a:r>
                      <a:rPr lang="en-US" sz="900" b="0" i="0" u="none" strike="noStrike" baseline="0">
                        <a:effectLst/>
                      </a:rPr>
                      <a:t>15.2%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8D4-F74E-996B-025CC0F21097}"/>
                </c:ext>
              </c:extLst>
            </c:dLbl>
            <c:dLbl>
              <c:idx val="3"/>
              <c:tx>
                <c:rich>
                  <a:bodyPr/>
                  <a:lstStyle/>
                  <a:p>
                    <a:r>
                      <a:rPr lang="en-US" sz="900" b="0" i="0" u="none" strike="noStrike" baseline="0">
                        <a:effectLst/>
                      </a:rPr>
                      <a:t>34.8%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8D4-F74E-996B-025CC0F21097}"/>
                </c:ext>
              </c:extLst>
            </c:dLbl>
            <c:dLbl>
              <c:idx val="4"/>
              <c:tx>
                <c:rich>
                  <a:bodyPr/>
                  <a:lstStyle/>
                  <a:p>
                    <a:r>
                      <a:rPr lang="en-US" sz="900" b="0" i="0" u="none" strike="noStrike" baseline="0">
                        <a:effectLst/>
                      </a:rPr>
                      <a:t>52.2%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8D4-F74E-996B-025CC0F2109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Sayfa29!$B$11:$B$15</c:f>
              <c:strCache>
                <c:ptCount val="5"/>
                <c:pt idx="0">
                  <c:v>Expectation of transition to another workplace or sector</c:v>
                </c:pt>
                <c:pt idx="1">
                  <c:v>Other (Please specify)</c:v>
                </c:pt>
                <c:pt idx="2">
                  <c:v>Expectation of wage increase</c:v>
                </c:pt>
                <c:pt idx="3">
                  <c:v>Expectation of promotion within the company</c:v>
                </c:pt>
                <c:pt idx="4">
                  <c:v>There is no change in my expectations</c:v>
                </c:pt>
              </c:strCache>
            </c:strRef>
          </c:cat>
          <c:val>
            <c:numRef>
              <c:f>Sayfa29!$C$11:$C$15</c:f>
              <c:numCache>
                <c:formatCode>###0.0%</c:formatCode>
                <c:ptCount val="5"/>
                <c:pt idx="0">
                  <c:v>-4.3478260869565216E-2</c:v>
                </c:pt>
                <c:pt idx="1">
                  <c:v>-6.5217391304347824E-2</c:v>
                </c:pt>
                <c:pt idx="2">
                  <c:v>-0.15217391304347827</c:v>
                </c:pt>
                <c:pt idx="3">
                  <c:v>-0.34782608695652173</c:v>
                </c:pt>
                <c:pt idx="4">
                  <c:v>-0.52173913043478259</c:v>
                </c:pt>
              </c:numCache>
            </c:numRef>
          </c:val>
          <c:extLst>
            <c:ext xmlns:c16="http://schemas.microsoft.com/office/drawing/2014/chart" uri="{C3380CC4-5D6E-409C-BE32-E72D297353CC}">
              <c16:uniqueId val="{00000005-48D4-F74E-996B-025CC0F21097}"/>
            </c:ext>
          </c:extLst>
        </c:ser>
        <c:ser>
          <c:idx val="1"/>
          <c:order val="1"/>
          <c:tx>
            <c:strRef>
              <c:f>Sayfa29!$D$10</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Sayfa29!$B$11:$B$15</c:f>
              <c:strCache>
                <c:ptCount val="5"/>
                <c:pt idx="0">
                  <c:v>Expectation of transition to another workplace or sector</c:v>
                </c:pt>
                <c:pt idx="1">
                  <c:v>Other (Please specify)</c:v>
                </c:pt>
                <c:pt idx="2">
                  <c:v>Expectation of wage increase</c:v>
                </c:pt>
                <c:pt idx="3">
                  <c:v>Expectation of promotion within the company</c:v>
                </c:pt>
                <c:pt idx="4">
                  <c:v>There is no change in my expectations</c:v>
                </c:pt>
              </c:strCache>
            </c:strRef>
          </c:cat>
          <c:val>
            <c:numRef>
              <c:f>Sayfa29!$D$11:$D$15</c:f>
              <c:numCache>
                <c:formatCode>###0.0%</c:formatCode>
                <c:ptCount val="5"/>
                <c:pt idx="0">
                  <c:v>0.08</c:v>
                </c:pt>
                <c:pt idx="1">
                  <c:v>0.04</c:v>
                </c:pt>
                <c:pt idx="2">
                  <c:v>0.32</c:v>
                </c:pt>
                <c:pt idx="3">
                  <c:v>0.32</c:v>
                </c:pt>
                <c:pt idx="4">
                  <c:v>0.48</c:v>
                </c:pt>
              </c:numCache>
            </c:numRef>
          </c:val>
          <c:extLst>
            <c:ext xmlns:c16="http://schemas.microsoft.com/office/drawing/2014/chart" uri="{C3380CC4-5D6E-409C-BE32-E72D297353CC}">
              <c16:uniqueId val="{00000006-48D4-F74E-996B-025CC0F21097}"/>
            </c:ext>
          </c:extLst>
        </c:ser>
        <c:dLbls>
          <c:dLblPos val="outEnd"/>
          <c:showLegendKey val="0"/>
          <c:showVal val="1"/>
          <c:showCatName val="0"/>
          <c:showSerName val="0"/>
          <c:showPercent val="0"/>
          <c:showBubbleSize val="0"/>
        </c:dLbls>
        <c:gapWidth val="182"/>
        <c:overlap val="100"/>
        <c:axId val="1199811392"/>
        <c:axId val="1199815136"/>
      </c:barChart>
      <c:catAx>
        <c:axId val="1199811392"/>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815136"/>
        <c:crosses val="autoZero"/>
        <c:auto val="1"/>
        <c:lblAlgn val="ctr"/>
        <c:lblOffset val="100"/>
        <c:noMultiLvlLbl val="0"/>
      </c:catAx>
      <c:valAx>
        <c:axId val="1199815136"/>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811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Sayfa30!$B$9</c:f>
              <c:strCache>
                <c:ptCount val="1"/>
                <c:pt idx="0">
                  <c:v>Yes</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Sayfa30!$C$8:$E$8</c:f>
              <c:strCache>
                <c:ptCount val="3"/>
                <c:pt idx="0">
                  <c:v>Male</c:v>
                </c:pt>
                <c:pt idx="1">
                  <c:v>Female</c:v>
                </c:pt>
                <c:pt idx="2">
                  <c:v>Overall</c:v>
                </c:pt>
              </c:strCache>
            </c:strRef>
          </c:cat>
          <c:val>
            <c:numRef>
              <c:f>Sayfa30!$C$9:$E$9</c:f>
              <c:numCache>
                <c:formatCode>###0.0%</c:formatCode>
                <c:ptCount val="3"/>
                <c:pt idx="0">
                  <c:v>0.66666666666666674</c:v>
                </c:pt>
                <c:pt idx="1">
                  <c:v>0.73469387755102045</c:v>
                </c:pt>
                <c:pt idx="2">
                  <c:v>0.71052631578947367</c:v>
                </c:pt>
              </c:numCache>
            </c:numRef>
          </c:val>
          <c:extLst>
            <c:ext xmlns:c16="http://schemas.microsoft.com/office/drawing/2014/chart" uri="{C3380CC4-5D6E-409C-BE32-E72D297353CC}">
              <c16:uniqueId val="{00000000-B241-514D-BC6D-5562FDFA0AB1}"/>
            </c:ext>
          </c:extLst>
        </c:ser>
        <c:ser>
          <c:idx val="1"/>
          <c:order val="1"/>
          <c:tx>
            <c:strRef>
              <c:f>Sayfa30!$B$10</c:f>
              <c:strCache>
                <c:ptCount val="1"/>
                <c:pt idx="0">
                  <c:v>No</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Sayfa30!$C$8:$E$8</c:f>
              <c:strCache>
                <c:ptCount val="3"/>
                <c:pt idx="0">
                  <c:v>Male</c:v>
                </c:pt>
                <c:pt idx="1">
                  <c:v>Female</c:v>
                </c:pt>
                <c:pt idx="2">
                  <c:v>Overall</c:v>
                </c:pt>
              </c:strCache>
            </c:strRef>
          </c:cat>
          <c:val>
            <c:numRef>
              <c:f>Sayfa30!$C$10:$E$10</c:f>
              <c:numCache>
                <c:formatCode>###0.0%</c:formatCode>
                <c:ptCount val="3"/>
                <c:pt idx="0">
                  <c:v>0.33333333333333337</c:v>
                </c:pt>
                <c:pt idx="1">
                  <c:v>0.26530612244897961</c:v>
                </c:pt>
                <c:pt idx="2">
                  <c:v>0.28947368421052633</c:v>
                </c:pt>
              </c:numCache>
            </c:numRef>
          </c:val>
          <c:extLst>
            <c:ext xmlns:c16="http://schemas.microsoft.com/office/drawing/2014/chart" uri="{C3380CC4-5D6E-409C-BE32-E72D297353CC}">
              <c16:uniqueId val="{00000001-B241-514D-BC6D-5562FDFA0AB1}"/>
            </c:ext>
          </c:extLst>
        </c:ser>
        <c:dLbls>
          <c:dLblPos val="ctr"/>
          <c:showLegendKey val="0"/>
          <c:showVal val="1"/>
          <c:showCatName val="0"/>
          <c:showSerName val="0"/>
          <c:showPercent val="0"/>
          <c:showBubbleSize val="0"/>
        </c:dLbls>
        <c:gapWidth val="150"/>
        <c:overlap val="100"/>
        <c:axId val="1173126560"/>
        <c:axId val="1173132800"/>
      </c:barChart>
      <c:catAx>
        <c:axId val="11731265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3132800"/>
        <c:crosses val="autoZero"/>
        <c:auto val="1"/>
        <c:lblAlgn val="ctr"/>
        <c:lblOffset val="100"/>
        <c:noMultiLvlLbl val="0"/>
      </c:catAx>
      <c:valAx>
        <c:axId val="1173132800"/>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3126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rgbClr val="FF0000"/>
              </a:solidFill>
              <a:ln w="19050">
                <a:solidFill>
                  <a:schemeClr val="lt1"/>
                </a:solidFill>
              </a:ln>
              <a:effectLst/>
            </c:spPr>
            <c:extLst>
              <c:ext xmlns:c16="http://schemas.microsoft.com/office/drawing/2014/chart" uri="{C3380CC4-5D6E-409C-BE32-E72D297353CC}">
                <c16:uniqueId val="{00000001-CCB9-CF44-A49E-B3B93656AFA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CCB9-CF44-A49E-B3B93656AFA5}"/>
              </c:ext>
            </c:extLst>
          </c:dPt>
          <c:dPt>
            <c:idx val="2"/>
            <c:bubble3D val="0"/>
            <c:spPr>
              <a:solidFill>
                <a:srgbClr val="FFFF00"/>
              </a:solidFill>
              <a:ln w="19050">
                <a:solidFill>
                  <a:schemeClr val="lt1"/>
                </a:solidFill>
              </a:ln>
              <a:effectLst/>
            </c:spPr>
            <c:extLst>
              <c:ext xmlns:c16="http://schemas.microsoft.com/office/drawing/2014/chart" uri="{C3380CC4-5D6E-409C-BE32-E72D297353CC}">
                <c16:uniqueId val="{00000005-CCB9-CF44-A49E-B3B93656AFA5}"/>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CCB9-CF44-A49E-B3B93656AFA5}"/>
              </c:ext>
            </c:extLst>
          </c:dPt>
          <c:dPt>
            <c:idx val="4"/>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9-CCB9-CF44-A49E-B3B93656AFA5}"/>
              </c:ext>
            </c:extLst>
          </c:dPt>
          <c:dLbls>
            <c:dLbl>
              <c:idx val="0"/>
              <c:layout>
                <c:manualLayout>
                  <c:x val="-4.6439535251887695E-2"/>
                  <c:y val="0.110883866817455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CB9-CF44-A49E-B3B93656AFA5}"/>
                </c:ext>
              </c:extLst>
            </c:dLbl>
            <c:dLbl>
              <c:idx val="1"/>
              <c:layout>
                <c:manualLayout>
                  <c:x val="-0.13333333333333333"/>
                  <c:y val="6.944444444444440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CB9-CF44-A49E-B3B93656AFA5}"/>
                </c:ext>
              </c:extLst>
            </c:dLbl>
            <c:dLbl>
              <c:idx val="2"/>
              <c:layout>
                <c:manualLayout>
                  <c:x val="-0.14722222222222223"/>
                  <c:y val="-0.21296296296296305"/>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CB9-CF44-A49E-B3B93656AFA5}"/>
                </c:ext>
              </c:extLst>
            </c:dLbl>
            <c:dLbl>
              <c:idx val="3"/>
              <c:layout>
                <c:manualLayout>
                  <c:x val="0.11111111111111116"/>
                  <c:y val="-9.259259259259258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CB9-CF44-A49E-B3B93656AFA5}"/>
                </c:ext>
              </c:extLst>
            </c:dLbl>
            <c:dLbl>
              <c:idx val="4"/>
              <c:layout>
                <c:manualLayout>
                  <c:x val="7.9557979082205021E-2"/>
                  <c:y val="0.1499294517665063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CB9-CF44-A49E-B3B93656AFA5}"/>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Sayfa31!$B$16:$B$20</c:f>
              <c:strCache>
                <c:ptCount val="5"/>
                <c:pt idx="0">
                  <c:v>Very negative</c:v>
                </c:pt>
                <c:pt idx="1">
                  <c:v>Negative</c:v>
                </c:pt>
                <c:pt idx="2">
                  <c:v>Neither positive or negative</c:v>
                </c:pt>
                <c:pt idx="3">
                  <c:v>Positive</c:v>
                </c:pt>
                <c:pt idx="4">
                  <c:v>Very positive</c:v>
                </c:pt>
              </c:strCache>
            </c:strRef>
          </c:cat>
          <c:val>
            <c:numRef>
              <c:f>Sayfa31!$C$16:$C$20</c:f>
              <c:numCache>
                <c:formatCode>###0.0</c:formatCode>
                <c:ptCount val="5"/>
                <c:pt idx="0">
                  <c:v>8.5714285714285712</c:v>
                </c:pt>
                <c:pt idx="1">
                  <c:v>17.142857142857142</c:v>
                </c:pt>
                <c:pt idx="2">
                  <c:v>25.714285714285715</c:v>
                </c:pt>
                <c:pt idx="3">
                  <c:v>34.285714285714285</c:v>
                </c:pt>
                <c:pt idx="4">
                  <c:v>14.285714285714286</c:v>
                </c:pt>
              </c:numCache>
            </c:numRef>
          </c:val>
          <c:extLst>
            <c:ext xmlns:c16="http://schemas.microsoft.com/office/drawing/2014/chart" uri="{C3380CC4-5D6E-409C-BE32-E72D297353CC}">
              <c16:uniqueId val="{0000000A-CCB9-CF44-A49E-B3B93656AFA5}"/>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Sayfa33!$B$16:$B$25</c:f>
              <c:strCache>
                <c:ptCount val="10"/>
                <c:pt idx="0">
                  <c:v>Insufficient technical knowledge and skills of women</c:v>
                </c:pt>
                <c:pt idx="1">
                  <c:v>Qualified women do not prefer the sector</c:v>
                </c:pt>
                <c:pt idx="2">
                  <c:v>Women's low interest in new technologies</c:v>
                </c:pt>
                <c:pt idx="3">
                  <c:v>Working environments are not suitable for women</c:v>
                </c:pt>
                <c:pt idx="4">
                  <c:v>The social rights demanded by women are not in line with the requirements of the industry.</c:v>
                </c:pt>
                <c:pt idx="5">
                  <c:v>Other (Please specify)</c:v>
                </c:pt>
                <c:pt idx="6">
                  <c:v>Few women are role models in the industry</c:v>
                </c:pt>
                <c:pt idx="7">
                  <c:v>Women prefer to give importance to family rather than advancement in the business world</c:v>
                </c:pt>
                <c:pt idx="8">
                  <c:v>Long working hours</c:v>
                </c:pt>
                <c:pt idx="9">
                  <c:v>The male-dominated culture in working life</c:v>
                </c:pt>
              </c:strCache>
            </c:strRef>
          </c:cat>
          <c:val>
            <c:numRef>
              <c:f>Sayfa33!$C$16:$C$25</c:f>
              <c:numCache>
                <c:formatCode>###0.0%</c:formatCode>
                <c:ptCount val="10"/>
                <c:pt idx="0">
                  <c:v>3.8461538461538464E-2</c:v>
                </c:pt>
                <c:pt idx="1">
                  <c:v>7.6923076923076927E-2</c:v>
                </c:pt>
                <c:pt idx="2">
                  <c:v>0.11538461538461538</c:v>
                </c:pt>
                <c:pt idx="3">
                  <c:v>0.11538461538461538</c:v>
                </c:pt>
                <c:pt idx="4">
                  <c:v>0.19230769230769229</c:v>
                </c:pt>
                <c:pt idx="5">
                  <c:v>0.19230769230769229</c:v>
                </c:pt>
                <c:pt idx="6">
                  <c:v>0.26923076923076922</c:v>
                </c:pt>
                <c:pt idx="7">
                  <c:v>0.34615384615384615</c:v>
                </c:pt>
                <c:pt idx="8">
                  <c:v>0.42307692307692307</c:v>
                </c:pt>
                <c:pt idx="9">
                  <c:v>0.61538461538461542</c:v>
                </c:pt>
              </c:numCache>
            </c:numRef>
          </c:val>
          <c:extLst>
            <c:ext xmlns:c16="http://schemas.microsoft.com/office/drawing/2014/chart" uri="{C3380CC4-5D6E-409C-BE32-E72D297353CC}">
              <c16:uniqueId val="{00000000-9C66-154A-A67D-6BC193A84A9C}"/>
            </c:ext>
          </c:extLst>
        </c:ser>
        <c:dLbls>
          <c:dLblPos val="outEnd"/>
          <c:showLegendKey val="0"/>
          <c:showVal val="1"/>
          <c:showCatName val="0"/>
          <c:showSerName val="0"/>
          <c:showPercent val="0"/>
          <c:showBubbleSize val="0"/>
        </c:dLbls>
        <c:gapWidth val="182"/>
        <c:axId val="1491371008"/>
        <c:axId val="1491375168"/>
      </c:barChart>
      <c:catAx>
        <c:axId val="14913710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91375168"/>
        <c:crosses val="autoZero"/>
        <c:auto val="1"/>
        <c:lblAlgn val="ctr"/>
        <c:lblOffset val="100"/>
        <c:noMultiLvlLbl val="0"/>
      </c:catAx>
      <c:valAx>
        <c:axId val="149137516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9137100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Sayfa34!$B$17:$B$27</c:f>
              <c:strCache>
                <c:ptCount val="11"/>
                <c:pt idx="0">
                  <c:v>Other (Please specify)</c:v>
                </c:pt>
                <c:pt idx="1">
                  <c:v>Increasing women's technical knowledge and skills</c:v>
                </c:pt>
                <c:pt idx="2">
                  <c:v>Establishment of women managers working groups</c:v>
                </c:pt>
                <c:pt idx="3">
                  <c:v>Introducing role models</c:v>
                </c:pt>
                <c:pt idx="4">
                  <c:v>Increasing opportunities to work from home</c:v>
                </c:pt>
                <c:pt idx="5">
                  <c:v>Supporting female employees to increase their socialization and communication network</c:v>
                </c:pt>
                <c:pt idx="6">
                  <c:v>Supporting postpartum part-time work opportunities</c:v>
                </c:pt>
                <c:pt idx="7">
                  <c:v>Psychological support for work-life balance</c:v>
                </c:pt>
                <c:pt idx="8">
                  <c:v>Giving gender training in the sector</c:v>
                </c:pt>
                <c:pt idx="9">
                  <c:v>Providing coaching and leadership trainings for women</c:v>
                </c:pt>
                <c:pt idx="10">
                  <c:v>Increasing nursery facilities</c:v>
                </c:pt>
              </c:strCache>
            </c:strRef>
          </c:cat>
          <c:val>
            <c:numRef>
              <c:f>Sayfa34!$C$17:$C$27</c:f>
              <c:numCache>
                <c:formatCode>###0.0%</c:formatCode>
                <c:ptCount val="11"/>
                <c:pt idx="0">
                  <c:v>7.4999999999999997E-2</c:v>
                </c:pt>
                <c:pt idx="1">
                  <c:v>0.17499999999999999</c:v>
                </c:pt>
                <c:pt idx="2">
                  <c:v>0.2</c:v>
                </c:pt>
                <c:pt idx="3">
                  <c:v>0.32500000000000001</c:v>
                </c:pt>
                <c:pt idx="4">
                  <c:v>0.35</c:v>
                </c:pt>
                <c:pt idx="5">
                  <c:v>0.375</c:v>
                </c:pt>
                <c:pt idx="6">
                  <c:v>0.4</c:v>
                </c:pt>
                <c:pt idx="7">
                  <c:v>0.4</c:v>
                </c:pt>
                <c:pt idx="8">
                  <c:v>0.4</c:v>
                </c:pt>
                <c:pt idx="9">
                  <c:v>0.45</c:v>
                </c:pt>
                <c:pt idx="10">
                  <c:v>0.55000000000000004</c:v>
                </c:pt>
              </c:numCache>
            </c:numRef>
          </c:val>
          <c:extLst>
            <c:ext xmlns:c16="http://schemas.microsoft.com/office/drawing/2014/chart" uri="{C3380CC4-5D6E-409C-BE32-E72D297353CC}">
              <c16:uniqueId val="{00000000-4F13-7A42-84C2-F29C6F2CE39D}"/>
            </c:ext>
          </c:extLst>
        </c:ser>
        <c:dLbls>
          <c:dLblPos val="outEnd"/>
          <c:showLegendKey val="0"/>
          <c:showVal val="1"/>
          <c:showCatName val="0"/>
          <c:showSerName val="0"/>
          <c:showPercent val="0"/>
          <c:showBubbleSize val="0"/>
        </c:dLbls>
        <c:gapWidth val="182"/>
        <c:axId val="1156895296"/>
        <c:axId val="1156894048"/>
      </c:barChart>
      <c:catAx>
        <c:axId val="11568952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56894048"/>
        <c:crosses val="autoZero"/>
        <c:auto val="1"/>
        <c:lblAlgn val="ctr"/>
        <c:lblOffset val="100"/>
        <c:noMultiLvlLbl val="0"/>
      </c:catAx>
      <c:valAx>
        <c:axId val="115689404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5689529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Sayfa35!$J$5</c:f>
              <c:strCache>
                <c:ptCount val="1"/>
                <c:pt idx="0">
                  <c:v>Increase in the participation of PwD</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Sayfa35!$K$4:$L$4</c:f>
              <c:strCache>
                <c:ptCount val="2"/>
                <c:pt idx="0">
                  <c:v>Employers</c:v>
                </c:pt>
                <c:pt idx="1">
                  <c:v>Decision Makers</c:v>
                </c:pt>
              </c:strCache>
            </c:strRef>
          </c:cat>
          <c:val>
            <c:numRef>
              <c:f>Sayfa35!$K$5:$L$5</c:f>
              <c:numCache>
                <c:formatCode>###0.0</c:formatCode>
                <c:ptCount val="2"/>
                <c:pt idx="0">
                  <c:v>79.545454545454547</c:v>
                </c:pt>
                <c:pt idx="1">
                  <c:v>61.764705882352942</c:v>
                </c:pt>
              </c:numCache>
            </c:numRef>
          </c:val>
          <c:extLst>
            <c:ext xmlns:c16="http://schemas.microsoft.com/office/drawing/2014/chart" uri="{C3380CC4-5D6E-409C-BE32-E72D297353CC}">
              <c16:uniqueId val="{00000000-ACFD-DF48-8107-72832DA595CC}"/>
            </c:ext>
          </c:extLst>
        </c:ser>
        <c:ser>
          <c:idx val="1"/>
          <c:order val="1"/>
          <c:tx>
            <c:strRef>
              <c:f>Sayfa35!$J$6</c:f>
              <c:strCache>
                <c:ptCount val="1"/>
                <c:pt idx="0">
                  <c:v>No increase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Sayfa35!$K$4:$L$4</c:f>
              <c:strCache>
                <c:ptCount val="2"/>
                <c:pt idx="0">
                  <c:v>Employers</c:v>
                </c:pt>
                <c:pt idx="1">
                  <c:v>Decision Makers</c:v>
                </c:pt>
              </c:strCache>
            </c:strRef>
          </c:cat>
          <c:val>
            <c:numRef>
              <c:f>Sayfa35!$K$6:$L$6</c:f>
              <c:numCache>
                <c:formatCode>###0.0</c:formatCode>
                <c:ptCount val="2"/>
                <c:pt idx="0">
                  <c:v>20.454545454545453</c:v>
                </c:pt>
                <c:pt idx="1">
                  <c:v>38.235294117647058</c:v>
                </c:pt>
              </c:numCache>
            </c:numRef>
          </c:val>
          <c:extLst>
            <c:ext xmlns:c16="http://schemas.microsoft.com/office/drawing/2014/chart" uri="{C3380CC4-5D6E-409C-BE32-E72D297353CC}">
              <c16:uniqueId val="{00000001-ACFD-DF48-8107-72832DA595CC}"/>
            </c:ext>
          </c:extLst>
        </c:ser>
        <c:dLbls>
          <c:dLblPos val="ctr"/>
          <c:showLegendKey val="0"/>
          <c:showVal val="1"/>
          <c:showCatName val="0"/>
          <c:showSerName val="0"/>
          <c:showPercent val="0"/>
          <c:showBubbleSize val="0"/>
        </c:dLbls>
        <c:gapWidth val="150"/>
        <c:overlap val="100"/>
        <c:axId val="1566054912"/>
        <c:axId val="1566044928"/>
      </c:barChart>
      <c:catAx>
        <c:axId val="15660549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6044928"/>
        <c:crosses val="autoZero"/>
        <c:auto val="1"/>
        <c:lblAlgn val="ctr"/>
        <c:lblOffset val="100"/>
        <c:noMultiLvlLbl val="0"/>
      </c:catAx>
      <c:valAx>
        <c:axId val="1566044928"/>
        <c:scaling>
          <c:orientation val="minMax"/>
          <c:max val="100"/>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6054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Sayfa35!$R$30</c:f>
              <c:strCache>
                <c:ptCount val="1"/>
                <c:pt idx="0">
                  <c:v>Sector expert</c:v>
                </c:pt>
              </c:strCache>
            </c:strRef>
          </c:tx>
          <c:spPr>
            <a:solidFill>
              <a:schemeClr val="accent5"/>
            </a:solidFill>
            <a:ln>
              <a:noFill/>
            </a:ln>
            <a:effectLst/>
          </c:spPr>
          <c:invertIfNegative val="0"/>
          <c:dLbls>
            <c:dLbl>
              <c:idx val="0"/>
              <c:tx>
                <c:rich>
                  <a:bodyPr/>
                  <a:lstStyle/>
                  <a:p>
                    <a:r>
                      <a:rPr lang="en-US" sz="900" b="0" i="0" u="none" strike="noStrike" baseline="0">
                        <a:effectLst/>
                      </a:rPr>
                      <a:t>5.3%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A89-8943-BCBE-E8702F48DE63}"/>
                </c:ext>
              </c:extLst>
            </c:dLbl>
            <c:dLbl>
              <c:idx val="1"/>
              <c:tx>
                <c:rich>
                  <a:bodyPr/>
                  <a:lstStyle/>
                  <a:p>
                    <a:r>
                      <a:rPr lang="en-US" sz="900" b="0" i="0" u="none" strike="noStrike" baseline="0">
                        <a:effectLst/>
                      </a:rPr>
                      <a:t>13.2%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A89-8943-BCBE-E8702F48DE63}"/>
                </c:ext>
              </c:extLst>
            </c:dLbl>
            <c:dLbl>
              <c:idx val="2"/>
              <c:tx>
                <c:rich>
                  <a:bodyPr/>
                  <a:lstStyle/>
                  <a:p>
                    <a:r>
                      <a:rPr lang="en-US" sz="900" b="0" i="0" u="none" strike="noStrike" baseline="0">
                        <a:effectLst/>
                      </a:rPr>
                      <a:t>21.1%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A89-8943-BCBE-E8702F48DE63}"/>
                </c:ext>
              </c:extLst>
            </c:dLbl>
            <c:dLbl>
              <c:idx val="3"/>
              <c:tx>
                <c:rich>
                  <a:bodyPr/>
                  <a:lstStyle/>
                  <a:p>
                    <a:r>
                      <a:rPr lang="en-US" sz="900" b="0" i="0" u="none" strike="noStrike" baseline="0">
                        <a:effectLst/>
                      </a:rPr>
                      <a:t>21.1%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A89-8943-BCBE-E8702F48DE63}"/>
                </c:ext>
              </c:extLst>
            </c:dLbl>
            <c:dLbl>
              <c:idx val="4"/>
              <c:tx>
                <c:rich>
                  <a:bodyPr/>
                  <a:lstStyle/>
                  <a:p>
                    <a:r>
                      <a:rPr lang="en-US" sz="900" b="0" i="0" u="none" strike="noStrike" baseline="0">
                        <a:effectLst/>
                      </a:rPr>
                      <a:t>23.7%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A89-8943-BCBE-E8702F48DE63}"/>
                </c:ext>
              </c:extLst>
            </c:dLbl>
            <c:dLbl>
              <c:idx val="5"/>
              <c:tx>
                <c:rich>
                  <a:bodyPr/>
                  <a:lstStyle/>
                  <a:p>
                    <a:r>
                      <a:rPr lang="en-US" sz="900" b="0" i="0" u="none" strike="noStrike" baseline="0">
                        <a:effectLst/>
                      </a:rPr>
                      <a:t>23.7%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A89-8943-BCBE-E8702F48DE63}"/>
                </c:ext>
              </c:extLst>
            </c:dLbl>
            <c:dLbl>
              <c:idx val="6"/>
              <c:tx>
                <c:rich>
                  <a:bodyPr/>
                  <a:lstStyle/>
                  <a:p>
                    <a:r>
                      <a:rPr lang="en-US" sz="900" b="0" i="0" u="none" strike="noStrike" baseline="0">
                        <a:effectLst/>
                      </a:rPr>
                      <a:t>26.3%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A89-8943-BCBE-E8702F48DE63}"/>
                </c:ext>
              </c:extLst>
            </c:dLbl>
            <c:dLbl>
              <c:idx val="7"/>
              <c:tx>
                <c:rich>
                  <a:bodyPr/>
                  <a:lstStyle/>
                  <a:p>
                    <a:r>
                      <a:rPr lang="en-US" sz="900" b="0" i="0" u="none" strike="noStrike" baseline="0">
                        <a:effectLst/>
                      </a:rPr>
                      <a:t>31.6%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A89-8943-BCBE-E8702F48DE63}"/>
                </c:ext>
              </c:extLst>
            </c:dLbl>
            <c:dLbl>
              <c:idx val="8"/>
              <c:tx>
                <c:rich>
                  <a:bodyPr/>
                  <a:lstStyle/>
                  <a:p>
                    <a:r>
                      <a:rPr lang="en-US" sz="900" b="0" i="0" u="none" strike="noStrike" baseline="0">
                        <a:effectLst/>
                      </a:rPr>
                      <a:t>34.2%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A89-8943-BCBE-E8702F48DE63}"/>
                </c:ext>
              </c:extLst>
            </c:dLbl>
            <c:dLbl>
              <c:idx val="9"/>
              <c:tx>
                <c:rich>
                  <a:bodyPr/>
                  <a:lstStyle/>
                  <a:p>
                    <a:r>
                      <a:rPr lang="en-US" sz="900" b="0" i="0" u="none" strike="noStrike" baseline="0">
                        <a:effectLst/>
                      </a:rPr>
                      <a:t>36.8%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A89-8943-BCBE-E8702F48DE63}"/>
                </c:ext>
              </c:extLst>
            </c:dLbl>
            <c:dLbl>
              <c:idx val="10"/>
              <c:tx>
                <c:rich>
                  <a:bodyPr/>
                  <a:lstStyle/>
                  <a:p>
                    <a:r>
                      <a:rPr lang="en-US" sz="900" b="0" i="0" u="none" strike="noStrike" baseline="0">
                        <a:effectLst/>
                      </a:rPr>
                      <a:t>63.2%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A89-8943-BCBE-E8702F48DE6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Sayfa35!$Q$31:$Q$41</c:f>
              <c:strCache>
                <c:ptCount val="11"/>
                <c:pt idx="0">
                  <c:v>Other</c:v>
                </c:pt>
                <c:pt idx="1">
                  <c:v>No idea</c:v>
                </c:pt>
                <c:pt idx="2">
                  <c:v>Technological transformation</c:v>
                </c:pt>
                <c:pt idx="3">
                  <c:v>User-friendly lifelong learning tools</c:v>
                </c:pt>
                <c:pt idx="4">
                  <c:v>Artificial intelligence applications</c:v>
                </c:pt>
                <c:pt idx="5">
                  <c:v>Changing portfolio of skills needs</c:v>
                </c:pt>
                <c:pt idx="6">
                  <c:v>New forms of employment and employment relations</c:v>
                </c:pt>
                <c:pt idx="7">
                  <c:v>Efforts by stakeholders to include people with disabilities in the workforce</c:v>
                </c:pt>
                <c:pt idx="8">
                  <c:v>Changing the society's perspective on people with disabilities</c:v>
                </c:pt>
                <c:pt idx="9">
                  <c:v>Facilitating the participation of people with disabilities in education</c:v>
                </c:pt>
                <c:pt idx="10">
                  <c:v>Assistive technologies for people with disabilities</c:v>
                </c:pt>
              </c:strCache>
            </c:strRef>
          </c:cat>
          <c:val>
            <c:numRef>
              <c:f>Sayfa35!$R$31:$R$41</c:f>
              <c:numCache>
                <c:formatCode>###0.0%</c:formatCode>
                <c:ptCount val="11"/>
                <c:pt idx="0">
                  <c:v>-5.2631578947368425E-2</c:v>
                </c:pt>
                <c:pt idx="1">
                  <c:v>-0.13157894736842105</c:v>
                </c:pt>
                <c:pt idx="2">
                  <c:v>-0.2105263157894737</c:v>
                </c:pt>
                <c:pt idx="3">
                  <c:v>-0.2105263157894737</c:v>
                </c:pt>
                <c:pt idx="4">
                  <c:v>-0.23684210526315791</c:v>
                </c:pt>
                <c:pt idx="5">
                  <c:v>-0.23684210526315791</c:v>
                </c:pt>
                <c:pt idx="6">
                  <c:v>-0.26315789473684209</c:v>
                </c:pt>
                <c:pt idx="7">
                  <c:v>-0.31578947368421051</c:v>
                </c:pt>
                <c:pt idx="8">
                  <c:v>-0.34210526315789475</c:v>
                </c:pt>
                <c:pt idx="9">
                  <c:v>-0.36842105263157898</c:v>
                </c:pt>
                <c:pt idx="10">
                  <c:v>-0.63157894736842102</c:v>
                </c:pt>
              </c:numCache>
            </c:numRef>
          </c:val>
          <c:extLst>
            <c:ext xmlns:c16="http://schemas.microsoft.com/office/drawing/2014/chart" uri="{C3380CC4-5D6E-409C-BE32-E72D297353CC}">
              <c16:uniqueId val="{0000000B-BA89-8943-BCBE-E8702F48DE63}"/>
            </c:ext>
          </c:extLst>
        </c:ser>
        <c:ser>
          <c:idx val="1"/>
          <c:order val="1"/>
          <c:tx>
            <c:strRef>
              <c:f>Sayfa35!$S$30</c:f>
              <c:strCache>
                <c:ptCount val="1"/>
                <c:pt idx="0">
                  <c:v>Employers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Sayfa35!$Q$31:$Q$41</c:f>
              <c:strCache>
                <c:ptCount val="11"/>
                <c:pt idx="0">
                  <c:v>Other</c:v>
                </c:pt>
                <c:pt idx="1">
                  <c:v>No idea</c:v>
                </c:pt>
                <c:pt idx="2">
                  <c:v>Technological transformation</c:v>
                </c:pt>
                <c:pt idx="3">
                  <c:v>User-friendly lifelong learning tools</c:v>
                </c:pt>
                <c:pt idx="4">
                  <c:v>Artificial intelligence applications</c:v>
                </c:pt>
                <c:pt idx="5">
                  <c:v>Changing portfolio of skills needs</c:v>
                </c:pt>
                <c:pt idx="6">
                  <c:v>New forms of employment and employment relations</c:v>
                </c:pt>
                <c:pt idx="7">
                  <c:v>Efforts by stakeholders to include people with disabilities in the workforce</c:v>
                </c:pt>
                <c:pt idx="8">
                  <c:v>Changing the society's perspective on people with disabilities</c:v>
                </c:pt>
                <c:pt idx="9">
                  <c:v>Facilitating the participation of people with disabilities in education</c:v>
                </c:pt>
                <c:pt idx="10">
                  <c:v>Assistive technologies for people with disabilities</c:v>
                </c:pt>
              </c:strCache>
            </c:strRef>
          </c:cat>
          <c:val>
            <c:numRef>
              <c:f>Sayfa35!$S$31:$S$41</c:f>
              <c:numCache>
                <c:formatCode>###0.0%</c:formatCode>
                <c:ptCount val="11"/>
                <c:pt idx="0">
                  <c:v>0</c:v>
                </c:pt>
                <c:pt idx="1">
                  <c:v>3.8461538461538464E-2</c:v>
                </c:pt>
                <c:pt idx="2">
                  <c:v>0.59615384615384615</c:v>
                </c:pt>
                <c:pt idx="3">
                  <c:v>0.34615384615384615</c:v>
                </c:pt>
                <c:pt idx="4">
                  <c:v>0.40384615384615385</c:v>
                </c:pt>
                <c:pt idx="5">
                  <c:v>0.26923076923076922</c:v>
                </c:pt>
                <c:pt idx="6">
                  <c:v>0.38461538461538458</c:v>
                </c:pt>
                <c:pt idx="7">
                  <c:v>0.42307692307692307</c:v>
                </c:pt>
                <c:pt idx="8">
                  <c:v>0.48076923076923078</c:v>
                </c:pt>
                <c:pt idx="9">
                  <c:v>0.44230769230769235</c:v>
                </c:pt>
                <c:pt idx="10">
                  <c:v>0.73076923076923084</c:v>
                </c:pt>
              </c:numCache>
            </c:numRef>
          </c:val>
          <c:extLst>
            <c:ext xmlns:c16="http://schemas.microsoft.com/office/drawing/2014/chart" uri="{C3380CC4-5D6E-409C-BE32-E72D297353CC}">
              <c16:uniqueId val="{0000000C-BA89-8943-BCBE-E8702F48DE63}"/>
            </c:ext>
          </c:extLst>
        </c:ser>
        <c:dLbls>
          <c:dLblPos val="outEnd"/>
          <c:showLegendKey val="0"/>
          <c:showVal val="1"/>
          <c:showCatName val="0"/>
          <c:showSerName val="0"/>
          <c:showPercent val="0"/>
          <c:showBubbleSize val="0"/>
        </c:dLbls>
        <c:gapWidth val="182"/>
        <c:overlap val="100"/>
        <c:axId val="1182836304"/>
        <c:axId val="1182829232"/>
      </c:barChart>
      <c:catAx>
        <c:axId val="1182836304"/>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2829232"/>
        <c:crosses val="autoZero"/>
        <c:auto val="1"/>
        <c:lblAlgn val="ctr"/>
        <c:lblOffset val="100"/>
        <c:noMultiLvlLbl val="0"/>
      </c:catAx>
      <c:valAx>
        <c:axId val="118282923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28363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F49-9940-AC63-8455A400BBB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F49-9940-AC63-8455A400BBB2}"/>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Sheet22!$B$10:$B$11</c:f>
              <c:strCache>
                <c:ptCount val="2"/>
                <c:pt idx="0">
                  <c:v>Sufficient</c:v>
                </c:pt>
                <c:pt idx="1">
                  <c:v>Insufficient</c:v>
                </c:pt>
              </c:strCache>
            </c:strRef>
          </c:cat>
          <c:val>
            <c:numRef>
              <c:f>Sheet22!$C$10:$C$11</c:f>
              <c:numCache>
                <c:formatCode>General</c:formatCode>
                <c:ptCount val="2"/>
                <c:pt idx="0">
                  <c:v>17.899999999999999</c:v>
                </c:pt>
                <c:pt idx="1">
                  <c:v>82.1</c:v>
                </c:pt>
              </c:numCache>
            </c:numRef>
          </c:val>
          <c:extLst>
            <c:ext xmlns:c16="http://schemas.microsoft.com/office/drawing/2014/chart" uri="{C3380CC4-5D6E-409C-BE32-E72D297353CC}">
              <c16:uniqueId val="{00000004-0F49-9940-AC63-8455A400BBB2}"/>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Sayfa16!$B$17:$B$28</c:f>
              <c:strCache>
                <c:ptCount val="12"/>
                <c:pt idx="0">
                  <c:v>Increase in operating expenses</c:v>
                </c:pt>
                <c:pt idx="1">
                  <c:v>Other (Please specify)</c:v>
                </c:pt>
                <c:pt idx="2">
                  <c:v>Outsourcing the work</c:v>
                </c:pt>
                <c:pt idx="3">
                  <c:v>Decreased satisfaction of customers or service users</c:v>
                </c:pt>
                <c:pt idx="4">
                  <c:v>Inability to offer certain products and services</c:v>
                </c:pt>
                <c:pt idx="5">
                  <c:v>Inability to keep up with technological changes</c:v>
                </c:pt>
                <c:pt idx="6">
                  <c:v>Failure to meet the expectations of the customer or service recipients</c:v>
                </c:pt>
                <c:pt idx="7">
                  <c:v>Delays in new product and service development</c:v>
                </c:pt>
                <c:pt idx="8">
                  <c:v>Inability to implement new working practices</c:v>
                </c:pt>
                <c:pt idx="9">
                  <c:v>Delays in delivering services or production</c:v>
                </c:pt>
                <c:pt idx="10">
                  <c:v>Inability to provide service or production at the expected quality</c:v>
                </c:pt>
                <c:pt idx="11">
                  <c:v>Increasing the burden on other personnel</c:v>
                </c:pt>
              </c:strCache>
            </c:strRef>
          </c:cat>
          <c:val>
            <c:numRef>
              <c:f>Sayfa16!$C$17:$C$28</c:f>
              <c:numCache>
                <c:formatCode>###0.0%</c:formatCode>
                <c:ptCount val="12"/>
                <c:pt idx="0">
                  <c:v>4.5454545454545456E-2</c:v>
                </c:pt>
                <c:pt idx="1">
                  <c:v>6.0606060606060608E-2</c:v>
                </c:pt>
                <c:pt idx="2">
                  <c:v>0.13636363636363635</c:v>
                </c:pt>
                <c:pt idx="3">
                  <c:v>0.18181818181818182</c:v>
                </c:pt>
                <c:pt idx="4">
                  <c:v>0.2121212121212121</c:v>
                </c:pt>
                <c:pt idx="5">
                  <c:v>0.2878787878787879</c:v>
                </c:pt>
                <c:pt idx="6">
                  <c:v>0.31818181818181818</c:v>
                </c:pt>
                <c:pt idx="7">
                  <c:v>0.37878787878787873</c:v>
                </c:pt>
                <c:pt idx="8">
                  <c:v>0.37878787878787873</c:v>
                </c:pt>
                <c:pt idx="9">
                  <c:v>0.39393939393939392</c:v>
                </c:pt>
                <c:pt idx="10">
                  <c:v>0.45454545454545453</c:v>
                </c:pt>
                <c:pt idx="11">
                  <c:v>0.60606060606060608</c:v>
                </c:pt>
              </c:numCache>
            </c:numRef>
          </c:val>
          <c:extLst>
            <c:ext xmlns:c16="http://schemas.microsoft.com/office/drawing/2014/chart" uri="{C3380CC4-5D6E-409C-BE32-E72D297353CC}">
              <c16:uniqueId val="{00000000-3D11-5E47-AB32-433D53C68C23}"/>
            </c:ext>
          </c:extLst>
        </c:ser>
        <c:dLbls>
          <c:dLblPos val="outEnd"/>
          <c:showLegendKey val="0"/>
          <c:showVal val="1"/>
          <c:showCatName val="0"/>
          <c:showSerName val="0"/>
          <c:showPercent val="0"/>
          <c:showBubbleSize val="0"/>
        </c:dLbls>
        <c:gapWidth val="182"/>
        <c:axId val="1673960975"/>
        <c:axId val="1673961807"/>
      </c:barChart>
      <c:catAx>
        <c:axId val="167396097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3961807"/>
        <c:crosses val="autoZero"/>
        <c:auto val="1"/>
        <c:lblAlgn val="ctr"/>
        <c:lblOffset val="100"/>
        <c:noMultiLvlLbl val="0"/>
      </c:catAx>
      <c:valAx>
        <c:axId val="1673961807"/>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3960975"/>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'Fsheet 2'!$B$21</c:f>
              <c:strCache>
                <c:ptCount val="1"/>
                <c:pt idx="0">
                  <c:v>Overall</c:v>
                </c:pt>
              </c:strCache>
            </c:strRef>
          </c:tx>
          <c:dPt>
            <c:idx val="0"/>
            <c:bubble3D val="0"/>
            <c:spPr>
              <a:solidFill>
                <a:schemeClr val="accent2"/>
              </a:solidFill>
              <a:ln w="19050">
                <a:solidFill>
                  <a:schemeClr val="lt1"/>
                </a:solidFill>
              </a:ln>
              <a:effectLst/>
            </c:spPr>
            <c:extLst>
              <c:ext xmlns:c16="http://schemas.microsoft.com/office/drawing/2014/chart" uri="{C3380CC4-5D6E-409C-BE32-E72D297353CC}">
                <c16:uniqueId val="{00000001-B2C6-E942-97B5-3E1698FC4998}"/>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B2C6-E942-97B5-3E1698FC4998}"/>
              </c:ext>
            </c:extLst>
          </c:dPt>
          <c:dPt>
            <c:idx val="2"/>
            <c:bubble3D val="0"/>
            <c:spPr>
              <a:solidFill>
                <a:schemeClr val="accent1"/>
              </a:solidFill>
              <a:ln w="19050">
                <a:solidFill>
                  <a:schemeClr val="lt1"/>
                </a:solidFill>
              </a:ln>
              <a:effectLst/>
            </c:spPr>
            <c:extLst>
              <c:ext xmlns:c16="http://schemas.microsoft.com/office/drawing/2014/chart" uri="{C3380CC4-5D6E-409C-BE32-E72D297353CC}">
                <c16:uniqueId val="{00000005-B2C6-E942-97B5-3E1698FC4998}"/>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B2C6-E942-97B5-3E1698FC4998}"/>
              </c:ext>
            </c:extLst>
          </c:dPt>
          <c:dPt>
            <c:idx val="4"/>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9-B2C6-E942-97B5-3E1698FC4998}"/>
              </c:ext>
            </c:extLst>
          </c:dPt>
          <c:dLbls>
            <c:numFmt formatCode="0.0%" sourceLinked="0"/>
            <c:spPr>
              <a:noFill/>
              <a:ln>
                <a:noFill/>
              </a:ln>
              <a:effectLst/>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'Fsheet 2'!$A$22:$A$26</c:f>
              <c:strCache>
                <c:ptCount val="5"/>
                <c:pt idx="0">
                  <c:v>Far behind</c:v>
                </c:pt>
                <c:pt idx="1">
                  <c:v>Behind</c:v>
                </c:pt>
                <c:pt idx="2">
                  <c:v>Same</c:v>
                </c:pt>
                <c:pt idx="3">
                  <c:v>Ahead</c:v>
                </c:pt>
                <c:pt idx="4">
                  <c:v>Far ahead</c:v>
                </c:pt>
              </c:strCache>
            </c:strRef>
          </c:cat>
          <c:val>
            <c:numRef>
              <c:f>'Fsheet 2'!$B$22:$B$26</c:f>
              <c:numCache>
                <c:formatCode>###0.0</c:formatCode>
                <c:ptCount val="5"/>
                <c:pt idx="0">
                  <c:v>20.833333333333332</c:v>
                </c:pt>
                <c:pt idx="1">
                  <c:v>33.333333333333336</c:v>
                </c:pt>
                <c:pt idx="2">
                  <c:v>41.666666666666664</c:v>
                </c:pt>
                <c:pt idx="3">
                  <c:v>2.0833333333333335</c:v>
                </c:pt>
                <c:pt idx="4">
                  <c:v>2.0833333333333335</c:v>
                </c:pt>
              </c:numCache>
            </c:numRef>
          </c:val>
          <c:extLst>
            <c:ext xmlns:c16="http://schemas.microsoft.com/office/drawing/2014/chart" uri="{C3380CC4-5D6E-409C-BE32-E72D297353CC}">
              <c16:uniqueId val="{0000000A-B2C6-E942-97B5-3E1698FC4998}"/>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400"/>
      </a:pPr>
      <a:endParaRPr lang="en-US"/>
    </a:p>
  </c:txPr>
  <c:externalData r:id="rId3">
    <c:autoUpdate val="0"/>
  </c:externalData>
</c:chartSpace>
</file>

<file path=word/charts/chart1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Sheet20!$C$21</c:f>
              <c:strCache>
                <c:ptCount val="1"/>
                <c:pt idx="0">
                  <c:v>Overall</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Sheet20!$B$22:$B$33</c:f>
              <c:strCache>
                <c:ptCount val="12"/>
                <c:pt idx="0">
                  <c:v>There are no obstacles</c:v>
                </c:pt>
                <c:pt idx="1">
                  <c:v>Example usage shortcomings</c:v>
                </c:pt>
                <c:pt idx="2">
                  <c:v>Lack of leadership support</c:v>
                </c:pt>
                <c:pt idx="3">
                  <c:v>Failure of education systems to keep up with the digital transformation in the industry</c:v>
                </c:pt>
                <c:pt idx="4">
                  <c:v>Integration challenges into the system</c:v>
                </c:pt>
                <c:pt idx="5">
                  <c:v>The cost-benefit effect of the rapid development of technology</c:v>
                </c:pt>
                <c:pt idx="6">
                  <c:v>Inadequacy of standards and legislation</c:v>
                </c:pt>
                <c:pt idx="7">
                  <c:v>Lack of technical knowledge of currently employed personnel</c:v>
                </c:pt>
                <c:pt idx="8">
                  <c:v>High application costs</c:v>
                </c:pt>
                <c:pt idx="9">
                  <c:v>Cyber security concerns</c:v>
                </c:pt>
                <c:pt idx="10">
                  <c:v>Difficulty accessing qualified personnel</c:v>
                </c:pt>
                <c:pt idx="11">
                  <c:v>Lack of technical infrastructure</c:v>
                </c:pt>
              </c:strCache>
            </c:strRef>
          </c:cat>
          <c:val>
            <c:numRef>
              <c:f>Sheet20!$C$22:$C$33</c:f>
              <c:numCache>
                <c:formatCode>0.00%</c:formatCode>
                <c:ptCount val="12"/>
                <c:pt idx="0">
                  <c:v>0.109</c:v>
                </c:pt>
                <c:pt idx="1">
                  <c:v>0.19600000000000001</c:v>
                </c:pt>
                <c:pt idx="2">
                  <c:v>0.28299999999999997</c:v>
                </c:pt>
                <c:pt idx="3">
                  <c:v>0.30399999999999999</c:v>
                </c:pt>
                <c:pt idx="4">
                  <c:v>0.30399999999999999</c:v>
                </c:pt>
                <c:pt idx="5">
                  <c:v>0.37</c:v>
                </c:pt>
                <c:pt idx="6">
                  <c:v>0.41299999999999998</c:v>
                </c:pt>
                <c:pt idx="7">
                  <c:v>0.41299999999999998</c:v>
                </c:pt>
                <c:pt idx="8">
                  <c:v>0.45700000000000002</c:v>
                </c:pt>
                <c:pt idx="9">
                  <c:v>0.45700000000000002</c:v>
                </c:pt>
                <c:pt idx="10">
                  <c:v>0.54300000000000004</c:v>
                </c:pt>
                <c:pt idx="11">
                  <c:v>0.56499999999999995</c:v>
                </c:pt>
              </c:numCache>
            </c:numRef>
          </c:val>
          <c:extLst>
            <c:ext xmlns:c16="http://schemas.microsoft.com/office/drawing/2014/chart" uri="{C3380CC4-5D6E-409C-BE32-E72D297353CC}">
              <c16:uniqueId val="{00000000-B3CB-6046-A43C-13B2AC00CB43}"/>
            </c:ext>
          </c:extLst>
        </c:ser>
        <c:dLbls>
          <c:showLegendKey val="0"/>
          <c:showVal val="0"/>
          <c:showCatName val="0"/>
          <c:showSerName val="0"/>
          <c:showPercent val="0"/>
          <c:showBubbleSize val="0"/>
        </c:dLbls>
        <c:gapWidth val="182"/>
        <c:axId val="800328496"/>
        <c:axId val="192004640"/>
      </c:barChart>
      <c:catAx>
        <c:axId val="8003284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2004640"/>
        <c:crosses val="autoZero"/>
        <c:auto val="1"/>
        <c:lblAlgn val="ctr"/>
        <c:lblOffset val="100"/>
        <c:noMultiLvlLbl val="0"/>
      </c:catAx>
      <c:valAx>
        <c:axId val="19200464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0032849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Sheet8!$C$12</c:f>
              <c:strCache>
                <c:ptCount val="1"/>
                <c:pt idx="0">
                  <c:v>Overall</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Sheet8!$B$13:$B$19</c:f>
              <c:strCache>
                <c:ptCount val="7"/>
                <c:pt idx="0">
                  <c:v>Other (Please specify)</c:v>
                </c:pt>
                <c:pt idx="1">
                  <c:v>Difficulty accessing technological/digital infrastructure</c:v>
                </c:pt>
                <c:pt idx="2">
                  <c:v>Our customers do not demand</c:v>
                </c:pt>
                <c:pt idx="3">
                  <c:v>We don't have any difficulties</c:v>
                </c:pt>
                <c:pt idx="4">
                  <c:v>Lack of budget</c:v>
                </c:pt>
                <c:pt idx="5">
                  <c:v>Cost effectiveness factor</c:v>
                </c:pt>
                <c:pt idx="6">
                  <c:v>Lack of trained human resources</c:v>
                </c:pt>
              </c:strCache>
            </c:strRef>
          </c:cat>
          <c:val>
            <c:numRef>
              <c:f>Sheet8!$C$13:$C$19</c:f>
              <c:numCache>
                <c:formatCode>0.00%</c:formatCode>
                <c:ptCount val="7"/>
                <c:pt idx="0">
                  <c:v>0</c:v>
                </c:pt>
                <c:pt idx="1">
                  <c:v>0.10199999999999999</c:v>
                </c:pt>
                <c:pt idx="2">
                  <c:v>0.10199999999999999</c:v>
                </c:pt>
                <c:pt idx="3">
                  <c:v>0.16300000000000001</c:v>
                </c:pt>
                <c:pt idx="4">
                  <c:v>0.30599999999999999</c:v>
                </c:pt>
                <c:pt idx="5">
                  <c:v>0.44900000000000001</c:v>
                </c:pt>
                <c:pt idx="6">
                  <c:v>0.61199999999999999</c:v>
                </c:pt>
              </c:numCache>
            </c:numRef>
          </c:val>
          <c:extLst>
            <c:ext xmlns:c16="http://schemas.microsoft.com/office/drawing/2014/chart" uri="{C3380CC4-5D6E-409C-BE32-E72D297353CC}">
              <c16:uniqueId val="{00000000-A702-9249-8EA6-F6C5B5CEFF3F}"/>
            </c:ext>
          </c:extLst>
        </c:ser>
        <c:dLbls>
          <c:showLegendKey val="0"/>
          <c:showVal val="0"/>
          <c:showCatName val="0"/>
          <c:showSerName val="0"/>
          <c:showPercent val="0"/>
          <c:showBubbleSize val="0"/>
        </c:dLbls>
        <c:gapWidth val="182"/>
        <c:axId val="248758304"/>
        <c:axId val="610352176"/>
      </c:barChart>
      <c:catAx>
        <c:axId val="24875830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0352176"/>
        <c:crosses val="autoZero"/>
        <c:auto val="1"/>
        <c:lblAlgn val="ctr"/>
        <c:lblOffset val="100"/>
        <c:noMultiLvlLbl val="0"/>
      </c:catAx>
      <c:valAx>
        <c:axId val="61035217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875830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bar"/>
        <c:varyColors val="1"/>
        <c:ser>
          <c:idx val="0"/>
          <c:order val="0"/>
          <c:dPt>
            <c:idx val="0"/>
            <c:bubble3D val="0"/>
            <c:spPr>
              <a:solidFill>
                <a:schemeClr val="accent4"/>
              </a:solidFill>
              <a:ln w="19050">
                <a:solidFill>
                  <a:schemeClr val="lt1"/>
                </a:solidFill>
              </a:ln>
              <a:effectLst/>
            </c:spPr>
            <c:extLst>
              <c:ext xmlns:c16="http://schemas.microsoft.com/office/drawing/2014/chart" uri="{C3380CC4-5D6E-409C-BE32-E72D297353CC}">
                <c16:uniqueId val="{00000001-CB90-3745-B835-DB18D75B9B9E}"/>
              </c:ext>
            </c:extLst>
          </c:dPt>
          <c:dPt>
            <c:idx val="1"/>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3-CB90-3745-B835-DB18D75B9B9E}"/>
              </c:ext>
            </c:extLst>
          </c:dPt>
          <c:dPt>
            <c:idx val="2"/>
            <c:bubble3D val="0"/>
            <c:spPr>
              <a:solidFill>
                <a:schemeClr val="accent6">
                  <a:lumMod val="60000"/>
                  <a:lumOff val="40000"/>
                </a:schemeClr>
              </a:solidFill>
              <a:ln w="19050">
                <a:solidFill>
                  <a:schemeClr val="lt1"/>
                </a:solidFill>
              </a:ln>
              <a:effectLst/>
            </c:spPr>
            <c:extLst>
              <c:ext xmlns:c16="http://schemas.microsoft.com/office/drawing/2014/chart" uri="{C3380CC4-5D6E-409C-BE32-E72D297353CC}">
                <c16:uniqueId val="{00000005-CB90-3745-B835-DB18D75B9B9E}"/>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CB90-3745-B835-DB18D75B9B9E}"/>
              </c:ext>
            </c:extLst>
          </c:dPt>
          <c:dLbls>
            <c:dLbl>
              <c:idx val="0"/>
              <c:layout>
                <c:manualLayout>
                  <c:x val="0.11063053465867322"/>
                  <c:y val="-1.008031660274962E-2"/>
                </c:manualLayout>
              </c:layout>
              <c:tx>
                <c:rich>
                  <a:bodyPr/>
                  <a:lstStyle/>
                  <a:p>
                    <a:r>
                      <a:rPr lang="en-US" baseline="0"/>
                      <a:t>No investment
</a:t>
                    </a:r>
                    <a:fld id="{BFB580EE-B214-FA4A-94F8-0D365C9D3F4A}"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CB90-3745-B835-DB18D75B9B9E}"/>
                </c:ext>
              </c:extLst>
            </c:dLbl>
            <c:dLbl>
              <c:idx val="1"/>
              <c:layout>
                <c:manualLayout>
                  <c:x val="-6.4963156883952938E-3"/>
                  <c:y val="8.1267266795639389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B90-3745-B835-DB18D75B9B9E}"/>
                </c:ext>
              </c:extLst>
            </c:dLbl>
            <c:dLbl>
              <c:idx val="2"/>
              <c:layout>
                <c:manualLayout>
                  <c:x val="-8.0433222483903243E-4"/>
                  <c:y val="4.7234576185681935E-3"/>
                </c:manualLayout>
              </c:layout>
              <c:numFmt formatCode="0.0%" sourceLinked="0"/>
              <c:spPr>
                <a:noFill/>
                <a:ln>
                  <a:noFill/>
                </a:ln>
                <a:effectLst/>
              </c:spPr>
              <c:txPr>
                <a:bodyPr rot="0" spcFirstLastPara="1" vertOverflow="ellipsis" vert="horz" wrap="square" anchor="ctr" anchorCtr="0"/>
                <a:lstStyle/>
                <a:p>
                  <a:pPr algn="l">
                    <a:defRPr sz="10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B90-3745-B835-DB18D75B9B9E}"/>
                </c:ext>
              </c:extLst>
            </c:dLbl>
            <c:dLbl>
              <c:idx val="3"/>
              <c:layout>
                <c:manualLayout>
                  <c:x val="-0.22826916968528077"/>
                  <c:y val="6.7948170550032716E-2"/>
                </c:manualLayout>
              </c:layout>
              <c:tx>
                <c:rich>
                  <a:bodyPr/>
                  <a:lstStyle/>
                  <a:p>
                    <a:r>
                      <a:rPr lang="en-US"/>
                      <a:t>Investment</a:t>
                    </a:r>
                    <a:r>
                      <a:rPr lang="en-US" baseline="0"/>
                      <a:t> done
</a:t>
                    </a:r>
                    <a:fld id="{68192144-D291-4A4B-B826-79ABAB6F181D}" type="PERCENTAGE">
                      <a:rPr lang="en-US" baseline="0"/>
                      <a:pPr/>
                      <a:t>[PERCENTAGE]</a:t>
                    </a:fld>
                    <a:endParaRPr lang="en-US" baseline="0"/>
                  </a:p>
                </c:rich>
              </c:tx>
              <c:showLegendKey val="0"/>
              <c:showVal val="0"/>
              <c:showCatName val="1"/>
              <c:showSerName val="0"/>
              <c:showPercent val="1"/>
              <c:showBubbleSize val="0"/>
              <c:extLst>
                <c:ext xmlns:c15="http://schemas.microsoft.com/office/drawing/2012/chart" uri="{CE6537A1-D6FC-4f65-9D91-7224C49458BB}">
                  <c15:layout>
                    <c:manualLayout>
                      <c:w val="0.17435916226132833"/>
                      <c:h val="0.29563942766447032"/>
                    </c:manualLayout>
                  </c15:layout>
                  <c15:dlblFieldTable/>
                  <c15:showDataLabelsRange val="0"/>
                </c:ext>
                <c:ext xmlns:c16="http://schemas.microsoft.com/office/drawing/2014/chart" uri="{C3380CC4-5D6E-409C-BE32-E72D297353CC}">
                  <c16:uniqueId val="{00000007-CB90-3745-B835-DB18D75B9B9E}"/>
                </c:ext>
              </c:extLst>
            </c:dLbl>
            <c:numFmt formatCode="0.0%" sourceLinked="0"/>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Fsheet5!$B$12:$B$14</c:f>
              <c:strCache>
                <c:ptCount val="3"/>
                <c:pt idx="0">
                  <c:v>No</c:v>
                </c:pt>
                <c:pt idx="1">
                  <c:v>Yes, it's enough</c:v>
                </c:pt>
                <c:pt idx="2">
                  <c:v>Yes, it's not enough</c:v>
                </c:pt>
              </c:strCache>
            </c:strRef>
          </c:cat>
          <c:val>
            <c:numRef>
              <c:f>Fsheet5!$C$12:$C$14</c:f>
              <c:numCache>
                <c:formatCode>General</c:formatCode>
                <c:ptCount val="3"/>
                <c:pt idx="0">
                  <c:v>21.5</c:v>
                </c:pt>
                <c:pt idx="1">
                  <c:v>27.5</c:v>
                </c:pt>
                <c:pt idx="2">
                  <c:v>51</c:v>
                </c:pt>
              </c:numCache>
            </c:numRef>
          </c:val>
          <c:extLst>
            <c:ext xmlns:c16="http://schemas.microsoft.com/office/drawing/2014/chart" uri="{C3380CC4-5D6E-409C-BE32-E72D297353CC}">
              <c16:uniqueId val="{00000008-CB90-3745-B835-DB18D75B9B9E}"/>
            </c:ext>
          </c:extLst>
        </c:ser>
        <c:dLbls>
          <c:showLegendKey val="0"/>
          <c:showVal val="0"/>
          <c:showCatName val="1"/>
          <c:showSerName val="0"/>
          <c:showPercent val="1"/>
          <c:showBubbleSize val="0"/>
          <c:showLeaderLines val="1"/>
        </c:dLbls>
        <c:gapWidth val="100"/>
        <c:splitType val="pos"/>
        <c:splitPos val="2"/>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pPr>
      <a:endParaRPr lang="en-US"/>
    </a:p>
  </c:txPr>
  <c:externalData r:id="rId3">
    <c:autoUpdate val="0"/>
  </c:externalData>
</c:chartSpace>
</file>

<file path=word/charts/chart1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Fsheet5!$C$25</c:f>
              <c:strCache>
                <c:ptCount val="1"/>
                <c:pt idx="0">
                  <c:v>Decision Makers</c:v>
                </c:pt>
              </c:strCache>
            </c:strRef>
          </c:tx>
          <c:spPr>
            <a:solidFill>
              <a:schemeClr val="accent1"/>
            </a:solidFill>
            <a:ln>
              <a:noFill/>
            </a:ln>
            <a:effectLst/>
          </c:spPr>
          <c:invertIfNegative val="0"/>
          <c:dLbls>
            <c:numFmt formatCode="#,##0.00_);[Red]\(#,##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Fsheet5!$B$26:$B$42</c:f>
              <c:strCache>
                <c:ptCount val="17"/>
                <c:pt idx="0">
                  <c:v>Other (Please specify)</c:v>
                </c:pt>
                <c:pt idx="1">
                  <c:v>Skills of qualified personnel to comply with work discipline</c:v>
                </c:pt>
                <c:pt idx="2">
                  <c:v>Demands of qualified personnel regarding other social rights</c:v>
                </c:pt>
                <c:pt idx="3">
                  <c:v>Foreign language skills of qualified personnel</c:v>
                </c:pt>
                <c:pt idx="4">
                  <c:v>Leadership skills of qualified personnel</c:v>
                </c:pt>
                <c:pt idx="5">
                  <c:v>Skilled personnel's ability to solve complex problems</c:v>
                </c:pt>
                <c:pt idx="6">
                  <c:v>Availability of staff to manage digital technologies</c:v>
                </c:pt>
                <c:pt idx="7">
                  <c:v>Quality of academic education</c:v>
                </c:pt>
                <c:pt idx="8">
                  <c:v>Availability of qualified personnel in the sector</c:v>
                </c:pt>
                <c:pt idx="9">
                  <c:v>Wages demanded by qualified personnel</c:v>
                </c:pt>
                <c:pt idx="10">
                  <c:v>IT skills of qualified personnel</c:v>
                </c:pt>
                <c:pt idx="11">
                  <c:v>Industry-related information of qualified personnel</c:v>
                </c:pt>
                <c:pt idx="12">
                  <c:v>Relevance of qualified personnel to the sector</c:v>
                </c:pt>
                <c:pt idx="13">
                  <c:v>Experience of qualified personnel in the sector</c:v>
                </c:pt>
                <c:pt idx="14">
                  <c:v>Uncertainties in the general economy</c:v>
                </c:pt>
                <c:pt idx="15">
                  <c:v>The cost-benefit of technological transformation</c:v>
                </c:pt>
                <c:pt idx="16">
                  <c:v>Technology obsolescence risk</c:v>
                </c:pt>
              </c:strCache>
            </c:strRef>
          </c:cat>
          <c:val>
            <c:numRef>
              <c:f>Fsheet5!$C$26:$C$42</c:f>
              <c:numCache>
                <c:formatCode>0.00%</c:formatCode>
                <c:ptCount val="17"/>
                <c:pt idx="0">
                  <c:v>0</c:v>
                </c:pt>
                <c:pt idx="1">
                  <c:v>-0.157</c:v>
                </c:pt>
                <c:pt idx="2">
                  <c:v>-0.17599999999999999</c:v>
                </c:pt>
                <c:pt idx="3">
                  <c:v>-0.216</c:v>
                </c:pt>
                <c:pt idx="4">
                  <c:v>-0.23499999999999999</c:v>
                </c:pt>
                <c:pt idx="5">
                  <c:v>-0.23499999999999999</c:v>
                </c:pt>
                <c:pt idx="6">
                  <c:v>-0.255</c:v>
                </c:pt>
                <c:pt idx="7">
                  <c:v>-0.27500000000000002</c:v>
                </c:pt>
                <c:pt idx="8">
                  <c:v>-0.29399999999999998</c:v>
                </c:pt>
                <c:pt idx="9">
                  <c:v>-0.29399999999999998</c:v>
                </c:pt>
                <c:pt idx="10">
                  <c:v>-0.29399999999999998</c:v>
                </c:pt>
                <c:pt idx="11">
                  <c:v>-0.314</c:v>
                </c:pt>
                <c:pt idx="12">
                  <c:v>-0.33300000000000002</c:v>
                </c:pt>
                <c:pt idx="13">
                  <c:v>-0.33300000000000002</c:v>
                </c:pt>
                <c:pt idx="14">
                  <c:v>-0.43099999999999999</c:v>
                </c:pt>
                <c:pt idx="15">
                  <c:v>-0.47099999999999997</c:v>
                </c:pt>
                <c:pt idx="16">
                  <c:v>-0.49</c:v>
                </c:pt>
              </c:numCache>
            </c:numRef>
          </c:val>
          <c:extLst>
            <c:ext xmlns:c16="http://schemas.microsoft.com/office/drawing/2014/chart" uri="{C3380CC4-5D6E-409C-BE32-E72D297353CC}">
              <c16:uniqueId val="{00000000-775A-3845-BEB4-81060DE08A41}"/>
            </c:ext>
          </c:extLst>
        </c:ser>
        <c:ser>
          <c:idx val="1"/>
          <c:order val="1"/>
          <c:tx>
            <c:strRef>
              <c:f>Fsheet5!$D$25</c:f>
              <c:strCache>
                <c:ptCount val="1"/>
                <c:pt idx="0">
                  <c:v>Employers</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Fsheet5!$B$26:$B$42</c:f>
              <c:strCache>
                <c:ptCount val="17"/>
                <c:pt idx="0">
                  <c:v>Other (Please specify)</c:v>
                </c:pt>
                <c:pt idx="1">
                  <c:v>Skills of qualified personnel to comply with work discipline</c:v>
                </c:pt>
                <c:pt idx="2">
                  <c:v>Demands of qualified personnel regarding other social rights</c:v>
                </c:pt>
                <c:pt idx="3">
                  <c:v>Foreign language skills of qualified personnel</c:v>
                </c:pt>
                <c:pt idx="4">
                  <c:v>Leadership skills of qualified personnel</c:v>
                </c:pt>
                <c:pt idx="5">
                  <c:v>Skilled personnel's ability to solve complex problems</c:v>
                </c:pt>
                <c:pt idx="6">
                  <c:v>Availability of staff to manage digital technologies</c:v>
                </c:pt>
                <c:pt idx="7">
                  <c:v>Quality of academic education</c:v>
                </c:pt>
                <c:pt idx="8">
                  <c:v>Availability of qualified personnel in the sector</c:v>
                </c:pt>
                <c:pt idx="9">
                  <c:v>Wages demanded by qualified personnel</c:v>
                </c:pt>
                <c:pt idx="10">
                  <c:v>IT skills of qualified personnel</c:v>
                </c:pt>
                <c:pt idx="11">
                  <c:v>Industry-related information of qualified personnel</c:v>
                </c:pt>
                <c:pt idx="12">
                  <c:v>Relevance of qualified personnel to the sector</c:v>
                </c:pt>
                <c:pt idx="13">
                  <c:v>Experience of qualified personnel in the sector</c:v>
                </c:pt>
                <c:pt idx="14">
                  <c:v>Uncertainties in the general economy</c:v>
                </c:pt>
                <c:pt idx="15">
                  <c:v>The cost-benefit of technological transformation</c:v>
                </c:pt>
                <c:pt idx="16">
                  <c:v>Technology obsolescence risk</c:v>
                </c:pt>
              </c:strCache>
            </c:strRef>
          </c:cat>
          <c:val>
            <c:numRef>
              <c:f>Fsheet5!$D$26:$D$42</c:f>
              <c:numCache>
                <c:formatCode>0.00%</c:formatCode>
                <c:ptCount val="17"/>
                <c:pt idx="0">
                  <c:v>0.02</c:v>
                </c:pt>
                <c:pt idx="1">
                  <c:v>0.224</c:v>
                </c:pt>
                <c:pt idx="2">
                  <c:v>8.2000000000000003E-2</c:v>
                </c:pt>
                <c:pt idx="3">
                  <c:v>0.16300000000000001</c:v>
                </c:pt>
                <c:pt idx="4">
                  <c:v>0.122</c:v>
                </c:pt>
                <c:pt idx="5">
                  <c:v>0.245</c:v>
                </c:pt>
                <c:pt idx="6">
                  <c:v>0.224</c:v>
                </c:pt>
                <c:pt idx="7">
                  <c:v>0.28599999999999998</c:v>
                </c:pt>
                <c:pt idx="8">
                  <c:v>0.36699999999999999</c:v>
                </c:pt>
                <c:pt idx="9">
                  <c:v>0.245</c:v>
                </c:pt>
                <c:pt idx="10">
                  <c:v>0.38800000000000001</c:v>
                </c:pt>
                <c:pt idx="11">
                  <c:v>0.30599999999999999</c:v>
                </c:pt>
                <c:pt idx="12">
                  <c:v>0.245</c:v>
                </c:pt>
                <c:pt idx="13">
                  <c:v>0.36699999999999999</c:v>
                </c:pt>
                <c:pt idx="14">
                  <c:v>0.36699999999999999</c:v>
                </c:pt>
                <c:pt idx="15">
                  <c:v>0.42899999999999999</c:v>
                </c:pt>
                <c:pt idx="16">
                  <c:v>0.51</c:v>
                </c:pt>
              </c:numCache>
            </c:numRef>
          </c:val>
          <c:extLst>
            <c:ext xmlns:c16="http://schemas.microsoft.com/office/drawing/2014/chart" uri="{C3380CC4-5D6E-409C-BE32-E72D297353CC}">
              <c16:uniqueId val="{00000001-775A-3845-BEB4-81060DE08A41}"/>
            </c:ext>
          </c:extLst>
        </c:ser>
        <c:dLbls>
          <c:showLegendKey val="0"/>
          <c:showVal val="0"/>
          <c:showCatName val="0"/>
          <c:showSerName val="0"/>
          <c:showPercent val="0"/>
          <c:showBubbleSize val="0"/>
        </c:dLbls>
        <c:gapWidth val="182"/>
        <c:overlap val="100"/>
        <c:axId val="248924656"/>
        <c:axId val="610808352"/>
      </c:barChart>
      <c:catAx>
        <c:axId val="24892465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10808352"/>
        <c:crosses val="autoZero"/>
        <c:auto val="1"/>
        <c:lblAlgn val="ctr"/>
        <c:lblOffset val="100"/>
        <c:noMultiLvlLbl val="0"/>
      </c:catAx>
      <c:valAx>
        <c:axId val="61080835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8924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Sheet7!$C$15</c:f>
              <c:strCache>
                <c:ptCount val="1"/>
                <c:pt idx="0">
                  <c:v>Overall</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Sheet7!$B$16:$B$25</c:f>
              <c:strCache>
                <c:ptCount val="10"/>
                <c:pt idx="0">
                  <c:v>Other (Please specify)</c:v>
                </c:pt>
                <c:pt idx="1">
                  <c:v>The number of disabled workers is increasing</c:v>
                </c:pt>
                <c:pt idx="2">
                  <c:v>The qualifications of employees do not increase in parallel with digital technology</c:v>
                </c:pt>
                <c:pt idx="3">
                  <c:v>Employment quality is increasing</c:v>
                </c:pt>
                <c:pt idx="4">
                  <c:v>New technologies or robots replace workers</c:v>
                </c:pt>
                <c:pt idx="5">
                  <c:v>The number of woman workers is increasing</c:v>
                </c:pt>
                <c:pt idx="6">
                  <c:v>Open jobs are increasing</c:v>
                </c:pt>
                <c:pt idx="7">
                  <c:v>The number of qualified personnel is increasing</c:v>
                </c:pt>
                <c:pt idx="8">
                  <c:v>The number of professions that are difficult to obtain is increasing</c:v>
                </c:pt>
                <c:pt idx="9">
                  <c:v>Need for education is increasing</c:v>
                </c:pt>
              </c:strCache>
            </c:strRef>
          </c:cat>
          <c:val>
            <c:numRef>
              <c:f>Sheet7!$C$16:$C$25</c:f>
              <c:numCache>
                <c:formatCode>0.00%</c:formatCode>
                <c:ptCount val="10"/>
                <c:pt idx="0">
                  <c:v>0.02</c:v>
                </c:pt>
                <c:pt idx="1">
                  <c:v>9.8000000000000004E-2</c:v>
                </c:pt>
                <c:pt idx="2">
                  <c:v>0.17599999999999999</c:v>
                </c:pt>
                <c:pt idx="3">
                  <c:v>0.216</c:v>
                </c:pt>
                <c:pt idx="4">
                  <c:v>0.27500000000000002</c:v>
                </c:pt>
                <c:pt idx="5">
                  <c:v>0.314</c:v>
                </c:pt>
                <c:pt idx="6">
                  <c:v>0.373</c:v>
                </c:pt>
                <c:pt idx="7">
                  <c:v>0.373</c:v>
                </c:pt>
                <c:pt idx="8">
                  <c:v>0.43099999999999999</c:v>
                </c:pt>
                <c:pt idx="9">
                  <c:v>0.58799999999999997</c:v>
                </c:pt>
              </c:numCache>
            </c:numRef>
          </c:val>
          <c:extLst>
            <c:ext xmlns:c16="http://schemas.microsoft.com/office/drawing/2014/chart" uri="{C3380CC4-5D6E-409C-BE32-E72D297353CC}">
              <c16:uniqueId val="{00000000-647E-DD47-A675-1012A5562530}"/>
            </c:ext>
          </c:extLst>
        </c:ser>
        <c:dLbls>
          <c:showLegendKey val="0"/>
          <c:showVal val="0"/>
          <c:showCatName val="0"/>
          <c:showSerName val="0"/>
          <c:showPercent val="0"/>
          <c:showBubbleSize val="0"/>
        </c:dLbls>
        <c:gapWidth val="182"/>
        <c:axId val="628018399"/>
        <c:axId val="348106368"/>
      </c:barChart>
      <c:catAx>
        <c:axId val="62801839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8106368"/>
        <c:crosses val="autoZero"/>
        <c:auto val="1"/>
        <c:lblAlgn val="ctr"/>
        <c:lblOffset val="100"/>
        <c:noMultiLvlLbl val="0"/>
      </c:catAx>
      <c:valAx>
        <c:axId val="34810636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8018399"/>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Sheet21!$C$17</c:f>
              <c:strCache>
                <c:ptCount val="1"/>
                <c:pt idx="0">
                  <c:v>Overall</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Sheet21!$B$18:$B$28</c:f>
              <c:strCache>
                <c:ptCount val="11"/>
                <c:pt idx="0">
                  <c:v>Other (Please specify)</c:v>
                </c:pt>
                <c:pt idx="1">
                  <c:v>Nothing is being done</c:v>
                </c:pt>
                <c:pt idx="2">
                  <c:v>Leadership is being developed in this regard</c:v>
                </c:pt>
                <c:pt idx="3">
                  <c:v>Compliance activities are being increased with gamification</c:v>
                </c:pt>
                <c:pt idx="4">
                  <c:v>Digital strategies and action plans are being developed</c:v>
                </c:pt>
                <c:pt idx="5">
                  <c:v>Industry-university cooperation is being developed for adaptation to digital technologies.</c:v>
                </c:pt>
                <c:pt idx="6">
                  <c:v>Digital compliance centers are established and existing ones are strengthened</c:v>
                </c:pt>
                <c:pt idx="7">
                  <c:v>Employees are given incentives for self-development</c:v>
                </c:pt>
                <c:pt idx="8">
                  <c:v>Provides access to technology</c:v>
                </c:pt>
                <c:pt idx="9">
                  <c:v>The training needs of the sector are well analyzed</c:v>
                </c:pt>
                <c:pt idx="10">
                  <c:v>Trainings are provided</c:v>
                </c:pt>
              </c:strCache>
            </c:strRef>
          </c:cat>
          <c:val>
            <c:numRef>
              <c:f>Sheet21!$C$18:$C$28</c:f>
              <c:numCache>
                <c:formatCode>0.00%</c:formatCode>
                <c:ptCount val="11"/>
                <c:pt idx="0">
                  <c:v>0.02</c:v>
                </c:pt>
                <c:pt idx="1">
                  <c:v>0.08</c:v>
                </c:pt>
                <c:pt idx="2">
                  <c:v>0.1</c:v>
                </c:pt>
                <c:pt idx="3">
                  <c:v>0.2</c:v>
                </c:pt>
                <c:pt idx="4">
                  <c:v>0.28000000000000003</c:v>
                </c:pt>
                <c:pt idx="5">
                  <c:v>0.3</c:v>
                </c:pt>
                <c:pt idx="6">
                  <c:v>0.3</c:v>
                </c:pt>
                <c:pt idx="7">
                  <c:v>0.32</c:v>
                </c:pt>
                <c:pt idx="8">
                  <c:v>0.36</c:v>
                </c:pt>
                <c:pt idx="9">
                  <c:v>0.42</c:v>
                </c:pt>
                <c:pt idx="10">
                  <c:v>0.62</c:v>
                </c:pt>
              </c:numCache>
            </c:numRef>
          </c:val>
          <c:extLst>
            <c:ext xmlns:c16="http://schemas.microsoft.com/office/drawing/2014/chart" uri="{C3380CC4-5D6E-409C-BE32-E72D297353CC}">
              <c16:uniqueId val="{00000000-35B8-0D41-A83E-40E31B93B07A}"/>
            </c:ext>
          </c:extLst>
        </c:ser>
        <c:dLbls>
          <c:showLegendKey val="0"/>
          <c:showVal val="0"/>
          <c:showCatName val="0"/>
          <c:showSerName val="0"/>
          <c:showPercent val="0"/>
          <c:showBubbleSize val="0"/>
        </c:dLbls>
        <c:gapWidth val="182"/>
        <c:axId val="504344416"/>
        <c:axId val="2062915936"/>
      </c:barChart>
      <c:catAx>
        <c:axId val="5043444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2915936"/>
        <c:crosses val="autoZero"/>
        <c:auto val="1"/>
        <c:lblAlgn val="ctr"/>
        <c:lblOffset val="100"/>
        <c:noMultiLvlLbl val="0"/>
      </c:catAx>
      <c:valAx>
        <c:axId val="206291593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43444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Sheet12!$B$14</c:f>
              <c:strCache>
                <c:ptCount val="1"/>
                <c:pt idx="0">
                  <c:v>Agree</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Sheet12!$C$13:$D$13</c:f>
              <c:strCache>
                <c:ptCount val="2"/>
                <c:pt idx="0">
                  <c:v>Digital technologies/robots will replace employees</c:v>
                </c:pt>
                <c:pt idx="1">
                  <c:v>There will be a decrease in employment due to new automation technologies </c:v>
                </c:pt>
              </c:strCache>
            </c:strRef>
          </c:cat>
          <c:val>
            <c:numRef>
              <c:f>Sheet12!$C$14:$D$14</c:f>
              <c:numCache>
                <c:formatCode>0.00%</c:formatCode>
                <c:ptCount val="2"/>
                <c:pt idx="0">
                  <c:v>0.58799999999999997</c:v>
                </c:pt>
                <c:pt idx="1">
                  <c:v>0.627</c:v>
                </c:pt>
              </c:numCache>
            </c:numRef>
          </c:val>
          <c:extLst>
            <c:ext xmlns:c16="http://schemas.microsoft.com/office/drawing/2014/chart" uri="{C3380CC4-5D6E-409C-BE32-E72D297353CC}">
              <c16:uniqueId val="{00000000-2EAC-5645-BCE3-4B99B55F780E}"/>
            </c:ext>
          </c:extLst>
        </c:ser>
        <c:ser>
          <c:idx val="1"/>
          <c:order val="1"/>
          <c:tx>
            <c:strRef>
              <c:f>Sheet12!$B$15</c:f>
              <c:strCache>
                <c:ptCount val="1"/>
                <c:pt idx="0">
                  <c:v>Not agree</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Sheet12!$C$13:$D$13</c:f>
              <c:strCache>
                <c:ptCount val="2"/>
                <c:pt idx="0">
                  <c:v>Digital technologies/robots will replace employees</c:v>
                </c:pt>
                <c:pt idx="1">
                  <c:v>There will be a decrease in employment due to new automation technologies </c:v>
                </c:pt>
              </c:strCache>
            </c:strRef>
          </c:cat>
          <c:val>
            <c:numRef>
              <c:f>Sheet12!$C$15:$D$15</c:f>
              <c:numCache>
                <c:formatCode>0.00%</c:formatCode>
                <c:ptCount val="2"/>
                <c:pt idx="0">
                  <c:v>0.33300000000000002</c:v>
                </c:pt>
                <c:pt idx="1">
                  <c:v>0.29399999999999998</c:v>
                </c:pt>
              </c:numCache>
            </c:numRef>
          </c:val>
          <c:extLst>
            <c:ext xmlns:c16="http://schemas.microsoft.com/office/drawing/2014/chart" uri="{C3380CC4-5D6E-409C-BE32-E72D297353CC}">
              <c16:uniqueId val="{00000001-2EAC-5645-BCE3-4B99B55F780E}"/>
            </c:ext>
          </c:extLst>
        </c:ser>
        <c:ser>
          <c:idx val="2"/>
          <c:order val="2"/>
          <c:tx>
            <c:strRef>
              <c:f>Sheet12!$B$16</c:f>
              <c:strCache>
                <c:ptCount val="1"/>
                <c:pt idx="0">
                  <c:v>Don't know</c:v>
                </c:pt>
              </c:strCache>
            </c:strRef>
          </c:tx>
          <c:spPr>
            <a:solidFill>
              <a:schemeClr val="accent3"/>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Sheet12!$C$13:$D$13</c:f>
              <c:strCache>
                <c:ptCount val="2"/>
                <c:pt idx="0">
                  <c:v>Digital technologies/robots will replace employees</c:v>
                </c:pt>
                <c:pt idx="1">
                  <c:v>There will be a decrease in employment due to new automation technologies </c:v>
                </c:pt>
              </c:strCache>
            </c:strRef>
          </c:cat>
          <c:val>
            <c:numRef>
              <c:f>Sheet12!$C$16:$D$16</c:f>
              <c:numCache>
                <c:formatCode>0.00%</c:formatCode>
                <c:ptCount val="2"/>
                <c:pt idx="0">
                  <c:v>7.8E-2</c:v>
                </c:pt>
                <c:pt idx="1">
                  <c:v>7.8E-2</c:v>
                </c:pt>
              </c:numCache>
            </c:numRef>
          </c:val>
          <c:extLst>
            <c:ext xmlns:c16="http://schemas.microsoft.com/office/drawing/2014/chart" uri="{C3380CC4-5D6E-409C-BE32-E72D297353CC}">
              <c16:uniqueId val="{00000002-2EAC-5645-BCE3-4B99B55F780E}"/>
            </c:ext>
          </c:extLst>
        </c:ser>
        <c:dLbls>
          <c:showLegendKey val="0"/>
          <c:showVal val="0"/>
          <c:showCatName val="0"/>
          <c:showSerName val="0"/>
          <c:showPercent val="0"/>
          <c:showBubbleSize val="0"/>
        </c:dLbls>
        <c:gapWidth val="219"/>
        <c:overlap val="-27"/>
        <c:axId val="95004160"/>
        <c:axId val="503589040"/>
      </c:barChart>
      <c:catAx>
        <c:axId val="95004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3589040"/>
        <c:crosses val="autoZero"/>
        <c:auto val="1"/>
        <c:lblAlgn val="ctr"/>
        <c:lblOffset val="100"/>
        <c:noMultiLvlLbl val="0"/>
      </c:catAx>
      <c:valAx>
        <c:axId val="50358904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50041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BBC7-6E41-8FE2-9B4434DFE72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BBC7-6E41-8FE2-9B4434DFE727}"/>
              </c:ext>
            </c:extLst>
          </c:dPt>
          <c:dLbls>
            <c:dLbl>
              <c:idx val="0"/>
              <c:layout>
                <c:manualLayout>
                  <c:x val="-0.19981181817508298"/>
                  <c:y val="-9.3778113920716208E-2"/>
                </c:manualLayout>
              </c:layout>
              <c:numFmt formatCode="0.0%" sourceLinked="0"/>
              <c:spPr>
                <a:noFill/>
                <a:ln>
                  <a:noFill/>
                </a:ln>
                <a:effectLst/>
              </c:spPr>
              <c:txPr>
                <a:bodyPr rot="0" spcFirstLastPara="1" vertOverflow="ellipsis" vert="horz" wrap="square" anchor="ctr" anchorCtr="1"/>
                <a:lstStyle/>
                <a:p>
                  <a:pPr>
                    <a:defRPr sz="1100" b="0" i="0" u="none" strike="noStrike" kern="1200" baseline="0">
                      <a:solidFill>
                        <a:schemeClr val="bg1"/>
                      </a:solidFill>
                      <a:latin typeface="+mn-lt"/>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BC7-6E41-8FE2-9B4434DFE727}"/>
                </c:ext>
              </c:extLst>
            </c:dLbl>
            <c:numFmt formatCode="0.0%" sourceLinked="0"/>
            <c:spPr>
              <a:noFill/>
              <a:ln>
                <a:noFill/>
              </a:ln>
              <a:effectLst/>
            </c:spPr>
            <c:txPr>
              <a:bodyPr rot="0" spcFirstLastPara="1" vertOverflow="ellipsis" vert="horz" wrap="square" anchor="ctr" anchorCtr="1"/>
              <a:lstStyle/>
              <a:p>
                <a:pPr>
                  <a:defRPr sz="11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Sheet14!$B$10:$B$11</c:f>
              <c:strCache>
                <c:ptCount val="2"/>
                <c:pt idx="0">
                  <c:v>Need for new personnel</c:v>
                </c:pt>
                <c:pt idx="1">
                  <c:v>No need</c:v>
                </c:pt>
              </c:strCache>
            </c:strRef>
          </c:cat>
          <c:val>
            <c:numRef>
              <c:f>Sheet14!$C$10:$C$11</c:f>
              <c:numCache>
                <c:formatCode>General</c:formatCode>
                <c:ptCount val="2"/>
                <c:pt idx="0">
                  <c:v>57.1</c:v>
                </c:pt>
                <c:pt idx="1">
                  <c:v>42.9</c:v>
                </c:pt>
              </c:numCache>
            </c:numRef>
          </c:val>
          <c:extLst>
            <c:ext xmlns:c16="http://schemas.microsoft.com/office/drawing/2014/chart" uri="{C3380CC4-5D6E-409C-BE32-E72D297353CC}">
              <c16:uniqueId val="{00000004-BBC7-6E41-8FE2-9B4434DFE727}"/>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100"/>
      </a:pPr>
      <a:endParaRPr lang="en-US"/>
    </a:p>
  </c:txPr>
  <c:externalData r:id="rId3">
    <c:autoUpdate val="0"/>
  </c:externalData>
</c:chartSpace>
</file>

<file path=word/charts/chart1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Sheet15!$C$15</c:f>
              <c:strCache>
                <c:ptCount val="1"/>
                <c:pt idx="0">
                  <c:v>Overall</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Sheet15!$B$16:$B$22</c:f>
              <c:strCache>
                <c:ptCount val="7"/>
                <c:pt idx="0">
                  <c:v>No applicants or very few applicants because the job requires an intense work pace.</c:v>
                </c:pt>
                <c:pt idx="1">
                  <c:v>There are no applicants or very few applicants due to poor career opportunities in our institution.</c:v>
                </c:pt>
                <c:pt idx="2">
                  <c:v>They find the social opportunities and rights offered insufficient</c:v>
                </c:pt>
                <c:pt idx="3">
                  <c:v>No or very few applicants because our institution is far away</c:v>
                </c:pt>
                <c:pt idx="4">
                  <c:v>They find the offered wages low</c:v>
                </c:pt>
                <c:pt idx="5">
                  <c:v>No or very few applicants with knowledge and skills related to the job required</c:v>
                </c:pt>
                <c:pt idx="6">
                  <c:v>No or very few applicants with the experience required for the job</c:v>
                </c:pt>
              </c:strCache>
            </c:strRef>
          </c:cat>
          <c:val>
            <c:numRef>
              <c:f>Sheet15!$C$16:$C$22</c:f>
              <c:numCache>
                <c:formatCode>0.00%</c:formatCode>
                <c:ptCount val="7"/>
                <c:pt idx="0">
                  <c:v>3.5999999999999997E-2</c:v>
                </c:pt>
                <c:pt idx="1">
                  <c:v>3.5999999999999997E-2</c:v>
                </c:pt>
                <c:pt idx="2">
                  <c:v>0.17899999999999999</c:v>
                </c:pt>
                <c:pt idx="3">
                  <c:v>0.214</c:v>
                </c:pt>
                <c:pt idx="4">
                  <c:v>0.32100000000000001</c:v>
                </c:pt>
                <c:pt idx="5">
                  <c:v>0.60699999999999998</c:v>
                </c:pt>
                <c:pt idx="6">
                  <c:v>0.75</c:v>
                </c:pt>
              </c:numCache>
            </c:numRef>
          </c:val>
          <c:extLst>
            <c:ext xmlns:c16="http://schemas.microsoft.com/office/drawing/2014/chart" uri="{C3380CC4-5D6E-409C-BE32-E72D297353CC}">
              <c16:uniqueId val="{00000000-0B41-9143-8996-E0E51C345EBC}"/>
            </c:ext>
          </c:extLst>
        </c:ser>
        <c:dLbls>
          <c:showLegendKey val="0"/>
          <c:showVal val="0"/>
          <c:showCatName val="0"/>
          <c:showSerName val="0"/>
          <c:showPercent val="0"/>
          <c:showBubbleSize val="0"/>
        </c:dLbls>
        <c:gapWidth val="182"/>
        <c:axId val="141276176"/>
        <c:axId val="347705952"/>
      </c:barChart>
      <c:catAx>
        <c:axId val="14127617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7705952"/>
        <c:crosses val="autoZero"/>
        <c:auto val="1"/>
        <c:lblAlgn val="ctr"/>
        <c:lblOffset val="100"/>
        <c:noMultiLvlLbl val="0"/>
      </c:catAx>
      <c:valAx>
        <c:axId val="34770595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127617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Sayfa17!$B$19:$B$30</c:f>
              <c:strCache>
                <c:ptCount val="12"/>
                <c:pt idx="0">
                  <c:v>It employs less qualified people and provides training.</c:v>
                </c:pt>
                <c:pt idx="1">
                  <c:v>Advertises for employment</c:v>
                </c:pt>
                <c:pt idx="2">
                  <c:v>Increases wages</c:v>
                </c:pt>
                <c:pt idx="3">
                  <c:v>Other (Please specify)</c:v>
                </c:pt>
                <c:pt idx="4">
                  <c:v>Internship is actively used</c:v>
                </c:pt>
                <c:pt idx="5">
                  <c:v>Develops new recruitment strategies and uses channels</c:v>
                </c:pt>
                <c:pt idx="6">
                  <c:v>Started outsourcing the business</c:v>
                </c:pt>
                <c:pt idx="7">
                  <c:v>Some products and services are offered with a delay</c:v>
                </c:pt>
                <c:pt idx="8">
                  <c:v>Redefining existing jobs</c:v>
                </c:pt>
                <c:pt idx="9">
                  <c:v>Has stopped offering some products and services</c:v>
                </c:pt>
                <c:pt idx="10">
                  <c:v>Provides training to existing staff</c:v>
                </c:pt>
                <c:pt idx="11">
                  <c:v>Renewing business processes</c:v>
                </c:pt>
              </c:strCache>
            </c:strRef>
          </c:cat>
          <c:val>
            <c:numRef>
              <c:f>Sayfa17!$C$19:$C$30</c:f>
              <c:numCache>
                <c:formatCode>###0.0%</c:formatCode>
                <c:ptCount val="12"/>
                <c:pt idx="0">
                  <c:v>0</c:v>
                </c:pt>
                <c:pt idx="1">
                  <c:v>0.08</c:v>
                </c:pt>
                <c:pt idx="2">
                  <c:v>0.12</c:v>
                </c:pt>
                <c:pt idx="3">
                  <c:v>0.12</c:v>
                </c:pt>
                <c:pt idx="4">
                  <c:v>0.16</c:v>
                </c:pt>
                <c:pt idx="5">
                  <c:v>0.2</c:v>
                </c:pt>
                <c:pt idx="6">
                  <c:v>0.2</c:v>
                </c:pt>
                <c:pt idx="7">
                  <c:v>0.24</c:v>
                </c:pt>
                <c:pt idx="8">
                  <c:v>0.28000000000000003</c:v>
                </c:pt>
                <c:pt idx="9">
                  <c:v>0.32</c:v>
                </c:pt>
                <c:pt idx="10">
                  <c:v>0.44</c:v>
                </c:pt>
                <c:pt idx="11">
                  <c:v>0.44</c:v>
                </c:pt>
              </c:numCache>
            </c:numRef>
          </c:val>
          <c:extLst>
            <c:ext xmlns:c16="http://schemas.microsoft.com/office/drawing/2014/chart" uri="{C3380CC4-5D6E-409C-BE32-E72D297353CC}">
              <c16:uniqueId val="{00000000-AA1C-A643-8CC9-641E7A5753B8}"/>
            </c:ext>
          </c:extLst>
        </c:ser>
        <c:dLbls>
          <c:dLblPos val="outEnd"/>
          <c:showLegendKey val="0"/>
          <c:showVal val="1"/>
          <c:showCatName val="0"/>
          <c:showSerName val="0"/>
          <c:showPercent val="0"/>
          <c:showBubbleSize val="0"/>
        </c:dLbls>
        <c:gapWidth val="182"/>
        <c:axId val="1367310623"/>
        <c:axId val="1367314367"/>
      </c:barChart>
      <c:catAx>
        <c:axId val="136731062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7314367"/>
        <c:crosses val="autoZero"/>
        <c:auto val="1"/>
        <c:lblAlgn val="ctr"/>
        <c:lblOffset val="100"/>
        <c:noMultiLvlLbl val="0"/>
      </c:catAx>
      <c:valAx>
        <c:axId val="136731436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731062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Sheet16!$C$19</c:f>
              <c:strCache>
                <c:ptCount val="1"/>
                <c:pt idx="0">
                  <c:v>Overall</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Sheet16!$B$20:$B$32</c:f>
              <c:strCache>
                <c:ptCount val="13"/>
                <c:pt idx="0">
                  <c:v>Other (Please specify)</c:v>
                </c:pt>
                <c:pt idx="1">
                  <c:v>The fact that remote or mixed work is on the agenda and the preference of the employees is in this direction</c:v>
                </c:pt>
                <c:pt idx="2">
                  <c:v>Insufficient HR insights (human resources departments cannot follow developments)</c:v>
                </c:pt>
                <c:pt idx="3">
                  <c:v>Failure of education systems to keep up with the digital transformation in the industry</c:v>
                </c:pt>
                <c:pt idx="4">
                  <c:v>The applicants' qualifications are not suitable for the industry</c:v>
                </c:pt>
                <c:pt idx="5">
                  <c:v>Inability to persuade talented staff</c:v>
                </c:pt>
                <c:pt idx="6">
                  <c:v>Lack of learning and development of existing staff</c:v>
                </c:pt>
                <c:pt idx="7">
                  <c:v>Inability to discover talent due to weaknesses in recruitment systems</c:v>
                </c:pt>
                <c:pt idx="8">
                  <c:v>Failure to reward performance</c:v>
                </c:pt>
                <c:pt idx="9">
                  <c:v>Brain drain in professions needed by the industry</c:v>
                </c:pt>
                <c:pt idx="10">
                  <c:v>Failure to set wages fairly by considering qualifications</c:v>
                </c:pt>
                <c:pt idx="11">
                  <c:v>Difficulty retaining qualified personnel</c:v>
                </c:pt>
                <c:pt idx="12">
                  <c:v>Insufficient wages and social opportunities</c:v>
                </c:pt>
              </c:strCache>
            </c:strRef>
          </c:cat>
          <c:val>
            <c:numRef>
              <c:f>Sheet16!$C$20:$C$32</c:f>
              <c:numCache>
                <c:formatCode>0.0%</c:formatCode>
                <c:ptCount val="13"/>
                <c:pt idx="0">
                  <c:v>0.06</c:v>
                </c:pt>
                <c:pt idx="1">
                  <c:v>0.1</c:v>
                </c:pt>
                <c:pt idx="2">
                  <c:v>0.14000000000000001</c:v>
                </c:pt>
                <c:pt idx="3">
                  <c:v>0.24</c:v>
                </c:pt>
                <c:pt idx="4">
                  <c:v>0.28000000000000003</c:v>
                </c:pt>
                <c:pt idx="5">
                  <c:v>0.32</c:v>
                </c:pt>
                <c:pt idx="6">
                  <c:v>0.34</c:v>
                </c:pt>
                <c:pt idx="7">
                  <c:v>0.36</c:v>
                </c:pt>
                <c:pt idx="8">
                  <c:v>0.38</c:v>
                </c:pt>
                <c:pt idx="9">
                  <c:v>0.4</c:v>
                </c:pt>
                <c:pt idx="10">
                  <c:v>0.46</c:v>
                </c:pt>
                <c:pt idx="11">
                  <c:v>0.56000000000000005</c:v>
                </c:pt>
                <c:pt idx="12">
                  <c:v>0.6</c:v>
                </c:pt>
              </c:numCache>
            </c:numRef>
          </c:val>
          <c:extLst>
            <c:ext xmlns:c16="http://schemas.microsoft.com/office/drawing/2014/chart" uri="{C3380CC4-5D6E-409C-BE32-E72D297353CC}">
              <c16:uniqueId val="{00000000-7EE5-2C48-BFC1-FB13DB6D179E}"/>
            </c:ext>
          </c:extLst>
        </c:ser>
        <c:dLbls>
          <c:showLegendKey val="0"/>
          <c:showVal val="0"/>
          <c:showCatName val="0"/>
          <c:showSerName val="0"/>
          <c:showPercent val="0"/>
          <c:showBubbleSize val="0"/>
        </c:dLbls>
        <c:gapWidth val="182"/>
        <c:axId val="94627232"/>
        <c:axId val="627713279"/>
      </c:barChart>
      <c:catAx>
        <c:axId val="946272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7713279"/>
        <c:crosses val="autoZero"/>
        <c:auto val="1"/>
        <c:lblAlgn val="ctr"/>
        <c:lblOffset val="100"/>
        <c:noMultiLvlLbl val="0"/>
      </c:catAx>
      <c:valAx>
        <c:axId val="62771327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46272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Sheet17!$C$17</c:f>
              <c:strCache>
                <c:ptCount val="1"/>
                <c:pt idx="0">
                  <c:v>Overall</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Sheet17!$B$18:$B$29</c:f>
              <c:strCache>
                <c:ptCount val="12"/>
                <c:pt idx="0">
                  <c:v>Other (Please specify)</c:v>
                </c:pt>
                <c:pt idx="1">
                  <c:v>Increase in operating expenses</c:v>
                </c:pt>
                <c:pt idx="2">
                  <c:v>Inability to implement new working practices</c:v>
                </c:pt>
                <c:pt idx="3">
                  <c:v>Outsourcing the work</c:v>
                </c:pt>
                <c:pt idx="4">
                  <c:v>Inability to keep up with technological changes</c:v>
                </c:pt>
                <c:pt idx="5">
                  <c:v>Inability to provide service or production at the expected quality</c:v>
                </c:pt>
                <c:pt idx="6">
                  <c:v>Decreased satisfaction of customers or service users</c:v>
                </c:pt>
                <c:pt idx="7">
                  <c:v>Inability to offer certain products and services</c:v>
                </c:pt>
                <c:pt idx="8">
                  <c:v>Failure to meet the expectations of the customer or service recipients</c:v>
                </c:pt>
                <c:pt idx="9">
                  <c:v>Delays in delivering services or production</c:v>
                </c:pt>
                <c:pt idx="10">
                  <c:v>Increasing the burden on other personnel</c:v>
                </c:pt>
                <c:pt idx="11">
                  <c:v>Delays in new product and service development</c:v>
                </c:pt>
              </c:strCache>
            </c:strRef>
          </c:cat>
          <c:val>
            <c:numRef>
              <c:f>Sheet17!$C$18:$C$29</c:f>
              <c:numCache>
                <c:formatCode>0.00%</c:formatCode>
                <c:ptCount val="12"/>
                <c:pt idx="0">
                  <c:v>3.9E-2</c:v>
                </c:pt>
                <c:pt idx="1">
                  <c:v>0.19600000000000001</c:v>
                </c:pt>
                <c:pt idx="2">
                  <c:v>0.23499999999999999</c:v>
                </c:pt>
                <c:pt idx="3">
                  <c:v>0.23499999999999999</c:v>
                </c:pt>
                <c:pt idx="4">
                  <c:v>0.29399999999999998</c:v>
                </c:pt>
                <c:pt idx="5">
                  <c:v>0.39200000000000002</c:v>
                </c:pt>
                <c:pt idx="6">
                  <c:v>0.41199999999999998</c:v>
                </c:pt>
                <c:pt idx="7">
                  <c:v>0.43099999999999999</c:v>
                </c:pt>
                <c:pt idx="8">
                  <c:v>0.43099999999999999</c:v>
                </c:pt>
                <c:pt idx="9">
                  <c:v>0.49</c:v>
                </c:pt>
                <c:pt idx="10">
                  <c:v>0.49</c:v>
                </c:pt>
                <c:pt idx="11">
                  <c:v>0.60799999999999998</c:v>
                </c:pt>
              </c:numCache>
            </c:numRef>
          </c:val>
          <c:extLst>
            <c:ext xmlns:c16="http://schemas.microsoft.com/office/drawing/2014/chart" uri="{C3380CC4-5D6E-409C-BE32-E72D297353CC}">
              <c16:uniqueId val="{00000000-D862-2A4A-B2CE-2BF018DED44F}"/>
            </c:ext>
          </c:extLst>
        </c:ser>
        <c:dLbls>
          <c:showLegendKey val="0"/>
          <c:showVal val="0"/>
          <c:showCatName val="0"/>
          <c:showSerName val="0"/>
          <c:showPercent val="0"/>
          <c:showBubbleSize val="0"/>
        </c:dLbls>
        <c:gapWidth val="182"/>
        <c:axId val="140665984"/>
        <c:axId val="347144592"/>
      </c:barChart>
      <c:catAx>
        <c:axId val="14066598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47144592"/>
        <c:crosses val="autoZero"/>
        <c:auto val="1"/>
        <c:lblAlgn val="ctr"/>
        <c:lblOffset val="100"/>
        <c:noMultiLvlLbl val="0"/>
      </c:catAx>
      <c:valAx>
        <c:axId val="347144592"/>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66598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Fsheet13!$C$19</c:f>
              <c:strCache>
                <c:ptCount val="1"/>
                <c:pt idx="0">
                  <c:v>Overall</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Fsheet13!$B$20:$B$29</c:f>
              <c:strCache>
                <c:ptCount val="10"/>
                <c:pt idx="0">
                  <c:v>Has stopped offering some products and services</c:v>
                </c:pt>
                <c:pt idx="1">
                  <c:v>Redefining existing jobs</c:v>
                </c:pt>
                <c:pt idx="2">
                  <c:v>Advertises for employment</c:v>
                </c:pt>
                <c:pt idx="3">
                  <c:v>Some products and services are offered with a delay</c:v>
                </c:pt>
                <c:pt idx="4">
                  <c:v>Internship is actively used</c:v>
                </c:pt>
                <c:pt idx="5">
                  <c:v>Renewing business processes</c:v>
                </c:pt>
                <c:pt idx="6">
                  <c:v>Started outsourcing the business</c:v>
                </c:pt>
                <c:pt idx="7">
                  <c:v>Increases wages</c:v>
                </c:pt>
                <c:pt idx="8">
                  <c:v>Develops new recruitment strategies and uses channels</c:v>
                </c:pt>
                <c:pt idx="9">
                  <c:v>Provides training to existing staff</c:v>
                </c:pt>
              </c:strCache>
            </c:strRef>
          </c:cat>
          <c:val>
            <c:numRef>
              <c:f>Fsheet13!$C$20:$C$29</c:f>
              <c:numCache>
                <c:formatCode>0.00%</c:formatCode>
                <c:ptCount val="10"/>
                <c:pt idx="0">
                  <c:v>7.0999999999999994E-2</c:v>
                </c:pt>
                <c:pt idx="1">
                  <c:v>0.107</c:v>
                </c:pt>
                <c:pt idx="2">
                  <c:v>0.14299999999999999</c:v>
                </c:pt>
                <c:pt idx="3">
                  <c:v>0.25</c:v>
                </c:pt>
                <c:pt idx="4">
                  <c:v>0.28599999999999998</c:v>
                </c:pt>
                <c:pt idx="5">
                  <c:v>0.32100000000000001</c:v>
                </c:pt>
                <c:pt idx="6">
                  <c:v>0.32100000000000001</c:v>
                </c:pt>
                <c:pt idx="7">
                  <c:v>0.39300000000000002</c:v>
                </c:pt>
                <c:pt idx="8">
                  <c:v>0.46400000000000002</c:v>
                </c:pt>
                <c:pt idx="9">
                  <c:v>0.53600000000000003</c:v>
                </c:pt>
              </c:numCache>
            </c:numRef>
          </c:val>
          <c:extLst>
            <c:ext xmlns:c16="http://schemas.microsoft.com/office/drawing/2014/chart" uri="{C3380CC4-5D6E-409C-BE32-E72D297353CC}">
              <c16:uniqueId val="{00000000-08B9-0F4D-8B06-256F044BDF8F}"/>
            </c:ext>
          </c:extLst>
        </c:ser>
        <c:dLbls>
          <c:showLegendKey val="0"/>
          <c:showVal val="0"/>
          <c:showCatName val="0"/>
          <c:showSerName val="0"/>
          <c:showPercent val="0"/>
          <c:showBubbleSize val="0"/>
        </c:dLbls>
        <c:gapWidth val="182"/>
        <c:axId val="1206157087"/>
        <c:axId val="1372994175"/>
      </c:barChart>
      <c:catAx>
        <c:axId val="120615708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72994175"/>
        <c:crosses val="autoZero"/>
        <c:auto val="1"/>
        <c:lblAlgn val="ctr"/>
        <c:lblOffset val="100"/>
        <c:noMultiLvlLbl val="0"/>
      </c:catAx>
      <c:valAx>
        <c:axId val="1372994175"/>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615708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Sheet13!$C$24</c:f>
              <c:strCache>
                <c:ptCount val="1"/>
                <c:pt idx="0">
                  <c:v>Decision makers</c:v>
                </c:pt>
              </c:strCache>
            </c:strRef>
          </c:tx>
          <c:spPr>
            <a:solidFill>
              <a:schemeClr val="accent1"/>
            </a:solidFill>
            <a:ln>
              <a:noFill/>
            </a:ln>
            <a:effectLst/>
          </c:spPr>
          <c:invertIfNegative val="0"/>
          <c:dLbls>
            <c:dLbl>
              <c:idx val="16"/>
              <c:layout>
                <c:manualLayout>
                  <c:x val="-7.2649572649572655E-2"/>
                  <c:y val="-2.07819197298350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7D-9B40-AAD4-B0074AEE1792}"/>
                </c:ext>
              </c:extLst>
            </c:dLbl>
            <c:numFmt formatCode="#,##0.00_);[Red]\(#,##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Sheet13!$B$25:$B$41</c:f>
              <c:strCache>
                <c:ptCount val="17"/>
                <c:pt idx="0">
                  <c:v>Other industry-specific technologies </c:v>
                </c:pt>
                <c:pt idx="1">
                  <c:v>Disruptive technologies </c:v>
                </c:pt>
                <c:pt idx="2">
                  <c:v>3D printing capability</c:v>
                </c:pt>
                <c:pt idx="3">
                  <c:v>Smart sensors</c:v>
                </c:pt>
                <c:pt idx="4">
                  <c:v>Blockchain / digital ledger technologies</c:v>
                </c:pt>
                <c:pt idx="5">
                  <c:v>ERP software</c:v>
                </c:pt>
                <c:pt idx="6">
                  <c:v>Digital design and data visualization</c:v>
                </c:pt>
                <c:pt idx="7">
                  <c:v>5G</c:v>
                </c:pt>
                <c:pt idx="8">
                  <c:v>Programming, web and application development</c:v>
                </c:pt>
                <c:pt idx="9">
                  <c:v>Cloud computing</c:v>
                </c:pt>
                <c:pt idx="10">
                  <c:v>Advanced human-machine interfaces</c:v>
                </c:pt>
                <c:pt idx="11">
                  <c:v>Wearable technologies</c:v>
                </c:pt>
                <c:pt idx="12">
                  <c:v>Internet of everything</c:v>
                </c:pt>
                <c:pt idx="13">
                  <c:v>Virtual/augmented reality (Virtual reality)</c:v>
                </c:pt>
                <c:pt idx="14">
                  <c:v>Data science and data analytics</c:v>
                </c:pt>
                <c:pt idx="15">
                  <c:v>Robotic process automation</c:v>
                </c:pt>
                <c:pt idx="16">
                  <c:v>Artifical intelligence</c:v>
                </c:pt>
              </c:strCache>
            </c:strRef>
          </c:cat>
          <c:val>
            <c:numRef>
              <c:f>Sheet13!$C$25:$C$41</c:f>
              <c:numCache>
                <c:formatCode>0.0%</c:formatCode>
                <c:ptCount val="17"/>
                <c:pt idx="0">
                  <c:v>0</c:v>
                </c:pt>
                <c:pt idx="1">
                  <c:v>-0.23499999999999999</c:v>
                </c:pt>
                <c:pt idx="2">
                  <c:v>-0.27500000000000002</c:v>
                </c:pt>
                <c:pt idx="3">
                  <c:v>-0.29399999999999998</c:v>
                </c:pt>
                <c:pt idx="4">
                  <c:v>-0.33300000000000002</c:v>
                </c:pt>
                <c:pt idx="5">
                  <c:v>-0.35299999999999998</c:v>
                </c:pt>
                <c:pt idx="6">
                  <c:v>-0.373</c:v>
                </c:pt>
                <c:pt idx="7">
                  <c:v>-0.41199999999999998</c:v>
                </c:pt>
                <c:pt idx="8">
                  <c:v>-0.43099999999999999</c:v>
                </c:pt>
                <c:pt idx="9">
                  <c:v>-0.47099999999999997</c:v>
                </c:pt>
                <c:pt idx="10">
                  <c:v>-0.47099999999999997</c:v>
                </c:pt>
                <c:pt idx="11">
                  <c:v>-0.47099999999999997</c:v>
                </c:pt>
                <c:pt idx="12">
                  <c:v>-0.47099999999999997</c:v>
                </c:pt>
                <c:pt idx="13">
                  <c:v>-0.56899999999999995</c:v>
                </c:pt>
                <c:pt idx="14">
                  <c:v>-0.60799999999999998</c:v>
                </c:pt>
                <c:pt idx="15">
                  <c:v>-0.627</c:v>
                </c:pt>
                <c:pt idx="16">
                  <c:v>-0.92200000000000004</c:v>
                </c:pt>
              </c:numCache>
            </c:numRef>
          </c:val>
          <c:extLst>
            <c:ext xmlns:c16="http://schemas.microsoft.com/office/drawing/2014/chart" uri="{C3380CC4-5D6E-409C-BE32-E72D297353CC}">
              <c16:uniqueId val="{00000001-347D-9B40-AAD4-B0074AEE1792}"/>
            </c:ext>
          </c:extLst>
        </c:ser>
        <c:ser>
          <c:idx val="1"/>
          <c:order val="1"/>
          <c:tx>
            <c:strRef>
              <c:f>Sheet13!$D$24</c:f>
              <c:strCache>
                <c:ptCount val="1"/>
                <c:pt idx="0">
                  <c:v>Employers</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Sheet13!$B$25:$B$41</c:f>
              <c:strCache>
                <c:ptCount val="17"/>
                <c:pt idx="0">
                  <c:v>Other industry-specific technologies </c:v>
                </c:pt>
                <c:pt idx="1">
                  <c:v>Disruptive technologies </c:v>
                </c:pt>
                <c:pt idx="2">
                  <c:v>3D printing capability</c:v>
                </c:pt>
                <c:pt idx="3">
                  <c:v>Smart sensors</c:v>
                </c:pt>
                <c:pt idx="4">
                  <c:v>Blockchain / digital ledger technologies</c:v>
                </c:pt>
                <c:pt idx="5">
                  <c:v>ERP software</c:v>
                </c:pt>
                <c:pt idx="6">
                  <c:v>Digital design and data visualization</c:v>
                </c:pt>
                <c:pt idx="7">
                  <c:v>5G</c:v>
                </c:pt>
                <c:pt idx="8">
                  <c:v>Programming, web and application development</c:v>
                </c:pt>
                <c:pt idx="9">
                  <c:v>Cloud computing</c:v>
                </c:pt>
                <c:pt idx="10">
                  <c:v>Advanced human-machine interfaces</c:v>
                </c:pt>
                <c:pt idx="11">
                  <c:v>Wearable technologies</c:v>
                </c:pt>
                <c:pt idx="12">
                  <c:v>Internet of everything</c:v>
                </c:pt>
                <c:pt idx="13">
                  <c:v>Virtual/augmented reality (Virtual reality)</c:v>
                </c:pt>
                <c:pt idx="14">
                  <c:v>Data science and data analytics</c:v>
                </c:pt>
                <c:pt idx="15">
                  <c:v>Robotic process automation</c:v>
                </c:pt>
                <c:pt idx="16">
                  <c:v>Artifical intelligence</c:v>
                </c:pt>
              </c:strCache>
            </c:strRef>
          </c:cat>
          <c:val>
            <c:numRef>
              <c:f>Sheet13!$D$25:$D$41</c:f>
              <c:numCache>
                <c:formatCode>0.0%</c:formatCode>
                <c:ptCount val="17"/>
                <c:pt idx="0">
                  <c:v>0.02</c:v>
                </c:pt>
                <c:pt idx="1">
                  <c:v>0.38800000000000001</c:v>
                </c:pt>
                <c:pt idx="2">
                  <c:v>0.224</c:v>
                </c:pt>
                <c:pt idx="3">
                  <c:v>0.40799999999999997</c:v>
                </c:pt>
                <c:pt idx="4">
                  <c:v>0.40799999999999997</c:v>
                </c:pt>
                <c:pt idx="5">
                  <c:v>0.245</c:v>
                </c:pt>
                <c:pt idx="6">
                  <c:v>0.32700000000000001</c:v>
                </c:pt>
                <c:pt idx="7">
                  <c:v>0.32700000000000001</c:v>
                </c:pt>
                <c:pt idx="8">
                  <c:v>0.44900000000000001</c:v>
                </c:pt>
                <c:pt idx="9">
                  <c:v>0.51</c:v>
                </c:pt>
                <c:pt idx="10">
                  <c:v>0.46899999999999997</c:v>
                </c:pt>
                <c:pt idx="11">
                  <c:v>0.44900000000000001</c:v>
                </c:pt>
                <c:pt idx="12">
                  <c:v>0.38800000000000001</c:v>
                </c:pt>
                <c:pt idx="13">
                  <c:v>0.46899999999999997</c:v>
                </c:pt>
                <c:pt idx="14">
                  <c:v>0.53100000000000003</c:v>
                </c:pt>
                <c:pt idx="15">
                  <c:v>0.63300000000000001</c:v>
                </c:pt>
                <c:pt idx="16">
                  <c:v>0.79600000000000004</c:v>
                </c:pt>
              </c:numCache>
            </c:numRef>
          </c:val>
          <c:extLst>
            <c:ext xmlns:c16="http://schemas.microsoft.com/office/drawing/2014/chart" uri="{C3380CC4-5D6E-409C-BE32-E72D297353CC}">
              <c16:uniqueId val="{00000002-347D-9B40-AAD4-B0074AEE1792}"/>
            </c:ext>
          </c:extLst>
        </c:ser>
        <c:dLbls>
          <c:showLegendKey val="0"/>
          <c:showVal val="0"/>
          <c:showCatName val="0"/>
          <c:showSerName val="0"/>
          <c:showPercent val="0"/>
          <c:showBubbleSize val="0"/>
        </c:dLbls>
        <c:gapWidth val="182"/>
        <c:overlap val="100"/>
        <c:axId val="591730816"/>
        <c:axId val="822054448"/>
      </c:barChart>
      <c:catAx>
        <c:axId val="59173081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2054448"/>
        <c:crosses val="autoZero"/>
        <c:auto val="1"/>
        <c:lblAlgn val="ctr"/>
        <c:lblOffset val="100"/>
        <c:noMultiLvlLbl val="0"/>
      </c:catAx>
      <c:valAx>
        <c:axId val="822054448"/>
        <c:scaling>
          <c:orientation val="minMax"/>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17308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Fsheet16!$C$18</c:f>
              <c:strCache>
                <c:ptCount val="1"/>
                <c:pt idx="0">
                  <c:v>Overall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Fsheet16!$B$19:$B$30</c:f>
              <c:strCache>
                <c:ptCount val="12"/>
                <c:pt idx="0">
                  <c:v>Other (Please specify)</c:v>
                </c:pt>
                <c:pt idx="1">
                  <c:v>Workforce management</c:v>
                </c:pt>
                <c:pt idx="2">
                  <c:v>Risk management</c:v>
                </c:pt>
                <c:pt idx="3">
                  <c:v>Predictive analytics</c:v>
                </c:pt>
                <c:pt idx="4">
                  <c:v>Service optimizations</c:v>
                </c:pt>
                <c:pt idx="5">
                  <c:v>Quality control</c:v>
                </c:pt>
                <c:pt idx="6">
                  <c:v>Decision – support</c:v>
                </c:pt>
                <c:pt idx="7">
                  <c:v>Management of equipment and devices</c:v>
                </c:pt>
                <c:pt idx="8">
                  <c:v>Increasing performance and efficiency</c:v>
                </c:pt>
                <c:pt idx="9">
                  <c:v>Cyber ​​security</c:v>
                </c:pt>
                <c:pt idx="10">
                  <c:v>Customer service (virtual assistants)</c:v>
                </c:pt>
                <c:pt idx="11">
                  <c:v>In information technology automation</c:v>
                </c:pt>
              </c:strCache>
            </c:strRef>
          </c:cat>
          <c:val>
            <c:numRef>
              <c:f>Fsheet16!$C$19:$C$30</c:f>
              <c:numCache>
                <c:formatCode>0.0%</c:formatCode>
                <c:ptCount val="12"/>
                <c:pt idx="0">
                  <c:v>3.9E-2</c:v>
                </c:pt>
                <c:pt idx="1">
                  <c:v>0.157</c:v>
                </c:pt>
                <c:pt idx="2">
                  <c:v>0.27500000000000002</c:v>
                </c:pt>
                <c:pt idx="3">
                  <c:v>0.29399999999999998</c:v>
                </c:pt>
                <c:pt idx="4">
                  <c:v>0.29399999999999998</c:v>
                </c:pt>
                <c:pt idx="5">
                  <c:v>0.314</c:v>
                </c:pt>
                <c:pt idx="6">
                  <c:v>0.33300000000000002</c:v>
                </c:pt>
                <c:pt idx="7">
                  <c:v>0.39200000000000002</c:v>
                </c:pt>
                <c:pt idx="8">
                  <c:v>0.39200000000000002</c:v>
                </c:pt>
                <c:pt idx="9">
                  <c:v>0.45100000000000001</c:v>
                </c:pt>
                <c:pt idx="10">
                  <c:v>0.45100000000000001</c:v>
                </c:pt>
                <c:pt idx="11">
                  <c:v>0.60799999999999998</c:v>
                </c:pt>
              </c:numCache>
            </c:numRef>
          </c:val>
          <c:extLst>
            <c:ext xmlns:c16="http://schemas.microsoft.com/office/drawing/2014/chart" uri="{C3380CC4-5D6E-409C-BE32-E72D297353CC}">
              <c16:uniqueId val="{00000000-5229-6244-BB90-C11162613A4A}"/>
            </c:ext>
          </c:extLst>
        </c:ser>
        <c:dLbls>
          <c:showLegendKey val="0"/>
          <c:showVal val="0"/>
          <c:showCatName val="0"/>
          <c:showSerName val="0"/>
          <c:showPercent val="0"/>
          <c:showBubbleSize val="0"/>
        </c:dLbls>
        <c:gapWidth val="182"/>
        <c:axId val="1603462623"/>
        <c:axId val="1789715807"/>
      </c:barChart>
      <c:catAx>
        <c:axId val="160346262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715807"/>
        <c:crosses val="autoZero"/>
        <c:auto val="1"/>
        <c:lblAlgn val="ctr"/>
        <c:lblOffset val="100"/>
        <c:noMultiLvlLbl val="0"/>
      </c:catAx>
      <c:valAx>
        <c:axId val="1789715807"/>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0346262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661364733763952"/>
          <c:y val="2.3014186260712017E-2"/>
          <c:w val="0.66001473371563113"/>
          <c:h val="0.88059113345938145"/>
        </c:manualLayout>
      </c:layout>
      <c:barChart>
        <c:barDir val="bar"/>
        <c:grouping val="clustered"/>
        <c:varyColors val="0"/>
        <c:ser>
          <c:idx val="0"/>
          <c:order val="0"/>
          <c:tx>
            <c:strRef>
              <c:f>Sheet19!$C$39</c:f>
              <c:strCache>
                <c:ptCount val="1"/>
                <c:pt idx="0">
                  <c:v>Employer</c:v>
                </c:pt>
              </c:strCache>
            </c:strRef>
          </c:tx>
          <c:spPr>
            <a:solidFill>
              <a:schemeClr val="accent1"/>
            </a:solidFill>
            <a:ln>
              <a:noFill/>
            </a:ln>
            <a:effectLst/>
          </c:spPr>
          <c:invertIfNegative val="0"/>
          <c:dLbls>
            <c:dLbl>
              <c:idx val="29"/>
              <c:layout>
                <c:manualLayout>
                  <c:x val="-3.2051113803082308E-2"/>
                  <c:y val="4.123711340206185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E5E-2A4F-8CD5-9ACDE3138042}"/>
                </c:ext>
              </c:extLst>
            </c:dLbl>
            <c:numFmt formatCode="#,##0.00_);[Red]\(#,##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Sheet19!$B$40:$B$70</c:f>
              <c:strCache>
                <c:ptCount val="31"/>
                <c:pt idx="0">
                  <c:v>Having internet etiquette</c:v>
                </c:pt>
                <c:pt idx="1">
                  <c:v>Performance measurements and management</c:v>
                </c:pt>
                <c:pt idx="2">
                  <c:v>Social media usage and analysis</c:v>
                </c:pt>
                <c:pt idx="3">
                  <c:v>Ability to manage emotions</c:v>
                </c:pt>
                <c:pt idx="4">
                  <c:v>Ability to serve through digital channels</c:v>
                </c:pt>
                <c:pt idx="5">
                  <c:v>Flexibility and stress tolerance</c:v>
                </c:pt>
                <c:pt idx="6">
                  <c:v>Ability to use wearable technologies</c:v>
                </c:pt>
                <c:pt idx="7">
                  <c:v>Ability to solve complex problems</c:v>
                </c:pt>
                <c:pt idx="8">
                  <c:v>Ability to use resources effectively</c:v>
                </c:pt>
                <c:pt idx="9">
                  <c:v>Technology design and programming</c:v>
                </c:pt>
                <c:pt idx="10">
                  <c:v>Foreign language skills</c:v>
                </c:pt>
                <c:pt idx="11">
                  <c:v>Digital design and data visualization skills</c:v>
                </c:pt>
                <c:pt idx="12">
                  <c:v>Communication skills</c:v>
                </c:pt>
                <c:pt idx="13">
                  <c:v>Being able to teach and transfer knowledge</c:v>
                </c:pt>
                <c:pt idx="14">
                  <c:v>Digital business analysis skills</c:v>
                </c:pt>
                <c:pt idx="15">
                  <c:v>Critical thinking and analysis</c:v>
                </c:pt>
                <c:pt idx="16">
                  <c:v>Using decision-support systems</c:v>
                </c:pt>
                <c:pt idx="17">
                  <c:v>Teamwork through digital channels</c:v>
                </c:pt>
                <c:pt idx="18">
                  <c:v>Programming, web and application development</c:v>
                </c:pt>
                <c:pt idx="19">
                  <c:v>Digital marketting</c:v>
                </c:pt>
                <c:pt idx="20">
                  <c:v>Digital product and service management</c:v>
                </c:pt>
                <c:pt idx="21">
                  <c:v>Taking initiative</c:v>
                </c:pt>
                <c:pt idx="22">
                  <c:v>Time management</c:v>
                </c:pt>
                <c:pt idx="23">
                  <c:v>Active learning skills</c:v>
                </c:pt>
                <c:pt idx="24">
                  <c:v>Ability to adapt knowledge and experience to work</c:v>
                </c:pt>
                <c:pt idx="25">
                  <c:v>Ability to use virtual/augmented reality (Virtual reality)</c:v>
                </c:pt>
                <c:pt idx="26">
                  <c:v>Creativity and originality</c:v>
                </c:pt>
                <c:pt idx="27">
                  <c:v>Data science and data analytics</c:v>
                </c:pt>
                <c:pt idx="28">
                  <c:v>Digital project management</c:v>
                </c:pt>
                <c:pt idx="29">
                  <c:v>Using artificial intelligence skills</c:v>
                </c:pt>
                <c:pt idx="30">
                  <c:v>Reasoning, analytical thinking and innovation</c:v>
                </c:pt>
              </c:strCache>
            </c:strRef>
          </c:cat>
          <c:val>
            <c:numRef>
              <c:f>Sheet19!$C$40:$C$70</c:f>
              <c:numCache>
                <c:formatCode>0.00%</c:formatCode>
                <c:ptCount val="31"/>
                <c:pt idx="0">
                  <c:v>-0.20399999999999999</c:v>
                </c:pt>
                <c:pt idx="1">
                  <c:v>-0.28599999999999998</c:v>
                </c:pt>
                <c:pt idx="2">
                  <c:v>-0.245</c:v>
                </c:pt>
                <c:pt idx="3">
                  <c:v>-0.10199999999999999</c:v>
                </c:pt>
                <c:pt idx="4">
                  <c:v>-0.14299999999999999</c:v>
                </c:pt>
                <c:pt idx="5">
                  <c:v>-0.245</c:v>
                </c:pt>
                <c:pt idx="6">
                  <c:v>-0.245</c:v>
                </c:pt>
                <c:pt idx="7">
                  <c:v>-0.32700000000000001</c:v>
                </c:pt>
                <c:pt idx="8">
                  <c:v>-0.30599999999999999</c:v>
                </c:pt>
                <c:pt idx="9">
                  <c:v>-0.34699999999999998</c:v>
                </c:pt>
                <c:pt idx="10">
                  <c:v>-0.224</c:v>
                </c:pt>
                <c:pt idx="11">
                  <c:v>-0.184</c:v>
                </c:pt>
                <c:pt idx="12">
                  <c:v>-0.49</c:v>
                </c:pt>
                <c:pt idx="13">
                  <c:v>-0.245</c:v>
                </c:pt>
                <c:pt idx="14">
                  <c:v>-0.40799999999999997</c:v>
                </c:pt>
                <c:pt idx="15">
                  <c:v>-0.28599999999999998</c:v>
                </c:pt>
                <c:pt idx="16">
                  <c:v>-0.20399999999999999</c:v>
                </c:pt>
                <c:pt idx="17">
                  <c:v>-0.245</c:v>
                </c:pt>
                <c:pt idx="18">
                  <c:v>-0.184</c:v>
                </c:pt>
                <c:pt idx="19">
                  <c:v>-0.36699999999999999</c:v>
                </c:pt>
                <c:pt idx="20">
                  <c:v>-0.184</c:v>
                </c:pt>
                <c:pt idx="21">
                  <c:v>-0.30599999999999999</c:v>
                </c:pt>
                <c:pt idx="22">
                  <c:v>-0.38800000000000001</c:v>
                </c:pt>
                <c:pt idx="23">
                  <c:v>-0.34699999999999998</c:v>
                </c:pt>
                <c:pt idx="24">
                  <c:v>-0.20399999999999999</c:v>
                </c:pt>
                <c:pt idx="25">
                  <c:v>-0.32700000000000001</c:v>
                </c:pt>
                <c:pt idx="26">
                  <c:v>-0.32700000000000001</c:v>
                </c:pt>
                <c:pt idx="27">
                  <c:v>-0.36699999999999999</c:v>
                </c:pt>
                <c:pt idx="28">
                  <c:v>-0.28599999999999998</c:v>
                </c:pt>
                <c:pt idx="29">
                  <c:v>-0.53100000000000003</c:v>
                </c:pt>
                <c:pt idx="30">
                  <c:v>-0.40799999999999997</c:v>
                </c:pt>
              </c:numCache>
            </c:numRef>
          </c:val>
          <c:extLst>
            <c:ext xmlns:c16="http://schemas.microsoft.com/office/drawing/2014/chart" uri="{C3380CC4-5D6E-409C-BE32-E72D297353CC}">
              <c16:uniqueId val="{00000001-1E5E-2A4F-8CD5-9ACDE3138042}"/>
            </c:ext>
          </c:extLst>
        </c:ser>
        <c:ser>
          <c:idx val="1"/>
          <c:order val="1"/>
          <c:tx>
            <c:strRef>
              <c:f>Sheet19!$D$39</c:f>
              <c:strCache>
                <c:ptCount val="1"/>
                <c:pt idx="0">
                  <c:v>Sector Expert</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Sheet19!$B$40:$B$70</c:f>
              <c:strCache>
                <c:ptCount val="31"/>
                <c:pt idx="0">
                  <c:v>Having internet etiquette</c:v>
                </c:pt>
                <c:pt idx="1">
                  <c:v>Performance measurements and management</c:v>
                </c:pt>
                <c:pt idx="2">
                  <c:v>Social media usage and analysis</c:v>
                </c:pt>
                <c:pt idx="3">
                  <c:v>Ability to manage emotions</c:v>
                </c:pt>
                <c:pt idx="4">
                  <c:v>Ability to serve through digital channels</c:v>
                </c:pt>
                <c:pt idx="5">
                  <c:v>Flexibility and stress tolerance</c:v>
                </c:pt>
                <c:pt idx="6">
                  <c:v>Ability to use wearable technologies</c:v>
                </c:pt>
                <c:pt idx="7">
                  <c:v>Ability to solve complex problems</c:v>
                </c:pt>
                <c:pt idx="8">
                  <c:v>Ability to use resources effectively</c:v>
                </c:pt>
                <c:pt idx="9">
                  <c:v>Technology design and programming</c:v>
                </c:pt>
                <c:pt idx="10">
                  <c:v>Foreign language skills</c:v>
                </c:pt>
                <c:pt idx="11">
                  <c:v>Digital design and data visualization skills</c:v>
                </c:pt>
                <c:pt idx="12">
                  <c:v>Communication skills</c:v>
                </c:pt>
                <c:pt idx="13">
                  <c:v>Being able to teach and transfer knowledge</c:v>
                </c:pt>
                <c:pt idx="14">
                  <c:v>Digital business analysis skills</c:v>
                </c:pt>
                <c:pt idx="15">
                  <c:v>Critical thinking and analysis</c:v>
                </c:pt>
                <c:pt idx="16">
                  <c:v>Using decision-support systems</c:v>
                </c:pt>
                <c:pt idx="17">
                  <c:v>Teamwork through digital channels</c:v>
                </c:pt>
                <c:pt idx="18">
                  <c:v>Programming, web and application development</c:v>
                </c:pt>
                <c:pt idx="19">
                  <c:v>Digital marketting</c:v>
                </c:pt>
                <c:pt idx="20">
                  <c:v>Digital product and service management</c:v>
                </c:pt>
                <c:pt idx="21">
                  <c:v>Taking initiative</c:v>
                </c:pt>
                <c:pt idx="22">
                  <c:v>Time management</c:v>
                </c:pt>
                <c:pt idx="23">
                  <c:v>Active learning skills</c:v>
                </c:pt>
                <c:pt idx="24">
                  <c:v>Ability to adapt knowledge and experience to work</c:v>
                </c:pt>
                <c:pt idx="25">
                  <c:v>Ability to use virtual/augmented reality (Virtual reality)</c:v>
                </c:pt>
                <c:pt idx="26">
                  <c:v>Creativity and originality</c:v>
                </c:pt>
                <c:pt idx="27">
                  <c:v>Data science and data analytics</c:v>
                </c:pt>
                <c:pt idx="28">
                  <c:v>Digital project management</c:v>
                </c:pt>
                <c:pt idx="29">
                  <c:v>Using artificial intelligence skills</c:v>
                </c:pt>
                <c:pt idx="30">
                  <c:v>Reasoning, analytical thinking and innovation</c:v>
                </c:pt>
              </c:strCache>
            </c:strRef>
          </c:cat>
          <c:val>
            <c:numRef>
              <c:f>Sheet19!$D$40:$D$70</c:f>
              <c:numCache>
                <c:formatCode>0.00%</c:formatCode>
                <c:ptCount val="31"/>
                <c:pt idx="0">
                  <c:v>0.17599999999999999</c:v>
                </c:pt>
                <c:pt idx="1">
                  <c:v>0.23499999999999999</c:v>
                </c:pt>
                <c:pt idx="2">
                  <c:v>0.255</c:v>
                </c:pt>
                <c:pt idx="3">
                  <c:v>0.27500000000000002</c:v>
                </c:pt>
                <c:pt idx="4">
                  <c:v>0.29399999999999998</c:v>
                </c:pt>
                <c:pt idx="5">
                  <c:v>0.29399999999999998</c:v>
                </c:pt>
                <c:pt idx="6">
                  <c:v>0.29399999999999998</c:v>
                </c:pt>
                <c:pt idx="7">
                  <c:v>0.314</c:v>
                </c:pt>
                <c:pt idx="8">
                  <c:v>0.314</c:v>
                </c:pt>
                <c:pt idx="9">
                  <c:v>0.33300000000000002</c:v>
                </c:pt>
                <c:pt idx="10">
                  <c:v>0.33300000000000002</c:v>
                </c:pt>
                <c:pt idx="11">
                  <c:v>0.35299999999999998</c:v>
                </c:pt>
                <c:pt idx="12">
                  <c:v>0.35299999999999998</c:v>
                </c:pt>
                <c:pt idx="13">
                  <c:v>0.373</c:v>
                </c:pt>
                <c:pt idx="14">
                  <c:v>0.373</c:v>
                </c:pt>
                <c:pt idx="15">
                  <c:v>0.373</c:v>
                </c:pt>
                <c:pt idx="16">
                  <c:v>0.373</c:v>
                </c:pt>
                <c:pt idx="17">
                  <c:v>0.39200000000000002</c:v>
                </c:pt>
                <c:pt idx="18">
                  <c:v>0.39200000000000002</c:v>
                </c:pt>
                <c:pt idx="19">
                  <c:v>0.41199999999999998</c:v>
                </c:pt>
                <c:pt idx="20">
                  <c:v>0.41199999999999998</c:v>
                </c:pt>
                <c:pt idx="21">
                  <c:v>0.41199999999999998</c:v>
                </c:pt>
                <c:pt idx="22">
                  <c:v>0.43099999999999999</c:v>
                </c:pt>
                <c:pt idx="23">
                  <c:v>0.45100000000000001</c:v>
                </c:pt>
                <c:pt idx="24">
                  <c:v>0.47099999999999997</c:v>
                </c:pt>
                <c:pt idx="25">
                  <c:v>0.49</c:v>
                </c:pt>
                <c:pt idx="26">
                  <c:v>0.51</c:v>
                </c:pt>
                <c:pt idx="27">
                  <c:v>0.52900000000000003</c:v>
                </c:pt>
                <c:pt idx="28">
                  <c:v>0.54900000000000004</c:v>
                </c:pt>
                <c:pt idx="29">
                  <c:v>0.68600000000000005</c:v>
                </c:pt>
                <c:pt idx="30">
                  <c:v>0.70599999999999996</c:v>
                </c:pt>
              </c:numCache>
            </c:numRef>
          </c:val>
          <c:extLst>
            <c:ext xmlns:c16="http://schemas.microsoft.com/office/drawing/2014/chart" uri="{C3380CC4-5D6E-409C-BE32-E72D297353CC}">
              <c16:uniqueId val="{00000002-1E5E-2A4F-8CD5-9ACDE3138042}"/>
            </c:ext>
          </c:extLst>
        </c:ser>
        <c:dLbls>
          <c:showLegendKey val="0"/>
          <c:showVal val="0"/>
          <c:showCatName val="0"/>
          <c:showSerName val="0"/>
          <c:showPercent val="0"/>
          <c:showBubbleSize val="0"/>
        </c:dLbls>
        <c:gapWidth val="182"/>
        <c:overlap val="100"/>
        <c:axId val="207925616"/>
        <c:axId val="244505088"/>
      </c:barChart>
      <c:catAx>
        <c:axId val="20792561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4505088"/>
        <c:crosses val="autoZero"/>
        <c:auto val="1"/>
        <c:lblAlgn val="ctr"/>
        <c:lblOffset val="100"/>
        <c:noMultiLvlLbl val="0"/>
      </c:catAx>
      <c:valAx>
        <c:axId val="24450508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79256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5A9D-9342-B4E2-12CD0545FE8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5A9D-9342-B4E2-12CD0545FE83}"/>
              </c:ext>
            </c:extLst>
          </c:dPt>
          <c:dLbls>
            <c:dLbl>
              <c:idx val="0"/>
              <c:layout>
                <c:manualLayout>
                  <c:x val="-9.6699995975801145E-2"/>
                  <c:y val="-0.22723809132213565"/>
                </c:manualLayout>
              </c:layout>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n-US"/>
                </a:p>
              </c:txPr>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A9D-9342-B4E2-12CD0545FE83}"/>
                </c:ext>
              </c:extLst>
            </c:dLbl>
            <c:dLbl>
              <c:idx val="1"/>
              <c:layout>
                <c:manualLayout>
                  <c:x val="7.635198325933279E-2"/>
                  <c:y val="0.14187010957833926"/>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A9D-9342-B4E2-12CD0545FE83}"/>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Fsheet18!$B$11:$B$12</c:f>
              <c:strCache>
                <c:ptCount val="2"/>
                <c:pt idx="0">
                  <c:v>Need for training</c:v>
                </c:pt>
                <c:pt idx="1">
                  <c:v>No need</c:v>
                </c:pt>
              </c:strCache>
            </c:strRef>
          </c:cat>
          <c:val>
            <c:numRef>
              <c:f>Fsheet18!$C$11:$C$12</c:f>
              <c:numCache>
                <c:formatCode>0.0%</c:formatCode>
                <c:ptCount val="2"/>
                <c:pt idx="0">
                  <c:v>0.8</c:v>
                </c:pt>
                <c:pt idx="1">
                  <c:v>0.2</c:v>
                </c:pt>
              </c:numCache>
            </c:numRef>
          </c:val>
          <c:extLst>
            <c:ext xmlns:c16="http://schemas.microsoft.com/office/drawing/2014/chart" uri="{C3380CC4-5D6E-409C-BE32-E72D297353CC}">
              <c16:uniqueId val="{00000004-5A9D-9342-B4E2-12CD0545FE83}"/>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Fsheet19!$C$14</c:f>
              <c:strCache>
                <c:ptCount val="1"/>
                <c:pt idx="0">
                  <c:v>Overall</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Fsheet19!$B$15:$B$22</c:f>
              <c:strCache>
                <c:ptCount val="8"/>
                <c:pt idx="0">
                  <c:v>We recruited foreign workers for special skills</c:v>
                </c:pt>
                <c:pt idx="1">
                  <c:v>Other (Please specify)</c:v>
                </c:pt>
                <c:pt idx="2">
                  <c:v>We received coaching/consulting services</c:v>
                </c:pt>
                <c:pt idx="3">
                  <c:v>We increased staff supervision</c:v>
                </c:pt>
                <c:pt idx="4">
                  <c:v>We made recruitment more efficient</c:v>
                </c:pt>
                <c:pt idx="5">
                  <c:v>We started performance evaluations</c:v>
                </c:pt>
                <c:pt idx="6">
                  <c:v>We reorganized business processes according to skills</c:v>
                </c:pt>
                <c:pt idx="7">
                  <c:v>We have realized/planned new training events</c:v>
                </c:pt>
              </c:strCache>
            </c:strRef>
          </c:cat>
          <c:val>
            <c:numRef>
              <c:f>Fsheet19!$C$15:$C$22</c:f>
              <c:numCache>
                <c:formatCode>0.00%</c:formatCode>
                <c:ptCount val="8"/>
                <c:pt idx="0">
                  <c:v>4.2999999999999997E-2</c:v>
                </c:pt>
                <c:pt idx="1">
                  <c:v>4.2999999999999997E-2</c:v>
                </c:pt>
                <c:pt idx="2">
                  <c:v>0.13</c:v>
                </c:pt>
                <c:pt idx="3">
                  <c:v>0.13</c:v>
                </c:pt>
                <c:pt idx="4">
                  <c:v>0.217</c:v>
                </c:pt>
                <c:pt idx="5">
                  <c:v>0.47799999999999998</c:v>
                </c:pt>
                <c:pt idx="6">
                  <c:v>0.56499999999999995</c:v>
                </c:pt>
                <c:pt idx="7">
                  <c:v>0.91300000000000003</c:v>
                </c:pt>
              </c:numCache>
            </c:numRef>
          </c:val>
          <c:extLst>
            <c:ext xmlns:c16="http://schemas.microsoft.com/office/drawing/2014/chart" uri="{C3380CC4-5D6E-409C-BE32-E72D297353CC}">
              <c16:uniqueId val="{00000000-36AF-B04E-9A0D-9CFBF1083EA7}"/>
            </c:ext>
          </c:extLst>
        </c:ser>
        <c:dLbls>
          <c:showLegendKey val="0"/>
          <c:showVal val="0"/>
          <c:showCatName val="0"/>
          <c:showSerName val="0"/>
          <c:showPercent val="0"/>
          <c:showBubbleSize val="0"/>
        </c:dLbls>
        <c:gapWidth val="182"/>
        <c:axId val="864730815"/>
        <c:axId val="1205901695"/>
      </c:barChart>
      <c:catAx>
        <c:axId val="86473081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5901695"/>
        <c:crosses val="autoZero"/>
        <c:auto val="1"/>
        <c:lblAlgn val="ctr"/>
        <c:lblOffset val="100"/>
        <c:noMultiLvlLbl val="0"/>
      </c:catAx>
      <c:valAx>
        <c:axId val="1205901695"/>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64730815"/>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'FSheet19-20'!$C$27</c:f>
              <c:strCache>
                <c:ptCount val="1"/>
                <c:pt idx="0">
                  <c:v>Female</c:v>
                </c:pt>
              </c:strCache>
            </c:strRef>
          </c:tx>
          <c:spPr>
            <a:solidFill>
              <a:schemeClr val="accent1"/>
            </a:solidFill>
            <a:ln>
              <a:noFill/>
            </a:ln>
            <a:effectLst/>
          </c:spPr>
          <c:invertIfNegative val="0"/>
          <c:dLbls>
            <c:numFmt formatCode="#,##0.00_);[Red]\(#,##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'FSheet19-20'!$B$28:$B$34</c:f>
              <c:strCache>
                <c:ptCount val="7"/>
                <c:pt idx="0">
                  <c:v>I learn from training kits or handbooks</c:v>
                </c:pt>
                <c:pt idx="1">
                  <c:v>I attend training outside the company provided by the institution</c:v>
                </c:pt>
                <c:pt idx="2">
                  <c:v>I am getting help from my friends and acquaintances</c:v>
                </c:pt>
                <c:pt idx="3">
                  <c:v>I participate in in-house trainings</c:v>
                </c:pt>
                <c:pt idx="4">
                  <c:v>I receive training outside of working hours with my own means</c:v>
                </c:pt>
                <c:pt idx="5">
                  <c:v>I benefit from online or distance education programs</c:v>
                </c:pt>
                <c:pt idx="6">
                  <c:v>I follow the relevant portals, blogs and forums on the Internet</c:v>
                </c:pt>
              </c:strCache>
            </c:strRef>
          </c:cat>
          <c:val>
            <c:numRef>
              <c:f>'FSheet19-20'!$C$28:$C$34</c:f>
              <c:numCache>
                <c:formatCode>0.0%</c:formatCode>
                <c:ptCount val="7"/>
                <c:pt idx="0">
                  <c:v>-0.32</c:v>
                </c:pt>
                <c:pt idx="1">
                  <c:v>-0.28000000000000003</c:v>
                </c:pt>
                <c:pt idx="2">
                  <c:v>-0.36</c:v>
                </c:pt>
                <c:pt idx="3">
                  <c:v>-0.52</c:v>
                </c:pt>
                <c:pt idx="4">
                  <c:v>-0.52</c:v>
                </c:pt>
                <c:pt idx="5">
                  <c:v>-0.76</c:v>
                </c:pt>
                <c:pt idx="6">
                  <c:v>-0.68</c:v>
                </c:pt>
              </c:numCache>
            </c:numRef>
          </c:val>
          <c:extLst>
            <c:ext xmlns:c16="http://schemas.microsoft.com/office/drawing/2014/chart" uri="{C3380CC4-5D6E-409C-BE32-E72D297353CC}">
              <c16:uniqueId val="{00000000-8733-E943-8A4F-9FADA8A12423}"/>
            </c:ext>
          </c:extLst>
        </c:ser>
        <c:ser>
          <c:idx val="1"/>
          <c:order val="1"/>
          <c:tx>
            <c:strRef>
              <c:f>'FSheet19-20'!$D$27</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'FSheet19-20'!$B$28:$B$34</c:f>
              <c:strCache>
                <c:ptCount val="7"/>
                <c:pt idx="0">
                  <c:v>I learn from training kits or handbooks</c:v>
                </c:pt>
                <c:pt idx="1">
                  <c:v>I attend training outside the company provided by the institution</c:v>
                </c:pt>
                <c:pt idx="2">
                  <c:v>I am getting help from my friends and acquaintances</c:v>
                </c:pt>
                <c:pt idx="3">
                  <c:v>I participate in in-house trainings</c:v>
                </c:pt>
                <c:pt idx="4">
                  <c:v>I receive training outside of working hours with my own means</c:v>
                </c:pt>
                <c:pt idx="5">
                  <c:v>I benefit from online or distance education programs</c:v>
                </c:pt>
                <c:pt idx="6">
                  <c:v>I follow the relevant portals, blogs and forums on the Internet</c:v>
                </c:pt>
              </c:strCache>
            </c:strRef>
          </c:cat>
          <c:val>
            <c:numRef>
              <c:f>'FSheet19-20'!$D$28:$D$34</c:f>
              <c:numCache>
                <c:formatCode>0.0%</c:formatCode>
                <c:ptCount val="7"/>
                <c:pt idx="0">
                  <c:v>0.255</c:v>
                </c:pt>
                <c:pt idx="1">
                  <c:v>0.29799999999999999</c:v>
                </c:pt>
                <c:pt idx="2">
                  <c:v>0.57399999999999995</c:v>
                </c:pt>
                <c:pt idx="3">
                  <c:v>0.51100000000000001</c:v>
                </c:pt>
                <c:pt idx="4">
                  <c:v>0.68100000000000005</c:v>
                </c:pt>
                <c:pt idx="5">
                  <c:v>0.59599999999999997</c:v>
                </c:pt>
                <c:pt idx="6">
                  <c:v>0.83</c:v>
                </c:pt>
              </c:numCache>
            </c:numRef>
          </c:val>
          <c:extLst>
            <c:ext xmlns:c16="http://schemas.microsoft.com/office/drawing/2014/chart" uri="{C3380CC4-5D6E-409C-BE32-E72D297353CC}">
              <c16:uniqueId val="{00000001-8733-E943-8A4F-9FADA8A12423}"/>
            </c:ext>
          </c:extLst>
        </c:ser>
        <c:dLbls>
          <c:showLegendKey val="0"/>
          <c:showVal val="0"/>
          <c:showCatName val="0"/>
          <c:showSerName val="0"/>
          <c:showPercent val="0"/>
          <c:showBubbleSize val="0"/>
        </c:dLbls>
        <c:gapWidth val="182"/>
        <c:overlap val="100"/>
        <c:axId val="2026206383"/>
        <c:axId val="2026208031"/>
      </c:barChart>
      <c:catAx>
        <c:axId val="2026206383"/>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208031"/>
        <c:crosses val="autoZero"/>
        <c:auto val="1"/>
        <c:lblAlgn val="ctr"/>
        <c:lblOffset val="100"/>
        <c:noMultiLvlLbl val="0"/>
      </c:catAx>
      <c:valAx>
        <c:axId val="202620803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620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06FB-C84E-9499-70FE3584937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6FB-C84E-9499-70FE35849370}"/>
              </c:ext>
            </c:extLst>
          </c:dPt>
          <c:dLbls>
            <c:dLbl>
              <c:idx val="0"/>
              <c:layout>
                <c:manualLayout>
                  <c:x val="-0.15481350521133752"/>
                  <c:y val="-2.6141238872556073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6FB-C84E-9499-70FE35849370}"/>
                </c:ext>
              </c:extLst>
            </c:dLbl>
            <c:dLbl>
              <c:idx val="1"/>
              <c:layout>
                <c:manualLayout>
                  <c:x val="0.17138714134327757"/>
                  <c:y val="-3.188437737710984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06FB-C84E-9499-70FE3584937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'Fsheet21-23'!$B$10:$B$11</c:f>
              <c:strCache>
                <c:ptCount val="2"/>
                <c:pt idx="0">
                  <c:v>Conduct TNA</c:v>
                </c:pt>
                <c:pt idx="1">
                  <c:v>Do not conduct</c:v>
                </c:pt>
              </c:strCache>
            </c:strRef>
          </c:cat>
          <c:val>
            <c:numRef>
              <c:f>'Fsheet21-23'!$C$10:$C$11</c:f>
              <c:numCache>
                <c:formatCode>_(* #,##0.0_);_(* \(#,##0.0\);_(* "-"??_);_(@_)</c:formatCode>
                <c:ptCount val="2"/>
                <c:pt idx="0">
                  <c:v>51</c:v>
                </c:pt>
                <c:pt idx="1">
                  <c:v>49</c:v>
                </c:pt>
              </c:numCache>
            </c:numRef>
          </c:val>
          <c:extLst>
            <c:ext xmlns:c16="http://schemas.microsoft.com/office/drawing/2014/chart" uri="{C3380CC4-5D6E-409C-BE32-E72D297353CC}">
              <c16:uniqueId val="{00000004-06FB-C84E-9499-70FE35849370}"/>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Sayfa18!$C$21</c:f>
              <c:strCache>
                <c:ptCount val="1"/>
                <c:pt idx="0">
                  <c:v>Decision makers</c:v>
                </c:pt>
              </c:strCache>
            </c:strRef>
          </c:tx>
          <c:spPr>
            <a:solidFill>
              <a:schemeClr val="accent5"/>
            </a:solidFill>
            <a:ln>
              <a:noFill/>
            </a:ln>
            <a:effectLst/>
          </c:spPr>
          <c:invertIfNegative val="0"/>
          <c:dLbls>
            <c:dLbl>
              <c:idx val="0"/>
              <c:tx>
                <c:rich>
                  <a:bodyPr/>
                  <a:lstStyle/>
                  <a:p>
                    <a:r>
                      <a:rPr lang="en-US" sz="900" b="0" i="0" u="none" strike="noStrike" baseline="0">
                        <a:effectLst/>
                      </a:rPr>
                      <a:t>3.00%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CE17-E646-BD6D-1EF277ADE7C4}"/>
                </c:ext>
              </c:extLst>
            </c:dLbl>
            <c:dLbl>
              <c:idx val="1"/>
              <c:tx>
                <c:rich>
                  <a:bodyPr/>
                  <a:lstStyle/>
                  <a:p>
                    <a:r>
                      <a:rPr lang="en-US" sz="900" b="0" i="0" u="none" strike="noStrike" baseline="0">
                        <a:effectLst/>
                      </a:rPr>
                      <a:t>6.10%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E17-E646-BD6D-1EF277ADE7C4}"/>
                </c:ext>
              </c:extLst>
            </c:dLbl>
            <c:dLbl>
              <c:idx val="2"/>
              <c:tx>
                <c:rich>
                  <a:bodyPr/>
                  <a:lstStyle/>
                  <a:p>
                    <a:r>
                      <a:rPr lang="en-US" sz="900" b="0" i="0" u="none" strike="noStrike" baseline="0">
                        <a:effectLst/>
                      </a:rPr>
                      <a:t>7.60%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E17-E646-BD6D-1EF277ADE7C4}"/>
                </c:ext>
              </c:extLst>
            </c:dLbl>
            <c:dLbl>
              <c:idx val="3"/>
              <c:tx>
                <c:rich>
                  <a:bodyPr/>
                  <a:lstStyle/>
                  <a:p>
                    <a:r>
                      <a:rPr lang="en-US" sz="900" b="0" i="0" u="none" strike="noStrike" baseline="0">
                        <a:effectLst/>
                      </a:rPr>
                      <a:t>18.20%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E17-E646-BD6D-1EF277ADE7C4}"/>
                </c:ext>
              </c:extLst>
            </c:dLbl>
            <c:dLbl>
              <c:idx val="4"/>
              <c:tx>
                <c:rich>
                  <a:bodyPr/>
                  <a:lstStyle/>
                  <a:p>
                    <a:r>
                      <a:rPr lang="en-US" sz="900" b="0" i="0" u="none" strike="noStrike" baseline="0">
                        <a:effectLst/>
                      </a:rPr>
                      <a:t>24.20%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E17-E646-BD6D-1EF277ADE7C4}"/>
                </c:ext>
              </c:extLst>
            </c:dLbl>
            <c:dLbl>
              <c:idx val="5"/>
              <c:tx>
                <c:rich>
                  <a:bodyPr/>
                  <a:lstStyle/>
                  <a:p>
                    <a:r>
                      <a:rPr lang="en-US" sz="900" b="0" i="0" u="none" strike="noStrike" baseline="0">
                        <a:effectLst/>
                      </a:rPr>
                      <a:t>25.80%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E17-E646-BD6D-1EF277ADE7C4}"/>
                </c:ext>
              </c:extLst>
            </c:dLbl>
            <c:dLbl>
              <c:idx val="6"/>
              <c:tx>
                <c:rich>
                  <a:bodyPr/>
                  <a:lstStyle/>
                  <a:p>
                    <a:r>
                      <a:rPr lang="en-US" sz="900" b="0" i="0" u="none" strike="noStrike" baseline="0">
                        <a:effectLst/>
                      </a:rPr>
                      <a:t>30.30%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E17-E646-BD6D-1EF277ADE7C4}"/>
                </c:ext>
              </c:extLst>
            </c:dLbl>
            <c:dLbl>
              <c:idx val="7"/>
              <c:tx>
                <c:rich>
                  <a:bodyPr/>
                  <a:lstStyle/>
                  <a:p>
                    <a:r>
                      <a:rPr lang="en-US" sz="900" b="0" i="0" u="none" strike="noStrike" baseline="0">
                        <a:effectLst/>
                      </a:rPr>
                      <a:t>31.80%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E17-E646-BD6D-1EF277ADE7C4}"/>
                </c:ext>
              </c:extLst>
            </c:dLbl>
            <c:dLbl>
              <c:idx val="8"/>
              <c:tx>
                <c:rich>
                  <a:bodyPr/>
                  <a:lstStyle/>
                  <a:p>
                    <a:r>
                      <a:rPr lang="en-US" sz="900" b="0" i="0" u="none" strike="noStrike" baseline="0">
                        <a:effectLst/>
                      </a:rPr>
                      <a:t>33.30%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E17-E646-BD6D-1EF277ADE7C4}"/>
                </c:ext>
              </c:extLst>
            </c:dLbl>
            <c:dLbl>
              <c:idx val="9"/>
              <c:tx>
                <c:rich>
                  <a:bodyPr/>
                  <a:lstStyle/>
                  <a:p>
                    <a:r>
                      <a:rPr lang="en-US" sz="900" b="0" i="0" u="none" strike="noStrike" baseline="0">
                        <a:effectLst/>
                      </a:rPr>
                      <a:t>33.30%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E17-E646-BD6D-1EF277ADE7C4}"/>
                </c:ext>
              </c:extLst>
            </c:dLbl>
            <c:dLbl>
              <c:idx val="10"/>
              <c:tx>
                <c:rich>
                  <a:bodyPr/>
                  <a:lstStyle/>
                  <a:p>
                    <a:r>
                      <a:rPr lang="en-US" sz="900" b="0" i="0" u="none" strike="noStrike" baseline="0">
                        <a:effectLst/>
                      </a:rPr>
                      <a:t>40.90%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E17-E646-BD6D-1EF277ADE7C4}"/>
                </c:ext>
              </c:extLst>
            </c:dLbl>
            <c:dLbl>
              <c:idx val="11"/>
              <c:tx>
                <c:rich>
                  <a:bodyPr/>
                  <a:lstStyle/>
                  <a:p>
                    <a:r>
                      <a:rPr lang="en-US" sz="900" b="0" i="0" u="none" strike="noStrike" baseline="0">
                        <a:effectLst/>
                      </a:rPr>
                      <a:t>42.40%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E17-E646-BD6D-1EF277ADE7C4}"/>
                </c:ext>
              </c:extLst>
            </c:dLbl>
            <c:dLbl>
              <c:idx val="12"/>
              <c:tx>
                <c:rich>
                  <a:bodyPr/>
                  <a:lstStyle/>
                  <a:p>
                    <a:r>
                      <a:rPr lang="en-US" sz="900" b="0" i="0" u="none" strike="noStrike" baseline="0">
                        <a:effectLst/>
                      </a:rPr>
                      <a:t>43.90%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E17-E646-BD6D-1EF277ADE7C4}"/>
                </c:ext>
              </c:extLst>
            </c:dLbl>
            <c:dLbl>
              <c:idx val="13"/>
              <c:tx>
                <c:rich>
                  <a:bodyPr/>
                  <a:lstStyle/>
                  <a:p>
                    <a:r>
                      <a:rPr lang="en-US" sz="900" b="0" i="0" u="none" strike="noStrike" baseline="0">
                        <a:effectLst/>
                      </a:rPr>
                      <a:t>47.00%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E17-E646-BD6D-1EF277ADE7C4}"/>
                </c:ext>
              </c:extLst>
            </c:dLbl>
            <c:dLbl>
              <c:idx val="14"/>
              <c:tx>
                <c:rich>
                  <a:bodyPr/>
                  <a:lstStyle/>
                  <a:p>
                    <a:r>
                      <a:rPr lang="en-US" sz="900" b="0" i="0" u="none" strike="noStrike" baseline="0">
                        <a:effectLst/>
                      </a:rPr>
                      <a:t>51.50%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E17-E646-BD6D-1EF277ADE7C4}"/>
                </c:ext>
              </c:extLst>
            </c:dLbl>
            <c:dLbl>
              <c:idx val="15"/>
              <c:tx>
                <c:rich>
                  <a:bodyPr/>
                  <a:lstStyle/>
                  <a:p>
                    <a:r>
                      <a:rPr lang="en-US" sz="900" b="0" i="0" u="none" strike="noStrike" baseline="0">
                        <a:effectLst/>
                      </a:rPr>
                      <a:t>56.10%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E17-E646-BD6D-1EF277ADE7C4}"/>
                </c:ext>
              </c:extLst>
            </c:dLbl>
            <c:dLbl>
              <c:idx val="16"/>
              <c:tx>
                <c:rich>
                  <a:bodyPr/>
                  <a:lstStyle/>
                  <a:p>
                    <a:r>
                      <a:rPr lang="en-US" sz="900" b="0" i="0" u="none" strike="noStrike" baseline="0">
                        <a:effectLst/>
                      </a:rPr>
                      <a:t>60.60%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E17-E646-BD6D-1EF277ADE7C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Sayfa18!$B$22:$B$38</c:f>
              <c:strCache>
                <c:ptCount val="17"/>
                <c:pt idx="0">
                  <c:v>Other industry-specific technologies (Please explain)</c:v>
                </c:pt>
                <c:pt idx="1">
                  <c:v>ERP software</c:v>
                </c:pt>
                <c:pt idx="2">
                  <c:v>Disruptive technologies (Definition: Disruptive technology replaces previous technologies very quickly)</c:v>
                </c:pt>
                <c:pt idx="3">
                  <c:v>Smart sensors</c:v>
                </c:pt>
                <c:pt idx="4">
                  <c:v>5G</c:v>
                </c:pt>
                <c:pt idx="5">
                  <c:v>3D printing capability</c:v>
                </c:pt>
                <c:pt idx="6">
                  <c:v>Internet of everything</c:v>
                </c:pt>
                <c:pt idx="7">
                  <c:v>Blockchain / digital ledger technologies</c:v>
                </c:pt>
                <c:pt idx="8">
                  <c:v>Wearable technologies (eg: smart glasses, Hearing Devices, Micro electro mechanical sensors etc.)</c:v>
                </c:pt>
                <c:pt idx="9">
                  <c:v>Robotic process automation (Definition: software robots do predefined work by imitating an employee)</c:v>
                </c:pt>
                <c:pt idx="10">
                  <c:v>Advanced human-machine interfaces</c:v>
                </c:pt>
                <c:pt idx="11">
                  <c:v>Ability to use virtual/augmented reality (Virtual reality; Virtual reality environments often require a computer)</c:v>
                </c:pt>
                <c:pt idx="12">
                  <c:v>Cloud computing</c:v>
                </c:pt>
                <c:pt idx="13">
                  <c:v>Digital design and data visualization</c:v>
                </c:pt>
                <c:pt idx="14">
                  <c:v>Programming, web and application development</c:v>
                </c:pt>
                <c:pt idx="15">
                  <c:v>Artifical intelligence</c:v>
                </c:pt>
                <c:pt idx="16">
                  <c:v>Data science and data analytics</c:v>
                </c:pt>
              </c:strCache>
            </c:strRef>
          </c:cat>
          <c:val>
            <c:numRef>
              <c:f>Sayfa18!$C$22:$C$38</c:f>
              <c:numCache>
                <c:formatCode>0.00%</c:formatCode>
                <c:ptCount val="17"/>
                <c:pt idx="0">
                  <c:v>-0.03</c:v>
                </c:pt>
                <c:pt idx="1">
                  <c:v>-6.0999999999999999E-2</c:v>
                </c:pt>
                <c:pt idx="2">
                  <c:v>-7.5999999999999998E-2</c:v>
                </c:pt>
                <c:pt idx="3">
                  <c:v>-0.182</c:v>
                </c:pt>
                <c:pt idx="4">
                  <c:v>-0.24199999999999999</c:v>
                </c:pt>
                <c:pt idx="5">
                  <c:v>-0.25800000000000001</c:v>
                </c:pt>
                <c:pt idx="6">
                  <c:v>-0.30299999999999999</c:v>
                </c:pt>
                <c:pt idx="7">
                  <c:v>-0.318</c:v>
                </c:pt>
                <c:pt idx="8">
                  <c:v>-0.33300000000000002</c:v>
                </c:pt>
                <c:pt idx="9">
                  <c:v>-0.33300000000000002</c:v>
                </c:pt>
                <c:pt idx="10">
                  <c:v>-0.40899999999999997</c:v>
                </c:pt>
                <c:pt idx="11">
                  <c:v>-0.42399999999999999</c:v>
                </c:pt>
                <c:pt idx="12">
                  <c:v>-0.439</c:v>
                </c:pt>
                <c:pt idx="13">
                  <c:v>-0.47</c:v>
                </c:pt>
                <c:pt idx="14">
                  <c:v>-0.51500000000000001</c:v>
                </c:pt>
                <c:pt idx="15">
                  <c:v>-0.56100000000000005</c:v>
                </c:pt>
                <c:pt idx="16">
                  <c:v>-0.60599999999999998</c:v>
                </c:pt>
              </c:numCache>
            </c:numRef>
          </c:val>
          <c:extLst>
            <c:ext xmlns:c16="http://schemas.microsoft.com/office/drawing/2014/chart" uri="{C3380CC4-5D6E-409C-BE32-E72D297353CC}">
              <c16:uniqueId val="{00000011-CE17-E646-BD6D-1EF277ADE7C4}"/>
            </c:ext>
          </c:extLst>
        </c:ser>
        <c:ser>
          <c:idx val="1"/>
          <c:order val="1"/>
          <c:tx>
            <c:strRef>
              <c:f>Sayfa18!$D$21</c:f>
              <c:strCache>
                <c:ptCount val="1"/>
                <c:pt idx="0">
                  <c:v>Employers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Sayfa18!$B$22:$B$38</c:f>
              <c:strCache>
                <c:ptCount val="17"/>
                <c:pt idx="0">
                  <c:v>Other industry-specific technologies (Please explain)</c:v>
                </c:pt>
                <c:pt idx="1">
                  <c:v>ERP software</c:v>
                </c:pt>
                <c:pt idx="2">
                  <c:v>Disruptive technologies (Definition: Disruptive technology replaces previous technologies very quickly)</c:v>
                </c:pt>
                <c:pt idx="3">
                  <c:v>Smart sensors</c:v>
                </c:pt>
                <c:pt idx="4">
                  <c:v>5G</c:v>
                </c:pt>
                <c:pt idx="5">
                  <c:v>3D printing capability</c:v>
                </c:pt>
                <c:pt idx="6">
                  <c:v>Internet of everything</c:v>
                </c:pt>
                <c:pt idx="7">
                  <c:v>Blockchain / digital ledger technologies</c:v>
                </c:pt>
                <c:pt idx="8">
                  <c:v>Wearable technologies (eg: smart glasses, Hearing Devices, Micro electro mechanical sensors etc.)</c:v>
                </c:pt>
                <c:pt idx="9">
                  <c:v>Robotic process automation (Definition: software robots do predefined work by imitating an employee)</c:v>
                </c:pt>
                <c:pt idx="10">
                  <c:v>Advanced human-machine interfaces</c:v>
                </c:pt>
                <c:pt idx="11">
                  <c:v>Ability to use virtual/augmented reality (Virtual reality; Virtual reality environments often require a computer)</c:v>
                </c:pt>
                <c:pt idx="12">
                  <c:v>Cloud computing</c:v>
                </c:pt>
                <c:pt idx="13">
                  <c:v>Digital design and data visualization</c:v>
                </c:pt>
                <c:pt idx="14">
                  <c:v>Programming, web and application development</c:v>
                </c:pt>
                <c:pt idx="15">
                  <c:v>Artifical intelligence</c:v>
                </c:pt>
                <c:pt idx="16">
                  <c:v>Data science and data analytics</c:v>
                </c:pt>
              </c:strCache>
            </c:strRef>
          </c:cat>
          <c:val>
            <c:numRef>
              <c:f>Sayfa18!$D$22:$D$38</c:f>
              <c:numCache>
                <c:formatCode>0.00%</c:formatCode>
                <c:ptCount val="17"/>
                <c:pt idx="0">
                  <c:v>0</c:v>
                </c:pt>
                <c:pt idx="1">
                  <c:v>6.5000000000000002E-2</c:v>
                </c:pt>
                <c:pt idx="2">
                  <c:v>0.13</c:v>
                </c:pt>
                <c:pt idx="3">
                  <c:v>0.26100000000000001</c:v>
                </c:pt>
                <c:pt idx="4">
                  <c:v>0.41299999999999998</c:v>
                </c:pt>
                <c:pt idx="5">
                  <c:v>0.41299999999999998</c:v>
                </c:pt>
                <c:pt idx="6">
                  <c:v>0.32600000000000001</c:v>
                </c:pt>
                <c:pt idx="7">
                  <c:v>0.28299999999999997</c:v>
                </c:pt>
                <c:pt idx="8">
                  <c:v>0.435</c:v>
                </c:pt>
                <c:pt idx="9">
                  <c:v>0.37</c:v>
                </c:pt>
                <c:pt idx="10">
                  <c:v>0.28299999999999997</c:v>
                </c:pt>
                <c:pt idx="11">
                  <c:v>0.32600000000000001</c:v>
                </c:pt>
                <c:pt idx="12">
                  <c:v>0.56499999999999995</c:v>
                </c:pt>
                <c:pt idx="13">
                  <c:v>0.5</c:v>
                </c:pt>
                <c:pt idx="14">
                  <c:v>0.5</c:v>
                </c:pt>
                <c:pt idx="15">
                  <c:v>0.80400000000000005</c:v>
                </c:pt>
                <c:pt idx="16">
                  <c:v>0.54300000000000004</c:v>
                </c:pt>
              </c:numCache>
            </c:numRef>
          </c:val>
          <c:extLst>
            <c:ext xmlns:c16="http://schemas.microsoft.com/office/drawing/2014/chart" uri="{C3380CC4-5D6E-409C-BE32-E72D297353CC}">
              <c16:uniqueId val="{00000012-CE17-E646-BD6D-1EF277ADE7C4}"/>
            </c:ext>
          </c:extLst>
        </c:ser>
        <c:dLbls>
          <c:dLblPos val="outEnd"/>
          <c:showLegendKey val="0"/>
          <c:showVal val="1"/>
          <c:showCatName val="0"/>
          <c:showSerName val="0"/>
          <c:showPercent val="0"/>
          <c:showBubbleSize val="0"/>
        </c:dLbls>
        <c:gapWidth val="182"/>
        <c:overlap val="100"/>
        <c:axId val="1674748079"/>
        <c:axId val="1674753903"/>
      </c:barChart>
      <c:catAx>
        <c:axId val="1674748079"/>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4753903"/>
        <c:crosses val="autoZero"/>
        <c:auto val="1"/>
        <c:lblAlgn val="ctr"/>
        <c:lblOffset val="100"/>
        <c:noMultiLvlLbl val="0"/>
      </c:catAx>
      <c:valAx>
        <c:axId val="167475390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747480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Fsheet22!$C$34</c:f>
              <c:strCache>
                <c:ptCount val="1"/>
                <c:pt idx="0">
                  <c:v>Overall</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Fsheet22!$B$35:$B$43</c:f>
              <c:strCache>
                <c:ptCount val="9"/>
                <c:pt idx="0">
                  <c:v>We paid distance continuing professional development training fees</c:v>
                </c:pt>
                <c:pt idx="1">
                  <c:v>Trainings on new technologies</c:v>
                </c:pt>
                <c:pt idx="2">
                  <c:v>Occupational health and safety trainings</c:v>
                </c:pt>
                <c:pt idx="3">
                  <c:v>Management training</c:v>
                </c:pt>
                <c:pt idx="4">
                  <c:v>Trainings for new products or services</c:v>
                </c:pt>
                <c:pt idx="5">
                  <c:v>Hardware trainings</c:v>
                </c:pt>
                <c:pt idx="6">
                  <c:v>Onboarding / orientation trainings</c:v>
                </c:pt>
                <c:pt idx="7">
                  <c:v>Job-specific training</c:v>
                </c:pt>
                <c:pt idx="8">
                  <c:v>Software trainings</c:v>
                </c:pt>
              </c:strCache>
            </c:strRef>
          </c:cat>
          <c:val>
            <c:numRef>
              <c:f>Fsheet22!$C$35:$C$43</c:f>
              <c:numCache>
                <c:formatCode>0.0%</c:formatCode>
                <c:ptCount val="9"/>
                <c:pt idx="0">
                  <c:v>0.17100000000000001</c:v>
                </c:pt>
                <c:pt idx="1">
                  <c:v>0.29299999999999998</c:v>
                </c:pt>
                <c:pt idx="2">
                  <c:v>0.317</c:v>
                </c:pt>
                <c:pt idx="3">
                  <c:v>0.317</c:v>
                </c:pt>
                <c:pt idx="4">
                  <c:v>0.317</c:v>
                </c:pt>
                <c:pt idx="5">
                  <c:v>0.36599999999999999</c:v>
                </c:pt>
                <c:pt idx="6">
                  <c:v>0.48799999999999999</c:v>
                </c:pt>
                <c:pt idx="7">
                  <c:v>0.61</c:v>
                </c:pt>
                <c:pt idx="8">
                  <c:v>0.63400000000000001</c:v>
                </c:pt>
              </c:numCache>
            </c:numRef>
          </c:val>
          <c:extLst>
            <c:ext xmlns:c16="http://schemas.microsoft.com/office/drawing/2014/chart" uri="{C3380CC4-5D6E-409C-BE32-E72D297353CC}">
              <c16:uniqueId val="{00000000-4B26-3E4F-8A2F-46B00AAF2C2E}"/>
            </c:ext>
          </c:extLst>
        </c:ser>
        <c:dLbls>
          <c:showLegendKey val="0"/>
          <c:showVal val="0"/>
          <c:showCatName val="0"/>
          <c:showSerName val="0"/>
          <c:showPercent val="0"/>
          <c:showBubbleSize val="0"/>
        </c:dLbls>
        <c:gapWidth val="182"/>
        <c:axId val="1460893311"/>
        <c:axId val="1461320559"/>
      </c:barChart>
      <c:catAx>
        <c:axId val="146089331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1320559"/>
        <c:crosses val="autoZero"/>
        <c:auto val="1"/>
        <c:lblAlgn val="ctr"/>
        <c:lblOffset val="100"/>
        <c:noMultiLvlLbl val="0"/>
      </c:catAx>
      <c:valAx>
        <c:axId val="1461320559"/>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6089331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21FE-CD47-9D29-2BF7431D8BE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1FE-CD47-9D29-2BF7431D8BEF}"/>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'Fsheet21-23'!$B$23:$B$24</c:f>
              <c:strCache>
                <c:ptCount val="2"/>
                <c:pt idx="0">
                  <c:v>Employees demand training</c:v>
                </c:pt>
                <c:pt idx="1">
                  <c:v>Do not demand</c:v>
                </c:pt>
              </c:strCache>
            </c:strRef>
          </c:cat>
          <c:val>
            <c:numRef>
              <c:f>'Fsheet21-23'!$C$23:$C$24</c:f>
              <c:numCache>
                <c:formatCode>General</c:formatCode>
                <c:ptCount val="2"/>
                <c:pt idx="0">
                  <c:v>69.400000000000006</c:v>
                </c:pt>
                <c:pt idx="1">
                  <c:v>30.6</c:v>
                </c:pt>
              </c:numCache>
            </c:numRef>
          </c:val>
          <c:extLst>
            <c:ext xmlns:c16="http://schemas.microsoft.com/office/drawing/2014/chart" uri="{C3380CC4-5D6E-409C-BE32-E72D297353CC}">
              <c16:uniqueId val="{00000004-21FE-CD47-9D29-2BF7431D8BEF}"/>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Fsheet24!$B$3</c:f>
              <c:strCache>
                <c:ptCount val="1"/>
                <c:pt idx="0">
                  <c:v>Participated in any training</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C643-2A47-A5A4-E4DFA8891EDB}"/>
              </c:ext>
            </c:extLst>
          </c:dPt>
          <c:dPt>
            <c:idx val="1"/>
            <c:invertIfNegative val="0"/>
            <c:bubble3D val="0"/>
            <c:spPr>
              <a:solidFill>
                <a:schemeClr val="accent6"/>
              </a:solidFill>
              <a:ln>
                <a:noFill/>
              </a:ln>
              <a:effectLst/>
            </c:spPr>
            <c:extLst>
              <c:ext xmlns:c16="http://schemas.microsoft.com/office/drawing/2014/chart" uri="{C3380CC4-5D6E-409C-BE32-E72D297353CC}">
                <c16:uniqueId val="{00000003-C643-2A47-A5A4-E4DFA8891EDB}"/>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Fsheet24!$C$2:$D$2</c:f>
              <c:strCache>
                <c:ptCount val="2"/>
                <c:pt idx="0">
                  <c:v>Female</c:v>
                </c:pt>
                <c:pt idx="1">
                  <c:v>Male</c:v>
                </c:pt>
              </c:strCache>
            </c:strRef>
          </c:cat>
          <c:val>
            <c:numRef>
              <c:f>Fsheet24!$C$3:$D$3</c:f>
              <c:numCache>
                <c:formatCode>0.00%</c:formatCode>
                <c:ptCount val="2"/>
                <c:pt idx="0">
                  <c:v>0.54200000000000004</c:v>
                </c:pt>
                <c:pt idx="1">
                  <c:v>0.54300000000000004</c:v>
                </c:pt>
              </c:numCache>
            </c:numRef>
          </c:val>
          <c:extLst>
            <c:ext xmlns:c16="http://schemas.microsoft.com/office/drawing/2014/chart" uri="{C3380CC4-5D6E-409C-BE32-E72D297353CC}">
              <c16:uniqueId val="{00000004-C643-2A47-A5A4-E4DFA8891EDB}"/>
            </c:ext>
          </c:extLst>
        </c:ser>
        <c:ser>
          <c:idx val="1"/>
          <c:order val="1"/>
          <c:tx>
            <c:strRef>
              <c:f>Fsheet24!$B$4</c:f>
              <c:strCache>
                <c:ptCount val="1"/>
                <c:pt idx="0">
                  <c:v>Have not participated</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Fsheet24!$C$2:$D$2</c:f>
              <c:strCache>
                <c:ptCount val="2"/>
                <c:pt idx="0">
                  <c:v>Female</c:v>
                </c:pt>
                <c:pt idx="1">
                  <c:v>Male</c:v>
                </c:pt>
              </c:strCache>
            </c:strRef>
          </c:cat>
          <c:val>
            <c:numRef>
              <c:f>Fsheet24!$C$4:$D$4</c:f>
              <c:numCache>
                <c:formatCode>0.00%</c:formatCode>
                <c:ptCount val="2"/>
                <c:pt idx="0">
                  <c:v>0.45800000000000002</c:v>
                </c:pt>
                <c:pt idx="1">
                  <c:v>0.45700000000000002</c:v>
                </c:pt>
              </c:numCache>
            </c:numRef>
          </c:val>
          <c:extLst>
            <c:ext xmlns:c16="http://schemas.microsoft.com/office/drawing/2014/chart" uri="{C3380CC4-5D6E-409C-BE32-E72D297353CC}">
              <c16:uniqueId val="{00000005-C643-2A47-A5A4-E4DFA8891EDB}"/>
            </c:ext>
          </c:extLst>
        </c:ser>
        <c:dLbls>
          <c:showLegendKey val="0"/>
          <c:showVal val="1"/>
          <c:showCatName val="0"/>
          <c:showSerName val="0"/>
          <c:showPercent val="0"/>
          <c:showBubbleSize val="0"/>
        </c:dLbls>
        <c:gapWidth val="75"/>
        <c:overlap val="100"/>
        <c:axId val="258056479"/>
        <c:axId val="1404755839"/>
      </c:barChart>
      <c:catAx>
        <c:axId val="25805647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04755839"/>
        <c:crosses val="autoZero"/>
        <c:auto val="1"/>
        <c:lblAlgn val="ctr"/>
        <c:lblOffset val="100"/>
        <c:noMultiLvlLbl val="0"/>
      </c:catAx>
      <c:valAx>
        <c:axId val="1404755839"/>
        <c:scaling>
          <c:orientation val="minMax"/>
        </c:scaling>
        <c:delete val="0"/>
        <c:axPos val="b"/>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5805647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Fsheet25!$C$18</c:f>
              <c:strCache>
                <c:ptCount val="1"/>
                <c:pt idx="0">
                  <c:v>Female</c:v>
                </c:pt>
              </c:strCache>
            </c:strRef>
          </c:tx>
          <c:spPr>
            <a:solidFill>
              <a:schemeClr val="accent1"/>
            </a:solidFill>
            <a:ln>
              <a:noFill/>
            </a:ln>
            <a:effectLst/>
          </c:spPr>
          <c:invertIfNegative val="0"/>
          <c:dLbls>
            <c:dLbl>
              <c:idx val="0"/>
              <c:layout>
                <c:manualLayout>
                  <c:x val="-5.5555555555555712E-2"/>
                  <c:y val="-1.2007939444931253E-16"/>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D8C-4541-B6E3-AF9ECD8C7624}"/>
                </c:ext>
              </c:extLst>
            </c:dLbl>
            <c:numFmt formatCode="#,##0.00_);[Red]\(#,##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Fsheet25!$B$19:$B$25</c:f>
              <c:strCache>
                <c:ptCount val="7"/>
                <c:pt idx="0">
                  <c:v>Other (Pelase specify)</c:v>
                </c:pt>
                <c:pt idx="1">
                  <c:v>Inability to transfer the trainings to business life</c:v>
                </c:pt>
                <c:pt idx="2">
                  <c:v>Insufficient training time</c:v>
                </c:pt>
                <c:pt idx="3">
                  <c:v>Length of training periods</c:v>
                </c:pt>
                <c:pt idx="4">
                  <c:v>Training does not contribute to income</c:v>
                </c:pt>
                <c:pt idx="5">
                  <c:v>Less practice aspect of the trainings</c:v>
                </c:pt>
                <c:pt idx="6">
                  <c:v>Trainings are out of working hours, on holidays, during holiday hours</c:v>
                </c:pt>
              </c:strCache>
            </c:strRef>
          </c:cat>
          <c:val>
            <c:numRef>
              <c:f>Fsheet25!$C$19:$C$25</c:f>
              <c:numCache>
                <c:formatCode>0.0%</c:formatCode>
                <c:ptCount val="7"/>
                <c:pt idx="0">
                  <c:v>0</c:v>
                </c:pt>
                <c:pt idx="1">
                  <c:v>-0.1</c:v>
                </c:pt>
                <c:pt idx="2">
                  <c:v>-0.2</c:v>
                </c:pt>
                <c:pt idx="3">
                  <c:v>-0.2</c:v>
                </c:pt>
                <c:pt idx="4">
                  <c:v>-0.2</c:v>
                </c:pt>
                <c:pt idx="5">
                  <c:v>-0.2</c:v>
                </c:pt>
                <c:pt idx="6">
                  <c:v>-0.5</c:v>
                </c:pt>
              </c:numCache>
            </c:numRef>
          </c:val>
          <c:extLst>
            <c:ext xmlns:c16="http://schemas.microsoft.com/office/drawing/2014/chart" uri="{C3380CC4-5D6E-409C-BE32-E72D297353CC}">
              <c16:uniqueId val="{00000001-2D8C-4541-B6E3-AF9ECD8C7624}"/>
            </c:ext>
          </c:extLst>
        </c:ser>
        <c:ser>
          <c:idx val="1"/>
          <c:order val="1"/>
          <c:tx>
            <c:strRef>
              <c:f>Fsheet25!$D$18</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Fsheet25!$B$19:$B$25</c:f>
              <c:strCache>
                <c:ptCount val="7"/>
                <c:pt idx="0">
                  <c:v>Other (Pelase specify)</c:v>
                </c:pt>
                <c:pt idx="1">
                  <c:v>Inability to transfer the trainings to business life</c:v>
                </c:pt>
                <c:pt idx="2">
                  <c:v>Insufficient training time</c:v>
                </c:pt>
                <c:pt idx="3">
                  <c:v>Length of training periods</c:v>
                </c:pt>
                <c:pt idx="4">
                  <c:v>Training does not contribute to income</c:v>
                </c:pt>
                <c:pt idx="5">
                  <c:v>Less practice aspect of the trainings</c:v>
                </c:pt>
                <c:pt idx="6">
                  <c:v>Trainings are out of working hours, on holidays, during holiday hours</c:v>
                </c:pt>
              </c:strCache>
            </c:strRef>
          </c:cat>
          <c:val>
            <c:numRef>
              <c:f>Fsheet25!$D$19:$D$25</c:f>
              <c:numCache>
                <c:formatCode>0.0%</c:formatCode>
                <c:ptCount val="7"/>
                <c:pt idx="0">
                  <c:v>0.125</c:v>
                </c:pt>
                <c:pt idx="1">
                  <c:v>0.20799999999999999</c:v>
                </c:pt>
                <c:pt idx="2">
                  <c:v>0.125</c:v>
                </c:pt>
                <c:pt idx="3">
                  <c:v>0.33300000000000002</c:v>
                </c:pt>
                <c:pt idx="4">
                  <c:v>0.375</c:v>
                </c:pt>
                <c:pt idx="5">
                  <c:v>0.45800000000000002</c:v>
                </c:pt>
                <c:pt idx="6">
                  <c:v>0.20799999999999999</c:v>
                </c:pt>
              </c:numCache>
            </c:numRef>
          </c:val>
          <c:extLst>
            <c:ext xmlns:c16="http://schemas.microsoft.com/office/drawing/2014/chart" uri="{C3380CC4-5D6E-409C-BE32-E72D297353CC}">
              <c16:uniqueId val="{00000002-2D8C-4541-B6E3-AF9ECD8C7624}"/>
            </c:ext>
          </c:extLst>
        </c:ser>
        <c:dLbls>
          <c:showLegendKey val="0"/>
          <c:showVal val="0"/>
          <c:showCatName val="0"/>
          <c:showSerName val="0"/>
          <c:showPercent val="0"/>
          <c:showBubbleSize val="0"/>
        </c:dLbls>
        <c:gapWidth val="182"/>
        <c:overlap val="100"/>
        <c:axId val="1833213648"/>
        <c:axId val="1381068192"/>
      </c:barChart>
      <c:catAx>
        <c:axId val="1833213648"/>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1068192"/>
        <c:crosses val="autoZero"/>
        <c:auto val="1"/>
        <c:lblAlgn val="ctr"/>
        <c:lblOffset val="100"/>
        <c:noMultiLvlLbl val="0"/>
      </c:catAx>
      <c:valAx>
        <c:axId val="138106819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332136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Fsheet26!$C$2</c:f>
              <c:strCache>
                <c:ptCount val="1"/>
                <c:pt idx="0">
                  <c:v>Female</c:v>
                </c:pt>
              </c:strCache>
            </c:strRef>
          </c:tx>
          <c:spPr>
            <a:solidFill>
              <a:schemeClr val="accent1"/>
            </a:solidFill>
            <a:ln>
              <a:noFill/>
            </a:ln>
            <a:effectLst/>
          </c:spPr>
          <c:invertIfNegative val="0"/>
          <c:dLbls>
            <c:numFmt formatCode="#,##0.00_);[Red]\(#,##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Fsheet26!$B$3:$B$7</c:f>
              <c:strCache>
                <c:ptCount val="5"/>
                <c:pt idx="0">
                  <c:v>Other (Please specify)</c:v>
                </c:pt>
                <c:pt idx="1">
                  <c:v>Expectation of transition to another workplace or sector</c:v>
                </c:pt>
                <c:pt idx="2">
                  <c:v>There is no change in my expectations</c:v>
                </c:pt>
                <c:pt idx="3">
                  <c:v>Expectation of wage increase</c:v>
                </c:pt>
                <c:pt idx="4">
                  <c:v>Expectation of promotion within the company</c:v>
                </c:pt>
              </c:strCache>
            </c:strRef>
          </c:cat>
          <c:val>
            <c:numRef>
              <c:f>Fsheet26!$C$3:$C$7</c:f>
              <c:numCache>
                <c:formatCode>0.00%</c:formatCode>
                <c:ptCount val="5"/>
                <c:pt idx="0">
                  <c:v>-8.3000000000000004E-2</c:v>
                </c:pt>
                <c:pt idx="1">
                  <c:v>-8.3000000000000004E-2</c:v>
                </c:pt>
                <c:pt idx="2">
                  <c:v>-0.16700000000000001</c:v>
                </c:pt>
                <c:pt idx="3">
                  <c:v>-0.33300000000000002</c:v>
                </c:pt>
                <c:pt idx="4">
                  <c:v>-0.75</c:v>
                </c:pt>
              </c:numCache>
            </c:numRef>
          </c:val>
          <c:extLst>
            <c:ext xmlns:c16="http://schemas.microsoft.com/office/drawing/2014/chart" uri="{C3380CC4-5D6E-409C-BE32-E72D297353CC}">
              <c16:uniqueId val="{00000000-63C1-9E46-AE55-3628115FCFDD}"/>
            </c:ext>
          </c:extLst>
        </c:ser>
        <c:ser>
          <c:idx val="1"/>
          <c:order val="1"/>
          <c:tx>
            <c:strRef>
              <c:f>Fsheet26!$D$2</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Fsheet26!$B$3:$B$7</c:f>
              <c:strCache>
                <c:ptCount val="5"/>
                <c:pt idx="0">
                  <c:v>Other (Please specify)</c:v>
                </c:pt>
                <c:pt idx="1">
                  <c:v>Expectation of transition to another workplace or sector</c:v>
                </c:pt>
                <c:pt idx="2">
                  <c:v>There is no change in my expectations</c:v>
                </c:pt>
                <c:pt idx="3">
                  <c:v>Expectation of wage increase</c:v>
                </c:pt>
                <c:pt idx="4">
                  <c:v>Expectation of promotion within the company</c:v>
                </c:pt>
              </c:strCache>
            </c:strRef>
          </c:cat>
          <c:val>
            <c:numRef>
              <c:f>Fsheet26!$D$3:$D$7</c:f>
              <c:numCache>
                <c:formatCode>0.00%</c:formatCode>
                <c:ptCount val="5"/>
                <c:pt idx="0">
                  <c:v>0.04</c:v>
                </c:pt>
                <c:pt idx="1">
                  <c:v>0.12</c:v>
                </c:pt>
                <c:pt idx="2">
                  <c:v>0.44</c:v>
                </c:pt>
                <c:pt idx="3">
                  <c:v>0.4</c:v>
                </c:pt>
                <c:pt idx="4">
                  <c:v>0.56000000000000005</c:v>
                </c:pt>
              </c:numCache>
            </c:numRef>
          </c:val>
          <c:extLst>
            <c:ext xmlns:c16="http://schemas.microsoft.com/office/drawing/2014/chart" uri="{C3380CC4-5D6E-409C-BE32-E72D297353CC}">
              <c16:uniqueId val="{00000001-63C1-9E46-AE55-3628115FCFDD}"/>
            </c:ext>
          </c:extLst>
        </c:ser>
        <c:dLbls>
          <c:showLegendKey val="0"/>
          <c:showVal val="0"/>
          <c:showCatName val="0"/>
          <c:showSerName val="0"/>
          <c:showPercent val="0"/>
          <c:showBubbleSize val="0"/>
        </c:dLbls>
        <c:gapWidth val="182"/>
        <c:overlap val="100"/>
        <c:axId val="1611767551"/>
        <c:axId val="892364639"/>
      </c:barChart>
      <c:catAx>
        <c:axId val="1611767551"/>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92364639"/>
        <c:crosses val="autoZero"/>
        <c:auto val="1"/>
        <c:lblAlgn val="ctr"/>
        <c:lblOffset val="100"/>
        <c:noMultiLvlLbl val="0"/>
      </c:catAx>
      <c:valAx>
        <c:axId val="89236463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117675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Fsheet27!$B$3</c:f>
              <c:strCache>
                <c:ptCount val="1"/>
                <c:pt idx="0">
                  <c:v>Yes</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Fsheet27!$C$2:$E$2</c:f>
              <c:strCache>
                <c:ptCount val="3"/>
                <c:pt idx="0">
                  <c:v>Male</c:v>
                </c:pt>
                <c:pt idx="1">
                  <c:v>Female</c:v>
                </c:pt>
                <c:pt idx="2">
                  <c:v>Overall</c:v>
                </c:pt>
              </c:strCache>
            </c:strRef>
          </c:cat>
          <c:val>
            <c:numRef>
              <c:f>Fsheet27!$C$3:$E$3</c:f>
              <c:numCache>
                <c:formatCode>0.0%</c:formatCode>
                <c:ptCount val="3"/>
                <c:pt idx="0">
                  <c:v>0.92</c:v>
                </c:pt>
                <c:pt idx="1">
                  <c:v>0.72299999999999998</c:v>
                </c:pt>
                <c:pt idx="2">
                  <c:v>0.79200000000000004</c:v>
                </c:pt>
              </c:numCache>
            </c:numRef>
          </c:val>
          <c:extLst>
            <c:ext xmlns:c16="http://schemas.microsoft.com/office/drawing/2014/chart" uri="{C3380CC4-5D6E-409C-BE32-E72D297353CC}">
              <c16:uniqueId val="{00000000-160B-5841-9CAF-7DA9D2C0967A}"/>
            </c:ext>
          </c:extLst>
        </c:ser>
        <c:ser>
          <c:idx val="1"/>
          <c:order val="1"/>
          <c:tx>
            <c:strRef>
              <c:f>Fsheet27!$B$4</c:f>
              <c:strCache>
                <c:ptCount val="1"/>
                <c:pt idx="0">
                  <c:v>No</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Fsheet27!$C$2:$E$2</c:f>
              <c:strCache>
                <c:ptCount val="3"/>
                <c:pt idx="0">
                  <c:v>Male</c:v>
                </c:pt>
                <c:pt idx="1">
                  <c:v>Female</c:v>
                </c:pt>
                <c:pt idx="2">
                  <c:v>Overall</c:v>
                </c:pt>
              </c:strCache>
            </c:strRef>
          </c:cat>
          <c:val>
            <c:numRef>
              <c:f>Fsheet27!$C$4:$E$4</c:f>
              <c:numCache>
                <c:formatCode>0.0%</c:formatCode>
                <c:ptCount val="3"/>
                <c:pt idx="0">
                  <c:v>0.08</c:v>
                </c:pt>
                <c:pt idx="1">
                  <c:v>0.27700000000000002</c:v>
                </c:pt>
                <c:pt idx="2">
                  <c:v>0.20799999999999999</c:v>
                </c:pt>
              </c:numCache>
            </c:numRef>
          </c:val>
          <c:extLst>
            <c:ext xmlns:c16="http://schemas.microsoft.com/office/drawing/2014/chart" uri="{C3380CC4-5D6E-409C-BE32-E72D297353CC}">
              <c16:uniqueId val="{00000001-160B-5841-9CAF-7DA9D2C0967A}"/>
            </c:ext>
          </c:extLst>
        </c:ser>
        <c:dLbls>
          <c:showLegendKey val="0"/>
          <c:showVal val="0"/>
          <c:showCatName val="0"/>
          <c:showSerName val="0"/>
          <c:showPercent val="0"/>
          <c:showBubbleSize val="0"/>
        </c:dLbls>
        <c:gapWidth val="150"/>
        <c:overlap val="100"/>
        <c:axId val="233008656"/>
        <c:axId val="233791680"/>
      </c:barChart>
      <c:catAx>
        <c:axId val="2330086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791680"/>
        <c:crosses val="autoZero"/>
        <c:auto val="1"/>
        <c:lblAlgn val="ctr"/>
        <c:lblOffset val="100"/>
        <c:noMultiLvlLbl val="0"/>
      </c:catAx>
      <c:valAx>
        <c:axId val="2337916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008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rgbClr val="FF0000"/>
              </a:solidFill>
              <a:ln w="19050">
                <a:solidFill>
                  <a:schemeClr val="lt1"/>
                </a:solidFill>
              </a:ln>
              <a:effectLst/>
            </c:spPr>
            <c:extLst>
              <c:ext xmlns:c16="http://schemas.microsoft.com/office/drawing/2014/chart" uri="{C3380CC4-5D6E-409C-BE32-E72D297353CC}">
                <c16:uniqueId val="{00000001-3E2E-AD42-8813-3FFEF9AB82B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E2E-AD42-8813-3FFEF9AB82BA}"/>
              </c:ext>
            </c:extLst>
          </c:dPt>
          <c:dPt>
            <c:idx val="2"/>
            <c:bubble3D val="0"/>
            <c:spPr>
              <a:solidFill>
                <a:srgbClr val="FFFF00"/>
              </a:solidFill>
              <a:ln w="19050">
                <a:solidFill>
                  <a:schemeClr val="lt1"/>
                </a:solidFill>
              </a:ln>
              <a:effectLst/>
            </c:spPr>
            <c:extLst>
              <c:ext xmlns:c16="http://schemas.microsoft.com/office/drawing/2014/chart" uri="{C3380CC4-5D6E-409C-BE32-E72D297353CC}">
                <c16:uniqueId val="{00000005-3E2E-AD42-8813-3FFEF9AB82BA}"/>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3E2E-AD42-8813-3FFEF9AB82BA}"/>
              </c:ext>
            </c:extLst>
          </c:dPt>
          <c:dPt>
            <c:idx val="4"/>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9-3E2E-AD42-8813-3FFEF9AB82BA}"/>
              </c:ext>
            </c:extLst>
          </c:dPt>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Fsheet28!$B$11:$B$15</c:f>
              <c:strCache>
                <c:ptCount val="5"/>
                <c:pt idx="0">
                  <c:v>Very negative</c:v>
                </c:pt>
                <c:pt idx="1">
                  <c:v>Negative</c:v>
                </c:pt>
                <c:pt idx="2">
                  <c:v>Neither positive or negative</c:v>
                </c:pt>
                <c:pt idx="3">
                  <c:v>Positive</c:v>
                </c:pt>
                <c:pt idx="4">
                  <c:v>Very positive</c:v>
                </c:pt>
              </c:strCache>
            </c:strRef>
          </c:cat>
          <c:val>
            <c:numRef>
              <c:f>Fsheet28!$C$11:$C$15</c:f>
              <c:numCache>
                <c:formatCode>General</c:formatCode>
                <c:ptCount val="5"/>
                <c:pt idx="0">
                  <c:v>4.2</c:v>
                </c:pt>
                <c:pt idx="1">
                  <c:v>16.7</c:v>
                </c:pt>
                <c:pt idx="2">
                  <c:v>29.2</c:v>
                </c:pt>
                <c:pt idx="3">
                  <c:v>37.5</c:v>
                </c:pt>
                <c:pt idx="4">
                  <c:v>12.5</c:v>
                </c:pt>
              </c:numCache>
            </c:numRef>
          </c:val>
          <c:extLst>
            <c:ext xmlns:c16="http://schemas.microsoft.com/office/drawing/2014/chart" uri="{C3380CC4-5D6E-409C-BE32-E72D297353CC}">
              <c16:uniqueId val="{0000000A-3E2E-AD42-8813-3FFEF9AB82BA}"/>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Fsheet29!$C$17</c:f>
              <c:strCache>
                <c:ptCount val="1"/>
                <c:pt idx="0">
                  <c:v>Overall</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Fsheet29!$B$18:$B$27</c:f>
              <c:strCache>
                <c:ptCount val="10"/>
                <c:pt idx="0">
                  <c:v>Other (Please specify)</c:v>
                </c:pt>
                <c:pt idx="1">
                  <c:v>Working environments are not suitable for women</c:v>
                </c:pt>
                <c:pt idx="2">
                  <c:v>Qualified women do not prefer the sector</c:v>
                </c:pt>
                <c:pt idx="3">
                  <c:v>Insufficient technical knowledge and skills of women</c:v>
                </c:pt>
                <c:pt idx="4">
                  <c:v>Women prefer to give importance to family rather than advancement in the business world</c:v>
                </c:pt>
                <c:pt idx="5">
                  <c:v>The social rights demanded by women are not in line with the requirements of the industry.</c:v>
                </c:pt>
                <c:pt idx="6">
                  <c:v>The male-dominated culture in working life</c:v>
                </c:pt>
                <c:pt idx="7">
                  <c:v>Long working hours</c:v>
                </c:pt>
                <c:pt idx="8">
                  <c:v>Women's low interest in new technologies</c:v>
                </c:pt>
                <c:pt idx="9">
                  <c:v>Few women are role models in the industry</c:v>
                </c:pt>
              </c:strCache>
            </c:strRef>
          </c:cat>
          <c:val>
            <c:numRef>
              <c:f>Fsheet29!$C$18:$C$27</c:f>
              <c:numCache>
                <c:formatCode>0.00%</c:formatCode>
                <c:ptCount val="10"/>
                <c:pt idx="0">
                  <c:v>6.3E-2</c:v>
                </c:pt>
                <c:pt idx="1">
                  <c:v>8.3000000000000004E-2</c:v>
                </c:pt>
                <c:pt idx="2">
                  <c:v>0.125</c:v>
                </c:pt>
                <c:pt idx="3">
                  <c:v>0.14599999999999999</c:v>
                </c:pt>
                <c:pt idx="4">
                  <c:v>0.16700000000000001</c:v>
                </c:pt>
                <c:pt idx="5">
                  <c:v>0.16700000000000001</c:v>
                </c:pt>
                <c:pt idx="6">
                  <c:v>0.29199999999999998</c:v>
                </c:pt>
                <c:pt idx="7">
                  <c:v>0.29199999999999998</c:v>
                </c:pt>
                <c:pt idx="8">
                  <c:v>0.35399999999999998</c:v>
                </c:pt>
                <c:pt idx="9">
                  <c:v>0.438</c:v>
                </c:pt>
              </c:numCache>
            </c:numRef>
          </c:val>
          <c:extLst>
            <c:ext xmlns:c16="http://schemas.microsoft.com/office/drawing/2014/chart" uri="{C3380CC4-5D6E-409C-BE32-E72D297353CC}">
              <c16:uniqueId val="{00000000-5DB3-D54A-967C-AD0913B26041}"/>
            </c:ext>
          </c:extLst>
        </c:ser>
        <c:dLbls>
          <c:showLegendKey val="0"/>
          <c:showVal val="0"/>
          <c:showCatName val="0"/>
          <c:showSerName val="0"/>
          <c:showPercent val="0"/>
          <c:showBubbleSize val="0"/>
        </c:dLbls>
        <c:gapWidth val="182"/>
        <c:axId val="2005555568"/>
        <c:axId val="233547376"/>
      </c:barChart>
      <c:catAx>
        <c:axId val="20055555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3547376"/>
        <c:crosses val="autoZero"/>
        <c:auto val="1"/>
        <c:lblAlgn val="ctr"/>
        <c:lblOffset val="100"/>
        <c:noMultiLvlLbl val="0"/>
      </c:catAx>
      <c:valAx>
        <c:axId val="23354737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05555568"/>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Fsheet30!$C$19</c:f>
              <c:strCache>
                <c:ptCount val="1"/>
                <c:pt idx="0">
                  <c:v>Overall</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Fsheet30!$B$20:$B$30</c:f>
              <c:strCache>
                <c:ptCount val="11"/>
                <c:pt idx="0">
                  <c:v>Other (Please specify)</c:v>
                </c:pt>
                <c:pt idx="1">
                  <c:v>Giving gender training in the sector</c:v>
                </c:pt>
                <c:pt idx="2">
                  <c:v>Establishment of women managers working groups</c:v>
                </c:pt>
                <c:pt idx="3">
                  <c:v>Psychological support for work-life balance</c:v>
                </c:pt>
                <c:pt idx="4">
                  <c:v>Increasing opportunities to work from home</c:v>
                </c:pt>
                <c:pt idx="5">
                  <c:v>Increasing women's technical knowledge and skills</c:v>
                </c:pt>
                <c:pt idx="6">
                  <c:v>Supporting female employees to increase their socialization and communication network</c:v>
                </c:pt>
                <c:pt idx="7">
                  <c:v>Providing coaching and leadership trainings for women</c:v>
                </c:pt>
                <c:pt idx="8">
                  <c:v>Increasing nursery facilities</c:v>
                </c:pt>
                <c:pt idx="9">
                  <c:v>Supporting postpartum part-time work opportunities</c:v>
                </c:pt>
                <c:pt idx="10">
                  <c:v>Introducing role models</c:v>
                </c:pt>
              </c:strCache>
            </c:strRef>
          </c:cat>
          <c:val>
            <c:numRef>
              <c:f>Fsheet30!$C$20:$C$30</c:f>
              <c:numCache>
                <c:formatCode>0.00%</c:formatCode>
                <c:ptCount val="11"/>
                <c:pt idx="0">
                  <c:v>5.8999999999999997E-2</c:v>
                </c:pt>
                <c:pt idx="1">
                  <c:v>0.216</c:v>
                </c:pt>
                <c:pt idx="2">
                  <c:v>0.23499999999999999</c:v>
                </c:pt>
                <c:pt idx="3">
                  <c:v>0.27500000000000002</c:v>
                </c:pt>
                <c:pt idx="4">
                  <c:v>0.27500000000000002</c:v>
                </c:pt>
                <c:pt idx="5">
                  <c:v>0.29399999999999998</c:v>
                </c:pt>
                <c:pt idx="6">
                  <c:v>0.314</c:v>
                </c:pt>
                <c:pt idx="7">
                  <c:v>0.35299999999999998</c:v>
                </c:pt>
                <c:pt idx="8">
                  <c:v>0.41199999999999998</c:v>
                </c:pt>
                <c:pt idx="9">
                  <c:v>0.43099999999999999</c:v>
                </c:pt>
                <c:pt idx="10">
                  <c:v>0.51</c:v>
                </c:pt>
              </c:numCache>
            </c:numRef>
          </c:val>
          <c:extLst>
            <c:ext xmlns:c16="http://schemas.microsoft.com/office/drawing/2014/chart" uri="{C3380CC4-5D6E-409C-BE32-E72D297353CC}">
              <c16:uniqueId val="{00000000-2B97-9F4F-8E7A-1BBE630A7C55}"/>
            </c:ext>
          </c:extLst>
        </c:ser>
        <c:dLbls>
          <c:showLegendKey val="0"/>
          <c:showVal val="0"/>
          <c:showCatName val="0"/>
          <c:showSerName val="0"/>
          <c:showPercent val="0"/>
          <c:showBubbleSize val="0"/>
        </c:dLbls>
        <c:gapWidth val="182"/>
        <c:axId val="1828423920"/>
        <c:axId val="1828425568"/>
      </c:barChart>
      <c:catAx>
        <c:axId val="182842392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8425568"/>
        <c:crosses val="autoZero"/>
        <c:auto val="1"/>
        <c:lblAlgn val="ctr"/>
        <c:lblOffset val="100"/>
        <c:noMultiLvlLbl val="0"/>
      </c:catAx>
      <c:valAx>
        <c:axId val="1828425568"/>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842392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'Fsheet31-32'!$B$16</c:f>
              <c:strCache>
                <c:ptCount val="1"/>
                <c:pt idx="0">
                  <c:v>Increase in the participation of PwD</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'Fsheet31-32'!$C$15:$D$15</c:f>
              <c:strCache>
                <c:ptCount val="2"/>
                <c:pt idx="0">
                  <c:v>Employers</c:v>
                </c:pt>
                <c:pt idx="1">
                  <c:v>Decision Makers</c:v>
                </c:pt>
              </c:strCache>
            </c:strRef>
          </c:cat>
          <c:val>
            <c:numRef>
              <c:f>'Fsheet31-32'!$C$16:$D$16</c:f>
              <c:numCache>
                <c:formatCode>General</c:formatCode>
                <c:ptCount val="2"/>
                <c:pt idx="0">
                  <c:v>73.2</c:v>
                </c:pt>
                <c:pt idx="1">
                  <c:v>83.3</c:v>
                </c:pt>
              </c:numCache>
            </c:numRef>
          </c:val>
          <c:extLst>
            <c:ext xmlns:c16="http://schemas.microsoft.com/office/drawing/2014/chart" uri="{C3380CC4-5D6E-409C-BE32-E72D297353CC}">
              <c16:uniqueId val="{00000000-0F2A-6A42-AD9C-41BCA4B1E4EF}"/>
            </c:ext>
          </c:extLst>
        </c:ser>
        <c:ser>
          <c:idx val="1"/>
          <c:order val="1"/>
          <c:tx>
            <c:strRef>
              <c:f>'Fsheet31-32'!$B$17</c:f>
              <c:strCache>
                <c:ptCount val="1"/>
                <c:pt idx="0">
                  <c:v>No increase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'Fsheet31-32'!$C$15:$D$15</c:f>
              <c:strCache>
                <c:ptCount val="2"/>
                <c:pt idx="0">
                  <c:v>Employers</c:v>
                </c:pt>
                <c:pt idx="1">
                  <c:v>Decision Makers</c:v>
                </c:pt>
              </c:strCache>
            </c:strRef>
          </c:cat>
          <c:val>
            <c:numRef>
              <c:f>'Fsheet31-32'!$C$17:$D$17</c:f>
              <c:numCache>
                <c:formatCode>General</c:formatCode>
                <c:ptCount val="2"/>
                <c:pt idx="0">
                  <c:v>26.8</c:v>
                </c:pt>
                <c:pt idx="1">
                  <c:v>16.7</c:v>
                </c:pt>
              </c:numCache>
            </c:numRef>
          </c:val>
          <c:extLst>
            <c:ext xmlns:c16="http://schemas.microsoft.com/office/drawing/2014/chart" uri="{C3380CC4-5D6E-409C-BE32-E72D297353CC}">
              <c16:uniqueId val="{00000001-0F2A-6A42-AD9C-41BCA4B1E4EF}"/>
            </c:ext>
          </c:extLst>
        </c:ser>
        <c:dLbls>
          <c:showLegendKey val="0"/>
          <c:showVal val="0"/>
          <c:showCatName val="0"/>
          <c:showSerName val="0"/>
          <c:showPercent val="0"/>
          <c:showBubbleSize val="0"/>
        </c:dLbls>
        <c:gapWidth val="150"/>
        <c:overlap val="100"/>
        <c:axId val="1914862464"/>
        <c:axId val="1484047408"/>
      </c:barChart>
      <c:catAx>
        <c:axId val="19148624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4047408"/>
        <c:crosses val="autoZero"/>
        <c:auto val="1"/>
        <c:lblAlgn val="ctr"/>
        <c:lblOffset val="100"/>
        <c:noMultiLvlLbl val="0"/>
      </c:catAx>
      <c:valAx>
        <c:axId val="148404740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4862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Sayfa19!$B$18:$B$29</c:f>
              <c:strCache>
                <c:ptCount val="12"/>
                <c:pt idx="0">
                  <c:v>Other (Please specify)</c:v>
                </c:pt>
                <c:pt idx="1">
                  <c:v>Workforce management</c:v>
                </c:pt>
                <c:pt idx="2">
                  <c:v>Service optimizations</c:v>
                </c:pt>
                <c:pt idx="3">
                  <c:v>Risk management</c:v>
                </c:pt>
                <c:pt idx="4">
                  <c:v>Customer service (virtual assistants)</c:v>
                </c:pt>
                <c:pt idx="5">
                  <c:v>Predictive analytics</c:v>
                </c:pt>
                <c:pt idx="6">
                  <c:v>Quality control</c:v>
                </c:pt>
                <c:pt idx="7">
                  <c:v>Cyber ​​security</c:v>
                </c:pt>
                <c:pt idx="8">
                  <c:v>Decision – support</c:v>
                </c:pt>
                <c:pt idx="9">
                  <c:v>Management of equipment and devices</c:v>
                </c:pt>
                <c:pt idx="10">
                  <c:v>Increasing performance and efficiency</c:v>
                </c:pt>
                <c:pt idx="11">
                  <c:v>In information technology automation</c:v>
                </c:pt>
              </c:strCache>
            </c:strRef>
          </c:cat>
          <c:val>
            <c:numRef>
              <c:f>Sayfa19!$C$18:$C$29</c:f>
              <c:numCache>
                <c:formatCode>###0.0%</c:formatCode>
                <c:ptCount val="12"/>
                <c:pt idx="0">
                  <c:v>6.0606060606060608E-2</c:v>
                </c:pt>
                <c:pt idx="1">
                  <c:v>7.575757575757576E-2</c:v>
                </c:pt>
                <c:pt idx="2">
                  <c:v>0.12121212121212122</c:v>
                </c:pt>
                <c:pt idx="3">
                  <c:v>0.15151515151515152</c:v>
                </c:pt>
                <c:pt idx="4">
                  <c:v>0.16666666666666669</c:v>
                </c:pt>
                <c:pt idx="5">
                  <c:v>0.18181818181818182</c:v>
                </c:pt>
                <c:pt idx="6">
                  <c:v>0.24242424242424243</c:v>
                </c:pt>
                <c:pt idx="7">
                  <c:v>0.24242424242424243</c:v>
                </c:pt>
                <c:pt idx="8">
                  <c:v>0.24242424242424243</c:v>
                </c:pt>
                <c:pt idx="9">
                  <c:v>0.27272727272727271</c:v>
                </c:pt>
                <c:pt idx="10">
                  <c:v>0.31818181818181818</c:v>
                </c:pt>
                <c:pt idx="11">
                  <c:v>0.54545454545454541</c:v>
                </c:pt>
              </c:numCache>
            </c:numRef>
          </c:val>
          <c:extLst>
            <c:ext xmlns:c16="http://schemas.microsoft.com/office/drawing/2014/chart" uri="{C3380CC4-5D6E-409C-BE32-E72D297353CC}">
              <c16:uniqueId val="{00000000-83B7-1E40-AC32-C76CF8D1D97C}"/>
            </c:ext>
          </c:extLst>
        </c:ser>
        <c:dLbls>
          <c:dLblPos val="outEnd"/>
          <c:showLegendKey val="0"/>
          <c:showVal val="1"/>
          <c:showCatName val="0"/>
          <c:showSerName val="0"/>
          <c:showPercent val="0"/>
          <c:showBubbleSize val="0"/>
        </c:dLbls>
        <c:gapWidth val="182"/>
        <c:axId val="1273170399"/>
        <c:axId val="1273173311"/>
      </c:barChart>
      <c:catAx>
        <c:axId val="127317039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3173311"/>
        <c:crosses val="autoZero"/>
        <c:auto val="1"/>
        <c:lblAlgn val="ctr"/>
        <c:lblOffset val="100"/>
        <c:noMultiLvlLbl val="0"/>
      </c:catAx>
      <c:valAx>
        <c:axId val="1273173311"/>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3170399"/>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'Fsheet31-32'!$C$55</c:f>
              <c:strCache>
                <c:ptCount val="1"/>
                <c:pt idx="0">
                  <c:v>Sector expert</c:v>
                </c:pt>
              </c:strCache>
            </c:strRef>
          </c:tx>
          <c:spPr>
            <a:solidFill>
              <a:schemeClr val="accent1"/>
            </a:solidFill>
            <a:ln>
              <a:noFill/>
            </a:ln>
            <a:effectLst/>
          </c:spPr>
          <c:invertIfNegative val="0"/>
          <c:dLbls>
            <c:numFmt formatCode="#,##0.00_);[Red]\(#,##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'Fsheet31-32'!$B$56:$B$66</c:f>
              <c:strCache>
                <c:ptCount val="11"/>
                <c:pt idx="0">
                  <c:v>No idea</c:v>
                </c:pt>
                <c:pt idx="1">
                  <c:v>Other (Please specify)</c:v>
                </c:pt>
                <c:pt idx="2">
                  <c:v>Changing portfolio of skills needs</c:v>
                </c:pt>
                <c:pt idx="3">
                  <c:v>User-friendly lifelong learning tools</c:v>
                </c:pt>
                <c:pt idx="4">
                  <c:v>New forms of employment and employment relations</c:v>
                </c:pt>
                <c:pt idx="5">
                  <c:v>Stakeholder efforts to include people with disabilities in the workforce</c:v>
                </c:pt>
                <c:pt idx="6">
                  <c:v>Technological transformation</c:v>
                </c:pt>
                <c:pt idx="7">
                  <c:v>Changing the society's perspective on people with disabilities</c:v>
                </c:pt>
                <c:pt idx="8">
                  <c:v>Facilitating the participation of people with disabilities in education</c:v>
                </c:pt>
                <c:pt idx="9">
                  <c:v>Artificial intelligence applications</c:v>
                </c:pt>
                <c:pt idx="10">
                  <c:v>Assistive technologies for the disabled</c:v>
                </c:pt>
              </c:strCache>
            </c:strRef>
          </c:cat>
          <c:val>
            <c:numRef>
              <c:f>'Fsheet31-32'!$C$56:$C$66</c:f>
              <c:numCache>
                <c:formatCode>0.0%</c:formatCode>
                <c:ptCount val="11"/>
                <c:pt idx="0">
                  <c:v>-0.02</c:v>
                </c:pt>
                <c:pt idx="1">
                  <c:v>-0.02</c:v>
                </c:pt>
                <c:pt idx="2">
                  <c:v>-0.17599999999999999</c:v>
                </c:pt>
                <c:pt idx="3">
                  <c:v>-0.19600000000000001</c:v>
                </c:pt>
                <c:pt idx="4">
                  <c:v>-0.255</c:v>
                </c:pt>
                <c:pt idx="5">
                  <c:v>-0.33300000000000002</c:v>
                </c:pt>
                <c:pt idx="6">
                  <c:v>-0.39200000000000002</c:v>
                </c:pt>
                <c:pt idx="7">
                  <c:v>-0.41199999999999998</c:v>
                </c:pt>
                <c:pt idx="8">
                  <c:v>-0.43099999999999999</c:v>
                </c:pt>
                <c:pt idx="9">
                  <c:v>-0.45100000000000001</c:v>
                </c:pt>
                <c:pt idx="10">
                  <c:v>-0.76500000000000001</c:v>
                </c:pt>
              </c:numCache>
            </c:numRef>
          </c:val>
          <c:extLst>
            <c:ext xmlns:c16="http://schemas.microsoft.com/office/drawing/2014/chart" uri="{C3380CC4-5D6E-409C-BE32-E72D297353CC}">
              <c16:uniqueId val="{00000000-0844-0448-9C07-FB069DD12DCB}"/>
            </c:ext>
          </c:extLst>
        </c:ser>
        <c:ser>
          <c:idx val="1"/>
          <c:order val="1"/>
          <c:tx>
            <c:strRef>
              <c:f>'Fsheet31-32'!$D$55</c:f>
              <c:strCache>
                <c:ptCount val="1"/>
                <c:pt idx="0">
                  <c:v>Employers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'Fsheet31-32'!$B$56:$B$66</c:f>
              <c:strCache>
                <c:ptCount val="11"/>
                <c:pt idx="0">
                  <c:v>No idea</c:v>
                </c:pt>
                <c:pt idx="1">
                  <c:v>Other (Please specify)</c:v>
                </c:pt>
                <c:pt idx="2">
                  <c:v>Changing portfolio of skills needs</c:v>
                </c:pt>
                <c:pt idx="3">
                  <c:v>User-friendly lifelong learning tools</c:v>
                </c:pt>
                <c:pt idx="4">
                  <c:v>New forms of employment and employment relations</c:v>
                </c:pt>
                <c:pt idx="5">
                  <c:v>Stakeholder efforts to include people with disabilities in the workforce</c:v>
                </c:pt>
                <c:pt idx="6">
                  <c:v>Technological transformation</c:v>
                </c:pt>
                <c:pt idx="7">
                  <c:v>Changing the society's perspective on people with disabilities</c:v>
                </c:pt>
                <c:pt idx="8">
                  <c:v>Facilitating the participation of people with disabilities in education</c:v>
                </c:pt>
                <c:pt idx="9">
                  <c:v>Artificial intelligence applications</c:v>
                </c:pt>
                <c:pt idx="10">
                  <c:v>Assistive technologies for the disabled</c:v>
                </c:pt>
              </c:strCache>
            </c:strRef>
          </c:cat>
          <c:val>
            <c:numRef>
              <c:f>'Fsheet31-32'!$D$56:$D$66</c:f>
              <c:numCache>
                <c:formatCode>0.0%</c:formatCode>
                <c:ptCount val="11"/>
                <c:pt idx="0">
                  <c:v>6.3E-2</c:v>
                </c:pt>
                <c:pt idx="1">
                  <c:v>4.2000000000000003E-2</c:v>
                </c:pt>
                <c:pt idx="2">
                  <c:v>0.20799999999999999</c:v>
                </c:pt>
                <c:pt idx="3">
                  <c:v>0.22900000000000001</c:v>
                </c:pt>
                <c:pt idx="4">
                  <c:v>0.27100000000000002</c:v>
                </c:pt>
                <c:pt idx="5">
                  <c:v>0.27100000000000002</c:v>
                </c:pt>
                <c:pt idx="6">
                  <c:v>0.47899999999999998</c:v>
                </c:pt>
                <c:pt idx="7">
                  <c:v>0.41699999999999998</c:v>
                </c:pt>
                <c:pt idx="8">
                  <c:v>0.39600000000000002</c:v>
                </c:pt>
                <c:pt idx="9">
                  <c:v>0.41699999999999998</c:v>
                </c:pt>
                <c:pt idx="10">
                  <c:v>0.5</c:v>
                </c:pt>
              </c:numCache>
            </c:numRef>
          </c:val>
          <c:extLst>
            <c:ext xmlns:c16="http://schemas.microsoft.com/office/drawing/2014/chart" uri="{C3380CC4-5D6E-409C-BE32-E72D297353CC}">
              <c16:uniqueId val="{00000001-0844-0448-9C07-FB069DD12DCB}"/>
            </c:ext>
          </c:extLst>
        </c:ser>
        <c:dLbls>
          <c:showLegendKey val="0"/>
          <c:showVal val="0"/>
          <c:showCatName val="0"/>
          <c:showSerName val="0"/>
          <c:showPercent val="0"/>
          <c:showBubbleSize val="0"/>
        </c:dLbls>
        <c:gapWidth val="182"/>
        <c:overlap val="100"/>
        <c:axId val="1484707264"/>
        <c:axId val="1349100112"/>
      </c:barChart>
      <c:catAx>
        <c:axId val="1484707264"/>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9100112"/>
        <c:crosses val="autoZero"/>
        <c:auto val="1"/>
        <c:lblAlgn val="ctr"/>
        <c:lblOffset val="100"/>
        <c:noMultiLvlLbl val="0"/>
      </c:catAx>
      <c:valAx>
        <c:axId val="13491001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47072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Sayfa20!$C$37</c:f>
              <c:strCache>
                <c:ptCount val="1"/>
                <c:pt idx="0">
                  <c:v>Employer</c:v>
                </c:pt>
              </c:strCache>
            </c:strRef>
          </c:tx>
          <c:spPr>
            <a:solidFill>
              <a:schemeClr val="accent5"/>
            </a:solidFill>
            <a:ln>
              <a:noFill/>
            </a:ln>
            <a:effectLst/>
          </c:spPr>
          <c:invertIfNegative val="0"/>
          <c:dLbls>
            <c:dLbl>
              <c:idx val="0"/>
              <c:tx>
                <c:rich>
                  <a:bodyPr/>
                  <a:lstStyle/>
                  <a:p>
                    <a:r>
                      <a:rPr lang="en-US" sz="900" b="0" i="0" u="none" strike="noStrike" baseline="0">
                        <a:effectLst/>
                      </a:rPr>
                      <a:t>2.20%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6EC-4F46-BB46-D45081FC1365}"/>
                </c:ext>
              </c:extLst>
            </c:dLbl>
            <c:dLbl>
              <c:idx val="1"/>
              <c:tx>
                <c:rich>
                  <a:bodyPr/>
                  <a:lstStyle/>
                  <a:p>
                    <a:r>
                      <a:rPr lang="en-US" sz="900" b="0" i="0" u="none" strike="noStrike" baseline="0">
                        <a:effectLst/>
                      </a:rPr>
                      <a:t>10.90%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6EC-4F46-BB46-D45081FC1365}"/>
                </c:ext>
              </c:extLst>
            </c:dLbl>
            <c:dLbl>
              <c:idx val="2"/>
              <c:tx>
                <c:rich>
                  <a:bodyPr/>
                  <a:lstStyle/>
                  <a:p>
                    <a:r>
                      <a:rPr lang="en-US" sz="900" b="0" i="0" u="none" strike="noStrike" baseline="0">
                        <a:effectLst/>
                      </a:rPr>
                      <a:t>19.60%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6EC-4F46-BB46-D45081FC1365}"/>
                </c:ext>
              </c:extLst>
            </c:dLbl>
            <c:dLbl>
              <c:idx val="3"/>
              <c:tx>
                <c:rich>
                  <a:bodyPr/>
                  <a:lstStyle/>
                  <a:p>
                    <a:r>
                      <a:rPr lang="en-US" sz="900" b="0" i="0" u="none" strike="noStrike" baseline="0">
                        <a:effectLst/>
                      </a:rPr>
                      <a:t>26.10%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6EC-4F46-BB46-D45081FC1365}"/>
                </c:ext>
              </c:extLst>
            </c:dLbl>
            <c:dLbl>
              <c:idx val="4"/>
              <c:tx>
                <c:rich>
                  <a:bodyPr/>
                  <a:lstStyle/>
                  <a:p>
                    <a:r>
                      <a:rPr lang="en-US" sz="900" b="0" i="0" u="none" strike="noStrike" baseline="0">
                        <a:effectLst/>
                      </a:rPr>
                      <a:t>10.90%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6EC-4F46-BB46-D45081FC1365}"/>
                </c:ext>
              </c:extLst>
            </c:dLbl>
            <c:dLbl>
              <c:idx val="5"/>
              <c:tx>
                <c:rich>
                  <a:bodyPr/>
                  <a:lstStyle/>
                  <a:p>
                    <a:r>
                      <a:rPr lang="en-US" sz="900" b="0" i="0" u="none" strike="noStrike" baseline="0">
                        <a:effectLst/>
                      </a:rPr>
                      <a:t>13.00%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6EC-4F46-BB46-D45081FC1365}"/>
                </c:ext>
              </c:extLst>
            </c:dLbl>
            <c:dLbl>
              <c:idx val="6"/>
              <c:tx>
                <c:rich>
                  <a:bodyPr/>
                  <a:lstStyle/>
                  <a:p>
                    <a:r>
                      <a:rPr lang="en-US" sz="900" b="0" i="0" u="none" strike="noStrike" baseline="0">
                        <a:effectLst/>
                      </a:rPr>
                      <a:t>26.10%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6EC-4F46-BB46-D45081FC1365}"/>
                </c:ext>
              </c:extLst>
            </c:dLbl>
            <c:dLbl>
              <c:idx val="7"/>
              <c:tx>
                <c:rich>
                  <a:bodyPr/>
                  <a:lstStyle/>
                  <a:p>
                    <a:r>
                      <a:rPr lang="en-US" sz="900" b="0" i="0" u="none" strike="noStrike" baseline="0">
                        <a:effectLst/>
                      </a:rPr>
                      <a:t>37.00%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6EC-4F46-BB46-D45081FC1365}"/>
                </c:ext>
              </c:extLst>
            </c:dLbl>
            <c:dLbl>
              <c:idx val="8"/>
              <c:tx>
                <c:rich>
                  <a:bodyPr/>
                  <a:lstStyle/>
                  <a:p>
                    <a:r>
                      <a:rPr lang="en-US" sz="900" b="0" i="0" u="none" strike="noStrike" baseline="0">
                        <a:effectLst/>
                      </a:rPr>
                      <a:t>37.00%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86EC-4F46-BB46-D45081FC1365}"/>
                </c:ext>
              </c:extLst>
            </c:dLbl>
            <c:dLbl>
              <c:idx val="9"/>
              <c:tx>
                <c:rich>
                  <a:bodyPr/>
                  <a:lstStyle/>
                  <a:p>
                    <a:r>
                      <a:rPr lang="en-US" sz="900" b="0" i="0" u="none" strike="noStrike" baseline="0">
                        <a:effectLst/>
                      </a:rPr>
                      <a:t>23.90%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86EC-4F46-BB46-D45081FC1365}"/>
                </c:ext>
              </c:extLst>
            </c:dLbl>
            <c:dLbl>
              <c:idx val="10"/>
              <c:tx>
                <c:rich>
                  <a:bodyPr/>
                  <a:lstStyle/>
                  <a:p>
                    <a:r>
                      <a:rPr lang="en-US" sz="900" b="0" i="0" u="none" strike="noStrike" baseline="0">
                        <a:effectLst/>
                      </a:rPr>
                      <a:t>28.30%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86EC-4F46-BB46-D45081FC1365}"/>
                </c:ext>
              </c:extLst>
            </c:dLbl>
            <c:dLbl>
              <c:idx val="11"/>
              <c:tx>
                <c:rich>
                  <a:bodyPr/>
                  <a:lstStyle/>
                  <a:p>
                    <a:r>
                      <a:rPr lang="en-US" sz="900" b="0" i="0" u="none" strike="noStrike" baseline="0">
                        <a:effectLst/>
                      </a:rPr>
                      <a:t>26.10%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86EC-4F46-BB46-D45081FC1365}"/>
                </c:ext>
              </c:extLst>
            </c:dLbl>
            <c:dLbl>
              <c:idx val="12"/>
              <c:tx>
                <c:rich>
                  <a:bodyPr/>
                  <a:lstStyle/>
                  <a:p>
                    <a:r>
                      <a:rPr lang="en-US" sz="900" b="0" i="0" u="none" strike="noStrike" baseline="0">
                        <a:effectLst/>
                      </a:rPr>
                      <a:t>28.30%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86EC-4F46-BB46-D45081FC1365}"/>
                </c:ext>
              </c:extLst>
            </c:dLbl>
            <c:dLbl>
              <c:idx val="13"/>
              <c:tx>
                <c:rich>
                  <a:bodyPr/>
                  <a:lstStyle/>
                  <a:p>
                    <a:r>
                      <a:rPr lang="en-US" sz="900" b="0" i="0" u="none" strike="noStrike" baseline="0">
                        <a:effectLst/>
                      </a:rPr>
                      <a:t>30.40%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86EC-4F46-BB46-D45081FC1365}"/>
                </c:ext>
              </c:extLst>
            </c:dLbl>
            <c:dLbl>
              <c:idx val="14"/>
              <c:tx>
                <c:rich>
                  <a:bodyPr/>
                  <a:lstStyle/>
                  <a:p>
                    <a:r>
                      <a:rPr lang="en-US" sz="900" b="0" i="0" u="none" strike="noStrike" baseline="0">
                        <a:effectLst/>
                      </a:rPr>
                      <a:t>34.80%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86EC-4F46-BB46-D45081FC1365}"/>
                </c:ext>
              </c:extLst>
            </c:dLbl>
            <c:dLbl>
              <c:idx val="15"/>
              <c:tx>
                <c:rich>
                  <a:bodyPr/>
                  <a:lstStyle/>
                  <a:p>
                    <a:r>
                      <a:rPr lang="en-US" sz="900" b="0" i="0" u="none" strike="noStrike" baseline="0">
                        <a:effectLst/>
                      </a:rPr>
                      <a:t>37.00%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86EC-4F46-BB46-D45081FC1365}"/>
                </c:ext>
              </c:extLst>
            </c:dLbl>
            <c:dLbl>
              <c:idx val="16"/>
              <c:tx>
                <c:rich>
                  <a:bodyPr/>
                  <a:lstStyle/>
                  <a:p>
                    <a:r>
                      <a:rPr lang="en-US" sz="900" b="0" i="0" u="none" strike="noStrike" baseline="0">
                        <a:effectLst/>
                      </a:rPr>
                      <a:t>26.10%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86EC-4F46-BB46-D45081FC1365}"/>
                </c:ext>
              </c:extLst>
            </c:dLbl>
            <c:dLbl>
              <c:idx val="17"/>
              <c:tx>
                <c:rich>
                  <a:bodyPr/>
                  <a:lstStyle/>
                  <a:p>
                    <a:r>
                      <a:rPr lang="en-US" sz="900" b="0" i="0" u="none" strike="noStrike" baseline="0">
                        <a:effectLst/>
                      </a:rPr>
                      <a:t>34.80%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86EC-4F46-BB46-D45081FC1365}"/>
                </c:ext>
              </c:extLst>
            </c:dLbl>
            <c:dLbl>
              <c:idx val="18"/>
              <c:tx>
                <c:rich>
                  <a:bodyPr/>
                  <a:lstStyle/>
                  <a:p>
                    <a:r>
                      <a:rPr lang="en-US" sz="900" b="0" i="0" u="none" strike="noStrike" baseline="0">
                        <a:effectLst/>
                      </a:rPr>
                      <a:t>26.10%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86EC-4F46-BB46-D45081FC1365}"/>
                </c:ext>
              </c:extLst>
            </c:dLbl>
            <c:dLbl>
              <c:idx val="19"/>
              <c:tx>
                <c:rich>
                  <a:bodyPr/>
                  <a:lstStyle/>
                  <a:p>
                    <a:r>
                      <a:rPr lang="en-US" sz="900" b="0" i="0" u="none" strike="noStrike" baseline="0">
                        <a:effectLst/>
                      </a:rPr>
                      <a:t>28.30%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86EC-4F46-BB46-D45081FC1365}"/>
                </c:ext>
              </c:extLst>
            </c:dLbl>
            <c:dLbl>
              <c:idx val="20"/>
              <c:tx>
                <c:rich>
                  <a:bodyPr/>
                  <a:lstStyle/>
                  <a:p>
                    <a:r>
                      <a:rPr lang="en-US" sz="900" b="0" i="0" u="none" strike="noStrike" baseline="0">
                        <a:effectLst/>
                      </a:rPr>
                      <a:t>34.80%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86EC-4F46-BB46-D45081FC1365}"/>
                </c:ext>
              </c:extLst>
            </c:dLbl>
            <c:dLbl>
              <c:idx val="21"/>
              <c:tx>
                <c:rich>
                  <a:bodyPr/>
                  <a:lstStyle/>
                  <a:p>
                    <a:r>
                      <a:rPr lang="en-US" sz="900" b="0" i="0" u="none" strike="noStrike" baseline="0">
                        <a:effectLst/>
                      </a:rPr>
                      <a:t>39.10%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86EC-4F46-BB46-D45081FC1365}"/>
                </c:ext>
              </c:extLst>
            </c:dLbl>
            <c:dLbl>
              <c:idx val="22"/>
              <c:tx>
                <c:rich>
                  <a:bodyPr/>
                  <a:lstStyle/>
                  <a:p>
                    <a:r>
                      <a:rPr lang="en-US" sz="900" b="0" i="0" u="none" strike="noStrike" baseline="0">
                        <a:effectLst/>
                      </a:rPr>
                      <a:t>43.50%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86EC-4F46-BB46-D45081FC1365}"/>
                </c:ext>
              </c:extLst>
            </c:dLbl>
            <c:dLbl>
              <c:idx val="23"/>
              <c:tx>
                <c:rich>
                  <a:bodyPr/>
                  <a:lstStyle/>
                  <a:p>
                    <a:r>
                      <a:rPr lang="en-US" sz="900" b="0" i="0" u="none" strike="noStrike" baseline="0">
                        <a:effectLst/>
                      </a:rPr>
                      <a:t>32.60%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86EC-4F46-BB46-D45081FC1365}"/>
                </c:ext>
              </c:extLst>
            </c:dLbl>
            <c:dLbl>
              <c:idx val="24"/>
              <c:tx>
                <c:rich>
                  <a:bodyPr/>
                  <a:lstStyle/>
                  <a:p>
                    <a:r>
                      <a:rPr lang="en-US" sz="900" b="0" i="0" u="none" strike="noStrike" baseline="0">
                        <a:effectLst/>
                      </a:rPr>
                      <a:t>41.30%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86EC-4F46-BB46-D45081FC1365}"/>
                </c:ext>
              </c:extLst>
            </c:dLbl>
            <c:dLbl>
              <c:idx val="25"/>
              <c:tx>
                <c:rich>
                  <a:bodyPr/>
                  <a:lstStyle/>
                  <a:p>
                    <a:r>
                      <a:rPr lang="en-US" sz="900" b="0" i="0" u="none" strike="noStrike" baseline="0">
                        <a:effectLst/>
                      </a:rPr>
                      <a:t>41.30%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86EC-4F46-BB46-D45081FC1365}"/>
                </c:ext>
              </c:extLst>
            </c:dLbl>
            <c:dLbl>
              <c:idx val="26"/>
              <c:tx>
                <c:rich>
                  <a:bodyPr/>
                  <a:lstStyle/>
                  <a:p>
                    <a:r>
                      <a:rPr lang="en-US" sz="900" b="0" i="0" u="none" strike="noStrike" baseline="0">
                        <a:effectLst/>
                      </a:rPr>
                      <a:t>50.00%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86EC-4F46-BB46-D45081FC1365}"/>
                </c:ext>
              </c:extLst>
            </c:dLbl>
            <c:dLbl>
              <c:idx val="27"/>
              <c:tx>
                <c:rich>
                  <a:bodyPr/>
                  <a:lstStyle/>
                  <a:p>
                    <a:r>
                      <a:rPr lang="en-US" sz="900" b="0" i="0" u="none" strike="noStrike" baseline="0">
                        <a:effectLst/>
                      </a:rPr>
                      <a:t>58.70%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86EC-4F46-BB46-D45081FC1365}"/>
                </c:ext>
              </c:extLst>
            </c:dLbl>
            <c:dLbl>
              <c:idx val="28"/>
              <c:tx>
                <c:rich>
                  <a:bodyPr/>
                  <a:lstStyle/>
                  <a:p>
                    <a:r>
                      <a:rPr lang="en-US" sz="900" b="0" i="0" u="none" strike="noStrike" baseline="0">
                        <a:effectLst/>
                      </a:rPr>
                      <a:t>30.40%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86EC-4F46-BB46-D45081FC1365}"/>
                </c:ext>
              </c:extLst>
            </c:dLbl>
            <c:dLbl>
              <c:idx val="29"/>
              <c:tx>
                <c:rich>
                  <a:bodyPr/>
                  <a:lstStyle/>
                  <a:p>
                    <a:r>
                      <a:rPr lang="en-US" sz="900" b="0" i="0" u="none" strike="noStrike" baseline="0">
                        <a:effectLst/>
                      </a:rPr>
                      <a:t>58.70%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86EC-4F46-BB46-D45081FC1365}"/>
                </c:ext>
              </c:extLst>
            </c:dLbl>
            <c:dLbl>
              <c:idx val="30"/>
              <c:tx>
                <c:rich>
                  <a:bodyPr/>
                  <a:lstStyle/>
                  <a:p>
                    <a:r>
                      <a:rPr lang="en-US" sz="900" b="0" i="0" u="none" strike="noStrike" baseline="0">
                        <a:effectLst/>
                      </a:rPr>
                      <a:t>56.50%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86EC-4F46-BB46-D45081FC1365}"/>
                </c:ext>
              </c:extLst>
            </c:dLbl>
            <c:dLbl>
              <c:idx val="31"/>
              <c:tx>
                <c:rich>
                  <a:bodyPr/>
                  <a:lstStyle/>
                  <a:p>
                    <a:r>
                      <a:rPr lang="en-US" sz="900" b="0" i="0" u="none" strike="noStrike" baseline="0">
                        <a:effectLst/>
                      </a:rPr>
                      <a:t>63.00%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86EC-4F46-BB46-D45081FC1365}"/>
                </c:ext>
              </c:extLst>
            </c:dLbl>
            <c:dLbl>
              <c:idx val="32"/>
              <c:tx>
                <c:rich>
                  <a:bodyPr/>
                  <a:lstStyle/>
                  <a:p>
                    <a:r>
                      <a:rPr lang="en-US" sz="900" b="0" i="0" u="none" strike="noStrike" baseline="0">
                        <a:effectLst/>
                      </a:rPr>
                      <a:t>37.00%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86EC-4F46-BB46-D45081FC1365}"/>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Sayfa20!$B$38:$B$70</c:f>
              <c:strCache>
                <c:ptCount val="33"/>
                <c:pt idx="0">
                  <c:v>Other industry-specific skills (Please explain)</c:v>
                </c:pt>
                <c:pt idx="1">
                  <c:v>Having internet etiquette</c:v>
                </c:pt>
                <c:pt idx="2">
                  <c:v>Digital product and service management</c:v>
                </c:pt>
                <c:pt idx="3">
                  <c:v>Digital marketting</c:v>
                </c:pt>
                <c:pt idx="4">
                  <c:v>Using decision-support systems (Definition: supporting business or organizational decision-making activities)</c:v>
                </c:pt>
                <c:pt idx="5">
                  <c:v>Ability to use wearable technologies (eg: smart glasses, Hearing Devices etc.)</c:v>
                </c:pt>
                <c:pt idx="6">
                  <c:v>Ability to use resources effectively</c:v>
                </c:pt>
                <c:pt idx="7">
                  <c:v>Digital project management</c:v>
                </c:pt>
                <c:pt idx="8">
                  <c:v>Flexibility and stress tolerance</c:v>
                </c:pt>
                <c:pt idx="9">
                  <c:v>Social media usage and analysis</c:v>
                </c:pt>
                <c:pt idx="10">
                  <c:v>Technology design and programming</c:v>
                </c:pt>
                <c:pt idx="11">
                  <c:v>Ability to solve complex problems</c:v>
                </c:pt>
                <c:pt idx="12">
                  <c:v>Performance measurements and management</c:v>
                </c:pt>
                <c:pt idx="13">
                  <c:v>Time management</c:v>
                </c:pt>
                <c:pt idx="14">
                  <c:v>Ability to manage emotions</c:v>
                </c:pt>
                <c:pt idx="15">
                  <c:v>Programming, web and application development</c:v>
                </c:pt>
                <c:pt idx="16">
                  <c:v>Digital business analysis skills</c:v>
                </c:pt>
                <c:pt idx="17">
                  <c:v>Taking initiative</c:v>
                </c:pt>
                <c:pt idx="18">
                  <c:v>Ability to use virtual/augmented reality (Virtual reality)</c:v>
                </c:pt>
                <c:pt idx="19">
                  <c:v>Digital design and data visualization skills</c:v>
                </c:pt>
                <c:pt idx="20">
                  <c:v>Ability to serve through digital channels</c:v>
                </c:pt>
                <c:pt idx="21">
                  <c:v>Teamwork through digital channels</c:v>
                </c:pt>
                <c:pt idx="22">
                  <c:v>Being able to teach and transfer knowledge</c:v>
                </c:pt>
                <c:pt idx="23">
                  <c:v>Foreign language skills</c:v>
                </c:pt>
                <c:pt idx="24">
                  <c:v>Ability to adapt knowledge and experience to work</c:v>
                </c:pt>
                <c:pt idx="25">
                  <c:v>Critical thinking and analysis</c:v>
                </c:pt>
                <c:pt idx="26">
                  <c:v>Creativity and originality</c:v>
                </c:pt>
                <c:pt idx="27">
                  <c:v>Communication skills</c:v>
                </c:pt>
                <c:pt idx="28">
                  <c:v>Data science and data analytics</c:v>
                </c:pt>
                <c:pt idx="29">
                  <c:v>Reasoning and innovation</c:v>
                </c:pt>
                <c:pt idx="30">
                  <c:v>Active learning skills</c:v>
                </c:pt>
                <c:pt idx="31">
                  <c:v>Analytical thinking and innovation</c:v>
                </c:pt>
                <c:pt idx="32">
                  <c:v>Artificial intelligence skills</c:v>
                </c:pt>
              </c:strCache>
            </c:strRef>
          </c:cat>
          <c:val>
            <c:numRef>
              <c:f>Sayfa20!$C$38:$C$70</c:f>
              <c:numCache>
                <c:formatCode>0.00%</c:formatCode>
                <c:ptCount val="33"/>
                <c:pt idx="0">
                  <c:v>-2.1999999999999999E-2</c:v>
                </c:pt>
                <c:pt idx="1">
                  <c:v>-0.109</c:v>
                </c:pt>
                <c:pt idx="2">
                  <c:v>-0.19600000000000001</c:v>
                </c:pt>
                <c:pt idx="3">
                  <c:v>-0.26100000000000001</c:v>
                </c:pt>
                <c:pt idx="4">
                  <c:v>-0.109</c:v>
                </c:pt>
                <c:pt idx="5">
                  <c:v>-0.13</c:v>
                </c:pt>
                <c:pt idx="6">
                  <c:v>-0.26100000000000001</c:v>
                </c:pt>
                <c:pt idx="7">
                  <c:v>-0.37</c:v>
                </c:pt>
                <c:pt idx="8">
                  <c:v>-0.37</c:v>
                </c:pt>
                <c:pt idx="9">
                  <c:v>-0.23899999999999999</c:v>
                </c:pt>
                <c:pt idx="10">
                  <c:v>-0.28299999999999997</c:v>
                </c:pt>
                <c:pt idx="11">
                  <c:v>-0.26100000000000001</c:v>
                </c:pt>
                <c:pt idx="12">
                  <c:v>-0.28299999999999997</c:v>
                </c:pt>
                <c:pt idx="13">
                  <c:v>-0.30399999999999999</c:v>
                </c:pt>
                <c:pt idx="14">
                  <c:v>-0.34799999999999998</c:v>
                </c:pt>
                <c:pt idx="15">
                  <c:v>-0.37</c:v>
                </c:pt>
                <c:pt idx="16">
                  <c:v>-0.26100000000000001</c:v>
                </c:pt>
                <c:pt idx="17">
                  <c:v>-0.34799999999999998</c:v>
                </c:pt>
                <c:pt idx="18">
                  <c:v>-0.26100000000000001</c:v>
                </c:pt>
                <c:pt idx="19">
                  <c:v>-0.28299999999999997</c:v>
                </c:pt>
                <c:pt idx="20">
                  <c:v>-0.34799999999999998</c:v>
                </c:pt>
                <c:pt idx="21">
                  <c:v>-0.39100000000000001</c:v>
                </c:pt>
                <c:pt idx="22">
                  <c:v>-0.435</c:v>
                </c:pt>
                <c:pt idx="23">
                  <c:v>-0.32600000000000001</c:v>
                </c:pt>
                <c:pt idx="24">
                  <c:v>-0.41299999999999998</c:v>
                </c:pt>
                <c:pt idx="25">
                  <c:v>-0.41299999999999998</c:v>
                </c:pt>
                <c:pt idx="26">
                  <c:v>-0.5</c:v>
                </c:pt>
                <c:pt idx="27">
                  <c:v>-0.58699999999999997</c:v>
                </c:pt>
                <c:pt idx="28">
                  <c:v>-0.30399999999999999</c:v>
                </c:pt>
                <c:pt idx="29">
                  <c:v>-0.58699999999999997</c:v>
                </c:pt>
                <c:pt idx="30">
                  <c:v>-0.56499999999999995</c:v>
                </c:pt>
                <c:pt idx="31">
                  <c:v>-0.63</c:v>
                </c:pt>
                <c:pt idx="32">
                  <c:v>-0.37</c:v>
                </c:pt>
              </c:numCache>
            </c:numRef>
          </c:val>
          <c:extLst>
            <c:ext xmlns:c16="http://schemas.microsoft.com/office/drawing/2014/chart" uri="{C3380CC4-5D6E-409C-BE32-E72D297353CC}">
              <c16:uniqueId val="{00000021-86EC-4F46-BB46-D45081FC1365}"/>
            </c:ext>
          </c:extLst>
        </c:ser>
        <c:ser>
          <c:idx val="1"/>
          <c:order val="1"/>
          <c:tx>
            <c:strRef>
              <c:f>Sayfa20!$D$37</c:f>
              <c:strCache>
                <c:ptCount val="1"/>
                <c:pt idx="0">
                  <c:v>Sector Expert</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Sayfa20!$B$38:$B$70</c:f>
              <c:strCache>
                <c:ptCount val="33"/>
                <c:pt idx="0">
                  <c:v>Other industry-specific skills (Please explain)</c:v>
                </c:pt>
                <c:pt idx="1">
                  <c:v>Having internet etiquette</c:v>
                </c:pt>
                <c:pt idx="2">
                  <c:v>Digital product and service management</c:v>
                </c:pt>
                <c:pt idx="3">
                  <c:v>Digital marketting</c:v>
                </c:pt>
                <c:pt idx="4">
                  <c:v>Using decision-support systems (Definition: supporting business or organizational decision-making activities)</c:v>
                </c:pt>
                <c:pt idx="5">
                  <c:v>Ability to use wearable technologies (eg: smart glasses, Hearing Devices etc.)</c:v>
                </c:pt>
                <c:pt idx="6">
                  <c:v>Ability to use resources effectively</c:v>
                </c:pt>
                <c:pt idx="7">
                  <c:v>Digital project management</c:v>
                </c:pt>
                <c:pt idx="8">
                  <c:v>Flexibility and stress tolerance</c:v>
                </c:pt>
                <c:pt idx="9">
                  <c:v>Social media usage and analysis</c:v>
                </c:pt>
                <c:pt idx="10">
                  <c:v>Technology design and programming</c:v>
                </c:pt>
                <c:pt idx="11">
                  <c:v>Ability to solve complex problems</c:v>
                </c:pt>
                <c:pt idx="12">
                  <c:v>Performance measurements and management</c:v>
                </c:pt>
                <c:pt idx="13">
                  <c:v>Time management</c:v>
                </c:pt>
                <c:pt idx="14">
                  <c:v>Ability to manage emotions</c:v>
                </c:pt>
                <c:pt idx="15">
                  <c:v>Programming, web and application development</c:v>
                </c:pt>
                <c:pt idx="16">
                  <c:v>Digital business analysis skills</c:v>
                </c:pt>
                <c:pt idx="17">
                  <c:v>Taking initiative</c:v>
                </c:pt>
                <c:pt idx="18">
                  <c:v>Ability to use virtual/augmented reality (Virtual reality)</c:v>
                </c:pt>
                <c:pt idx="19">
                  <c:v>Digital design and data visualization skills</c:v>
                </c:pt>
                <c:pt idx="20">
                  <c:v>Ability to serve through digital channels</c:v>
                </c:pt>
                <c:pt idx="21">
                  <c:v>Teamwork through digital channels</c:v>
                </c:pt>
                <c:pt idx="22">
                  <c:v>Being able to teach and transfer knowledge</c:v>
                </c:pt>
                <c:pt idx="23">
                  <c:v>Foreign language skills</c:v>
                </c:pt>
                <c:pt idx="24">
                  <c:v>Ability to adapt knowledge and experience to work</c:v>
                </c:pt>
                <c:pt idx="25">
                  <c:v>Critical thinking and analysis</c:v>
                </c:pt>
                <c:pt idx="26">
                  <c:v>Creativity and originality</c:v>
                </c:pt>
                <c:pt idx="27">
                  <c:v>Communication skills</c:v>
                </c:pt>
                <c:pt idx="28">
                  <c:v>Data science and data analytics</c:v>
                </c:pt>
                <c:pt idx="29">
                  <c:v>Reasoning and innovation</c:v>
                </c:pt>
                <c:pt idx="30">
                  <c:v>Active learning skills</c:v>
                </c:pt>
                <c:pt idx="31">
                  <c:v>Analytical thinking and innovation</c:v>
                </c:pt>
                <c:pt idx="32">
                  <c:v>Artificial intelligence skills</c:v>
                </c:pt>
              </c:strCache>
            </c:strRef>
          </c:cat>
          <c:val>
            <c:numRef>
              <c:f>Sayfa20!$D$38:$D$70</c:f>
              <c:numCache>
                <c:formatCode>0.00%</c:formatCode>
                <c:ptCount val="33"/>
                <c:pt idx="0">
                  <c:v>1.4999999999999999E-2</c:v>
                </c:pt>
                <c:pt idx="1">
                  <c:v>0.106</c:v>
                </c:pt>
                <c:pt idx="2">
                  <c:v>0.106</c:v>
                </c:pt>
                <c:pt idx="3">
                  <c:v>0.106</c:v>
                </c:pt>
                <c:pt idx="4">
                  <c:v>0.121</c:v>
                </c:pt>
                <c:pt idx="5">
                  <c:v>0.182</c:v>
                </c:pt>
                <c:pt idx="6">
                  <c:v>0.21199999999999999</c:v>
                </c:pt>
                <c:pt idx="7">
                  <c:v>0.24199999999999999</c:v>
                </c:pt>
                <c:pt idx="8">
                  <c:v>0.24199999999999999</c:v>
                </c:pt>
                <c:pt idx="9">
                  <c:v>0.25800000000000001</c:v>
                </c:pt>
                <c:pt idx="10">
                  <c:v>0.25800000000000001</c:v>
                </c:pt>
                <c:pt idx="11">
                  <c:v>0.27300000000000002</c:v>
                </c:pt>
                <c:pt idx="12">
                  <c:v>0.27300000000000002</c:v>
                </c:pt>
                <c:pt idx="13">
                  <c:v>0.27300000000000002</c:v>
                </c:pt>
                <c:pt idx="14">
                  <c:v>0.27300000000000002</c:v>
                </c:pt>
                <c:pt idx="15">
                  <c:v>0.27300000000000002</c:v>
                </c:pt>
                <c:pt idx="16">
                  <c:v>0.28799999999999998</c:v>
                </c:pt>
                <c:pt idx="17">
                  <c:v>0.28799999999999998</c:v>
                </c:pt>
                <c:pt idx="18">
                  <c:v>0.30299999999999999</c:v>
                </c:pt>
                <c:pt idx="19">
                  <c:v>0.30299999999999999</c:v>
                </c:pt>
                <c:pt idx="20">
                  <c:v>0.318</c:v>
                </c:pt>
                <c:pt idx="21">
                  <c:v>0.33300000000000002</c:v>
                </c:pt>
                <c:pt idx="22">
                  <c:v>0.33300000000000002</c:v>
                </c:pt>
                <c:pt idx="23">
                  <c:v>0.36399999999999999</c:v>
                </c:pt>
                <c:pt idx="24">
                  <c:v>0.42399999999999999</c:v>
                </c:pt>
                <c:pt idx="25">
                  <c:v>0.42399999999999999</c:v>
                </c:pt>
                <c:pt idx="26">
                  <c:v>0.42399999999999999</c:v>
                </c:pt>
                <c:pt idx="27">
                  <c:v>0.53</c:v>
                </c:pt>
                <c:pt idx="28">
                  <c:v>0.54500000000000004</c:v>
                </c:pt>
                <c:pt idx="29">
                  <c:v>0.56100000000000005</c:v>
                </c:pt>
                <c:pt idx="30">
                  <c:v>0.57599999999999996</c:v>
                </c:pt>
                <c:pt idx="31">
                  <c:v>0.57599999999999996</c:v>
                </c:pt>
                <c:pt idx="32">
                  <c:v>0.60599999999999998</c:v>
                </c:pt>
              </c:numCache>
            </c:numRef>
          </c:val>
          <c:extLst>
            <c:ext xmlns:c16="http://schemas.microsoft.com/office/drawing/2014/chart" uri="{C3380CC4-5D6E-409C-BE32-E72D297353CC}">
              <c16:uniqueId val="{00000022-86EC-4F46-BB46-D45081FC1365}"/>
            </c:ext>
          </c:extLst>
        </c:ser>
        <c:dLbls>
          <c:dLblPos val="outEnd"/>
          <c:showLegendKey val="0"/>
          <c:showVal val="1"/>
          <c:showCatName val="0"/>
          <c:showSerName val="0"/>
          <c:showPercent val="0"/>
          <c:showBubbleSize val="0"/>
        </c:dLbls>
        <c:gapWidth val="182"/>
        <c:overlap val="100"/>
        <c:axId val="1685646351"/>
        <c:axId val="1685650927"/>
      </c:barChart>
      <c:catAx>
        <c:axId val="1685646351"/>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5650927"/>
        <c:crosses val="autoZero"/>
        <c:auto val="1"/>
        <c:lblAlgn val="ctr"/>
        <c:lblOffset val="100"/>
        <c:noMultiLvlLbl val="0"/>
      </c:catAx>
      <c:valAx>
        <c:axId val="1685650927"/>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8564635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5"/>
              </a:solidFill>
              <a:ln w="19050">
                <a:solidFill>
                  <a:schemeClr val="lt1"/>
                </a:solidFill>
              </a:ln>
              <a:effectLst/>
            </c:spPr>
            <c:extLst>
              <c:ext xmlns:c16="http://schemas.microsoft.com/office/drawing/2014/chart" uri="{C3380CC4-5D6E-409C-BE32-E72D297353CC}">
                <c16:uniqueId val="{00000001-3C4B-D64B-A64A-88D563D4372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C4B-D64B-A64A-88D563D4372E}"/>
              </c:ext>
            </c:extLst>
          </c:dPt>
          <c:dLbls>
            <c:dLbl>
              <c:idx val="0"/>
              <c:layout>
                <c:manualLayout>
                  <c:x val="-0.18333333333333332"/>
                  <c:y val="-0.2129629629629629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C4B-D64B-A64A-88D563D4372E}"/>
                </c:ext>
              </c:extLst>
            </c:dLbl>
            <c:dLbl>
              <c:idx val="1"/>
              <c:layout>
                <c:manualLayout>
                  <c:x val="0.13055555555555551"/>
                  <c:y val="0.1388888888888888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C4B-D64B-A64A-88D563D4372E}"/>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Sayfa21!$B$11:$B$12</c:f>
              <c:strCache>
                <c:ptCount val="2"/>
                <c:pt idx="0">
                  <c:v>Need for training</c:v>
                </c:pt>
                <c:pt idx="1">
                  <c:v>No need</c:v>
                </c:pt>
              </c:strCache>
            </c:strRef>
          </c:cat>
          <c:val>
            <c:numRef>
              <c:f>Sayfa21!$C$11:$C$12</c:f>
              <c:numCache>
                <c:formatCode>0.0</c:formatCode>
                <c:ptCount val="2"/>
                <c:pt idx="0">
                  <c:v>72</c:v>
                </c:pt>
                <c:pt idx="1">
                  <c:v>28</c:v>
                </c:pt>
              </c:numCache>
            </c:numRef>
          </c:val>
          <c:extLst>
            <c:ext xmlns:c16="http://schemas.microsoft.com/office/drawing/2014/chart" uri="{C3380CC4-5D6E-409C-BE32-E72D297353CC}">
              <c16:uniqueId val="{00000004-3C4B-D64B-A64A-88D563D4372E}"/>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Sayfa22!$B$13:$B$20</c:f>
              <c:strCache>
                <c:ptCount val="8"/>
                <c:pt idx="0">
                  <c:v>Other (Please specify)</c:v>
                </c:pt>
                <c:pt idx="1">
                  <c:v>We increased staff supervision</c:v>
                </c:pt>
                <c:pt idx="2">
                  <c:v>We recruited foreign workers for special skills</c:v>
                </c:pt>
                <c:pt idx="3">
                  <c:v>We made recruitment more efficient</c:v>
                </c:pt>
                <c:pt idx="4">
                  <c:v>We received coaching/consulting services</c:v>
                </c:pt>
                <c:pt idx="5">
                  <c:v>We reorganized business processes according to skills</c:v>
                </c:pt>
                <c:pt idx="6">
                  <c:v>We started performance evaluations</c:v>
                </c:pt>
                <c:pt idx="7">
                  <c:v>We have realized/planned new training events</c:v>
                </c:pt>
              </c:strCache>
            </c:strRef>
          </c:cat>
          <c:val>
            <c:numRef>
              <c:f>Sayfa22!$C$13:$C$20</c:f>
              <c:numCache>
                <c:formatCode>0.0%</c:formatCode>
                <c:ptCount val="8"/>
                <c:pt idx="0">
                  <c:v>0</c:v>
                </c:pt>
                <c:pt idx="1">
                  <c:v>7.3999999999999996E-2</c:v>
                </c:pt>
                <c:pt idx="2">
                  <c:v>7.3999999999999996E-2</c:v>
                </c:pt>
                <c:pt idx="3">
                  <c:v>0.111</c:v>
                </c:pt>
                <c:pt idx="4">
                  <c:v>0.185</c:v>
                </c:pt>
                <c:pt idx="5">
                  <c:v>0.37</c:v>
                </c:pt>
                <c:pt idx="6">
                  <c:v>0.37</c:v>
                </c:pt>
                <c:pt idx="7">
                  <c:v>0.92600000000000005</c:v>
                </c:pt>
              </c:numCache>
            </c:numRef>
          </c:val>
          <c:extLst>
            <c:ext xmlns:c16="http://schemas.microsoft.com/office/drawing/2014/chart" uri="{C3380CC4-5D6E-409C-BE32-E72D297353CC}">
              <c16:uniqueId val="{00000000-F93A-C740-84B8-2BBE8B1136F4}"/>
            </c:ext>
          </c:extLst>
        </c:ser>
        <c:dLbls>
          <c:dLblPos val="outEnd"/>
          <c:showLegendKey val="0"/>
          <c:showVal val="1"/>
          <c:showCatName val="0"/>
          <c:showSerName val="0"/>
          <c:showPercent val="0"/>
          <c:showBubbleSize val="0"/>
        </c:dLbls>
        <c:gapWidth val="182"/>
        <c:axId val="1659140847"/>
        <c:axId val="1659130447"/>
      </c:barChart>
      <c:catAx>
        <c:axId val="165914084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59130447"/>
        <c:crosses val="autoZero"/>
        <c:auto val="1"/>
        <c:lblAlgn val="ctr"/>
        <c:lblOffset val="100"/>
        <c:noMultiLvlLbl val="0"/>
      </c:catAx>
      <c:valAx>
        <c:axId val="165913044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59140847"/>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6602-584C-95D1-D18160EAA352}"/>
              </c:ext>
            </c:extLst>
          </c:dPt>
          <c:dPt>
            <c:idx val="1"/>
            <c:bubble3D val="0"/>
            <c:spPr>
              <a:solidFill>
                <a:srgbClr val="FFC000"/>
              </a:solidFill>
              <a:ln w="19050">
                <a:solidFill>
                  <a:schemeClr val="lt1"/>
                </a:solidFill>
              </a:ln>
              <a:effectLst/>
            </c:spPr>
            <c:extLst>
              <c:ext xmlns:c16="http://schemas.microsoft.com/office/drawing/2014/chart" uri="{C3380CC4-5D6E-409C-BE32-E72D297353CC}">
                <c16:uniqueId val="{00000003-6602-584C-95D1-D18160EAA352}"/>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5-6602-584C-95D1-D18160EAA352}"/>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6602-584C-95D1-D18160EAA352}"/>
              </c:ext>
            </c:extLst>
          </c:dPt>
          <c:dPt>
            <c:idx val="4"/>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9-6602-584C-95D1-D18160EAA352}"/>
              </c:ext>
            </c:extLst>
          </c:dPt>
          <c:dLbls>
            <c:dLbl>
              <c:idx val="0"/>
              <c:layout>
                <c:manualLayout>
                  <c:x val="-0.14341621180730024"/>
                  <c:y val="0.110883866817455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602-584C-95D1-D18160EAA352}"/>
                </c:ext>
              </c:extLst>
            </c:dLbl>
            <c:dLbl>
              <c:idx val="1"/>
              <c:layout>
                <c:manualLayout>
                  <c:x val="-0.14243189686759233"/>
                  <c:y val="-0.1575122968240795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602-584C-95D1-D18160EAA352}"/>
                </c:ext>
              </c:extLst>
            </c:dLbl>
            <c:dLbl>
              <c:idx val="2"/>
              <c:layout>
                <c:manualLayout>
                  <c:x val="0.16552272846236102"/>
                  <c:y val="2.05655526992287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6602-584C-95D1-D18160EAA352}"/>
                </c:ext>
              </c:extLst>
            </c:dLbl>
            <c:dLbl>
              <c:idx val="3"/>
              <c:layout>
                <c:manualLayout>
                  <c:x val="-4.0976060516371496E-3"/>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6602-584C-95D1-D18160EAA352}"/>
                </c:ext>
              </c:extLst>
            </c:dLbl>
            <c:dLbl>
              <c:idx val="4"/>
              <c:layout>
                <c:manualLayout>
                  <c:x val="6.5773231337535723E-2"/>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6602-584C-95D1-D18160EAA352}"/>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Sayfa4!$A$22:$A$26</c:f>
              <c:strCache>
                <c:ptCount val="5"/>
                <c:pt idx="0">
                  <c:v>Far behind</c:v>
                </c:pt>
                <c:pt idx="1">
                  <c:v>Behind</c:v>
                </c:pt>
                <c:pt idx="2">
                  <c:v>Same</c:v>
                </c:pt>
                <c:pt idx="3">
                  <c:v>Ahead</c:v>
                </c:pt>
                <c:pt idx="4">
                  <c:v>Far ahead</c:v>
                </c:pt>
              </c:strCache>
            </c:strRef>
          </c:cat>
          <c:val>
            <c:numRef>
              <c:f>Sayfa4!$B$22:$B$26</c:f>
              <c:numCache>
                <c:formatCode>###0.0</c:formatCode>
                <c:ptCount val="5"/>
                <c:pt idx="0">
                  <c:v>16.666666666666668</c:v>
                </c:pt>
                <c:pt idx="1">
                  <c:v>38.888888888888886</c:v>
                </c:pt>
                <c:pt idx="2">
                  <c:v>38.888888888888886</c:v>
                </c:pt>
                <c:pt idx="3">
                  <c:v>3.7037037037037037</c:v>
                </c:pt>
                <c:pt idx="4">
                  <c:v>1.8518518518518519</c:v>
                </c:pt>
              </c:numCache>
            </c:numRef>
          </c:val>
          <c:extLst>
            <c:ext xmlns:c16="http://schemas.microsoft.com/office/drawing/2014/chart" uri="{C3380CC4-5D6E-409C-BE32-E72D297353CC}">
              <c16:uniqueId val="{0000000A-6602-584C-95D1-D18160EAA352}"/>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Sayfa23!$M$14</c:f>
              <c:strCache>
                <c:ptCount val="1"/>
                <c:pt idx="0">
                  <c:v>Female</c:v>
                </c:pt>
              </c:strCache>
            </c:strRef>
          </c:tx>
          <c:spPr>
            <a:solidFill>
              <a:schemeClr val="accent5"/>
            </a:solidFill>
            <a:ln>
              <a:noFill/>
            </a:ln>
            <a:effectLst/>
          </c:spPr>
          <c:invertIfNegative val="0"/>
          <c:dLbls>
            <c:dLbl>
              <c:idx val="0"/>
              <c:layout>
                <c:manualLayout>
                  <c:x val="-4.5044198220025741E-2"/>
                  <c:y val="-4.9058409654209568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865-4448-92FF-150AB443C514}"/>
                </c:ext>
              </c:extLst>
            </c:dLbl>
            <c:dLbl>
              <c:idx val="1"/>
              <c:layout>
                <c:manualLayout>
                  <c:x val="-4.9141825800208247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865-4448-92FF-150AB443C514}"/>
                </c:ext>
              </c:extLst>
            </c:dLbl>
            <c:dLbl>
              <c:idx val="2"/>
              <c:tx>
                <c:rich>
                  <a:bodyPr/>
                  <a:lstStyle/>
                  <a:p>
                    <a:r>
                      <a:rPr lang="en-US" sz="900" b="0" i="0" u="none" strike="noStrike" baseline="0">
                        <a:effectLst/>
                      </a:rPr>
                      <a:t>28.1%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865-4448-92FF-150AB443C514}"/>
                </c:ext>
              </c:extLst>
            </c:dLbl>
            <c:dLbl>
              <c:idx val="3"/>
              <c:tx>
                <c:rich>
                  <a:bodyPr/>
                  <a:lstStyle/>
                  <a:p>
                    <a:r>
                      <a:rPr lang="en-US" sz="900" b="0" i="0" u="none" strike="noStrike" baseline="0">
                        <a:effectLst/>
                      </a:rPr>
                      <a:t>40.6%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865-4448-92FF-150AB443C514}"/>
                </c:ext>
              </c:extLst>
            </c:dLbl>
            <c:dLbl>
              <c:idx val="4"/>
              <c:tx>
                <c:rich>
                  <a:bodyPr/>
                  <a:lstStyle/>
                  <a:p>
                    <a:r>
                      <a:rPr lang="en-US" sz="900" b="0" i="0" u="none" strike="noStrike" baseline="0">
                        <a:effectLst/>
                      </a:rPr>
                      <a:t>43.8%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865-4448-92FF-150AB443C514}"/>
                </c:ext>
              </c:extLst>
            </c:dLbl>
            <c:dLbl>
              <c:idx val="5"/>
              <c:tx>
                <c:rich>
                  <a:bodyPr/>
                  <a:lstStyle/>
                  <a:p>
                    <a:r>
                      <a:rPr lang="en-US" sz="900" b="0" i="0" u="none" strike="noStrike" baseline="0">
                        <a:effectLst/>
                      </a:rPr>
                      <a:t>59.4%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865-4448-92FF-150AB443C514}"/>
                </c:ext>
              </c:extLst>
            </c:dLbl>
            <c:dLbl>
              <c:idx val="6"/>
              <c:tx>
                <c:rich>
                  <a:bodyPr/>
                  <a:lstStyle/>
                  <a:p>
                    <a:r>
                      <a:rPr lang="en-US" sz="900" b="0" i="0" u="none" strike="noStrike" baseline="0">
                        <a:effectLst/>
                      </a:rPr>
                      <a:t>65.6%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865-4448-92FF-150AB443C514}"/>
                </c:ext>
              </c:extLst>
            </c:dLbl>
            <c:dLbl>
              <c:idx val="7"/>
              <c:tx>
                <c:rich>
                  <a:bodyPr/>
                  <a:lstStyle/>
                  <a:p>
                    <a:r>
                      <a:rPr lang="en-US" sz="900" b="0" i="0" u="none" strike="noStrike" baseline="0">
                        <a:effectLst/>
                      </a:rPr>
                      <a:t>68.8%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865-4448-92FF-150AB443C514}"/>
                </c:ext>
              </c:extLst>
            </c:dLbl>
            <c:dLbl>
              <c:idx val="8"/>
              <c:tx>
                <c:rich>
                  <a:bodyPr/>
                  <a:lstStyle/>
                  <a:p>
                    <a:r>
                      <a:rPr lang="en-US" sz="900" b="0" i="0" u="none" strike="noStrike" baseline="0">
                        <a:effectLst/>
                      </a:rPr>
                      <a:t>68.8%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865-4448-92FF-150AB443C51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Sayfa23!$L$15:$L$23</c:f>
              <c:strCache>
                <c:ptCount val="9"/>
                <c:pt idx="0">
                  <c:v>I am not engaged in any activity.</c:v>
                </c:pt>
                <c:pt idx="1">
                  <c:v>Other (Please specify)</c:v>
                </c:pt>
                <c:pt idx="2">
                  <c:v>I attend training outside the company provided by the institution.</c:v>
                </c:pt>
                <c:pt idx="3">
                  <c:v>I learn from training kits or handbooks.</c:v>
                </c:pt>
                <c:pt idx="4">
                  <c:v>I receive training outside of working hours with my own means.</c:v>
                </c:pt>
                <c:pt idx="5">
                  <c:v>I benefit from online or distance education programs.</c:v>
                </c:pt>
                <c:pt idx="6">
                  <c:v>I am getting help from my friends and acquaintances.</c:v>
                </c:pt>
                <c:pt idx="7">
                  <c:v>I participate in in-house trainings.</c:v>
                </c:pt>
                <c:pt idx="8">
                  <c:v>I follow the relevant portals, blogs and forums on the Internet.</c:v>
                </c:pt>
              </c:strCache>
            </c:strRef>
          </c:cat>
          <c:val>
            <c:numRef>
              <c:f>Sayfa23!$M$15:$M$23</c:f>
              <c:numCache>
                <c:formatCode>###0.0%</c:formatCode>
                <c:ptCount val="9"/>
                <c:pt idx="0">
                  <c:v>0</c:v>
                </c:pt>
                <c:pt idx="1">
                  <c:v>0</c:v>
                </c:pt>
                <c:pt idx="2">
                  <c:v>-0.28125</c:v>
                </c:pt>
                <c:pt idx="3">
                  <c:v>-0.40625</c:v>
                </c:pt>
                <c:pt idx="4">
                  <c:v>-0.4375</c:v>
                </c:pt>
                <c:pt idx="5">
                  <c:v>-0.59375</c:v>
                </c:pt>
                <c:pt idx="6">
                  <c:v>-0.65625</c:v>
                </c:pt>
                <c:pt idx="7">
                  <c:v>-0.6875</c:v>
                </c:pt>
                <c:pt idx="8">
                  <c:v>-0.6875</c:v>
                </c:pt>
              </c:numCache>
            </c:numRef>
          </c:val>
          <c:extLst>
            <c:ext xmlns:c16="http://schemas.microsoft.com/office/drawing/2014/chart" uri="{C3380CC4-5D6E-409C-BE32-E72D297353CC}">
              <c16:uniqueId val="{00000009-7865-4448-92FF-150AB443C514}"/>
            </c:ext>
          </c:extLst>
        </c:ser>
        <c:ser>
          <c:idx val="1"/>
          <c:order val="1"/>
          <c:tx>
            <c:strRef>
              <c:f>Sayfa23!$N$14</c:f>
              <c:strCache>
                <c:ptCount val="1"/>
                <c:pt idx="0">
                  <c:v>Male</c:v>
                </c:pt>
              </c:strCache>
            </c:strRef>
          </c:tx>
          <c:spPr>
            <a:solidFill>
              <a:schemeClr val="accent2"/>
            </a:solidFill>
            <a:ln>
              <a:noFill/>
            </a:ln>
            <a:effectLst/>
          </c:spPr>
          <c:invertIfNegative val="0"/>
          <c:dLbls>
            <c:dLbl>
              <c:idx val="1"/>
              <c:layout>
                <c:manualLayout>
                  <c:x val="1.535682056256395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865-4448-92FF-150AB443C51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Sayfa23!$L$15:$L$23</c:f>
              <c:strCache>
                <c:ptCount val="9"/>
                <c:pt idx="0">
                  <c:v>I am not engaged in any activity.</c:v>
                </c:pt>
                <c:pt idx="1">
                  <c:v>Other (Please specify)</c:v>
                </c:pt>
                <c:pt idx="2">
                  <c:v>I attend training outside the company provided by the institution.</c:v>
                </c:pt>
                <c:pt idx="3">
                  <c:v>I learn from training kits or handbooks.</c:v>
                </c:pt>
                <c:pt idx="4">
                  <c:v>I receive training outside of working hours with my own means.</c:v>
                </c:pt>
                <c:pt idx="5">
                  <c:v>I benefit from online or distance education programs.</c:v>
                </c:pt>
                <c:pt idx="6">
                  <c:v>I am getting help from my friends and acquaintances.</c:v>
                </c:pt>
                <c:pt idx="7">
                  <c:v>I participate in in-house trainings.</c:v>
                </c:pt>
                <c:pt idx="8">
                  <c:v>I follow the relevant portals, blogs and forums on the Internet.</c:v>
                </c:pt>
              </c:strCache>
            </c:strRef>
          </c:cat>
          <c:val>
            <c:numRef>
              <c:f>Sayfa23!$N$15:$N$23</c:f>
              <c:numCache>
                <c:formatCode>###0.0%</c:formatCode>
                <c:ptCount val="9"/>
                <c:pt idx="0">
                  <c:v>3.7037037037037035E-2</c:v>
                </c:pt>
                <c:pt idx="1">
                  <c:v>0</c:v>
                </c:pt>
                <c:pt idx="2">
                  <c:v>0.33333333333333337</c:v>
                </c:pt>
                <c:pt idx="3">
                  <c:v>0.37037037037037041</c:v>
                </c:pt>
                <c:pt idx="4">
                  <c:v>0.40740740740740738</c:v>
                </c:pt>
                <c:pt idx="5">
                  <c:v>0.62962962962962965</c:v>
                </c:pt>
                <c:pt idx="6">
                  <c:v>0.48148148148148145</c:v>
                </c:pt>
                <c:pt idx="7">
                  <c:v>0.70370370370370372</c:v>
                </c:pt>
                <c:pt idx="8">
                  <c:v>0.92592592592592593</c:v>
                </c:pt>
              </c:numCache>
            </c:numRef>
          </c:val>
          <c:extLst>
            <c:ext xmlns:c16="http://schemas.microsoft.com/office/drawing/2014/chart" uri="{C3380CC4-5D6E-409C-BE32-E72D297353CC}">
              <c16:uniqueId val="{0000000B-7865-4448-92FF-150AB443C514}"/>
            </c:ext>
          </c:extLst>
        </c:ser>
        <c:dLbls>
          <c:dLblPos val="outEnd"/>
          <c:showLegendKey val="0"/>
          <c:showVal val="1"/>
          <c:showCatName val="0"/>
          <c:showSerName val="0"/>
          <c:showPercent val="0"/>
          <c:showBubbleSize val="0"/>
        </c:dLbls>
        <c:gapWidth val="182"/>
        <c:overlap val="100"/>
        <c:axId val="1199782688"/>
        <c:axId val="1199790592"/>
      </c:barChart>
      <c:catAx>
        <c:axId val="1199782688"/>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90592"/>
        <c:crosses val="autoZero"/>
        <c:auto val="1"/>
        <c:lblAlgn val="ctr"/>
        <c:lblOffset val="100"/>
        <c:noMultiLvlLbl val="0"/>
      </c:catAx>
      <c:valAx>
        <c:axId val="119979059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826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4D06-D44A-8E63-0358290DF73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D06-D44A-8E63-0358290DF731}"/>
              </c:ext>
            </c:extLst>
          </c:dPt>
          <c:dLbls>
            <c:dLbl>
              <c:idx val="0"/>
              <c:layout>
                <c:manualLayout>
                  <c:x val="-0.16534679298334984"/>
                  <c:y val="-0.1418717150592679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D06-D44A-8E63-0358290DF731}"/>
                </c:ext>
              </c:extLst>
            </c:dLbl>
            <c:dLbl>
              <c:idx val="1"/>
              <c:layout>
                <c:manualLayout>
                  <c:x val="0.17800796548804743"/>
                  <c:y val="0.1064814593641351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D06-D44A-8E63-0358290DF731}"/>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Sayfa24!$B$7:$B$8</c:f>
              <c:strCache>
                <c:ptCount val="2"/>
                <c:pt idx="0">
                  <c:v>Conduct TNA</c:v>
                </c:pt>
                <c:pt idx="1">
                  <c:v>Do not conduct</c:v>
                </c:pt>
              </c:strCache>
            </c:strRef>
          </c:cat>
          <c:val>
            <c:numRef>
              <c:f>Sayfa24!$C$7:$C$8</c:f>
              <c:numCache>
                <c:formatCode>###0.0</c:formatCode>
                <c:ptCount val="2"/>
                <c:pt idx="0">
                  <c:v>67.391304347826093</c:v>
                </c:pt>
                <c:pt idx="1">
                  <c:v>32.608695652173914</c:v>
                </c:pt>
              </c:numCache>
            </c:numRef>
          </c:val>
          <c:extLst>
            <c:ext xmlns:c16="http://schemas.microsoft.com/office/drawing/2014/chart" uri="{C3380CC4-5D6E-409C-BE32-E72D297353CC}">
              <c16:uniqueId val="{00000004-4D06-D44A-8E63-0358290DF731}"/>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Sayfa25!$B$27:$B$36</c:f>
              <c:strCache>
                <c:ptCount val="10"/>
                <c:pt idx="0">
                  <c:v>Other (Please specify)</c:v>
                </c:pt>
                <c:pt idx="1">
                  <c:v>Trainings for new products or services</c:v>
                </c:pt>
                <c:pt idx="2">
                  <c:v>Hardware trainings</c:v>
                </c:pt>
                <c:pt idx="3">
                  <c:v>Management training</c:v>
                </c:pt>
                <c:pt idx="4">
                  <c:v>Job-specific training</c:v>
                </c:pt>
                <c:pt idx="5">
                  <c:v>We paid distance continuing professional development training fees</c:v>
                </c:pt>
                <c:pt idx="6">
                  <c:v>Software trainings</c:v>
                </c:pt>
                <c:pt idx="7">
                  <c:v>Onboarding / orientation trainings</c:v>
                </c:pt>
                <c:pt idx="8">
                  <c:v>Trainings on new technologies</c:v>
                </c:pt>
                <c:pt idx="9">
                  <c:v>Occupational health and safety trainings</c:v>
                </c:pt>
              </c:strCache>
            </c:strRef>
          </c:cat>
          <c:val>
            <c:numRef>
              <c:f>Sayfa25!$C$27:$C$36</c:f>
              <c:numCache>
                <c:formatCode>###0.0%</c:formatCode>
                <c:ptCount val="10"/>
                <c:pt idx="0">
                  <c:v>0</c:v>
                </c:pt>
                <c:pt idx="1">
                  <c:v>0.19047619047619047</c:v>
                </c:pt>
                <c:pt idx="2">
                  <c:v>0.21428571428571427</c:v>
                </c:pt>
                <c:pt idx="3">
                  <c:v>0.38095238095238093</c:v>
                </c:pt>
                <c:pt idx="4">
                  <c:v>0.40476190476190477</c:v>
                </c:pt>
                <c:pt idx="5">
                  <c:v>0.40476190476190477</c:v>
                </c:pt>
                <c:pt idx="6">
                  <c:v>0.42857142857142855</c:v>
                </c:pt>
                <c:pt idx="7">
                  <c:v>0.5</c:v>
                </c:pt>
                <c:pt idx="8">
                  <c:v>0.5</c:v>
                </c:pt>
                <c:pt idx="9">
                  <c:v>0.6428571428571429</c:v>
                </c:pt>
              </c:numCache>
            </c:numRef>
          </c:val>
          <c:extLst>
            <c:ext xmlns:c16="http://schemas.microsoft.com/office/drawing/2014/chart" uri="{C3380CC4-5D6E-409C-BE32-E72D297353CC}">
              <c16:uniqueId val="{00000000-1F48-444B-9AE5-2B94ED0D2921}"/>
            </c:ext>
          </c:extLst>
        </c:ser>
        <c:dLbls>
          <c:dLblPos val="outEnd"/>
          <c:showLegendKey val="0"/>
          <c:showVal val="1"/>
          <c:showCatName val="0"/>
          <c:showSerName val="0"/>
          <c:showPercent val="0"/>
          <c:showBubbleSize val="0"/>
        </c:dLbls>
        <c:gapWidth val="182"/>
        <c:axId val="1200531600"/>
        <c:axId val="1200530768"/>
      </c:barChart>
      <c:catAx>
        <c:axId val="12005316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0530768"/>
        <c:crosses val="autoZero"/>
        <c:auto val="1"/>
        <c:lblAlgn val="ctr"/>
        <c:lblOffset val="100"/>
        <c:noMultiLvlLbl val="0"/>
      </c:catAx>
      <c:valAx>
        <c:axId val="1200530768"/>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0053160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DCED-8E45-B3F6-8D4B43C87B9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CED-8E45-B3F6-8D4B43C87B9D}"/>
              </c:ext>
            </c:extLst>
          </c:dPt>
          <c:dLbls>
            <c:dLbl>
              <c:idx val="0"/>
              <c:layout>
                <c:manualLayout>
                  <c:x val="-0.18376835904821864"/>
                  <c:y val="9.722228421524604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CED-8E45-B3F6-8D4B43C87B9D}"/>
                </c:ext>
              </c:extLst>
            </c:dLbl>
            <c:dLbl>
              <c:idx val="1"/>
              <c:layout>
                <c:manualLayout>
                  <c:x val="0.2"/>
                  <c:y val="-0.1203703703703703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CED-8E45-B3F6-8D4B43C87B9D}"/>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Sayfa24!$B$17:$B$18</c:f>
              <c:strCache>
                <c:ptCount val="2"/>
                <c:pt idx="0">
                  <c:v>Employees demand training</c:v>
                </c:pt>
                <c:pt idx="1">
                  <c:v>Do not demand</c:v>
                </c:pt>
              </c:strCache>
            </c:strRef>
          </c:cat>
          <c:val>
            <c:numRef>
              <c:f>Sayfa24!$C$17:$C$18</c:f>
              <c:numCache>
                <c:formatCode>###0.0</c:formatCode>
                <c:ptCount val="2"/>
                <c:pt idx="0">
                  <c:v>36.956521739130437</c:v>
                </c:pt>
                <c:pt idx="1">
                  <c:v>63.043478260869563</c:v>
                </c:pt>
              </c:numCache>
            </c:numRef>
          </c:val>
          <c:extLst>
            <c:ext xmlns:c16="http://schemas.microsoft.com/office/drawing/2014/chart" uri="{C3380CC4-5D6E-409C-BE32-E72D297353CC}">
              <c16:uniqueId val="{00000004-DCED-8E45-B3F6-8D4B43C87B9D}"/>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Sayfa27!$B$9</c:f>
              <c:strCache>
                <c:ptCount val="1"/>
                <c:pt idx="0">
                  <c:v>Participated in any training</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Sayfa27!$C$8:$D$8</c:f>
              <c:strCache>
                <c:ptCount val="2"/>
                <c:pt idx="0">
                  <c:v>Female</c:v>
                </c:pt>
                <c:pt idx="1">
                  <c:v>Male</c:v>
                </c:pt>
              </c:strCache>
            </c:strRef>
          </c:cat>
          <c:val>
            <c:numRef>
              <c:f>Sayfa27!$C$9:$D$9</c:f>
              <c:numCache>
                <c:formatCode>###0.0%</c:formatCode>
                <c:ptCount val="2"/>
                <c:pt idx="0">
                  <c:v>0.90625</c:v>
                </c:pt>
                <c:pt idx="1">
                  <c:v>0.85185185185185186</c:v>
                </c:pt>
              </c:numCache>
            </c:numRef>
          </c:val>
          <c:extLst>
            <c:ext xmlns:c16="http://schemas.microsoft.com/office/drawing/2014/chart" uri="{C3380CC4-5D6E-409C-BE32-E72D297353CC}">
              <c16:uniqueId val="{00000000-0258-C24D-9573-9F795FC7C192}"/>
            </c:ext>
          </c:extLst>
        </c:ser>
        <c:ser>
          <c:idx val="1"/>
          <c:order val="1"/>
          <c:tx>
            <c:strRef>
              <c:f>Sayfa27!$B$10</c:f>
              <c:strCache>
                <c:ptCount val="1"/>
                <c:pt idx="0">
                  <c:v>Have not participated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Sayfa27!$C$8:$D$8</c:f>
              <c:strCache>
                <c:ptCount val="2"/>
                <c:pt idx="0">
                  <c:v>Female</c:v>
                </c:pt>
                <c:pt idx="1">
                  <c:v>Male</c:v>
                </c:pt>
              </c:strCache>
            </c:strRef>
          </c:cat>
          <c:val>
            <c:numRef>
              <c:f>Sayfa27!$C$10:$D$10</c:f>
              <c:numCache>
                <c:formatCode>###0.0%</c:formatCode>
                <c:ptCount val="2"/>
                <c:pt idx="0">
                  <c:v>9.375E-2</c:v>
                </c:pt>
                <c:pt idx="1">
                  <c:v>0.14814814814814814</c:v>
                </c:pt>
              </c:numCache>
            </c:numRef>
          </c:val>
          <c:extLst>
            <c:ext xmlns:c16="http://schemas.microsoft.com/office/drawing/2014/chart" uri="{C3380CC4-5D6E-409C-BE32-E72D297353CC}">
              <c16:uniqueId val="{00000001-0258-C24D-9573-9F795FC7C192}"/>
            </c:ext>
          </c:extLst>
        </c:ser>
        <c:dLbls>
          <c:dLblPos val="ctr"/>
          <c:showLegendKey val="0"/>
          <c:showVal val="1"/>
          <c:showCatName val="0"/>
          <c:showSerName val="0"/>
          <c:showPercent val="0"/>
          <c:showBubbleSize val="0"/>
        </c:dLbls>
        <c:gapWidth val="150"/>
        <c:overlap val="100"/>
        <c:axId val="728232864"/>
        <c:axId val="579157504"/>
      </c:barChart>
      <c:catAx>
        <c:axId val="7282328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9157504"/>
        <c:crosses val="autoZero"/>
        <c:auto val="1"/>
        <c:lblAlgn val="ctr"/>
        <c:lblOffset val="100"/>
        <c:noMultiLvlLbl val="0"/>
      </c:catAx>
      <c:valAx>
        <c:axId val="57915750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82328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Sayfa28!$C$13</c:f>
              <c:strCache>
                <c:ptCount val="1"/>
                <c:pt idx="0">
                  <c:v>Female</c:v>
                </c:pt>
              </c:strCache>
            </c:strRef>
          </c:tx>
          <c:spPr>
            <a:solidFill>
              <a:schemeClr val="accent1"/>
            </a:solidFill>
            <a:ln>
              <a:noFill/>
            </a:ln>
            <a:effectLst/>
          </c:spPr>
          <c:invertIfNegative val="0"/>
          <c:dLbls>
            <c:dLbl>
              <c:idx val="0"/>
              <c:tx>
                <c:rich>
                  <a:bodyPr/>
                  <a:lstStyle/>
                  <a:p>
                    <a:r>
                      <a:rPr lang="en-US" sz="900" b="0" i="0" u="none" strike="noStrike" baseline="0">
                        <a:effectLst/>
                      </a:rPr>
                      <a:t>12.0%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3E1-F640-BF78-077EB6B755AA}"/>
                </c:ext>
              </c:extLst>
            </c:dLbl>
            <c:dLbl>
              <c:idx val="1"/>
              <c:tx>
                <c:rich>
                  <a:bodyPr/>
                  <a:lstStyle/>
                  <a:p>
                    <a:r>
                      <a:rPr lang="en-US" sz="900" b="0" i="0" u="none" strike="noStrike" baseline="0">
                        <a:effectLst/>
                      </a:rPr>
                      <a:t>16.0%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3E1-F640-BF78-077EB6B755AA}"/>
                </c:ext>
              </c:extLst>
            </c:dLbl>
            <c:dLbl>
              <c:idx val="2"/>
              <c:tx>
                <c:rich>
                  <a:bodyPr/>
                  <a:lstStyle/>
                  <a:p>
                    <a:r>
                      <a:rPr lang="en-US" sz="900" b="0" i="0" u="none" strike="noStrike" baseline="0">
                        <a:effectLst/>
                      </a:rPr>
                      <a:t>20.0%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3E1-F640-BF78-077EB6B755AA}"/>
                </c:ext>
              </c:extLst>
            </c:dLbl>
            <c:dLbl>
              <c:idx val="3"/>
              <c:tx>
                <c:rich>
                  <a:bodyPr/>
                  <a:lstStyle/>
                  <a:p>
                    <a:r>
                      <a:rPr lang="en-US" sz="900" b="0" i="0" u="none" strike="noStrike" baseline="0">
                        <a:effectLst/>
                      </a:rPr>
                      <a:t>20.0%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3E1-F640-BF78-077EB6B755AA}"/>
                </c:ext>
              </c:extLst>
            </c:dLbl>
            <c:dLbl>
              <c:idx val="4"/>
              <c:tx>
                <c:rich>
                  <a:bodyPr/>
                  <a:lstStyle/>
                  <a:p>
                    <a:r>
                      <a:rPr lang="en-US" sz="900" b="0" i="0" u="none" strike="noStrike" baseline="0">
                        <a:effectLst/>
                      </a:rPr>
                      <a:t>24.0%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3E1-F640-BF78-077EB6B755AA}"/>
                </c:ext>
              </c:extLst>
            </c:dLbl>
            <c:dLbl>
              <c:idx val="5"/>
              <c:tx>
                <c:rich>
                  <a:bodyPr/>
                  <a:lstStyle/>
                  <a:p>
                    <a:r>
                      <a:rPr lang="en-US" sz="900" b="0" i="0" u="none" strike="noStrike" baseline="0">
                        <a:effectLst/>
                      </a:rPr>
                      <a:t>24.0%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3E1-F640-BF78-077EB6B755AA}"/>
                </c:ext>
              </c:extLst>
            </c:dLbl>
            <c:dLbl>
              <c:idx val="6"/>
              <c:tx>
                <c:rich>
                  <a:bodyPr/>
                  <a:lstStyle/>
                  <a:p>
                    <a:r>
                      <a:rPr lang="en-US" sz="900" b="0" i="0" u="none" strike="noStrike" baseline="0">
                        <a:effectLst/>
                      </a:rPr>
                      <a:t>28.0%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3E1-F640-BF78-077EB6B755A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Sayfa28!$B$14:$B$20</c:f>
              <c:strCache>
                <c:ptCount val="7"/>
                <c:pt idx="0">
                  <c:v>Trainings are out of working hours, on holidays, during holiday hours</c:v>
                </c:pt>
                <c:pt idx="1">
                  <c:v>Other (Pelase specify)</c:v>
                </c:pt>
                <c:pt idx="2">
                  <c:v>Insufficient training time</c:v>
                </c:pt>
                <c:pt idx="3">
                  <c:v>Less practice aspect of the trainings</c:v>
                </c:pt>
                <c:pt idx="4">
                  <c:v>Length of training periods</c:v>
                </c:pt>
                <c:pt idx="5">
                  <c:v>Inability to transfer the trainings to business life</c:v>
                </c:pt>
                <c:pt idx="6">
                  <c:v>Education does not contribute to income</c:v>
                </c:pt>
              </c:strCache>
            </c:strRef>
          </c:cat>
          <c:val>
            <c:numRef>
              <c:f>Sayfa28!$C$14:$C$20</c:f>
              <c:numCache>
                <c:formatCode>###0.0%</c:formatCode>
                <c:ptCount val="7"/>
                <c:pt idx="0">
                  <c:v>-0.12</c:v>
                </c:pt>
                <c:pt idx="1">
                  <c:v>-0.16</c:v>
                </c:pt>
                <c:pt idx="2">
                  <c:v>-0.2</c:v>
                </c:pt>
                <c:pt idx="3">
                  <c:v>-0.2</c:v>
                </c:pt>
                <c:pt idx="4">
                  <c:v>-0.24</c:v>
                </c:pt>
                <c:pt idx="5">
                  <c:v>-0.24</c:v>
                </c:pt>
                <c:pt idx="6">
                  <c:v>-0.28000000000000003</c:v>
                </c:pt>
              </c:numCache>
            </c:numRef>
          </c:val>
          <c:extLst>
            <c:ext xmlns:c16="http://schemas.microsoft.com/office/drawing/2014/chart" uri="{C3380CC4-5D6E-409C-BE32-E72D297353CC}">
              <c16:uniqueId val="{00000007-53E1-F640-BF78-077EB6B755AA}"/>
            </c:ext>
          </c:extLst>
        </c:ser>
        <c:ser>
          <c:idx val="1"/>
          <c:order val="1"/>
          <c:tx>
            <c:strRef>
              <c:f>Sayfa28!$D$13</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Sayfa28!$B$14:$B$20</c:f>
              <c:strCache>
                <c:ptCount val="7"/>
                <c:pt idx="0">
                  <c:v>Trainings are out of working hours, on holidays, during holiday hours</c:v>
                </c:pt>
                <c:pt idx="1">
                  <c:v>Other (Pelase specify)</c:v>
                </c:pt>
                <c:pt idx="2">
                  <c:v>Insufficient training time</c:v>
                </c:pt>
                <c:pt idx="3">
                  <c:v>Less practice aspect of the trainings</c:v>
                </c:pt>
                <c:pt idx="4">
                  <c:v>Length of training periods</c:v>
                </c:pt>
                <c:pt idx="5">
                  <c:v>Inability to transfer the trainings to business life</c:v>
                </c:pt>
                <c:pt idx="6">
                  <c:v>Education does not contribute to income</c:v>
                </c:pt>
              </c:strCache>
            </c:strRef>
          </c:cat>
          <c:val>
            <c:numRef>
              <c:f>Sayfa28!$D$14:$D$20</c:f>
              <c:numCache>
                <c:formatCode>###0.0%</c:formatCode>
                <c:ptCount val="7"/>
                <c:pt idx="0">
                  <c:v>0.18181818181818182</c:v>
                </c:pt>
                <c:pt idx="1">
                  <c:v>0.18181818181818182</c:v>
                </c:pt>
                <c:pt idx="2">
                  <c:v>0.13636363636363635</c:v>
                </c:pt>
                <c:pt idx="3">
                  <c:v>0.59090909090909094</c:v>
                </c:pt>
                <c:pt idx="4">
                  <c:v>9.0909090909090912E-2</c:v>
                </c:pt>
                <c:pt idx="5">
                  <c:v>0.18181818181818182</c:v>
                </c:pt>
                <c:pt idx="6">
                  <c:v>0.27272727272727271</c:v>
                </c:pt>
              </c:numCache>
            </c:numRef>
          </c:val>
          <c:extLst>
            <c:ext xmlns:c16="http://schemas.microsoft.com/office/drawing/2014/chart" uri="{C3380CC4-5D6E-409C-BE32-E72D297353CC}">
              <c16:uniqueId val="{00000008-53E1-F640-BF78-077EB6B755AA}"/>
            </c:ext>
          </c:extLst>
        </c:ser>
        <c:dLbls>
          <c:dLblPos val="outEnd"/>
          <c:showLegendKey val="0"/>
          <c:showVal val="1"/>
          <c:showCatName val="0"/>
          <c:showSerName val="0"/>
          <c:showPercent val="0"/>
          <c:showBubbleSize val="0"/>
        </c:dLbls>
        <c:gapWidth val="182"/>
        <c:overlap val="100"/>
        <c:axId val="1189800432"/>
        <c:axId val="1189802928"/>
      </c:barChart>
      <c:catAx>
        <c:axId val="1189800432"/>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802928"/>
        <c:crosses val="autoZero"/>
        <c:auto val="1"/>
        <c:lblAlgn val="ctr"/>
        <c:lblOffset val="100"/>
        <c:noMultiLvlLbl val="0"/>
      </c:catAx>
      <c:valAx>
        <c:axId val="1189802928"/>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800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Sayfa29!$C$11</c:f>
              <c:strCache>
                <c:ptCount val="1"/>
                <c:pt idx="0">
                  <c:v>Female</c:v>
                </c:pt>
              </c:strCache>
            </c:strRef>
          </c:tx>
          <c:spPr>
            <a:solidFill>
              <a:schemeClr val="accent5"/>
            </a:solidFill>
            <a:ln>
              <a:noFill/>
            </a:ln>
            <a:effectLst/>
          </c:spPr>
          <c:invertIfNegative val="0"/>
          <c:dLbls>
            <c:dLbl>
              <c:idx val="0"/>
              <c:tx>
                <c:rich>
                  <a:bodyPr/>
                  <a:lstStyle/>
                  <a:p>
                    <a:r>
                      <a:rPr lang="en-US" sz="900" b="0" i="0" u="none" strike="noStrike" baseline="0">
                        <a:effectLst/>
                      </a:rPr>
                      <a:t>3.7%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96-6245-893F-A62C8DA92065}"/>
                </c:ext>
              </c:extLst>
            </c:dLbl>
            <c:dLbl>
              <c:idx val="1"/>
              <c:tx>
                <c:rich>
                  <a:bodyPr/>
                  <a:lstStyle/>
                  <a:p>
                    <a:r>
                      <a:rPr lang="en-US" sz="900" b="0" i="0" u="none" strike="noStrike" baseline="0">
                        <a:effectLst/>
                      </a:rPr>
                      <a:t>14.8%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296-6245-893F-A62C8DA92065}"/>
                </c:ext>
              </c:extLst>
            </c:dLbl>
            <c:dLbl>
              <c:idx val="2"/>
              <c:tx>
                <c:rich>
                  <a:bodyPr/>
                  <a:lstStyle/>
                  <a:p>
                    <a:r>
                      <a:rPr lang="en-US" sz="900" b="0" i="0" u="none" strike="noStrike" baseline="0">
                        <a:effectLst/>
                      </a:rPr>
                      <a:t>18.5%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96-6245-893F-A62C8DA92065}"/>
                </c:ext>
              </c:extLst>
            </c:dLbl>
            <c:dLbl>
              <c:idx val="3"/>
              <c:tx>
                <c:rich>
                  <a:bodyPr/>
                  <a:lstStyle/>
                  <a:p>
                    <a:r>
                      <a:rPr lang="en-US" sz="900" b="0" i="0" u="none" strike="noStrike" baseline="0">
                        <a:effectLst/>
                      </a:rPr>
                      <a:t>29.6%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296-6245-893F-A62C8DA92065}"/>
                </c:ext>
              </c:extLst>
            </c:dLbl>
            <c:dLbl>
              <c:idx val="4"/>
              <c:tx>
                <c:rich>
                  <a:bodyPr/>
                  <a:lstStyle/>
                  <a:p>
                    <a:r>
                      <a:rPr lang="en-US" sz="900" b="0" i="0" u="none" strike="noStrike" baseline="0">
                        <a:effectLst/>
                      </a:rPr>
                      <a:t>44.4%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296-6245-893F-A62C8DA9206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Sayfa29!$B$12:$B$16</c:f>
              <c:strCache>
                <c:ptCount val="5"/>
                <c:pt idx="0">
                  <c:v>Expectation of transition to another workplace or sector</c:v>
                </c:pt>
                <c:pt idx="1">
                  <c:v>Other (Please specify)</c:v>
                </c:pt>
                <c:pt idx="2">
                  <c:v>Expectation of wage increase</c:v>
                </c:pt>
                <c:pt idx="3">
                  <c:v>Expectation of promotion within the company</c:v>
                </c:pt>
                <c:pt idx="4">
                  <c:v>There is no change in my expectations</c:v>
                </c:pt>
              </c:strCache>
            </c:strRef>
          </c:cat>
          <c:val>
            <c:numRef>
              <c:f>Sayfa29!$C$12:$C$16</c:f>
              <c:numCache>
                <c:formatCode>###0.0%</c:formatCode>
                <c:ptCount val="5"/>
                <c:pt idx="0">
                  <c:v>-3.7037037037037035E-2</c:v>
                </c:pt>
                <c:pt idx="1">
                  <c:v>-0.14814814814814814</c:v>
                </c:pt>
                <c:pt idx="2">
                  <c:v>-0.1851851851851852</c:v>
                </c:pt>
                <c:pt idx="3">
                  <c:v>-0.29629629629629628</c:v>
                </c:pt>
                <c:pt idx="4">
                  <c:v>-0.44444444444444442</c:v>
                </c:pt>
              </c:numCache>
            </c:numRef>
          </c:val>
          <c:extLst>
            <c:ext xmlns:c16="http://schemas.microsoft.com/office/drawing/2014/chart" uri="{C3380CC4-5D6E-409C-BE32-E72D297353CC}">
              <c16:uniqueId val="{00000005-1296-6245-893F-A62C8DA92065}"/>
            </c:ext>
          </c:extLst>
        </c:ser>
        <c:ser>
          <c:idx val="1"/>
          <c:order val="1"/>
          <c:tx>
            <c:strRef>
              <c:f>Sayfa29!$D$11</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Sayfa29!$B$12:$B$16</c:f>
              <c:strCache>
                <c:ptCount val="5"/>
                <c:pt idx="0">
                  <c:v>Expectation of transition to another workplace or sector</c:v>
                </c:pt>
                <c:pt idx="1">
                  <c:v>Other (Please specify)</c:v>
                </c:pt>
                <c:pt idx="2">
                  <c:v>Expectation of wage increase</c:v>
                </c:pt>
                <c:pt idx="3">
                  <c:v>Expectation of promotion within the company</c:v>
                </c:pt>
                <c:pt idx="4">
                  <c:v>There is no change in my expectations</c:v>
                </c:pt>
              </c:strCache>
            </c:strRef>
          </c:cat>
          <c:val>
            <c:numRef>
              <c:f>Sayfa29!$D$12:$D$16</c:f>
              <c:numCache>
                <c:formatCode>###0.0%</c:formatCode>
                <c:ptCount val="5"/>
                <c:pt idx="0">
                  <c:v>0.13043478260869565</c:v>
                </c:pt>
                <c:pt idx="1">
                  <c:v>4.3478260869565216E-2</c:v>
                </c:pt>
                <c:pt idx="2">
                  <c:v>0.21739130434782608</c:v>
                </c:pt>
                <c:pt idx="3">
                  <c:v>4.3478260869565216E-2</c:v>
                </c:pt>
                <c:pt idx="4">
                  <c:v>0.78260869565217395</c:v>
                </c:pt>
              </c:numCache>
            </c:numRef>
          </c:val>
          <c:extLst>
            <c:ext xmlns:c16="http://schemas.microsoft.com/office/drawing/2014/chart" uri="{C3380CC4-5D6E-409C-BE32-E72D297353CC}">
              <c16:uniqueId val="{00000006-1296-6245-893F-A62C8DA92065}"/>
            </c:ext>
          </c:extLst>
        </c:ser>
        <c:dLbls>
          <c:dLblPos val="outEnd"/>
          <c:showLegendKey val="0"/>
          <c:showVal val="1"/>
          <c:showCatName val="0"/>
          <c:showSerName val="0"/>
          <c:showPercent val="0"/>
          <c:showBubbleSize val="0"/>
        </c:dLbls>
        <c:gapWidth val="182"/>
        <c:overlap val="100"/>
        <c:axId val="1199791840"/>
        <c:axId val="1199767712"/>
      </c:barChart>
      <c:catAx>
        <c:axId val="1199791840"/>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67712"/>
        <c:crosses val="autoZero"/>
        <c:auto val="1"/>
        <c:lblAlgn val="ctr"/>
        <c:lblOffset val="100"/>
        <c:noMultiLvlLbl val="0"/>
      </c:catAx>
      <c:valAx>
        <c:axId val="1199767712"/>
        <c:scaling>
          <c:orientation val="minMax"/>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918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Sayfa30!$B$9</c:f>
              <c:strCache>
                <c:ptCount val="1"/>
                <c:pt idx="0">
                  <c:v>Yes</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Sayfa30!$C$8:$E$8</c:f>
              <c:strCache>
                <c:ptCount val="3"/>
                <c:pt idx="0">
                  <c:v>Male</c:v>
                </c:pt>
                <c:pt idx="1">
                  <c:v>Female</c:v>
                </c:pt>
                <c:pt idx="2">
                  <c:v>Overall</c:v>
                </c:pt>
              </c:strCache>
            </c:strRef>
          </c:cat>
          <c:val>
            <c:numRef>
              <c:f>Sayfa30!$C$9:$E$9</c:f>
              <c:numCache>
                <c:formatCode>###0.0%</c:formatCode>
                <c:ptCount val="3"/>
                <c:pt idx="0">
                  <c:v>0.85185185185185186</c:v>
                </c:pt>
                <c:pt idx="1">
                  <c:v>0.84375</c:v>
                </c:pt>
                <c:pt idx="2">
                  <c:v>0.84745762711864403</c:v>
                </c:pt>
              </c:numCache>
            </c:numRef>
          </c:val>
          <c:extLst>
            <c:ext xmlns:c16="http://schemas.microsoft.com/office/drawing/2014/chart" uri="{C3380CC4-5D6E-409C-BE32-E72D297353CC}">
              <c16:uniqueId val="{00000000-74F9-5A4E-8E05-5BBCDEF3E43C}"/>
            </c:ext>
          </c:extLst>
        </c:ser>
        <c:ser>
          <c:idx val="1"/>
          <c:order val="1"/>
          <c:tx>
            <c:strRef>
              <c:f>Sayfa30!$B$10</c:f>
              <c:strCache>
                <c:ptCount val="1"/>
                <c:pt idx="0">
                  <c:v>No</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Sayfa30!$C$8:$E$8</c:f>
              <c:strCache>
                <c:ptCount val="3"/>
                <c:pt idx="0">
                  <c:v>Male</c:v>
                </c:pt>
                <c:pt idx="1">
                  <c:v>Female</c:v>
                </c:pt>
                <c:pt idx="2">
                  <c:v>Overall</c:v>
                </c:pt>
              </c:strCache>
            </c:strRef>
          </c:cat>
          <c:val>
            <c:numRef>
              <c:f>Sayfa30!$C$10:$E$10</c:f>
              <c:numCache>
                <c:formatCode>###0.0%</c:formatCode>
                <c:ptCount val="3"/>
                <c:pt idx="0">
                  <c:v>0.14814814814814814</c:v>
                </c:pt>
                <c:pt idx="1">
                  <c:v>0.15625</c:v>
                </c:pt>
                <c:pt idx="2">
                  <c:v>0.15254237288135594</c:v>
                </c:pt>
              </c:numCache>
            </c:numRef>
          </c:val>
          <c:extLst>
            <c:ext xmlns:c16="http://schemas.microsoft.com/office/drawing/2014/chart" uri="{C3380CC4-5D6E-409C-BE32-E72D297353CC}">
              <c16:uniqueId val="{00000001-74F9-5A4E-8E05-5BBCDEF3E43C}"/>
            </c:ext>
          </c:extLst>
        </c:ser>
        <c:dLbls>
          <c:dLblPos val="ctr"/>
          <c:showLegendKey val="0"/>
          <c:showVal val="1"/>
          <c:showCatName val="0"/>
          <c:showSerName val="0"/>
          <c:showPercent val="0"/>
          <c:showBubbleSize val="0"/>
        </c:dLbls>
        <c:gapWidth val="150"/>
        <c:overlap val="100"/>
        <c:axId val="1491155936"/>
        <c:axId val="1491160096"/>
      </c:barChart>
      <c:catAx>
        <c:axId val="14911559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91160096"/>
        <c:crosses val="autoZero"/>
        <c:auto val="1"/>
        <c:lblAlgn val="ctr"/>
        <c:lblOffset val="100"/>
        <c:noMultiLvlLbl val="0"/>
      </c:catAx>
      <c:valAx>
        <c:axId val="1491160096"/>
        <c:scaling>
          <c:orientation val="minMax"/>
          <c:max val="1"/>
          <c:min val="0"/>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91155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2BD0-B34D-A0AC-BA84FF0CA71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BD0-B34D-A0AC-BA84FF0CA718}"/>
              </c:ext>
            </c:extLst>
          </c:dPt>
          <c:dPt>
            <c:idx val="2"/>
            <c:bubble3D val="0"/>
            <c:spPr>
              <a:solidFill>
                <a:srgbClr val="FFFF00"/>
              </a:solidFill>
              <a:ln w="19050">
                <a:solidFill>
                  <a:schemeClr val="lt1"/>
                </a:solidFill>
              </a:ln>
              <a:effectLst/>
            </c:spPr>
            <c:extLst>
              <c:ext xmlns:c16="http://schemas.microsoft.com/office/drawing/2014/chart" uri="{C3380CC4-5D6E-409C-BE32-E72D297353CC}">
                <c16:uniqueId val="{00000005-2BD0-B34D-A0AC-BA84FF0CA718}"/>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2BD0-B34D-A0AC-BA84FF0CA718}"/>
              </c:ext>
            </c:extLst>
          </c:dPt>
          <c:dPt>
            <c:idx val="4"/>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9-2BD0-B34D-A0AC-BA84FF0CA718}"/>
              </c:ext>
            </c:extLst>
          </c:dPt>
          <c:dLbls>
            <c:dLbl>
              <c:idx val="0"/>
              <c:layout>
                <c:manualLayout>
                  <c:x val="1.1883363384830965E-2"/>
                  <c:y val="-4.4254236438353938E-19"/>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BD0-B34D-A0AC-BA84FF0CA718}"/>
                </c:ext>
              </c:extLst>
            </c:dLbl>
            <c:dLbl>
              <c:idx val="1"/>
              <c:layout>
                <c:manualLayout>
                  <c:x val="-9.3369283737958067E-2"/>
                  <c:y val="0.15448930094686128"/>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BD0-B34D-A0AC-BA84FF0CA718}"/>
                </c:ext>
              </c:extLst>
            </c:dLbl>
            <c:dLbl>
              <c:idx val="2"/>
              <c:layout>
                <c:manualLayout>
                  <c:x val="-0.15448372400280341"/>
                  <c:y val="-0.20392587724985689"/>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2BD0-B34D-A0AC-BA84FF0CA718}"/>
                </c:ext>
              </c:extLst>
            </c:dLbl>
            <c:dLbl>
              <c:idx val="3"/>
              <c:layout>
                <c:manualLayout>
                  <c:x val="0.11679556028750493"/>
                  <c:y val="4.891986422922517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2BD0-B34D-A0AC-BA84FF0CA718}"/>
                </c:ext>
              </c:extLst>
            </c:dLbl>
            <c:dLbl>
              <c:idx val="4"/>
              <c:layout>
                <c:manualLayout>
                  <c:x val="-5.0928700220704462E-2"/>
                  <c:y val="6.1795720378744383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2BD0-B34D-A0AC-BA84FF0CA718}"/>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Sayfa31!$B$14:$B$18</c:f>
              <c:strCache>
                <c:ptCount val="5"/>
                <c:pt idx="0">
                  <c:v>Very negative</c:v>
                </c:pt>
                <c:pt idx="1">
                  <c:v>Negative</c:v>
                </c:pt>
                <c:pt idx="2">
                  <c:v>Neither positive or negative</c:v>
                </c:pt>
                <c:pt idx="3">
                  <c:v>Positive</c:v>
                </c:pt>
                <c:pt idx="4">
                  <c:v>Very positive</c:v>
                </c:pt>
              </c:strCache>
            </c:strRef>
          </c:cat>
          <c:val>
            <c:numRef>
              <c:f>Sayfa31!$C$14:$C$18</c:f>
              <c:numCache>
                <c:formatCode>###0.0</c:formatCode>
                <c:ptCount val="5"/>
                <c:pt idx="0">
                  <c:v>0</c:v>
                </c:pt>
                <c:pt idx="1">
                  <c:v>17.857142857142858</c:v>
                </c:pt>
                <c:pt idx="2">
                  <c:v>46.428571428571431</c:v>
                </c:pt>
                <c:pt idx="3">
                  <c:v>30.357142857142858</c:v>
                </c:pt>
                <c:pt idx="4">
                  <c:v>5.3571428571428568</c:v>
                </c:pt>
              </c:numCache>
            </c:numRef>
          </c:val>
          <c:extLst>
            <c:ext xmlns:c16="http://schemas.microsoft.com/office/drawing/2014/chart" uri="{C3380CC4-5D6E-409C-BE32-E72D297353CC}">
              <c16:uniqueId val="{0000000A-2BD0-B34D-A0AC-BA84FF0CA718}"/>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Sayfa33!$B$16:$B$25</c:f>
              <c:strCache>
                <c:ptCount val="10"/>
                <c:pt idx="0">
                  <c:v>Women's low interest in new technologies</c:v>
                </c:pt>
                <c:pt idx="1">
                  <c:v>Insufficient technical knowledge and skills of women</c:v>
                </c:pt>
                <c:pt idx="2">
                  <c:v>Working environments are not suitable for women</c:v>
                </c:pt>
                <c:pt idx="3">
                  <c:v>Qualified women do not prefer the sector</c:v>
                </c:pt>
                <c:pt idx="4">
                  <c:v>The social rights demanded by women are not in line with the requirements of the industry.</c:v>
                </c:pt>
                <c:pt idx="5">
                  <c:v>Other (Please specify)</c:v>
                </c:pt>
                <c:pt idx="6">
                  <c:v>Women prefer to give importance to family rather than advancement in the business world</c:v>
                </c:pt>
                <c:pt idx="7">
                  <c:v>Long working hours</c:v>
                </c:pt>
                <c:pt idx="8">
                  <c:v>Few women are role models in the industry</c:v>
                </c:pt>
                <c:pt idx="9">
                  <c:v>The male-dominated culture in working life</c:v>
                </c:pt>
              </c:strCache>
            </c:strRef>
          </c:cat>
          <c:val>
            <c:numRef>
              <c:f>Sayfa33!$C$16:$C$25</c:f>
              <c:numCache>
                <c:formatCode>###0.0%</c:formatCode>
                <c:ptCount val="10"/>
                <c:pt idx="0">
                  <c:v>0.04</c:v>
                </c:pt>
                <c:pt idx="1">
                  <c:v>0.06</c:v>
                </c:pt>
                <c:pt idx="2">
                  <c:v>0.06</c:v>
                </c:pt>
                <c:pt idx="3">
                  <c:v>0.08</c:v>
                </c:pt>
                <c:pt idx="4">
                  <c:v>0.1</c:v>
                </c:pt>
                <c:pt idx="5">
                  <c:v>0.18</c:v>
                </c:pt>
                <c:pt idx="6">
                  <c:v>0.22</c:v>
                </c:pt>
                <c:pt idx="7">
                  <c:v>0.26</c:v>
                </c:pt>
                <c:pt idx="8">
                  <c:v>0.3</c:v>
                </c:pt>
                <c:pt idx="9">
                  <c:v>0.56000000000000005</c:v>
                </c:pt>
              </c:numCache>
            </c:numRef>
          </c:val>
          <c:extLst>
            <c:ext xmlns:c16="http://schemas.microsoft.com/office/drawing/2014/chart" uri="{C3380CC4-5D6E-409C-BE32-E72D297353CC}">
              <c16:uniqueId val="{00000000-4A54-D844-8ABC-85888FD50293}"/>
            </c:ext>
          </c:extLst>
        </c:ser>
        <c:dLbls>
          <c:dLblPos val="outEnd"/>
          <c:showLegendKey val="0"/>
          <c:showVal val="1"/>
          <c:showCatName val="0"/>
          <c:showSerName val="0"/>
          <c:showPercent val="0"/>
          <c:showBubbleSize val="0"/>
        </c:dLbls>
        <c:gapWidth val="182"/>
        <c:axId val="578526192"/>
        <c:axId val="578523280"/>
      </c:barChart>
      <c:catAx>
        <c:axId val="5785261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8523280"/>
        <c:crosses val="autoZero"/>
        <c:auto val="1"/>
        <c:lblAlgn val="ctr"/>
        <c:lblOffset val="100"/>
        <c:noMultiLvlLbl val="0"/>
      </c:catAx>
      <c:valAx>
        <c:axId val="578523280"/>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852619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Sayfa5!$B$19:$B$30</c:f>
              <c:strCache>
                <c:ptCount val="12"/>
                <c:pt idx="0">
                  <c:v>There are no obstacles</c:v>
                </c:pt>
                <c:pt idx="1">
                  <c:v>Lack of leadership support</c:v>
                </c:pt>
                <c:pt idx="2">
                  <c:v>Cyber security concerns</c:v>
                </c:pt>
                <c:pt idx="3">
                  <c:v>Example usage shortcomings</c:v>
                </c:pt>
                <c:pt idx="4">
                  <c:v>The cost-benefit effect of the rapid development of technology</c:v>
                </c:pt>
                <c:pt idx="5">
                  <c:v>Difficulty accessing qualified personnel</c:v>
                </c:pt>
                <c:pt idx="6">
                  <c:v>Inadequacy of standards and legislation</c:v>
                </c:pt>
                <c:pt idx="7">
                  <c:v>Lack of technical knowledge of currently employed personnel</c:v>
                </c:pt>
                <c:pt idx="8">
                  <c:v>Failure of education systems to keep up with the digital transformation in the industry</c:v>
                </c:pt>
                <c:pt idx="9">
                  <c:v>Integration challenges into the system</c:v>
                </c:pt>
                <c:pt idx="10">
                  <c:v>Lack of technical infrastructure</c:v>
                </c:pt>
                <c:pt idx="11">
                  <c:v>High application costs</c:v>
                </c:pt>
              </c:strCache>
            </c:strRef>
          </c:cat>
          <c:val>
            <c:numRef>
              <c:f>Sayfa5!$C$19:$C$30</c:f>
              <c:numCache>
                <c:formatCode>###0.0%</c:formatCode>
                <c:ptCount val="12"/>
                <c:pt idx="0">
                  <c:v>1.7241379310344827E-2</c:v>
                </c:pt>
                <c:pt idx="1">
                  <c:v>0.12068965517241378</c:v>
                </c:pt>
                <c:pt idx="2">
                  <c:v>0.13793103448275862</c:v>
                </c:pt>
                <c:pt idx="3">
                  <c:v>0.27586206896551724</c:v>
                </c:pt>
                <c:pt idx="4">
                  <c:v>0.32758620689655177</c:v>
                </c:pt>
                <c:pt idx="5">
                  <c:v>0.34482758620689657</c:v>
                </c:pt>
                <c:pt idx="6">
                  <c:v>0.36206896551724133</c:v>
                </c:pt>
                <c:pt idx="7">
                  <c:v>0.37931034482758619</c:v>
                </c:pt>
                <c:pt idx="8">
                  <c:v>0.37931034482758619</c:v>
                </c:pt>
                <c:pt idx="9">
                  <c:v>0.37931034482758619</c:v>
                </c:pt>
                <c:pt idx="10">
                  <c:v>0.58620689655172409</c:v>
                </c:pt>
                <c:pt idx="11">
                  <c:v>0.58620689655172409</c:v>
                </c:pt>
              </c:numCache>
            </c:numRef>
          </c:val>
          <c:extLst>
            <c:ext xmlns:c16="http://schemas.microsoft.com/office/drawing/2014/chart" uri="{C3380CC4-5D6E-409C-BE32-E72D297353CC}">
              <c16:uniqueId val="{00000000-CAA5-2447-9C5E-44C5A8D22403}"/>
            </c:ext>
          </c:extLst>
        </c:ser>
        <c:dLbls>
          <c:dLblPos val="outEnd"/>
          <c:showLegendKey val="0"/>
          <c:showVal val="1"/>
          <c:showCatName val="0"/>
          <c:showSerName val="0"/>
          <c:showPercent val="0"/>
          <c:showBubbleSize val="0"/>
        </c:dLbls>
        <c:gapWidth val="182"/>
        <c:axId val="93172879"/>
        <c:axId val="93182447"/>
      </c:barChart>
      <c:catAx>
        <c:axId val="9317287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182447"/>
        <c:crosses val="autoZero"/>
        <c:auto val="1"/>
        <c:lblAlgn val="ctr"/>
        <c:lblOffset val="100"/>
        <c:noMultiLvlLbl val="0"/>
      </c:catAx>
      <c:valAx>
        <c:axId val="9318244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3172879"/>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Sayfa34!$B$17:$B$27</c:f>
              <c:strCache>
                <c:ptCount val="11"/>
                <c:pt idx="0">
                  <c:v>Other (Please specify)</c:v>
                </c:pt>
                <c:pt idx="1">
                  <c:v>Increasing opportunities to work from home</c:v>
                </c:pt>
                <c:pt idx="2">
                  <c:v>Psychological support for work-life balance</c:v>
                </c:pt>
                <c:pt idx="3">
                  <c:v>Increasing women's technical knowledge and skills</c:v>
                </c:pt>
                <c:pt idx="4">
                  <c:v>Establishment of women managers working groups</c:v>
                </c:pt>
                <c:pt idx="5">
                  <c:v>Providing coaching and leadership trainings for women</c:v>
                </c:pt>
                <c:pt idx="6">
                  <c:v>Supporting female employees to increase their socialization and communication network</c:v>
                </c:pt>
                <c:pt idx="7">
                  <c:v>Giving gender training in the sector</c:v>
                </c:pt>
                <c:pt idx="8">
                  <c:v>Introducing role models</c:v>
                </c:pt>
                <c:pt idx="9">
                  <c:v>Supporting postpartum part-time work opportunities</c:v>
                </c:pt>
                <c:pt idx="10">
                  <c:v>Increasing nursery facilities</c:v>
                </c:pt>
              </c:strCache>
            </c:strRef>
          </c:cat>
          <c:val>
            <c:numRef>
              <c:f>Sayfa34!$C$17:$C$27</c:f>
              <c:numCache>
                <c:formatCode>###0.0%</c:formatCode>
                <c:ptCount val="11"/>
                <c:pt idx="0">
                  <c:v>4.5454545454545456E-2</c:v>
                </c:pt>
                <c:pt idx="1">
                  <c:v>0.24242424242424243</c:v>
                </c:pt>
                <c:pt idx="2">
                  <c:v>0.25757575757575757</c:v>
                </c:pt>
                <c:pt idx="3">
                  <c:v>0.25757575757575757</c:v>
                </c:pt>
                <c:pt idx="4">
                  <c:v>0.33333333333333337</c:v>
                </c:pt>
                <c:pt idx="5">
                  <c:v>0.34848484848484851</c:v>
                </c:pt>
                <c:pt idx="6">
                  <c:v>0.39393939393939392</c:v>
                </c:pt>
                <c:pt idx="7">
                  <c:v>0.43939393939393939</c:v>
                </c:pt>
                <c:pt idx="8">
                  <c:v>0.51515151515151514</c:v>
                </c:pt>
                <c:pt idx="9">
                  <c:v>0.51515151515151514</c:v>
                </c:pt>
                <c:pt idx="10">
                  <c:v>0.59090909090909094</c:v>
                </c:pt>
              </c:numCache>
            </c:numRef>
          </c:val>
          <c:extLst>
            <c:ext xmlns:c16="http://schemas.microsoft.com/office/drawing/2014/chart" uri="{C3380CC4-5D6E-409C-BE32-E72D297353CC}">
              <c16:uniqueId val="{00000000-F376-BF4C-A512-D6CF525BB1B9}"/>
            </c:ext>
          </c:extLst>
        </c:ser>
        <c:dLbls>
          <c:dLblPos val="outEnd"/>
          <c:showLegendKey val="0"/>
          <c:showVal val="1"/>
          <c:showCatName val="0"/>
          <c:showSerName val="0"/>
          <c:showPercent val="0"/>
          <c:showBubbleSize val="0"/>
        </c:dLbls>
        <c:gapWidth val="182"/>
        <c:axId val="1489671424"/>
        <c:axId val="1489659776"/>
      </c:barChart>
      <c:catAx>
        <c:axId val="148967142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9659776"/>
        <c:crosses val="autoZero"/>
        <c:auto val="1"/>
        <c:lblAlgn val="ctr"/>
        <c:lblOffset val="100"/>
        <c:noMultiLvlLbl val="0"/>
      </c:catAx>
      <c:valAx>
        <c:axId val="1489659776"/>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9671424"/>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Sayfa35!$J$8</c:f>
              <c:strCache>
                <c:ptCount val="1"/>
                <c:pt idx="0">
                  <c:v>Increase in the participation of PwD</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Sayfa35!$K$7:$L$7</c:f>
              <c:strCache>
                <c:ptCount val="2"/>
                <c:pt idx="0">
                  <c:v>Employers</c:v>
                </c:pt>
                <c:pt idx="1">
                  <c:v>Decision Makers</c:v>
                </c:pt>
              </c:strCache>
            </c:strRef>
          </c:cat>
          <c:val>
            <c:numRef>
              <c:f>Sayfa35!$K$8:$L$8</c:f>
              <c:numCache>
                <c:formatCode>###0.0</c:formatCode>
                <c:ptCount val="2"/>
                <c:pt idx="0">
                  <c:v>77.5</c:v>
                </c:pt>
                <c:pt idx="1">
                  <c:v>77.083333333333329</c:v>
                </c:pt>
              </c:numCache>
            </c:numRef>
          </c:val>
          <c:extLst>
            <c:ext xmlns:c16="http://schemas.microsoft.com/office/drawing/2014/chart" uri="{C3380CC4-5D6E-409C-BE32-E72D297353CC}">
              <c16:uniqueId val="{00000000-0161-964A-A529-D6298E9458E5}"/>
            </c:ext>
          </c:extLst>
        </c:ser>
        <c:ser>
          <c:idx val="1"/>
          <c:order val="1"/>
          <c:tx>
            <c:strRef>
              <c:f>Sayfa35!$J$9</c:f>
              <c:strCache>
                <c:ptCount val="1"/>
                <c:pt idx="0">
                  <c:v>No increase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Sayfa35!$K$7:$L$7</c:f>
              <c:strCache>
                <c:ptCount val="2"/>
                <c:pt idx="0">
                  <c:v>Employers</c:v>
                </c:pt>
                <c:pt idx="1">
                  <c:v>Decision Makers</c:v>
                </c:pt>
              </c:strCache>
            </c:strRef>
          </c:cat>
          <c:val>
            <c:numRef>
              <c:f>Sayfa35!$K$9:$L$9</c:f>
              <c:numCache>
                <c:formatCode>###0.0</c:formatCode>
                <c:ptCount val="2"/>
                <c:pt idx="0">
                  <c:v>22.5</c:v>
                </c:pt>
                <c:pt idx="1">
                  <c:v>22.916666666666668</c:v>
                </c:pt>
              </c:numCache>
            </c:numRef>
          </c:val>
          <c:extLst>
            <c:ext xmlns:c16="http://schemas.microsoft.com/office/drawing/2014/chart" uri="{C3380CC4-5D6E-409C-BE32-E72D297353CC}">
              <c16:uniqueId val="{00000001-0161-964A-A529-D6298E9458E5}"/>
            </c:ext>
          </c:extLst>
        </c:ser>
        <c:dLbls>
          <c:dLblPos val="ctr"/>
          <c:showLegendKey val="0"/>
          <c:showVal val="1"/>
          <c:showCatName val="0"/>
          <c:showSerName val="0"/>
          <c:showPercent val="0"/>
          <c:showBubbleSize val="0"/>
        </c:dLbls>
        <c:gapWidth val="150"/>
        <c:overlap val="100"/>
        <c:axId val="473798192"/>
        <c:axId val="473801936"/>
      </c:barChart>
      <c:catAx>
        <c:axId val="47379819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3801936"/>
        <c:crosses val="autoZero"/>
        <c:auto val="1"/>
        <c:lblAlgn val="ctr"/>
        <c:lblOffset val="100"/>
        <c:noMultiLvlLbl val="0"/>
      </c:catAx>
      <c:valAx>
        <c:axId val="473801936"/>
        <c:scaling>
          <c:orientation val="minMax"/>
          <c:max val="100"/>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73798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Sayfa35!$R$30</c:f>
              <c:strCache>
                <c:ptCount val="1"/>
                <c:pt idx="0">
                  <c:v>Sector expert</c:v>
                </c:pt>
              </c:strCache>
            </c:strRef>
          </c:tx>
          <c:spPr>
            <a:solidFill>
              <a:schemeClr val="accent5"/>
            </a:solidFill>
            <a:ln>
              <a:noFill/>
            </a:ln>
            <a:effectLst/>
          </c:spPr>
          <c:invertIfNegative val="0"/>
          <c:dLbls>
            <c:dLbl>
              <c:idx val="0"/>
              <c:layout>
                <c:manualLayout>
                  <c:x val="-3.8377186907879543E-2"/>
                  <c:y val="-1.3336640915036051E-16"/>
                </c:manualLayout>
              </c:layout>
              <c:tx>
                <c:rich>
                  <a:bodyPr/>
                  <a:lstStyle/>
                  <a:p>
                    <a:r>
                      <a:rPr lang="en-US"/>
                      <a:t>(</a:t>
                    </a:r>
                    <a:fld id="{1783E797-840C-4D1A-8E96-FC0E50461857}" type="VALUE">
                      <a:rPr lang="en-US"/>
                      <a:pPr/>
                      <a:t>[VALUE]</a:t>
                    </a:fld>
                    <a:r>
                      <a:rPr lang="en-US"/>
                      <a:t>)</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377C-B241-929C-4E36EE401073}"/>
                </c:ext>
              </c:extLst>
            </c:dLbl>
            <c:dLbl>
              <c:idx val="1"/>
              <c:tx>
                <c:rich>
                  <a:bodyPr/>
                  <a:lstStyle/>
                  <a:p>
                    <a:r>
                      <a:rPr lang="en-US" sz="900" b="0" i="0" u="none" strike="noStrike" baseline="0">
                        <a:effectLst/>
                      </a:rPr>
                      <a:t>(10.8%)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77C-B241-929C-4E36EE401073}"/>
                </c:ext>
              </c:extLst>
            </c:dLbl>
            <c:dLbl>
              <c:idx val="2"/>
              <c:tx>
                <c:rich>
                  <a:bodyPr/>
                  <a:lstStyle/>
                  <a:p>
                    <a:r>
                      <a:rPr lang="en-US" sz="900" b="0" i="0" u="none" strike="noStrike" baseline="0">
                        <a:effectLst/>
                      </a:rPr>
                      <a:t>(20.0%)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77C-B241-929C-4E36EE401073}"/>
                </c:ext>
              </c:extLst>
            </c:dLbl>
            <c:dLbl>
              <c:idx val="3"/>
              <c:tx>
                <c:rich>
                  <a:bodyPr/>
                  <a:lstStyle/>
                  <a:p>
                    <a:r>
                      <a:rPr lang="en-US" sz="900" b="0" i="0" u="none" strike="noStrike" baseline="0">
                        <a:effectLst/>
                      </a:rPr>
                      <a:t>(26.2%)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77C-B241-929C-4E36EE401073}"/>
                </c:ext>
              </c:extLst>
            </c:dLbl>
            <c:dLbl>
              <c:idx val="4"/>
              <c:tx>
                <c:rich>
                  <a:bodyPr/>
                  <a:lstStyle/>
                  <a:p>
                    <a:r>
                      <a:rPr lang="en-US" sz="900" b="0" i="0" u="none" strike="noStrike" baseline="0">
                        <a:effectLst/>
                      </a:rPr>
                      <a:t>(26.2%)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77C-B241-929C-4E36EE401073}"/>
                </c:ext>
              </c:extLst>
            </c:dLbl>
            <c:dLbl>
              <c:idx val="5"/>
              <c:tx>
                <c:rich>
                  <a:bodyPr/>
                  <a:lstStyle/>
                  <a:p>
                    <a:r>
                      <a:rPr lang="en-US" sz="900" b="0" i="0" u="none" strike="noStrike" baseline="0">
                        <a:effectLst/>
                      </a:rPr>
                      <a:t>(30.8%)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77C-B241-929C-4E36EE401073}"/>
                </c:ext>
              </c:extLst>
            </c:dLbl>
            <c:dLbl>
              <c:idx val="6"/>
              <c:tx>
                <c:rich>
                  <a:bodyPr/>
                  <a:lstStyle/>
                  <a:p>
                    <a:r>
                      <a:rPr lang="en-US" sz="900" b="0" i="0" u="none" strike="noStrike" baseline="0">
                        <a:effectLst/>
                      </a:rPr>
                      <a:t>(32.3%)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77C-B241-929C-4E36EE401073}"/>
                </c:ext>
              </c:extLst>
            </c:dLbl>
            <c:dLbl>
              <c:idx val="7"/>
              <c:tx>
                <c:rich>
                  <a:bodyPr/>
                  <a:lstStyle/>
                  <a:p>
                    <a:r>
                      <a:rPr lang="en-US" sz="900" b="0" i="0" u="none" strike="noStrike" baseline="0">
                        <a:effectLst/>
                      </a:rPr>
                      <a:t>(35.4%)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77C-B241-929C-4E36EE401073}"/>
                </c:ext>
              </c:extLst>
            </c:dLbl>
            <c:dLbl>
              <c:idx val="8"/>
              <c:tx>
                <c:rich>
                  <a:bodyPr/>
                  <a:lstStyle/>
                  <a:p>
                    <a:r>
                      <a:rPr lang="en-US" sz="900" b="0" i="0" u="none" strike="noStrike" baseline="0">
                        <a:effectLst/>
                      </a:rPr>
                      <a:t>(43.1%)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77C-B241-929C-4E36EE401073}"/>
                </c:ext>
              </c:extLst>
            </c:dLbl>
            <c:dLbl>
              <c:idx val="9"/>
              <c:tx>
                <c:rich>
                  <a:bodyPr/>
                  <a:lstStyle/>
                  <a:p>
                    <a:r>
                      <a:rPr lang="en-US" sz="900" b="0" i="0" u="none" strike="noStrike" baseline="0">
                        <a:effectLst/>
                      </a:rPr>
                      <a:t>(44.6%</a:t>
                    </a:r>
                    <a:r>
                      <a:rPr lang="en-US" sz="900" b="0" i="0" u="none" strike="noStrike" baseline="0"/>
                      <a:t>)</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77C-B241-929C-4E36EE401073}"/>
                </c:ext>
              </c:extLst>
            </c:dLbl>
            <c:dLbl>
              <c:idx val="10"/>
              <c:tx>
                <c:rich>
                  <a:bodyPr/>
                  <a:lstStyle/>
                  <a:p>
                    <a:r>
                      <a:rPr lang="en-US" sz="900" b="0" i="0" u="none" strike="noStrike" baseline="0">
                        <a:effectLst/>
                      </a:rPr>
                      <a:t>(50.8%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77C-B241-929C-4E36EE40107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Sayfa35!$Q$31:$Q$41</c:f>
              <c:strCache>
                <c:ptCount val="11"/>
                <c:pt idx="0">
                  <c:v>Other</c:v>
                </c:pt>
                <c:pt idx="1">
                  <c:v>No idea</c:v>
                </c:pt>
                <c:pt idx="2">
                  <c:v>Changing portfolio of skills needs</c:v>
                </c:pt>
                <c:pt idx="3">
                  <c:v>Artificial intelligence applications</c:v>
                </c:pt>
                <c:pt idx="4">
                  <c:v>New forms of employment and employment relations</c:v>
                </c:pt>
                <c:pt idx="5">
                  <c:v>User-friendly lifelong learning tools</c:v>
                </c:pt>
                <c:pt idx="6">
                  <c:v>Efforts by stakeholders to include people with disabilities in the workforce</c:v>
                </c:pt>
                <c:pt idx="7">
                  <c:v>Facilitating the participation of people with disabilities in education</c:v>
                </c:pt>
                <c:pt idx="8">
                  <c:v>Changing the society's perspective on people with disabilities</c:v>
                </c:pt>
                <c:pt idx="9">
                  <c:v>Technological transformation</c:v>
                </c:pt>
                <c:pt idx="10">
                  <c:v>Assistive technologies for people with disabilities</c:v>
                </c:pt>
              </c:strCache>
            </c:strRef>
          </c:cat>
          <c:val>
            <c:numRef>
              <c:f>Sayfa35!$R$31:$R$41</c:f>
              <c:numCache>
                <c:formatCode>###0.0%</c:formatCode>
                <c:ptCount val="11"/>
                <c:pt idx="0">
                  <c:v>0</c:v>
                </c:pt>
                <c:pt idx="1">
                  <c:v>-0.1076923076923077</c:v>
                </c:pt>
                <c:pt idx="2">
                  <c:v>-0.2</c:v>
                </c:pt>
                <c:pt idx="3">
                  <c:v>-0.26153846153846155</c:v>
                </c:pt>
                <c:pt idx="4">
                  <c:v>-0.26153846153846155</c:v>
                </c:pt>
                <c:pt idx="5">
                  <c:v>-0.30769230769230771</c:v>
                </c:pt>
                <c:pt idx="6">
                  <c:v>-0.32307692307692304</c:v>
                </c:pt>
                <c:pt idx="7">
                  <c:v>-0.35384615384615387</c:v>
                </c:pt>
                <c:pt idx="8">
                  <c:v>-0.43076923076923079</c:v>
                </c:pt>
                <c:pt idx="9">
                  <c:v>-0.44615384615384612</c:v>
                </c:pt>
                <c:pt idx="10">
                  <c:v>-0.50769230769230766</c:v>
                </c:pt>
              </c:numCache>
            </c:numRef>
          </c:val>
          <c:extLst>
            <c:ext xmlns:c16="http://schemas.microsoft.com/office/drawing/2014/chart" uri="{C3380CC4-5D6E-409C-BE32-E72D297353CC}">
              <c16:uniqueId val="{0000000B-377C-B241-929C-4E36EE401073}"/>
            </c:ext>
          </c:extLst>
        </c:ser>
        <c:ser>
          <c:idx val="1"/>
          <c:order val="1"/>
          <c:tx>
            <c:strRef>
              <c:f>Sayfa35!$S$30</c:f>
              <c:strCache>
                <c:ptCount val="1"/>
                <c:pt idx="0">
                  <c:v>Employers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Sayfa35!$Q$31:$Q$41</c:f>
              <c:strCache>
                <c:ptCount val="11"/>
                <c:pt idx="0">
                  <c:v>Other</c:v>
                </c:pt>
                <c:pt idx="1">
                  <c:v>No idea</c:v>
                </c:pt>
                <c:pt idx="2">
                  <c:v>Changing portfolio of skills needs</c:v>
                </c:pt>
                <c:pt idx="3">
                  <c:v>Artificial intelligence applications</c:v>
                </c:pt>
                <c:pt idx="4">
                  <c:v>New forms of employment and employment relations</c:v>
                </c:pt>
                <c:pt idx="5">
                  <c:v>User-friendly lifelong learning tools</c:v>
                </c:pt>
                <c:pt idx="6">
                  <c:v>Efforts by stakeholders to include people with disabilities in the workforce</c:v>
                </c:pt>
                <c:pt idx="7">
                  <c:v>Facilitating the participation of people with disabilities in education</c:v>
                </c:pt>
                <c:pt idx="8">
                  <c:v>Changing the society's perspective on people with disabilities</c:v>
                </c:pt>
                <c:pt idx="9">
                  <c:v>Technological transformation</c:v>
                </c:pt>
                <c:pt idx="10">
                  <c:v>Assistive technologies for people with disabilities</c:v>
                </c:pt>
              </c:strCache>
            </c:strRef>
          </c:cat>
          <c:val>
            <c:numRef>
              <c:f>Sayfa35!$S$31:$S$41</c:f>
              <c:numCache>
                <c:formatCode>###0.0%</c:formatCode>
                <c:ptCount val="11"/>
                <c:pt idx="0">
                  <c:v>0</c:v>
                </c:pt>
                <c:pt idx="1">
                  <c:v>4.3478260869565216E-2</c:v>
                </c:pt>
                <c:pt idx="2">
                  <c:v>0.30434782608695654</c:v>
                </c:pt>
                <c:pt idx="3">
                  <c:v>0.43478260869565216</c:v>
                </c:pt>
                <c:pt idx="4">
                  <c:v>0.2608695652173913</c:v>
                </c:pt>
                <c:pt idx="5">
                  <c:v>0.45652173913043476</c:v>
                </c:pt>
                <c:pt idx="6">
                  <c:v>0.45652173913043476</c:v>
                </c:pt>
                <c:pt idx="7">
                  <c:v>0.67391304347826098</c:v>
                </c:pt>
                <c:pt idx="8">
                  <c:v>0.54347826086956519</c:v>
                </c:pt>
                <c:pt idx="9">
                  <c:v>0.5</c:v>
                </c:pt>
                <c:pt idx="10">
                  <c:v>0.60869565217391308</c:v>
                </c:pt>
              </c:numCache>
            </c:numRef>
          </c:val>
          <c:extLst>
            <c:ext xmlns:c16="http://schemas.microsoft.com/office/drawing/2014/chart" uri="{C3380CC4-5D6E-409C-BE32-E72D297353CC}">
              <c16:uniqueId val="{0000000C-377C-B241-929C-4E36EE401073}"/>
            </c:ext>
          </c:extLst>
        </c:ser>
        <c:dLbls>
          <c:dLblPos val="outEnd"/>
          <c:showLegendKey val="0"/>
          <c:showVal val="1"/>
          <c:showCatName val="0"/>
          <c:showSerName val="0"/>
          <c:showPercent val="0"/>
          <c:showBubbleSize val="0"/>
        </c:dLbls>
        <c:gapWidth val="182"/>
        <c:overlap val="100"/>
        <c:axId val="1566063232"/>
        <c:axId val="1566065728"/>
      </c:barChart>
      <c:catAx>
        <c:axId val="1566063232"/>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6065728"/>
        <c:crosses val="autoZero"/>
        <c:auto val="1"/>
        <c:lblAlgn val="ctr"/>
        <c:lblOffset val="100"/>
        <c:noMultiLvlLbl val="0"/>
      </c:catAx>
      <c:valAx>
        <c:axId val="1566065728"/>
        <c:scaling>
          <c:orientation val="minMax"/>
          <c:min val="-0.8"/>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60632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429-3740-AC57-BCE9838543F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429-3740-AC57-BCE9838543FA}"/>
              </c:ext>
            </c:extLst>
          </c:dPt>
          <c:dLbls>
            <c:dLbl>
              <c:idx val="0"/>
              <c:layout>
                <c:manualLayout>
                  <c:x val="-0.13911837237977806"/>
                  <c:y val="0.1437760692339810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7429-3740-AC57-BCE9838543FA}"/>
                </c:ext>
              </c:extLst>
            </c:dLbl>
            <c:dLbl>
              <c:idx val="1"/>
              <c:layout>
                <c:manualLayout>
                  <c:x val="0.14864170801091295"/>
                  <c:y val="-0.1437760692339810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429-3740-AC57-BCE9838543FA}"/>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Sayfa3!$B$15:$B$16</c:f>
              <c:strCache>
                <c:ptCount val="2"/>
                <c:pt idx="0">
                  <c:v>Sufficient</c:v>
                </c:pt>
                <c:pt idx="1">
                  <c:v>Insufficient</c:v>
                </c:pt>
              </c:strCache>
            </c:strRef>
          </c:cat>
          <c:val>
            <c:numRef>
              <c:f>Sayfa3!$C$15:$C$16</c:f>
              <c:numCache>
                <c:formatCode>###0.0</c:formatCode>
                <c:ptCount val="2"/>
                <c:pt idx="0">
                  <c:v>29.62962962962963</c:v>
                </c:pt>
                <c:pt idx="1">
                  <c:v>70.370370370370367</c:v>
                </c:pt>
              </c:numCache>
            </c:numRef>
          </c:val>
          <c:extLst>
            <c:ext xmlns:c16="http://schemas.microsoft.com/office/drawing/2014/chart" uri="{C3380CC4-5D6E-409C-BE32-E72D297353CC}">
              <c16:uniqueId val="{00000004-7429-3740-AC57-BCE9838543FA}"/>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45A4-4942-A7C8-E5A62BC0B5FC}"/>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45A4-4942-A7C8-E5A62BC0B5FC}"/>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5-45A4-4942-A7C8-E5A62BC0B5FC}"/>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45A4-4942-A7C8-E5A62BC0B5FC}"/>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45A4-4942-A7C8-E5A62BC0B5FC}"/>
              </c:ext>
            </c:extLst>
          </c:dPt>
          <c:dLbls>
            <c:dLbl>
              <c:idx val="0"/>
              <c:layout>
                <c:manualLayout>
                  <c:x val="-5.7366484722920094E-2"/>
                  <c:y val="0.1297132026921173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5A4-4942-A7C8-E5A62BC0B5FC}"/>
                </c:ext>
              </c:extLst>
            </c:dLbl>
            <c:dLbl>
              <c:idx val="1"/>
              <c:layout>
                <c:manualLayout>
                  <c:x val="-0.12702578760075164"/>
                  <c:y val="-3.556652331880643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5A4-4942-A7C8-E5A62BC0B5FC}"/>
                </c:ext>
              </c:extLst>
            </c:dLbl>
            <c:dLbl>
              <c:idx val="2"/>
              <c:layout>
                <c:manualLayout>
                  <c:x val="6.5561696826194393E-2"/>
                  <c:y val="-0.1422660932752254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45A4-4942-A7C8-E5A62BC0B5FC}"/>
                </c:ext>
              </c:extLst>
            </c:dLbl>
            <c:dLbl>
              <c:idx val="3"/>
              <c:layout>
                <c:manualLayout>
                  <c:x val="9.8342545239291534E-2"/>
                  <c:y val="0.1255289058310812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45A4-4942-A7C8-E5A62BC0B5FC}"/>
                </c:ext>
              </c:extLst>
            </c:dLbl>
            <c:dLbl>
              <c:idx val="4"/>
              <c:layout>
                <c:manualLayout>
                  <c:x val="1.3658686838790499E-3"/>
                  <c:y val="-8.368593722072085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45A4-4942-A7C8-E5A62BC0B5FC}"/>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Sayfa4!$A$22:$A$26</c:f>
              <c:strCache>
                <c:ptCount val="5"/>
                <c:pt idx="0">
                  <c:v>Far behind</c:v>
                </c:pt>
                <c:pt idx="1">
                  <c:v>Behind</c:v>
                </c:pt>
                <c:pt idx="2">
                  <c:v>Same</c:v>
                </c:pt>
                <c:pt idx="3">
                  <c:v>Ahead</c:v>
                </c:pt>
                <c:pt idx="4">
                  <c:v>Far ahead</c:v>
                </c:pt>
              </c:strCache>
            </c:strRef>
          </c:cat>
          <c:val>
            <c:numRef>
              <c:f>Sayfa4!$B$22:$B$26</c:f>
              <c:numCache>
                <c:formatCode>###0.0</c:formatCode>
                <c:ptCount val="5"/>
                <c:pt idx="0">
                  <c:v>12.195121951219512</c:v>
                </c:pt>
                <c:pt idx="1">
                  <c:v>31.707317073170731</c:v>
                </c:pt>
                <c:pt idx="2">
                  <c:v>36.585365853658537</c:v>
                </c:pt>
                <c:pt idx="3">
                  <c:v>19.512195121951219</c:v>
                </c:pt>
                <c:pt idx="4">
                  <c:v>0</c:v>
                </c:pt>
              </c:numCache>
            </c:numRef>
          </c:val>
          <c:extLst>
            <c:ext xmlns:c16="http://schemas.microsoft.com/office/drawing/2014/chart" uri="{C3380CC4-5D6E-409C-BE32-E72D297353CC}">
              <c16:uniqueId val="{0000000A-45A4-4942-A7C8-E5A62BC0B5FC}"/>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Sayfa5!$B$18:$B$30</c:f>
              <c:strCache>
                <c:ptCount val="13"/>
                <c:pt idx="0">
                  <c:v>Other (Please specify)</c:v>
                </c:pt>
                <c:pt idx="1">
                  <c:v>Failure of education systems to keep up with the digital transformation in the industry</c:v>
                </c:pt>
                <c:pt idx="2">
                  <c:v>There are no obstacles</c:v>
                </c:pt>
                <c:pt idx="3">
                  <c:v>Example usage shortcomings</c:v>
                </c:pt>
                <c:pt idx="4">
                  <c:v>Lack of leadership support</c:v>
                </c:pt>
                <c:pt idx="5">
                  <c:v>Cyber security concerns</c:v>
                </c:pt>
                <c:pt idx="6">
                  <c:v>The cost-benefit effect of the rapid development of technology</c:v>
                </c:pt>
                <c:pt idx="7">
                  <c:v>Difficulty accessing qualified personnel</c:v>
                </c:pt>
                <c:pt idx="8">
                  <c:v>Lack of technical knowledge of currently employed personnel</c:v>
                </c:pt>
                <c:pt idx="9">
                  <c:v>Integration challenges into the system</c:v>
                </c:pt>
                <c:pt idx="10">
                  <c:v>High application costs</c:v>
                </c:pt>
                <c:pt idx="11">
                  <c:v>Inadequacy of standards and legislation</c:v>
                </c:pt>
                <c:pt idx="12">
                  <c:v>Lack of technical infrastructure</c:v>
                </c:pt>
              </c:strCache>
            </c:strRef>
          </c:cat>
          <c:val>
            <c:numRef>
              <c:f>Sayfa5!$C$18:$C$30</c:f>
              <c:numCache>
                <c:formatCode>###0.0%</c:formatCode>
                <c:ptCount val="13"/>
                <c:pt idx="0">
                  <c:v>2.5000000000000001E-2</c:v>
                </c:pt>
                <c:pt idx="1">
                  <c:v>0.125</c:v>
                </c:pt>
                <c:pt idx="2">
                  <c:v>0.125</c:v>
                </c:pt>
                <c:pt idx="3">
                  <c:v>0.17499999999999999</c:v>
                </c:pt>
                <c:pt idx="4">
                  <c:v>0.17499999999999999</c:v>
                </c:pt>
                <c:pt idx="5">
                  <c:v>0.2</c:v>
                </c:pt>
                <c:pt idx="6">
                  <c:v>0.2</c:v>
                </c:pt>
                <c:pt idx="7">
                  <c:v>0.27500000000000002</c:v>
                </c:pt>
                <c:pt idx="8">
                  <c:v>0.32500000000000001</c:v>
                </c:pt>
                <c:pt idx="9">
                  <c:v>0.32500000000000001</c:v>
                </c:pt>
                <c:pt idx="10">
                  <c:v>0.35</c:v>
                </c:pt>
                <c:pt idx="11">
                  <c:v>0.42499999999999999</c:v>
                </c:pt>
                <c:pt idx="12">
                  <c:v>0.5</c:v>
                </c:pt>
              </c:numCache>
            </c:numRef>
          </c:val>
          <c:extLst>
            <c:ext xmlns:c16="http://schemas.microsoft.com/office/drawing/2014/chart" uri="{C3380CC4-5D6E-409C-BE32-E72D297353CC}">
              <c16:uniqueId val="{00000000-BF96-DC4E-B136-79C581736DAA}"/>
            </c:ext>
          </c:extLst>
        </c:ser>
        <c:dLbls>
          <c:dLblPos val="outEnd"/>
          <c:showLegendKey val="0"/>
          <c:showVal val="1"/>
          <c:showCatName val="0"/>
          <c:showSerName val="0"/>
          <c:showPercent val="0"/>
          <c:showBubbleSize val="0"/>
        </c:dLbls>
        <c:gapWidth val="182"/>
        <c:axId val="1340297135"/>
        <c:axId val="1340311279"/>
      </c:barChart>
      <c:catAx>
        <c:axId val="134029713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0311279"/>
        <c:crosses val="autoZero"/>
        <c:auto val="1"/>
        <c:lblAlgn val="ctr"/>
        <c:lblOffset val="100"/>
        <c:noMultiLvlLbl val="0"/>
      </c:catAx>
      <c:valAx>
        <c:axId val="1340311279"/>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0297135"/>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Sayfa6!$B$12:$B$16</c:f>
              <c:strCache>
                <c:ptCount val="5"/>
                <c:pt idx="0">
                  <c:v>Our customers do not demand</c:v>
                </c:pt>
                <c:pt idx="1">
                  <c:v>Lack of budget</c:v>
                </c:pt>
                <c:pt idx="2">
                  <c:v>Difficulty accessing technological/digital infrastructure</c:v>
                </c:pt>
                <c:pt idx="3">
                  <c:v>Cost effectiveness factor</c:v>
                </c:pt>
                <c:pt idx="4">
                  <c:v>Lack of trained human resources</c:v>
                </c:pt>
              </c:strCache>
            </c:strRef>
          </c:cat>
          <c:val>
            <c:numRef>
              <c:f>Sayfa6!$C$12:$C$16</c:f>
              <c:numCache>
                <c:formatCode>0.0%</c:formatCode>
                <c:ptCount val="5"/>
                <c:pt idx="0">
                  <c:v>5.2999999999999999E-2</c:v>
                </c:pt>
                <c:pt idx="1">
                  <c:v>0.23699999999999999</c:v>
                </c:pt>
                <c:pt idx="2">
                  <c:v>0.26300000000000001</c:v>
                </c:pt>
                <c:pt idx="3">
                  <c:v>0.34200000000000003</c:v>
                </c:pt>
                <c:pt idx="4">
                  <c:v>0.36799999999999999</c:v>
                </c:pt>
              </c:numCache>
            </c:numRef>
          </c:val>
          <c:extLst>
            <c:ext xmlns:c16="http://schemas.microsoft.com/office/drawing/2014/chart" uri="{C3380CC4-5D6E-409C-BE32-E72D297353CC}">
              <c16:uniqueId val="{00000000-672D-C842-8FD4-0AFFD41DC216}"/>
            </c:ext>
          </c:extLst>
        </c:ser>
        <c:dLbls>
          <c:dLblPos val="outEnd"/>
          <c:showLegendKey val="0"/>
          <c:showVal val="1"/>
          <c:showCatName val="0"/>
          <c:showSerName val="0"/>
          <c:showPercent val="0"/>
          <c:showBubbleSize val="0"/>
        </c:dLbls>
        <c:gapWidth val="182"/>
        <c:axId val="1243645535"/>
        <c:axId val="1243636383"/>
      </c:barChart>
      <c:catAx>
        <c:axId val="124364553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43636383"/>
        <c:crosses val="autoZero"/>
        <c:auto val="1"/>
        <c:lblAlgn val="ctr"/>
        <c:lblOffset val="100"/>
        <c:noMultiLvlLbl val="0"/>
      </c:catAx>
      <c:valAx>
        <c:axId val="1243636383"/>
        <c:scaling>
          <c:orientation val="minMax"/>
          <c:max val="0.70000000000000007"/>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43645535"/>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bar"/>
        <c:varyColors val="1"/>
        <c:ser>
          <c:idx val="0"/>
          <c:order val="0"/>
          <c:spPr>
            <a:solidFill>
              <a:schemeClr val="accent4"/>
            </a:solidFill>
          </c:spPr>
          <c:dPt>
            <c:idx val="0"/>
            <c:bubble3D val="0"/>
            <c:spPr>
              <a:solidFill>
                <a:schemeClr val="accent4"/>
              </a:solidFill>
              <a:ln w="19050">
                <a:solidFill>
                  <a:schemeClr val="lt1"/>
                </a:solidFill>
              </a:ln>
              <a:effectLst/>
            </c:spPr>
            <c:extLst>
              <c:ext xmlns:c16="http://schemas.microsoft.com/office/drawing/2014/chart" uri="{C3380CC4-5D6E-409C-BE32-E72D297353CC}">
                <c16:uniqueId val="{00000001-4901-154E-BF7E-87FED24FA13B}"/>
              </c:ext>
            </c:extLst>
          </c:dPt>
          <c:dPt>
            <c:idx val="1"/>
            <c:bubble3D val="0"/>
            <c:spPr>
              <a:solidFill>
                <a:schemeClr val="accent6"/>
              </a:solidFill>
              <a:ln w="19050">
                <a:solidFill>
                  <a:schemeClr val="lt1"/>
                </a:solidFill>
              </a:ln>
              <a:effectLst/>
            </c:spPr>
            <c:extLst>
              <c:ext xmlns:c16="http://schemas.microsoft.com/office/drawing/2014/chart" uri="{C3380CC4-5D6E-409C-BE32-E72D297353CC}">
                <c16:uniqueId val="{00000003-4901-154E-BF7E-87FED24FA13B}"/>
              </c:ext>
            </c:extLst>
          </c:dPt>
          <c:dPt>
            <c:idx val="2"/>
            <c:bubble3D val="0"/>
            <c:spPr>
              <a:solidFill>
                <a:schemeClr val="accent6">
                  <a:lumMod val="60000"/>
                  <a:lumOff val="40000"/>
                </a:schemeClr>
              </a:solidFill>
              <a:ln w="19050">
                <a:solidFill>
                  <a:schemeClr val="lt1"/>
                </a:solidFill>
              </a:ln>
              <a:effectLst/>
            </c:spPr>
            <c:extLst>
              <c:ext xmlns:c16="http://schemas.microsoft.com/office/drawing/2014/chart" uri="{C3380CC4-5D6E-409C-BE32-E72D297353CC}">
                <c16:uniqueId val="{00000005-4901-154E-BF7E-87FED24FA13B}"/>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4901-154E-BF7E-87FED24FA13B}"/>
              </c:ext>
            </c:extLst>
          </c:dPt>
          <c:dLbls>
            <c:dLbl>
              <c:idx val="0"/>
              <c:layout>
                <c:manualLayout>
                  <c:x val="8.2275271377067694E-2"/>
                  <c:y val="-6.8844870711177895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901-154E-BF7E-87FED24FA13B}"/>
                </c:ext>
              </c:extLst>
            </c:dLbl>
            <c:dLbl>
              <c:idx val="1"/>
              <c:layout>
                <c:manualLayout>
                  <c:x val="-0.12681818635712908"/>
                  <c:y val="-2.0921987509738196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4901-154E-BF7E-87FED24FA13B}"/>
                </c:ext>
              </c:extLst>
            </c:dLbl>
            <c:dLbl>
              <c:idx val="2"/>
              <c:layout>
                <c:manualLayout>
                  <c:x val="-9.9996130291405888E-2"/>
                  <c:y val="-2.447978710086251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4901-154E-BF7E-87FED24FA13B}"/>
                </c:ext>
              </c:extLst>
            </c:dLbl>
            <c:dLbl>
              <c:idx val="3"/>
              <c:layout>
                <c:manualLayout>
                  <c:x val="-0.21866646476882698"/>
                  <c:y val="-1.3057624476173391E-2"/>
                </c:manualLayout>
              </c:layout>
              <c:tx>
                <c:rich>
                  <a:bodyPr/>
                  <a:lstStyle/>
                  <a:p>
                    <a:r>
                      <a:rPr lang="en-US"/>
                      <a:t>There</a:t>
                    </a:r>
                    <a:r>
                      <a:rPr lang="en-US" baseline="0"/>
                      <a:t> is investment
</a:t>
                    </a:r>
                    <a:fld id="{24F003DB-D2CE-BD44-A7AD-9E9592CBD5A2}" type="PERCENTAGE">
                      <a:rPr lang="en-US" baseline="0"/>
                      <a:pPr/>
                      <a:t>[PERCENTAGE]</a:t>
                    </a:fld>
                    <a:endParaRPr lang="en-US"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4901-154E-BF7E-87FED24FA13B}"/>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en-US"/>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Sayfa7!$B$18:$B$20</c:f>
              <c:strCache>
                <c:ptCount val="3"/>
                <c:pt idx="0">
                  <c:v>No</c:v>
                </c:pt>
                <c:pt idx="1">
                  <c:v>Yes, it's enough</c:v>
                </c:pt>
                <c:pt idx="2">
                  <c:v>Yes, it's not enough</c:v>
                </c:pt>
              </c:strCache>
            </c:strRef>
          </c:cat>
          <c:val>
            <c:numRef>
              <c:f>Sayfa7!$C$18:$C$20</c:f>
              <c:numCache>
                <c:formatCode>###0.0</c:formatCode>
                <c:ptCount val="3"/>
                <c:pt idx="0">
                  <c:v>21.951219512195124</c:v>
                </c:pt>
                <c:pt idx="1">
                  <c:v>14.634146341463415</c:v>
                </c:pt>
                <c:pt idx="2">
                  <c:v>51.219512195121951</c:v>
                </c:pt>
              </c:numCache>
            </c:numRef>
          </c:val>
          <c:extLst>
            <c:ext xmlns:c16="http://schemas.microsoft.com/office/drawing/2014/chart" uri="{C3380CC4-5D6E-409C-BE32-E72D297353CC}">
              <c16:uniqueId val="{00000008-4901-154E-BF7E-87FED24FA13B}"/>
            </c:ext>
          </c:extLst>
        </c:ser>
        <c:dLbls>
          <c:dLblPos val="bestFit"/>
          <c:showLegendKey val="0"/>
          <c:showVal val="0"/>
          <c:showCatName val="1"/>
          <c:showSerName val="0"/>
          <c:showPercent val="1"/>
          <c:showBubbleSize val="0"/>
          <c:showLeaderLines val="1"/>
        </c:dLbls>
        <c:gapWidth val="100"/>
        <c:splitType val="pos"/>
        <c:splitPos val="2"/>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Sayfa8!$C$21</c:f>
              <c:strCache>
                <c:ptCount val="1"/>
                <c:pt idx="0">
                  <c:v>Decision Makers</c:v>
                </c:pt>
              </c:strCache>
            </c:strRef>
          </c:tx>
          <c:spPr>
            <a:solidFill>
              <a:schemeClr val="accent5"/>
            </a:solidFill>
            <a:ln>
              <a:noFill/>
            </a:ln>
            <a:effectLst/>
          </c:spPr>
          <c:invertIfNegative val="0"/>
          <c:dLbls>
            <c:dLbl>
              <c:idx val="0"/>
              <c:tx>
                <c:rich>
                  <a:bodyPr/>
                  <a:lstStyle/>
                  <a:p>
                    <a:r>
                      <a:rPr lang="en-US" sz="900" b="0" i="0" u="none" strike="noStrike" baseline="0">
                        <a:effectLst/>
                      </a:rPr>
                      <a:t>4.8%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2F5-1645-BE30-29B7006ADF7E}"/>
                </c:ext>
              </c:extLst>
            </c:dLbl>
            <c:dLbl>
              <c:idx val="1"/>
              <c:tx>
                <c:rich>
                  <a:bodyPr/>
                  <a:lstStyle/>
                  <a:p>
                    <a:r>
                      <a:rPr lang="en-US" sz="900" b="0" i="0" u="none" strike="noStrike" baseline="0">
                        <a:effectLst/>
                      </a:rPr>
                      <a:t>7.1%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2F5-1645-BE30-29B7006ADF7E}"/>
                </c:ext>
              </c:extLst>
            </c:dLbl>
            <c:dLbl>
              <c:idx val="2"/>
              <c:tx>
                <c:rich>
                  <a:bodyPr/>
                  <a:lstStyle/>
                  <a:p>
                    <a:r>
                      <a:rPr lang="en-US" sz="900" b="0" i="0" u="none" strike="noStrike" baseline="0">
                        <a:effectLst/>
                      </a:rPr>
                      <a:t>9.5%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2F5-1645-BE30-29B7006ADF7E}"/>
                </c:ext>
              </c:extLst>
            </c:dLbl>
            <c:dLbl>
              <c:idx val="3"/>
              <c:tx>
                <c:rich>
                  <a:bodyPr/>
                  <a:lstStyle/>
                  <a:p>
                    <a:r>
                      <a:rPr lang="en-US" sz="900" b="0" i="0" u="none" strike="noStrike" baseline="0">
                        <a:effectLst/>
                      </a:rPr>
                      <a:t>9.5%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2F5-1645-BE30-29B7006ADF7E}"/>
                </c:ext>
              </c:extLst>
            </c:dLbl>
            <c:dLbl>
              <c:idx val="4"/>
              <c:tx>
                <c:rich>
                  <a:bodyPr/>
                  <a:lstStyle/>
                  <a:p>
                    <a:r>
                      <a:rPr lang="en-US" sz="900" b="0" i="0" u="none" strike="noStrike" baseline="0">
                        <a:effectLst/>
                      </a:rPr>
                      <a:t>9.5%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2F5-1645-BE30-29B7006ADF7E}"/>
                </c:ext>
              </c:extLst>
            </c:dLbl>
            <c:dLbl>
              <c:idx val="5"/>
              <c:tx>
                <c:rich>
                  <a:bodyPr/>
                  <a:lstStyle/>
                  <a:p>
                    <a:r>
                      <a:rPr lang="en-US" sz="900" b="0" i="0" u="none" strike="noStrike" baseline="0">
                        <a:effectLst/>
                      </a:rPr>
                      <a:t>11.9%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2F5-1645-BE30-29B7006ADF7E}"/>
                </c:ext>
              </c:extLst>
            </c:dLbl>
            <c:dLbl>
              <c:idx val="6"/>
              <c:tx>
                <c:rich>
                  <a:bodyPr/>
                  <a:lstStyle/>
                  <a:p>
                    <a:r>
                      <a:rPr lang="en-US" sz="900" b="0" i="0" u="none" strike="noStrike" baseline="0">
                        <a:effectLst/>
                      </a:rPr>
                      <a:t>11.9%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2F5-1645-BE30-29B7006ADF7E}"/>
                </c:ext>
              </c:extLst>
            </c:dLbl>
            <c:dLbl>
              <c:idx val="7"/>
              <c:tx>
                <c:rich>
                  <a:bodyPr/>
                  <a:lstStyle/>
                  <a:p>
                    <a:r>
                      <a:rPr lang="en-US" sz="900" b="0" i="0" u="none" strike="noStrike" baseline="0">
                        <a:effectLst/>
                      </a:rPr>
                      <a:t>14.3%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2F5-1645-BE30-29B7006ADF7E}"/>
                </c:ext>
              </c:extLst>
            </c:dLbl>
            <c:dLbl>
              <c:idx val="8"/>
              <c:tx>
                <c:rich>
                  <a:bodyPr/>
                  <a:lstStyle/>
                  <a:p>
                    <a:r>
                      <a:rPr lang="en-US" sz="900" b="0" i="0" u="none" strike="noStrike" baseline="0">
                        <a:effectLst/>
                      </a:rPr>
                      <a:t>16.7%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2F5-1645-BE30-29B7006ADF7E}"/>
                </c:ext>
              </c:extLst>
            </c:dLbl>
            <c:dLbl>
              <c:idx val="9"/>
              <c:tx>
                <c:rich>
                  <a:bodyPr/>
                  <a:lstStyle/>
                  <a:p>
                    <a:r>
                      <a:rPr lang="en-US" sz="900" b="0" i="0" u="none" strike="noStrike" baseline="0">
                        <a:effectLst/>
                      </a:rPr>
                      <a:t>16.7%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2F5-1645-BE30-29B7006ADF7E}"/>
                </c:ext>
              </c:extLst>
            </c:dLbl>
            <c:dLbl>
              <c:idx val="10"/>
              <c:tx>
                <c:rich>
                  <a:bodyPr/>
                  <a:lstStyle/>
                  <a:p>
                    <a:r>
                      <a:rPr lang="en-US" sz="900" b="0" i="0" u="none" strike="noStrike" baseline="0">
                        <a:effectLst/>
                      </a:rPr>
                      <a:t>16.7%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2F5-1645-BE30-29B7006ADF7E}"/>
                </c:ext>
              </c:extLst>
            </c:dLbl>
            <c:dLbl>
              <c:idx val="11"/>
              <c:tx>
                <c:rich>
                  <a:bodyPr/>
                  <a:lstStyle/>
                  <a:p>
                    <a:r>
                      <a:rPr lang="en-US" sz="900" b="0" i="0" u="none" strike="noStrike" baseline="0">
                        <a:effectLst/>
                      </a:rPr>
                      <a:t>19.0%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2F5-1645-BE30-29B7006ADF7E}"/>
                </c:ext>
              </c:extLst>
            </c:dLbl>
            <c:dLbl>
              <c:idx val="12"/>
              <c:tx>
                <c:rich>
                  <a:bodyPr/>
                  <a:lstStyle/>
                  <a:p>
                    <a:r>
                      <a:rPr lang="en-US" sz="900" b="0" i="0" u="none" strike="noStrike" baseline="0">
                        <a:effectLst/>
                      </a:rPr>
                      <a:t>23.8%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2F5-1645-BE30-29B7006ADF7E}"/>
                </c:ext>
              </c:extLst>
            </c:dLbl>
            <c:dLbl>
              <c:idx val="13"/>
              <c:tx>
                <c:rich>
                  <a:bodyPr/>
                  <a:lstStyle/>
                  <a:p>
                    <a:r>
                      <a:rPr lang="en-US" sz="900" b="0" i="0" u="none" strike="noStrike" baseline="0">
                        <a:effectLst/>
                      </a:rPr>
                      <a:t>23.8%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2F5-1645-BE30-29B7006ADF7E}"/>
                </c:ext>
              </c:extLst>
            </c:dLbl>
            <c:dLbl>
              <c:idx val="14"/>
              <c:tx>
                <c:rich>
                  <a:bodyPr/>
                  <a:lstStyle/>
                  <a:p>
                    <a:r>
                      <a:rPr lang="en-US" sz="900" b="0" i="0" u="none" strike="noStrike" baseline="0">
                        <a:effectLst/>
                      </a:rPr>
                      <a:t>42.9%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2F5-1645-BE30-29B7006ADF7E}"/>
                </c:ext>
              </c:extLst>
            </c:dLbl>
            <c:dLbl>
              <c:idx val="15"/>
              <c:tx>
                <c:rich>
                  <a:bodyPr/>
                  <a:lstStyle/>
                  <a:p>
                    <a:r>
                      <a:rPr lang="en-US" sz="900" b="0" i="0" u="none" strike="noStrike" baseline="0">
                        <a:effectLst/>
                      </a:rPr>
                      <a:t>47.6%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42F5-1645-BE30-29B7006ADF7E}"/>
                </c:ext>
              </c:extLst>
            </c:dLbl>
            <c:dLbl>
              <c:idx val="16"/>
              <c:tx>
                <c:rich>
                  <a:bodyPr/>
                  <a:lstStyle/>
                  <a:p>
                    <a:r>
                      <a:rPr lang="en-US" sz="900" b="0" i="0" u="none" strike="noStrike" baseline="0">
                        <a:effectLst/>
                      </a:rPr>
                      <a:t>73.8%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42F5-1645-BE30-29B7006ADF7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Sayfa8!$B$22:$B$38</c:f>
              <c:strCache>
                <c:ptCount val="17"/>
                <c:pt idx="0">
                  <c:v>Other (Please specify)</c:v>
                </c:pt>
                <c:pt idx="1">
                  <c:v>Demands of qualified personnel regarding other social rights</c:v>
                </c:pt>
                <c:pt idx="2">
                  <c:v>Leadership skills of qualified personnel</c:v>
                </c:pt>
                <c:pt idx="3">
                  <c:v>Skilled personnel's ability to solve complex problems</c:v>
                </c:pt>
                <c:pt idx="4">
                  <c:v>Skills of qualified personnel to comply with work discipline</c:v>
                </c:pt>
                <c:pt idx="5">
                  <c:v>Foreign language skills of qualified personnel</c:v>
                </c:pt>
                <c:pt idx="6">
                  <c:v>Experience of qualified personnel in the sector</c:v>
                </c:pt>
                <c:pt idx="7">
                  <c:v>Relevance of qualified personnel to the sector</c:v>
                </c:pt>
                <c:pt idx="8">
                  <c:v>Availability of staff to manage digital technologies</c:v>
                </c:pt>
                <c:pt idx="9">
                  <c:v>IT skills of qualified personnel</c:v>
                </c:pt>
                <c:pt idx="10">
                  <c:v>Industry-related information of qualified personnel</c:v>
                </c:pt>
                <c:pt idx="11">
                  <c:v>Wages demanded by qualified personnel</c:v>
                </c:pt>
                <c:pt idx="12">
                  <c:v>Availability of qualified personnel in the sector</c:v>
                </c:pt>
                <c:pt idx="13">
                  <c:v>Quality of academic education</c:v>
                </c:pt>
                <c:pt idx="14">
                  <c:v>Cost benefit case of conversion</c:v>
                </c:pt>
                <c:pt idx="15">
                  <c:v>Technology obsolescence risk</c:v>
                </c:pt>
                <c:pt idx="16">
                  <c:v>Uncertainties in the general economy</c:v>
                </c:pt>
              </c:strCache>
            </c:strRef>
          </c:cat>
          <c:val>
            <c:numRef>
              <c:f>Sayfa8!$C$22:$C$38</c:f>
              <c:numCache>
                <c:formatCode>###0.0%</c:formatCode>
                <c:ptCount val="17"/>
                <c:pt idx="0">
                  <c:v>-4.7619047619047616E-2</c:v>
                </c:pt>
                <c:pt idx="1">
                  <c:v>-7.1428571428571438E-2</c:v>
                </c:pt>
                <c:pt idx="2">
                  <c:v>-9.5238095238095233E-2</c:v>
                </c:pt>
                <c:pt idx="3">
                  <c:v>-9.5238095238095233E-2</c:v>
                </c:pt>
                <c:pt idx="4">
                  <c:v>-9.5238095238095233E-2</c:v>
                </c:pt>
                <c:pt idx="5">
                  <c:v>-0.11904761904761905</c:v>
                </c:pt>
                <c:pt idx="6">
                  <c:v>-0.11904761904761905</c:v>
                </c:pt>
                <c:pt idx="7">
                  <c:v>-0.14285714285714288</c:v>
                </c:pt>
                <c:pt idx="8">
                  <c:v>-0.16666666666666669</c:v>
                </c:pt>
                <c:pt idx="9">
                  <c:v>-0.16666666666666669</c:v>
                </c:pt>
                <c:pt idx="10">
                  <c:v>-0.16666666666666669</c:v>
                </c:pt>
                <c:pt idx="11">
                  <c:v>-0.19047619047619047</c:v>
                </c:pt>
                <c:pt idx="12">
                  <c:v>-0.23809523809523811</c:v>
                </c:pt>
                <c:pt idx="13">
                  <c:v>-0.23809523809523811</c:v>
                </c:pt>
                <c:pt idx="14">
                  <c:v>-0.42857142857142855</c:v>
                </c:pt>
                <c:pt idx="15">
                  <c:v>-0.47619047619047622</c:v>
                </c:pt>
                <c:pt idx="16">
                  <c:v>-0.73809523809523814</c:v>
                </c:pt>
              </c:numCache>
            </c:numRef>
          </c:val>
          <c:extLst>
            <c:ext xmlns:c16="http://schemas.microsoft.com/office/drawing/2014/chart" uri="{C3380CC4-5D6E-409C-BE32-E72D297353CC}">
              <c16:uniqueId val="{00000011-42F5-1645-BE30-29B7006ADF7E}"/>
            </c:ext>
          </c:extLst>
        </c:ser>
        <c:ser>
          <c:idx val="1"/>
          <c:order val="1"/>
          <c:tx>
            <c:strRef>
              <c:f>Sayfa8!$D$21</c:f>
              <c:strCache>
                <c:ptCount val="1"/>
                <c:pt idx="0">
                  <c:v>Employers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Sayfa8!$B$22:$B$38</c:f>
              <c:strCache>
                <c:ptCount val="17"/>
                <c:pt idx="0">
                  <c:v>Other (Please specify)</c:v>
                </c:pt>
                <c:pt idx="1">
                  <c:v>Demands of qualified personnel regarding other social rights</c:v>
                </c:pt>
                <c:pt idx="2">
                  <c:v>Leadership skills of qualified personnel</c:v>
                </c:pt>
                <c:pt idx="3">
                  <c:v>Skilled personnel's ability to solve complex problems</c:v>
                </c:pt>
                <c:pt idx="4">
                  <c:v>Skills of qualified personnel to comply with work discipline</c:v>
                </c:pt>
                <c:pt idx="5">
                  <c:v>Foreign language skills of qualified personnel</c:v>
                </c:pt>
                <c:pt idx="6">
                  <c:v>Experience of qualified personnel in the sector</c:v>
                </c:pt>
                <c:pt idx="7">
                  <c:v>Relevance of qualified personnel to the sector</c:v>
                </c:pt>
                <c:pt idx="8">
                  <c:v>Availability of staff to manage digital technologies</c:v>
                </c:pt>
                <c:pt idx="9">
                  <c:v>IT skills of qualified personnel</c:v>
                </c:pt>
                <c:pt idx="10">
                  <c:v>Industry-related information of qualified personnel</c:v>
                </c:pt>
                <c:pt idx="11">
                  <c:v>Wages demanded by qualified personnel</c:v>
                </c:pt>
                <c:pt idx="12">
                  <c:v>Availability of qualified personnel in the sector</c:v>
                </c:pt>
                <c:pt idx="13">
                  <c:v>Quality of academic education</c:v>
                </c:pt>
                <c:pt idx="14">
                  <c:v>Cost benefit case of conversion</c:v>
                </c:pt>
                <c:pt idx="15">
                  <c:v>Technology obsolescence risk</c:v>
                </c:pt>
                <c:pt idx="16">
                  <c:v>Uncertainties in the general economy</c:v>
                </c:pt>
              </c:strCache>
            </c:strRef>
          </c:cat>
          <c:val>
            <c:numRef>
              <c:f>Sayfa8!$D$22:$D$38</c:f>
              <c:numCache>
                <c:formatCode>###0.0%</c:formatCode>
                <c:ptCount val="17"/>
                <c:pt idx="0">
                  <c:v>3.6363636363636362E-2</c:v>
                </c:pt>
                <c:pt idx="1">
                  <c:v>0.23636363636363636</c:v>
                </c:pt>
                <c:pt idx="2">
                  <c:v>0.23636363636363636</c:v>
                </c:pt>
                <c:pt idx="3">
                  <c:v>0.23636363636363636</c:v>
                </c:pt>
                <c:pt idx="4">
                  <c:v>0.23636363636363636</c:v>
                </c:pt>
                <c:pt idx="5">
                  <c:v>0.14545454545454545</c:v>
                </c:pt>
                <c:pt idx="6">
                  <c:v>0.32727272727272727</c:v>
                </c:pt>
                <c:pt idx="7">
                  <c:v>0.32727272727272727</c:v>
                </c:pt>
                <c:pt idx="8">
                  <c:v>0.4</c:v>
                </c:pt>
                <c:pt idx="9">
                  <c:v>0.27272727272727271</c:v>
                </c:pt>
                <c:pt idx="10">
                  <c:v>0.30909090909090908</c:v>
                </c:pt>
                <c:pt idx="11">
                  <c:v>0.34545454545454546</c:v>
                </c:pt>
                <c:pt idx="12">
                  <c:v>0.32727272727272727</c:v>
                </c:pt>
                <c:pt idx="13">
                  <c:v>0.30909090909090908</c:v>
                </c:pt>
                <c:pt idx="14">
                  <c:v>0.63636363636363635</c:v>
                </c:pt>
                <c:pt idx="15">
                  <c:v>0.56363636363636371</c:v>
                </c:pt>
                <c:pt idx="16">
                  <c:v>0.32727272727272727</c:v>
                </c:pt>
              </c:numCache>
            </c:numRef>
          </c:val>
          <c:extLst>
            <c:ext xmlns:c16="http://schemas.microsoft.com/office/drawing/2014/chart" uri="{C3380CC4-5D6E-409C-BE32-E72D297353CC}">
              <c16:uniqueId val="{00000012-42F5-1645-BE30-29B7006ADF7E}"/>
            </c:ext>
          </c:extLst>
        </c:ser>
        <c:dLbls>
          <c:dLblPos val="outEnd"/>
          <c:showLegendKey val="0"/>
          <c:showVal val="1"/>
          <c:showCatName val="0"/>
          <c:showSerName val="0"/>
          <c:showPercent val="0"/>
          <c:showBubbleSize val="0"/>
        </c:dLbls>
        <c:gapWidth val="182"/>
        <c:overlap val="100"/>
        <c:axId val="1348863567"/>
        <c:axId val="1348865231"/>
      </c:barChart>
      <c:catAx>
        <c:axId val="1348863567"/>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8865231"/>
        <c:crosses val="autoZero"/>
        <c:auto val="1"/>
        <c:lblAlgn val="ctr"/>
        <c:lblOffset val="100"/>
        <c:noMultiLvlLbl val="0"/>
      </c:catAx>
      <c:valAx>
        <c:axId val="1348865231"/>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886356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Sayfa9!$B$15:$B$24</c:f>
              <c:strCache>
                <c:ptCount val="10"/>
                <c:pt idx="0">
                  <c:v>Other (Please specify)</c:v>
                </c:pt>
                <c:pt idx="1">
                  <c:v>The number of disabled workers is increasing</c:v>
                </c:pt>
                <c:pt idx="2">
                  <c:v>The number of woman workers is increasing</c:v>
                </c:pt>
                <c:pt idx="3">
                  <c:v>Open jobs are increasing</c:v>
                </c:pt>
                <c:pt idx="4">
                  <c:v>New technologies or robots replace workers</c:v>
                </c:pt>
                <c:pt idx="5">
                  <c:v>Employment quality is increasing</c:v>
                </c:pt>
                <c:pt idx="6">
                  <c:v>The number of qualified personnel is increasing</c:v>
                </c:pt>
                <c:pt idx="7">
                  <c:v>The qualifications of employees do not increase in parallel with digital technology</c:v>
                </c:pt>
                <c:pt idx="8">
                  <c:v>The number of professions that are difficult to obtain is increasing</c:v>
                </c:pt>
                <c:pt idx="9">
                  <c:v>Need for education is increasing</c:v>
                </c:pt>
              </c:strCache>
            </c:strRef>
          </c:cat>
          <c:val>
            <c:numRef>
              <c:f>Sayfa9!$C$15:$C$24</c:f>
              <c:numCache>
                <c:formatCode>###0.0%</c:formatCode>
                <c:ptCount val="10"/>
                <c:pt idx="0">
                  <c:v>0</c:v>
                </c:pt>
                <c:pt idx="1">
                  <c:v>2.3809523809523808E-2</c:v>
                </c:pt>
                <c:pt idx="2">
                  <c:v>4.7619047619047616E-2</c:v>
                </c:pt>
                <c:pt idx="3">
                  <c:v>0.11904761904761905</c:v>
                </c:pt>
                <c:pt idx="4">
                  <c:v>0.14285714285714288</c:v>
                </c:pt>
                <c:pt idx="5">
                  <c:v>0.16666666666666669</c:v>
                </c:pt>
                <c:pt idx="6">
                  <c:v>0.21428571428571427</c:v>
                </c:pt>
                <c:pt idx="7">
                  <c:v>0.23809523809523811</c:v>
                </c:pt>
                <c:pt idx="8">
                  <c:v>0.26190476190476192</c:v>
                </c:pt>
                <c:pt idx="9">
                  <c:v>0.76190476190476186</c:v>
                </c:pt>
              </c:numCache>
            </c:numRef>
          </c:val>
          <c:extLst>
            <c:ext xmlns:c16="http://schemas.microsoft.com/office/drawing/2014/chart" uri="{C3380CC4-5D6E-409C-BE32-E72D297353CC}">
              <c16:uniqueId val="{00000000-0708-7B42-A328-ABFF78631D7A}"/>
            </c:ext>
          </c:extLst>
        </c:ser>
        <c:dLbls>
          <c:dLblPos val="outEnd"/>
          <c:showLegendKey val="0"/>
          <c:showVal val="1"/>
          <c:showCatName val="0"/>
          <c:showSerName val="0"/>
          <c:showPercent val="0"/>
          <c:showBubbleSize val="0"/>
        </c:dLbls>
        <c:gapWidth val="182"/>
        <c:axId val="1385216383"/>
        <c:axId val="1385225119"/>
      </c:barChart>
      <c:catAx>
        <c:axId val="138521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5225119"/>
        <c:crosses val="autoZero"/>
        <c:auto val="1"/>
        <c:lblAlgn val="ctr"/>
        <c:lblOffset val="100"/>
        <c:noMultiLvlLbl val="0"/>
      </c:catAx>
      <c:valAx>
        <c:axId val="138522511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521638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Sayfa6!$B$13:$B$19</c:f>
              <c:strCache>
                <c:ptCount val="7"/>
                <c:pt idx="0">
                  <c:v>Other (Please specify)</c:v>
                </c:pt>
                <c:pt idx="1">
                  <c:v>Our customers do not demand</c:v>
                </c:pt>
                <c:pt idx="2">
                  <c:v>We don't have any difficulties</c:v>
                </c:pt>
                <c:pt idx="3">
                  <c:v>Lack of trained human resources</c:v>
                </c:pt>
                <c:pt idx="4">
                  <c:v>Difficulty accessing technological/digital infrastructure</c:v>
                </c:pt>
                <c:pt idx="5">
                  <c:v>Cost effectiveness factor</c:v>
                </c:pt>
                <c:pt idx="6">
                  <c:v>Lack of budget</c:v>
                </c:pt>
              </c:strCache>
            </c:strRef>
          </c:cat>
          <c:val>
            <c:numRef>
              <c:f>Sayfa6!$C$13:$C$19</c:f>
              <c:numCache>
                <c:formatCode>###0.0%</c:formatCode>
                <c:ptCount val="7"/>
                <c:pt idx="0">
                  <c:v>2.1739130434782608E-2</c:v>
                </c:pt>
                <c:pt idx="1">
                  <c:v>2.1739130434782608E-2</c:v>
                </c:pt>
                <c:pt idx="2">
                  <c:v>8.6956521739130432E-2</c:v>
                </c:pt>
                <c:pt idx="3">
                  <c:v>0.2391304347826087</c:v>
                </c:pt>
                <c:pt idx="4">
                  <c:v>0.36956521739130438</c:v>
                </c:pt>
                <c:pt idx="5">
                  <c:v>0.56521739130434778</c:v>
                </c:pt>
                <c:pt idx="6">
                  <c:v>0.63043478260869568</c:v>
                </c:pt>
              </c:numCache>
            </c:numRef>
          </c:val>
          <c:extLst>
            <c:ext xmlns:c16="http://schemas.microsoft.com/office/drawing/2014/chart" uri="{C3380CC4-5D6E-409C-BE32-E72D297353CC}">
              <c16:uniqueId val="{00000000-6A14-6447-95AD-C4D727819ED7}"/>
            </c:ext>
          </c:extLst>
        </c:ser>
        <c:dLbls>
          <c:dLblPos val="outEnd"/>
          <c:showLegendKey val="0"/>
          <c:showVal val="1"/>
          <c:showCatName val="0"/>
          <c:showSerName val="0"/>
          <c:showPercent val="0"/>
          <c:showBubbleSize val="0"/>
        </c:dLbls>
        <c:gapWidth val="182"/>
        <c:axId val="827310911"/>
        <c:axId val="827309247"/>
      </c:barChart>
      <c:catAx>
        <c:axId val="82731091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309247"/>
        <c:crosses val="autoZero"/>
        <c:auto val="1"/>
        <c:lblAlgn val="ctr"/>
        <c:lblOffset val="100"/>
        <c:noMultiLvlLbl val="0"/>
      </c:catAx>
      <c:valAx>
        <c:axId val="82730924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7310911"/>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Sayfa10!$B$16:$B$26</c:f>
              <c:strCache>
                <c:ptCount val="11"/>
                <c:pt idx="0">
                  <c:v>Other (Please specify)</c:v>
                </c:pt>
                <c:pt idx="1">
                  <c:v>Compliance activities are being increased with gamification</c:v>
                </c:pt>
                <c:pt idx="2">
                  <c:v>Digital compliance centers are established and existing ones are strengthened</c:v>
                </c:pt>
                <c:pt idx="3">
                  <c:v>Leadership is being developed in this regard.</c:v>
                </c:pt>
                <c:pt idx="4">
                  <c:v>Employees are given incentives for self-development.</c:v>
                </c:pt>
                <c:pt idx="5">
                  <c:v>Industry-university cooperation is being developed for adaptation to digital technologies.</c:v>
                </c:pt>
                <c:pt idx="6">
                  <c:v>Provides access to technology</c:v>
                </c:pt>
                <c:pt idx="7">
                  <c:v>Nothing is being done</c:v>
                </c:pt>
                <c:pt idx="8">
                  <c:v>The training needs of the sector are well analyzed</c:v>
                </c:pt>
                <c:pt idx="9">
                  <c:v>Digital strategies and action plans are being developed</c:v>
                </c:pt>
                <c:pt idx="10">
                  <c:v>Trainings are provided</c:v>
                </c:pt>
              </c:strCache>
            </c:strRef>
          </c:cat>
          <c:val>
            <c:numRef>
              <c:f>Sayfa10!$C$16:$C$26</c:f>
              <c:numCache>
                <c:formatCode>###0.0%</c:formatCode>
                <c:ptCount val="11"/>
                <c:pt idx="0">
                  <c:v>2.4390243902439025E-2</c:v>
                </c:pt>
                <c:pt idx="1">
                  <c:v>4.878048780487805E-2</c:v>
                </c:pt>
                <c:pt idx="2">
                  <c:v>9.7560975609756101E-2</c:v>
                </c:pt>
                <c:pt idx="3">
                  <c:v>9.7560975609756101E-2</c:v>
                </c:pt>
                <c:pt idx="4">
                  <c:v>0.17073170731707318</c:v>
                </c:pt>
                <c:pt idx="5">
                  <c:v>0.1951219512195122</c:v>
                </c:pt>
                <c:pt idx="6">
                  <c:v>0.1951219512195122</c:v>
                </c:pt>
                <c:pt idx="7">
                  <c:v>0.24390243902439024</c:v>
                </c:pt>
                <c:pt idx="8">
                  <c:v>0.29268292682926833</c:v>
                </c:pt>
                <c:pt idx="9">
                  <c:v>0.31707317073170732</c:v>
                </c:pt>
                <c:pt idx="10">
                  <c:v>0.41463414634146339</c:v>
                </c:pt>
              </c:numCache>
            </c:numRef>
          </c:val>
          <c:extLst>
            <c:ext xmlns:c16="http://schemas.microsoft.com/office/drawing/2014/chart" uri="{C3380CC4-5D6E-409C-BE32-E72D297353CC}">
              <c16:uniqueId val="{00000000-C80E-C04A-A0CD-7E00CA75E492}"/>
            </c:ext>
          </c:extLst>
        </c:ser>
        <c:dLbls>
          <c:dLblPos val="outEnd"/>
          <c:showLegendKey val="0"/>
          <c:showVal val="1"/>
          <c:showCatName val="0"/>
          <c:showSerName val="0"/>
          <c:showPercent val="0"/>
          <c:showBubbleSize val="0"/>
        </c:dLbls>
        <c:gapWidth val="182"/>
        <c:axId val="1290135983"/>
        <c:axId val="1290134735"/>
      </c:barChart>
      <c:catAx>
        <c:axId val="12901359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134735"/>
        <c:crosses val="autoZero"/>
        <c:auto val="1"/>
        <c:lblAlgn val="ctr"/>
        <c:lblOffset val="100"/>
        <c:noMultiLvlLbl val="0"/>
      </c:catAx>
      <c:valAx>
        <c:axId val="1290134735"/>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13598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Sayfa12!$B$14</c:f>
              <c:strCache>
                <c:ptCount val="1"/>
                <c:pt idx="0">
                  <c:v>Agree</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Sayfa12!$C$13:$D$13</c:f>
              <c:strCache>
                <c:ptCount val="2"/>
                <c:pt idx="0">
                  <c:v>Digital technologies/robots will replace employees</c:v>
                </c:pt>
                <c:pt idx="1">
                  <c:v>There will be a decrease in employment due to new automation technologies </c:v>
                </c:pt>
              </c:strCache>
            </c:strRef>
          </c:cat>
          <c:val>
            <c:numRef>
              <c:f>Sayfa12!$C$14:$D$14</c:f>
              <c:numCache>
                <c:formatCode>###0.0%</c:formatCode>
                <c:ptCount val="2"/>
                <c:pt idx="0">
                  <c:v>0.41463414634146339</c:v>
                </c:pt>
                <c:pt idx="1">
                  <c:v>0.41463414634146339</c:v>
                </c:pt>
              </c:numCache>
            </c:numRef>
          </c:val>
          <c:extLst>
            <c:ext xmlns:c16="http://schemas.microsoft.com/office/drawing/2014/chart" uri="{C3380CC4-5D6E-409C-BE32-E72D297353CC}">
              <c16:uniqueId val="{00000000-EF38-BA4E-82E0-7527487411A5}"/>
            </c:ext>
          </c:extLst>
        </c:ser>
        <c:ser>
          <c:idx val="1"/>
          <c:order val="1"/>
          <c:tx>
            <c:strRef>
              <c:f>Sayfa12!$B$15</c:f>
              <c:strCache>
                <c:ptCount val="1"/>
                <c:pt idx="0">
                  <c:v>Not agree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Sayfa12!$C$13:$D$13</c:f>
              <c:strCache>
                <c:ptCount val="2"/>
                <c:pt idx="0">
                  <c:v>Digital technologies/robots will replace employees</c:v>
                </c:pt>
                <c:pt idx="1">
                  <c:v>There will be a decrease in employment due to new automation technologies </c:v>
                </c:pt>
              </c:strCache>
            </c:strRef>
          </c:cat>
          <c:val>
            <c:numRef>
              <c:f>Sayfa12!$C$15:$D$15</c:f>
              <c:numCache>
                <c:formatCode>###0.0%</c:formatCode>
                <c:ptCount val="2"/>
                <c:pt idx="0">
                  <c:v>0.41463414634146339</c:v>
                </c:pt>
                <c:pt idx="1">
                  <c:v>0.48780487804878048</c:v>
                </c:pt>
              </c:numCache>
            </c:numRef>
          </c:val>
          <c:extLst>
            <c:ext xmlns:c16="http://schemas.microsoft.com/office/drawing/2014/chart" uri="{C3380CC4-5D6E-409C-BE32-E72D297353CC}">
              <c16:uniqueId val="{00000001-EF38-BA4E-82E0-7527487411A5}"/>
            </c:ext>
          </c:extLst>
        </c:ser>
        <c:ser>
          <c:idx val="2"/>
          <c:order val="2"/>
          <c:tx>
            <c:strRef>
              <c:f>Sayfa12!$B$16</c:f>
              <c:strCache>
                <c:ptCount val="1"/>
                <c:pt idx="0">
                  <c:v>Don't know</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Sayfa12!$C$13:$D$13</c:f>
              <c:strCache>
                <c:ptCount val="2"/>
                <c:pt idx="0">
                  <c:v>Digital technologies/robots will replace employees</c:v>
                </c:pt>
                <c:pt idx="1">
                  <c:v>There will be a decrease in employment due to new automation technologies </c:v>
                </c:pt>
              </c:strCache>
            </c:strRef>
          </c:cat>
          <c:val>
            <c:numRef>
              <c:f>Sayfa12!$C$16:$D$16</c:f>
              <c:numCache>
                <c:formatCode>###0.0%</c:formatCode>
                <c:ptCount val="2"/>
                <c:pt idx="0">
                  <c:v>0.17073170731707318</c:v>
                </c:pt>
                <c:pt idx="1">
                  <c:v>9.7560975609756101E-2</c:v>
                </c:pt>
              </c:numCache>
            </c:numRef>
          </c:val>
          <c:extLst>
            <c:ext xmlns:c16="http://schemas.microsoft.com/office/drawing/2014/chart" uri="{C3380CC4-5D6E-409C-BE32-E72D297353CC}">
              <c16:uniqueId val="{00000002-EF38-BA4E-82E0-7527487411A5}"/>
            </c:ext>
          </c:extLst>
        </c:ser>
        <c:dLbls>
          <c:dLblPos val="outEnd"/>
          <c:showLegendKey val="0"/>
          <c:showVal val="1"/>
          <c:showCatName val="0"/>
          <c:showSerName val="0"/>
          <c:showPercent val="0"/>
          <c:showBubbleSize val="0"/>
        </c:dLbls>
        <c:gapWidth val="219"/>
        <c:overlap val="-27"/>
        <c:axId val="1290138063"/>
        <c:axId val="1290129743"/>
      </c:barChart>
      <c:catAx>
        <c:axId val="12901380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129743"/>
        <c:crosses val="autoZero"/>
        <c:auto val="1"/>
        <c:lblAlgn val="ctr"/>
        <c:lblOffset val="100"/>
        <c:noMultiLvlLbl val="0"/>
      </c:catAx>
      <c:valAx>
        <c:axId val="1290129743"/>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901380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5"/>
              </a:solidFill>
              <a:ln w="19050">
                <a:solidFill>
                  <a:schemeClr val="lt1"/>
                </a:solidFill>
              </a:ln>
              <a:effectLst/>
            </c:spPr>
            <c:extLst>
              <c:ext xmlns:c16="http://schemas.microsoft.com/office/drawing/2014/chart" uri="{C3380CC4-5D6E-409C-BE32-E72D297353CC}">
                <c16:uniqueId val="{00000001-9AD0-A247-8F35-B728E760EAC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AD0-A247-8F35-B728E760EAC0}"/>
              </c:ext>
            </c:extLst>
          </c:dPt>
          <c:dLbls>
            <c:dLbl>
              <c:idx val="0"/>
              <c:layout>
                <c:manualLayout>
                  <c:x val="-0.19166666666666668"/>
                  <c:y val="0.111111111111111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AD0-A247-8F35-B728E760EAC0}"/>
                </c:ext>
              </c:extLst>
            </c:dLbl>
            <c:dLbl>
              <c:idx val="1"/>
              <c:layout>
                <c:manualLayout>
                  <c:x val="0.17777777777777778"/>
                  <c:y val="-9.72222222222221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AD0-A247-8F35-B728E760EAC0}"/>
                </c:ext>
              </c:extLst>
            </c:dLbl>
            <c:numFmt formatCode="0.0%" sourceLinked="0"/>
            <c:spPr>
              <a:noFill/>
              <a:ln>
                <a:no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Sayfa13!$B$10:$B$11</c:f>
              <c:strCache>
                <c:ptCount val="2"/>
                <c:pt idx="0">
                  <c:v>Need for new personnel</c:v>
                </c:pt>
                <c:pt idx="1">
                  <c:v>No need</c:v>
                </c:pt>
              </c:strCache>
            </c:strRef>
          </c:cat>
          <c:val>
            <c:numRef>
              <c:f>Sayfa13!$C$10:$C$11</c:f>
              <c:numCache>
                <c:formatCode>0.0</c:formatCode>
                <c:ptCount val="2"/>
                <c:pt idx="0">
                  <c:v>35.294117647058826</c:v>
                </c:pt>
                <c:pt idx="1">
                  <c:v>64.705882352941174</c:v>
                </c:pt>
              </c:numCache>
            </c:numRef>
          </c:val>
          <c:extLst>
            <c:ext xmlns:c16="http://schemas.microsoft.com/office/drawing/2014/chart" uri="{C3380CC4-5D6E-409C-BE32-E72D297353CC}">
              <c16:uniqueId val="{00000004-9AD0-A247-8F35-B728E760EAC0}"/>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000"/>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Sayfa14!$B$14:$B$19</c:f>
              <c:strCache>
                <c:ptCount val="6"/>
                <c:pt idx="0">
                  <c:v>They find the social opportunities and rights offered insufficient</c:v>
                </c:pt>
                <c:pt idx="1">
                  <c:v>No or very few applicants because our institution is far away</c:v>
                </c:pt>
                <c:pt idx="2">
                  <c:v>They find the offered wages low</c:v>
                </c:pt>
                <c:pt idx="3">
                  <c:v>No or very few applicants with the experience required for the job</c:v>
                </c:pt>
                <c:pt idx="4">
                  <c:v>No applicants or very few applicants because the job requires an intense work pace.</c:v>
                </c:pt>
                <c:pt idx="5">
                  <c:v>No or very few applicants with knowledge and skills related to the job required</c:v>
                </c:pt>
              </c:strCache>
            </c:strRef>
          </c:cat>
          <c:val>
            <c:numRef>
              <c:f>Sayfa14!$C$14:$C$19</c:f>
              <c:numCache>
                <c:formatCode>0.0%</c:formatCode>
                <c:ptCount val="6"/>
                <c:pt idx="0">
                  <c:v>0.125</c:v>
                </c:pt>
                <c:pt idx="1">
                  <c:v>0.125</c:v>
                </c:pt>
                <c:pt idx="2">
                  <c:v>0.25</c:v>
                </c:pt>
                <c:pt idx="3">
                  <c:v>0.375</c:v>
                </c:pt>
                <c:pt idx="4">
                  <c:v>0.375</c:v>
                </c:pt>
                <c:pt idx="5">
                  <c:v>0.625</c:v>
                </c:pt>
              </c:numCache>
            </c:numRef>
          </c:val>
          <c:extLst>
            <c:ext xmlns:c16="http://schemas.microsoft.com/office/drawing/2014/chart" uri="{C3380CC4-5D6E-409C-BE32-E72D297353CC}">
              <c16:uniqueId val="{00000000-886D-3D46-9D2C-799827E7C74B}"/>
            </c:ext>
          </c:extLst>
        </c:ser>
        <c:dLbls>
          <c:dLblPos val="outEnd"/>
          <c:showLegendKey val="0"/>
          <c:showVal val="1"/>
          <c:showCatName val="0"/>
          <c:showSerName val="0"/>
          <c:showPercent val="0"/>
          <c:showBubbleSize val="0"/>
        </c:dLbls>
        <c:gapWidth val="182"/>
        <c:axId val="1348859823"/>
        <c:axId val="1348857327"/>
      </c:barChart>
      <c:catAx>
        <c:axId val="134885982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8857327"/>
        <c:crosses val="autoZero"/>
        <c:auto val="1"/>
        <c:lblAlgn val="ctr"/>
        <c:lblOffset val="100"/>
        <c:noMultiLvlLbl val="0"/>
      </c:catAx>
      <c:valAx>
        <c:axId val="134885732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885982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Sayfa15!$B$18:$B$30</c:f>
              <c:strCache>
                <c:ptCount val="13"/>
                <c:pt idx="0">
                  <c:v>The fact that remote or mixed work is on the agenda and the preference of the employees is in this direction</c:v>
                </c:pt>
                <c:pt idx="1">
                  <c:v>Failure of education systems to keep up with the digital transformation in the industry</c:v>
                </c:pt>
                <c:pt idx="2">
                  <c:v>Other (Please specify)</c:v>
                </c:pt>
                <c:pt idx="3">
                  <c:v>Insufficient HR insights (human resources departments cannot follow developments)</c:v>
                </c:pt>
                <c:pt idx="4">
                  <c:v>Lack of learning and development of existing staff</c:v>
                </c:pt>
                <c:pt idx="5">
                  <c:v>Inability to persuade talented staff</c:v>
                </c:pt>
                <c:pt idx="6">
                  <c:v>Inability to discover talent due to weaknesses in recruitment systems</c:v>
                </c:pt>
                <c:pt idx="7">
                  <c:v>The applicants' qualifications are not suitable for the industry</c:v>
                </c:pt>
                <c:pt idx="8">
                  <c:v>Brain drain in professions needed by the industry</c:v>
                </c:pt>
                <c:pt idx="9">
                  <c:v>Failure to set wages fairly by considering qualifications</c:v>
                </c:pt>
                <c:pt idx="10">
                  <c:v>Insufficient wages and social opportunities</c:v>
                </c:pt>
                <c:pt idx="11">
                  <c:v>Difficulty retaining qualified personnel</c:v>
                </c:pt>
                <c:pt idx="12">
                  <c:v>Failure to reward performance</c:v>
                </c:pt>
              </c:strCache>
            </c:strRef>
          </c:cat>
          <c:val>
            <c:numRef>
              <c:f>Sayfa15!$C$18:$C$30</c:f>
              <c:numCache>
                <c:formatCode>###0.0%</c:formatCode>
                <c:ptCount val="13"/>
                <c:pt idx="0">
                  <c:v>2.3809523809523808E-2</c:v>
                </c:pt>
                <c:pt idx="1">
                  <c:v>0.11904761904761905</c:v>
                </c:pt>
                <c:pt idx="2">
                  <c:v>0.11904761904761905</c:v>
                </c:pt>
                <c:pt idx="3">
                  <c:v>0.14285714285714288</c:v>
                </c:pt>
                <c:pt idx="4">
                  <c:v>0.14285714285714288</c:v>
                </c:pt>
                <c:pt idx="5">
                  <c:v>0.21428571428571427</c:v>
                </c:pt>
                <c:pt idx="6">
                  <c:v>0.26190476190476192</c:v>
                </c:pt>
                <c:pt idx="7">
                  <c:v>0.26190476190476192</c:v>
                </c:pt>
                <c:pt idx="8">
                  <c:v>0.38095238095238093</c:v>
                </c:pt>
                <c:pt idx="9">
                  <c:v>0.42857142857142855</c:v>
                </c:pt>
                <c:pt idx="10">
                  <c:v>0.42857142857142855</c:v>
                </c:pt>
                <c:pt idx="11">
                  <c:v>0.45238095238095238</c:v>
                </c:pt>
                <c:pt idx="12">
                  <c:v>0.52380952380952384</c:v>
                </c:pt>
              </c:numCache>
            </c:numRef>
          </c:val>
          <c:extLst>
            <c:ext xmlns:c16="http://schemas.microsoft.com/office/drawing/2014/chart" uri="{C3380CC4-5D6E-409C-BE32-E72D297353CC}">
              <c16:uniqueId val="{00000000-48B1-054A-864B-FD7AEBAC8823}"/>
            </c:ext>
          </c:extLst>
        </c:ser>
        <c:dLbls>
          <c:dLblPos val="outEnd"/>
          <c:showLegendKey val="0"/>
          <c:showVal val="1"/>
          <c:showCatName val="0"/>
          <c:showSerName val="0"/>
          <c:showPercent val="0"/>
          <c:showBubbleSize val="0"/>
        </c:dLbls>
        <c:gapWidth val="182"/>
        <c:axId val="1449385423"/>
        <c:axId val="1449396655"/>
      </c:barChart>
      <c:catAx>
        <c:axId val="144938542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49396655"/>
        <c:crosses val="autoZero"/>
        <c:auto val="1"/>
        <c:lblAlgn val="ctr"/>
        <c:lblOffset val="100"/>
        <c:noMultiLvlLbl val="0"/>
      </c:catAx>
      <c:valAx>
        <c:axId val="1449396655"/>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4938542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Sayfa16!$B$17:$B$28</c:f>
              <c:strCache>
                <c:ptCount val="12"/>
                <c:pt idx="0">
                  <c:v>Other (Please specify)</c:v>
                </c:pt>
                <c:pt idx="1">
                  <c:v>Increase in operating expenses</c:v>
                </c:pt>
                <c:pt idx="2">
                  <c:v>Inability to implement new working practices</c:v>
                </c:pt>
                <c:pt idx="3">
                  <c:v>Inability to keep up with technological changes</c:v>
                </c:pt>
                <c:pt idx="4">
                  <c:v>Failure to meet the expectations of the customer or service recipients</c:v>
                </c:pt>
                <c:pt idx="5">
                  <c:v>Delays in new product and service development</c:v>
                </c:pt>
                <c:pt idx="6">
                  <c:v>Outsourcing the work</c:v>
                </c:pt>
                <c:pt idx="7">
                  <c:v>Decreased satisfaction of customers or service users</c:v>
                </c:pt>
                <c:pt idx="8">
                  <c:v>Inability to provide service or production at the expected quality</c:v>
                </c:pt>
                <c:pt idx="9">
                  <c:v>Inability to offer certain products and services</c:v>
                </c:pt>
                <c:pt idx="10">
                  <c:v>Delays in delivering services or production</c:v>
                </c:pt>
                <c:pt idx="11">
                  <c:v>Increasing the burden on other personnel</c:v>
                </c:pt>
              </c:strCache>
            </c:strRef>
          </c:cat>
          <c:val>
            <c:numRef>
              <c:f>Sayfa16!$C$17:$C$28</c:f>
              <c:numCache>
                <c:formatCode>###0.0%</c:formatCode>
                <c:ptCount val="12"/>
                <c:pt idx="0">
                  <c:v>4.7619047619047616E-2</c:v>
                </c:pt>
                <c:pt idx="1">
                  <c:v>0.14285714285714288</c:v>
                </c:pt>
                <c:pt idx="2">
                  <c:v>0.21428571428571427</c:v>
                </c:pt>
                <c:pt idx="3">
                  <c:v>0.21428571428571427</c:v>
                </c:pt>
                <c:pt idx="4">
                  <c:v>0.26190476190476192</c:v>
                </c:pt>
                <c:pt idx="5">
                  <c:v>0.28571428571428575</c:v>
                </c:pt>
                <c:pt idx="6">
                  <c:v>0.38095238095238093</c:v>
                </c:pt>
                <c:pt idx="7">
                  <c:v>0.38095238095238093</c:v>
                </c:pt>
                <c:pt idx="8">
                  <c:v>0.42857142857142855</c:v>
                </c:pt>
                <c:pt idx="9">
                  <c:v>0.42857142857142855</c:v>
                </c:pt>
                <c:pt idx="10">
                  <c:v>0.45238095238095238</c:v>
                </c:pt>
                <c:pt idx="11">
                  <c:v>0.59523809523809523</c:v>
                </c:pt>
              </c:numCache>
            </c:numRef>
          </c:val>
          <c:extLst>
            <c:ext xmlns:c16="http://schemas.microsoft.com/office/drawing/2014/chart" uri="{C3380CC4-5D6E-409C-BE32-E72D297353CC}">
              <c16:uniqueId val="{00000000-3637-2B44-8564-CD22D1FC7BFC}"/>
            </c:ext>
          </c:extLst>
        </c:ser>
        <c:dLbls>
          <c:dLblPos val="outEnd"/>
          <c:showLegendKey val="0"/>
          <c:showVal val="1"/>
          <c:showCatName val="0"/>
          <c:showSerName val="0"/>
          <c:showPercent val="0"/>
          <c:showBubbleSize val="0"/>
        </c:dLbls>
        <c:gapWidth val="182"/>
        <c:axId val="1449441583"/>
        <c:axId val="1449439087"/>
      </c:barChart>
      <c:catAx>
        <c:axId val="14494415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49439087"/>
        <c:crosses val="autoZero"/>
        <c:auto val="1"/>
        <c:lblAlgn val="ctr"/>
        <c:lblOffset val="100"/>
        <c:noMultiLvlLbl val="0"/>
      </c:catAx>
      <c:valAx>
        <c:axId val="1449439087"/>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4944158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Sayfa17!$B$17:$B$28</c:f>
              <c:strCache>
                <c:ptCount val="12"/>
                <c:pt idx="0">
                  <c:v>Has stopped offering some products and services</c:v>
                </c:pt>
                <c:pt idx="1">
                  <c:v>It employs less qualified people and provides training.</c:v>
                </c:pt>
                <c:pt idx="2">
                  <c:v>Other (Please specify)</c:v>
                </c:pt>
                <c:pt idx="3">
                  <c:v>Some products and services are offered with a delay</c:v>
                </c:pt>
                <c:pt idx="4">
                  <c:v>Started outsourcing the business</c:v>
                </c:pt>
                <c:pt idx="5">
                  <c:v>Renewing business processes</c:v>
                </c:pt>
                <c:pt idx="6">
                  <c:v>Advertises for employment</c:v>
                </c:pt>
                <c:pt idx="7">
                  <c:v>Increases wages</c:v>
                </c:pt>
                <c:pt idx="8">
                  <c:v>Redefining existing jobs</c:v>
                </c:pt>
                <c:pt idx="9">
                  <c:v>Internship is actively used</c:v>
                </c:pt>
                <c:pt idx="10">
                  <c:v>Develops new recruitment strategies and uses channels</c:v>
                </c:pt>
                <c:pt idx="11">
                  <c:v>Provides training to existing staff</c:v>
                </c:pt>
              </c:strCache>
            </c:strRef>
          </c:cat>
          <c:val>
            <c:numRef>
              <c:f>Sayfa17!$C$17:$C$28</c:f>
              <c:numCache>
                <c:formatCode>###0.0%</c:formatCode>
                <c:ptCount val="12"/>
                <c:pt idx="0">
                  <c:v>0</c:v>
                </c:pt>
                <c:pt idx="1">
                  <c:v>0</c:v>
                </c:pt>
                <c:pt idx="2">
                  <c:v>0</c:v>
                </c:pt>
                <c:pt idx="3">
                  <c:v>9.0909090909090912E-2</c:v>
                </c:pt>
                <c:pt idx="4">
                  <c:v>9.0909090909090912E-2</c:v>
                </c:pt>
                <c:pt idx="5">
                  <c:v>0.18181818181818182</c:v>
                </c:pt>
                <c:pt idx="6">
                  <c:v>0.18181818181818182</c:v>
                </c:pt>
                <c:pt idx="7">
                  <c:v>0.27272727272727271</c:v>
                </c:pt>
                <c:pt idx="8">
                  <c:v>0.27272727272727271</c:v>
                </c:pt>
                <c:pt idx="9">
                  <c:v>0.27272727272727271</c:v>
                </c:pt>
                <c:pt idx="10">
                  <c:v>0.36363636363636365</c:v>
                </c:pt>
                <c:pt idx="11">
                  <c:v>0.63636363636363635</c:v>
                </c:pt>
              </c:numCache>
            </c:numRef>
          </c:val>
          <c:extLst>
            <c:ext xmlns:c16="http://schemas.microsoft.com/office/drawing/2014/chart" uri="{C3380CC4-5D6E-409C-BE32-E72D297353CC}">
              <c16:uniqueId val="{00000000-CA3C-3D4F-A0A2-378C91E5C0CC}"/>
            </c:ext>
          </c:extLst>
        </c:ser>
        <c:dLbls>
          <c:dLblPos val="outEnd"/>
          <c:showLegendKey val="0"/>
          <c:showVal val="1"/>
          <c:showCatName val="0"/>
          <c:showSerName val="0"/>
          <c:showPercent val="0"/>
          <c:showBubbleSize val="0"/>
        </c:dLbls>
        <c:gapWidth val="182"/>
        <c:axId val="1125218991"/>
        <c:axId val="1125214415"/>
      </c:barChart>
      <c:catAx>
        <c:axId val="112521899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25214415"/>
        <c:crosses val="autoZero"/>
        <c:auto val="1"/>
        <c:lblAlgn val="ctr"/>
        <c:lblOffset val="100"/>
        <c:noMultiLvlLbl val="0"/>
      </c:catAx>
      <c:valAx>
        <c:axId val="1125214415"/>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25218991"/>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Sayfa18!$C$21</c:f>
              <c:strCache>
                <c:ptCount val="1"/>
                <c:pt idx="0">
                  <c:v>Decision makers</c:v>
                </c:pt>
              </c:strCache>
            </c:strRef>
          </c:tx>
          <c:spPr>
            <a:solidFill>
              <a:schemeClr val="accent5"/>
            </a:solidFill>
            <a:ln>
              <a:noFill/>
            </a:ln>
            <a:effectLst/>
          </c:spPr>
          <c:invertIfNegative val="0"/>
          <c:dLbls>
            <c:dLbl>
              <c:idx val="0"/>
              <c:tx>
                <c:rich>
                  <a:bodyPr/>
                  <a:lstStyle/>
                  <a:p>
                    <a:r>
                      <a:rPr lang="en-US" sz="900" b="0" i="0" u="none" strike="noStrike" baseline="0">
                        <a:effectLst/>
                      </a:rPr>
                      <a:t>7.10%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6AD-744C-8A94-47D370382A46}"/>
                </c:ext>
              </c:extLst>
            </c:dLbl>
            <c:dLbl>
              <c:idx val="1"/>
              <c:tx>
                <c:rich>
                  <a:bodyPr/>
                  <a:lstStyle/>
                  <a:p>
                    <a:r>
                      <a:rPr lang="en-US" sz="900" b="0" i="0" u="none" strike="noStrike" baseline="0">
                        <a:effectLst/>
                      </a:rPr>
                      <a:t>7.10%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6AD-744C-8A94-47D370382A46}"/>
                </c:ext>
              </c:extLst>
            </c:dLbl>
            <c:dLbl>
              <c:idx val="2"/>
              <c:tx>
                <c:rich>
                  <a:bodyPr/>
                  <a:lstStyle/>
                  <a:p>
                    <a:r>
                      <a:rPr lang="en-US" sz="900" b="0" i="0" u="none" strike="noStrike" baseline="0">
                        <a:effectLst/>
                      </a:rPr>
                      <a:t>9.50%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6AD-744C-8A94-47D370382A46}"/>
                </c:ext>
              </c:extLst>
            </c:dLbl>
            <c:dLbl>
              <c:idx val="3"/>
              <c:tx>
                <c:rich>
                  <a:bodyPr/>
                  <a:lstStyle/>
                  <a:p>
                    <a:r>
                      <a:rPr lang="en-US" sz="900" b="0" i="0" u="none" strike="noStrike" baseline="0">
                        <a:effectLst/>
                      </a:rPr>
                      <a:t>16.70%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6AD-744C-8A94-47D370382A46}"/>
                </c:ext>
              </c:extLst>
            </c:dLbl>
            <c:dLbl>
              <c:idx val="4"/>
              <c:tx>
                <c:rich>
                  <a:bodyPr/>
                  <a:lstStyle/>
                  <a:p>
                    <a:r>
                      <a:rPr lang="en-US" sz="900" b="0" i="0" u="none" strike="noStrike" baseline="0">
                        <a:effectLst/>
                      </a:rPr>
                      <a:t>16.70%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6AD-744C-8A94-47D370382A46}"/>
                </c:ext>
              </c:extLst>
            </c:dLbl>
            <c:dLbl>
              <c:idx val="5"/>
              <c:tx>
                <c:rich>
                  <a:bodyPr/>
                  <a:lstStyle/>
                  <a:p>
                    <a:r>
                      <a:rPr lang="en-US" sz="900" b="0" i="0" u="none" strike="noStrike" baseline="0">
                        <a:effectLst/>
                      </a:rPr>
                      <a:t>21.40%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6AD-744C-8A94-47D370382A46}"/>
                </c:ext>
              </c:extLst>
            </c:dLbl>
            <c:dLbl>
              <c:idx val="6"/>
              <c:tx>
                <c:rich>
                  <a:bodyPr/>
                  <a:lstStyle/>
                  <a:p>
                    <a:r>
                      <a:rPr lang="en-US" sz="900" b="0" i="0" u="none" strike="noStrike" baseline="0">
                        <a:effectLst/>
                      </a:rPr>
                      <a:t>26.20%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6AD-744C-8A94-47D370382A46}"/>
                </c:ext>
              </c:extLst>
            </c:dLbl>
            <c:dLbl>
              <c:idx val="7"/>
              <c:tx>
                <c:rich>
                  <a:bodyPr/>
                  <a:lstStyle/>
                  <a:p>
                    <a:r>
                      <a:rPr lang="en-US" sz="900" b="0" i="0" u="none" strike="noStrike" baseline="0">
                        <a:effectLst/>
                      </a:rPr>
                      <a:t>28.60%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6AD-744C-8A94-47D370382A46}"/>
                </c:ext>
              </c:extLst>
            </c:dLbl>
            <c:dLbl>
              <c:idx val="8"/>
              <c:tx>
                <c:rich>
                  <a:bodyPr/>
                  <a:lstStyle/>
                  <a:p>
                    <a:r>
                      <a:rPr lang="en-US" sz="900" b="0" i="0" u="none" strike="noStrike" baseline="0">
                        <a:effectLst/>
                      </a:rPr>
                      <a:t>28.60%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6AD-744C-8A94-47D370382A46}"/>
                </c:ext>
              </c:extLst>
            </c:dLbl>
            <c:dLbl>
              <c:idx val="9"/>
              <c:tx>
                <c:rich>
                  <a:bodyPr/>
                  <a:lstStyle/>
                  <a:p>
                    <a:r>
                      <a:rPr lang="en-US" sz="900" b="0" i="0" u="none" strike="noStrike" baseline="0">
                        <a:effectLst/>
                      </a:rPr>
                      <a:t>28.60%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6AD-744C-8A94-47D370382A46}"/>
                </c:ext>
              </c:extLst>
            </c:dLbl>
            <c:dLbl>
              <c:idx val="10"/>
              <c:tx>
                <c:rich>
                  <a:bodyPr/>
                  <a:lstStyle/>
                  <a:p>
                    <a:r>
                      <a:rPr lang="en-US" sz="900" b="0" i="0" u="none" strike="noStrike" baseline="0">
                        <a:effectLst/>
                      </a:rPr>
                      <a:t>28.60%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6AD-744C-8A94-47D370382A46}"/>
                </c:ext>
              </c:extLst>
            </c:dLbl>
            <c:dLbl>
              <c:idx val="11"/>
              <c:tx>
                <c:rich>
                  <a:bodyPr/>
                  <a:lstStyle/>
                  <a:p>
                    <a:r>
                      <a:rPr lang="en-US" sz="900" b="0" i="0" u="none" strike="noStrike" baseline="0">
                        <a:effectLst/>
                      </a:rPr>
                      <a:t>35.70%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6AD-744C-8A94-47D370382A46}"/>
                </c:ext>
              </c:extLst>
            </c:dLbl>
            <c:dLbl>
              <c:idx val="12"/>
              <c:tx>
                <c:rich>
                  <a:bodyPr/>
                  <a:lstStyle/>
                  <a:p>
                    <a:r>
                      <a:rPr lang="en-US" sz="900" b="0" i="0" u="none" strike="noStrike" baseline="0">
                        <a:effectLst/>
                      </a:rPr>
                      <a:t>42.90%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6AD-744C-8A94-47D370382A46}"/>
                </c:ext>
              </c:extLst>
            </c:dLbl>
            <c:dLbl>
              <c:idx val="13"/>
              <c:tx>
                <c:rich>
                  <a:bodyPr/>
                  <a:lstStyle/>
                  <a:p>
                    <a:r>
                      <a:rPr lang="en-US" sz="900" b="0" i="0" u="none" strike="noStrike" baseline="0">
                        <a:effectLst/>
                      </a:rPr>
                      <a:t>50.00%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6AD-744C-8A94-47D370382A46}"/>
                </c:ext>
              </c:extLst>
            </c:dLbl>
            <c:dLbl>
              <c:idx val="14"/>
              <c:tx>
                <c:rich>
                  <a:bodyPr/>
                  <a:lstStyle/>
                  <a:p>
                    <a:r>
                      <a:rPr lang="en-US" sz="900" b="0" i="0" u="none" strike="noStrike" baseline="0">
                        <a:effectLst/>
                      </a:rPr>
                      <a:t>54.80%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6AD-744C-8A94-47D370382A46}"/>
                </c:ext>
              </c:extLst>
            </c:dLbl>
            <c:dLbl>
              <c:idx val="15"/>
              <c:tx>
                <c:rich>
                  <a:bodyPr/>
                  <a:lstStyle/>
                  <a:p>
                    <a:r>
                      <a:rPr lang="en-US" sz="900" b="0" i="0" u="none" strike="noStrike" baseline="0">
                        <a:effectLst/>
                      </a:rPr>
                      <a:t>59.50%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6AD-744C-8A94-47D370382A46}"/>
                </c:ext>
              </c:extLst>
            </c:dLbl>
            <c:dLbl>
              <c:idx val="16"/>
              <c:tx>
                <c:rich>
                  <a:bodyPr/>
                  <a:lstStyle/>
                  <a:p>
                    <a:r>
                      <a:rPr lang="en-US" sz="900" b="0" i="0" u="none" strike="noStrike" baseline="0">
                        <a:effectLst/>
                      </a:rPr>
                      <a:t>78.60%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6AD-744C-8A94-47D370382A46}"/>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Sayfa18!$B$22:$B$38</c:f>
              <c:strCache>
                <c:ptCount val="17"/>
                <c:pt idx="0">
                  <c:v>ERP software</c:v>
                </c:pt>
                <c:pt idx="1">
                  <c:v>Other industry-specific technologies</c:v>
                </c:pt>
                <c:pt idx="2">
                  <c:v>Blockchain / digital ledger technologies</c:v>
                </c:pt>
                <c:pt idx="3">
                  <c:v>5G</c:v>
                </c:pt>
                <c:pt idx="4">
                  <c:v>Internet of everything</c:v>
                </c:pt>
                <c:pt idx="5">
                  <c:v>Smart sensors</c:v>
                </c:pt>
                <c:pt idx="6">
                  <c:v>Cloud computing</c:v>
                </c:pt>
                <c:pt idx="7">
                  <c:v>3D printing capability</c:v>
                </c:pt>
                <c:pt idx="8">
                  <c:v>Digital design and data visualization</c:v>
                </c:pt>
                <c:pt idx="9">
                  <c:v>Programming, web and application development</c:v>
                </c:pt>
                <c:pt idx="10">
                  <c:v>Disruptive technologies</c:v>
                </c:pt>
                <c:pt idx="11">
                  <c:v>Data science and data analytics</c:v>
                </c:pt>
                <c:pt idx="12">
                  <c:v>Advanced human-machine interfaces</c:v>
                </c:pt>
                <c:pt idx="13">
                  <c:v>Ability to use virtual/augmented reality</c:v>
                </c:pt>
                <c:pt idx="14">
                  <c:v>Wearable technologies</c:v>
                </c:pt>
                <c:pt idx="15">
                  <c:v>Robotic process automation</c:v>
                </c:pt>
                <c:pt idx="16">
                  <c:v>Artifical intelligence</c:v>
                </c:pt>
              </c:strCache>
            </c:strRef>
          </c:cat>
          <c:val>
            <c:numRef>
              <c:f>Sayfa18!$C$22:$C$38</c:f>
              <c:numCache>
                <c:formatCode>0.0%</c:formatCode>
                <c:ptCount val="17"/>
                <c:pt idx="0">
                  <c:v>-7.0999999999999994E-2</c:v>
                </c:pt>
                <c:pt idx="1">
                  <c:v>-7.0999999999999994E-2</c:v>
                </c:pt>
                <c:pt idx="2">
                  <c:v>-9.5000000000000001E-2</c:v>
                </c:pt>
                <c:pt idx="3">
                  <c:v>-0.16700000000000001</c:v>
                </c:pt>
                <c:pt idx="4">
                  <c:v>-0.16700000000000001</c:v>
                </c:pt>
                <c:pt idx="5">
                  <c:v>-0.214</c:v>
                </c:pt>
                <c:pt idx="6">
                  <c:v>-0.26200000000000001</c:v>
                </c:pt>
                <c:pt idx="7">
                  <c:v>-0.28599999999999998</c:v>
                </c:pt>
                <c:pt idx="8">
                  <c:v>-0.28599999999999998</c:v>
                </c:pt>
                <c:pt idx="9">
                  <c:v>-0.28599999999999998</c:v>
                </c:pt>
                <c:pt idx="10">
                  <c:v>-0.28599999999999998</c:v>
                </c:pt>
                <c:pt idx="11">
                  <c:v>-0.35699999999999998</c:v>
                </c:pt>
                <c:pt idx="12">
                  <c:v>-0.42899999999999999</c:v>
                </c:pt>
                <c:pt idx="13">
                  <c:v>-0.5</c:v>
                </c:pt>
                <c:pt idx="14">
                  <c:v>-0.54800000000000004</c:v>
                </c:pt>
                <c:pt idx="15">
                  <c:v>-0.59499999999999997</c:v>
                </c:pt>
                <c:pt idx="16">
                  <c:v>-0.78600000000000003</c:v>
                </c:pt>
              </c:numCache>
            </c:numRef>
          </c:val>
          <c:extLst>
            <c:ext xmlns:c16="http://schemas.microsoft.com/office/drawing/2014/chart" uri="{C3380CC4-5D6E-409C-BE32-E72D297353CC}">
              <c16:uniqueId val="{00000011-E6AD-744C-8A94-47D370382A46}"/>
            </c:ext>
          </c:extLst>
        </c:ser>
        <c:ser>
          <c:idx val="1"/>
          <c:order val="1"/>
          <c:tx>
            <c:strRef>
              <c:f>Sayfa18!$D$21</c:f>
              <c:strCache>
                <c:ptCount val="1"/>
                <c:pt idx="0">
                  <c:v>Employers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Sayfa18!$B$22:$B$38</c:f>
              <c:strCache>
                <c:ptCount val="17"/>
                <c:pt idx="0">
                  <c:v>ERP software</c:v>
                </c:pt>
                <c:pt idx="1">
                  <c:v>Other industry-specific technologies</c:v>
                </c:pt>
                <c:pt idx="2">
                  <c:v>Blockchain / digital ledger technologies</c:v>
                </c:pt>
                <c:pt idx="3">
                  <c:v>5G</c:v>
                </c:pt>
                <c:pt idx="4">
                  <c:v>Internet of everything</c:v>
                </c:pt>
                <c:pt idx="5">
                  <c:v>Smart sensors</c:v>
                </c:pt>
                <c:pt idx="6">
                  <c:v>Cloud computing</c:v>
                </c:pt>
                <c:pt idx="7">
                  <c:v>3D printing capability</c:v>
                </c:pt>
                <c:pt idx="8">
                  <c:v>Digital design and data visualization</c:v>
                </c:pt>
                <c:pt idx="9">
                  <c:v>Programming, web and application development</c:v>
                </c:pt>
                <c:pt idx="10">
                  <c:v>Disruptive technologies</c:v>
                </c:pt>
                <c:pt idx="11">
                  <c:v>Data science and data analytics</c:v>
                </c:pt>
                <c:pt idx="12">
                  <c:v>Advanced human-machine interfaces</c:v>
                </c:pt>
                <c:pt idx="13">
                  <c:v>Ability to use virtual/augmented reality</c:v>
                </c:pt>
                <c:pt idx="14">
                  <c:v>Wearable technologies</c:v>
                </c:pt>
                <c:pt idx="15">
                  <c:v>Robotic process automation</c:v>
                </c:pt>
                <c:pt idx="16">
                  <c:v>Artifical intelligence</c:v>
                </c:pt>
              </c:strCache>
            </c:strRef>
          </c:cat>
          <c:val>
            <c:numRef>
              <c:f>Sayfa18!$D$22:$D$38</c:f>
              <c:numCache>
                <c:formatCode>0.0%</c:formatCode>
                <c:ptCount val="17"/>
                <c:pt idx="0">
                  <c:v>0.21099999999999999</c:v>
                </c:pt>
                <c:pt idx="1">
                  <c:v>0</c:v>
                </c:pt>
                <c:pt idx="2">
                  <c:v>0.21099999999999999</c:v>
                </c:pt>
                <c:pt idx="3">
                  <c:v>0.158</c:v>
                </c:pt>
                <c:pt idx="4">
                  <c:v>0.158</c:v>
                </c:pt>
                <c:pt idx="5">
                  <c:v>0.23699999999999999</c:v>
                </c:pt>
                <c:pt idx="6">
                  <c:v>0.23699999999999999</c:v>
                </c:pt>
                <c:pt idx="7">
                  <c:v>0.34200000000000003</c:v>
                </c:pt>
                <c:pt idx="8">
                  <c:v>0.28899999999999998</c:v>
                </c:pt>
                <c:pt idx="9">
                  <c:v>0.26300000000000001</c:v>
                </c:pt>
                <c:pt idx="10">
                  <c:v>0.316</c:v>
                </c:pt>
                <c:pt idx="11">
                  <c:v>0.39500000000000002</c:v>
                </c:pt>
                <c:pt idx="12">
                  <c:v>0.42099999999999999</c:v>
                </c:pt>
                <c:pt idx="13">
                  <c:v>0.36799999999999999</c:v>
                </c:pt>
                <c:pt idx="14">
                  <c:v>0.60499999999999998</c:v>
                </c:pt>
                <c:pt idx="15">
                  <c:v>0.57899999999999996</c:v>
                </c:pt>
                <c:pt idx="16">
                  <c:v>0.92100000000000004</c:v>
                </c:pt>
              </c:numCache>
            </c:numRef>
          </c:val>
          <c:extLst>
            <c:ext xmlns:c16="http://schemas.microsoft.com/office/drawing/2014/chart" uri="{C3380CC4-5D6E-409C-BE32-E72D297353CC}">
              <c16:uniqueId val="{00000012-E6AD-744C-8A94-47D370382A46}"/>
            </c:ext>
          </c:extLst>
        </c:ser>
        <c:dLbls>
          <c:dLblPos val="outEnd"/>
          <c:showLegendKey val="0"/>
          <c:showVal val="1"/>
          <c:showCatName val="0"/>
          <c:showSerName val="0"/>
          <c:showPercent val="0"/>
          <c:showBubbleSize val="0"/>
        </c:dLbls>
        <c:gapWidth val="182"/>
        <c:overlap val="100"/>
        <c:axId val="1273189535"/>
        <c:axId val="1273183295"/>
      </c:barChart>
      <c:catAx>
        <c:axId val="1273189535"/>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3183295"/>
        <c:crosses val="autoZero"/>
        <c:auto val="1"/>
        <c:lblAlgn val="ctr"/>
        <c:lblOffset val="100"/>
        <c:noMultiLvlLbl val="0"/>
      </c:catAx>
      <c:valAx>
        <c:axId val="1273183295"/>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318953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Sayfa19!$B$18:$B$29</c:f>
              <c:strCache>
                <c:ptCount val="12"/>
                <c:pt idx="0">
                  <c:v>Other (Please specify)</c:v>
                </c:pt>
                <c:pt idx="1">
                  <c:v>Risk management</c:v>
                </c:pt>
                <c:pt idx="2">
                  <c:v>Decision – support</c:v>
                </c:pt>
                <c:pt idx="3">
                  <c:v>Predictive analytics</c:v>
                </c:pt>
                <c:pt idx="4">
                  <c:v>Service optimizations</c:v>
                </c:pt>
                <c:pt idx="5">
                  <c:v>Increasing performance and efficiency</c:v>
                </c:pt>
                <c:pt idx="6">
                  <c:v>Workforce management</c:v>
                </c:pt>
                <c:pt idx="7">
                  <c:v>Customer service (virtual assistants)</c:v>
                </c:pt>
                <c:pt idx="8">
                  <c:v>Quality control</c:v>
                </c:pt>
                <c:pt idx="9">
                  <c:v>Cyber ​​security</c:v>
                </c:pt>
                <c:pt idx="10">
                  <c:v>Management of equipment and devices</c:v>
                </c:pt>
                <c:pt idx="11">
                  <c:v>In information technology automation</c:v>
                </c:pt>
              </c:strCache>
            </c:strRef>
          </c:cat>
          <c:val>
            <c:numRef>
              <c:f>Sayfa19!$C$18:$C$29</c:f>
              <c:numCache>
                <c:formatCode>###0.0%</c:formatCode>
                <c:ptCount val="12"/>
                <c:pt idx="0">
                  <c:v>2.3809523809523808E-2</c:v>
                </c:pt>
                <c:pt idx="1">
                  <c:v>0.11904761904761905</c:v>
                </c:pt>
                <c:pt idx="2">
                  <c:v>0.11904761904761905</c:v>
                </c:pt>
                <c:pt idx="3">
                  <c:v>0.14285714285714288</c:v>
                </c:pt>
                <c:pt idx="4">
                  <c:v>0.14285714285714288</c:v>
                </c:pt>
                <c:pt idx="5">
                  <c:v>0.14285714285714288</c:v>
                </c:pt>
                <c:pt idx="6">
                  <c:v>0.16666666666666669</c:v>
                </c:pt>
                <c:pt idx="7">
                  <c:v>0.21428571428571427</c:v>
                </c:pt>
                <c:pt idx="8">
                  <c:v>0.23809523809523811</c:v>
                </c:pt>
                <c:pt idx="9">
                  <c:v>0.28571428571428575</c:v>
                </c:pt>
                <c:pt idx="10">
                  <c:v>0.38095238095238093</c:v>
                </c:pt>
                <c:pt idx="11">
                  <c:v>0.5</c:v>
                </c:pt>
              </c:numCache>
            </c:numRef>
          </c:val>
          <c:extLst>
            <c:ext xmlns:c16="http://schemas.microsoft.com/office/drawing/2014/chart" uri="{C3380CC4-5D6E-409C-BE32-E72D297353CC}">
              <c16:uniqueId val="{00000000-FD44-0140-AFF3-59AF6BBA9960}"/>
            </c:ext>
          </c:extLst>
        </c:ser>
        <c:dLbls>
          <c:dLblPos val="outEnd"/>
          <c:showLegendKey val="0"/>
          <c:showVal val="1"/>
          <c:showCatName val="0"/>
          <c:showSerName val="0"/>
          <c:showPercent val="0"/>
          <c:showBubbleSize val="0"/>
        </c:dLbls>
        <c:gapWidth val="182"/>
        <c:axId val="821743087"/>
        <c:axId val="821764719"/>
      </c:barChart>
      <c:catAx>
        <c:axId val="82174308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1764719"/>
        <c:crosses val="autoZero"/>
        <c:auto val="1"/>
        <c:lblAlgn val="ctr"/>
        <c:lblOffset val="100"/>
        <c:noMultiLvlLbl val="0"/>
      </c:catAx>
      <c:valAx>
        <c:axId val="821764719"/>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1743087"/>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Sayfa20!$C$38</c:f>
              <c:strCache>
                <c:ptCount val="1"/>
                <c:pt idx="0">
                  <c:v>Employer</c:v>
                </c:pt>
              </c:strCache>
            </c:strRef>
          </c:tx>
          <c:spPr>
            <a:solidFill>
              <a:schemeClr val="accent5"/>
            </a:solidFill>
            <a:ln>
              <a:noFill/>
            </a:ln>
            <a:effectLst/>
          </c:spPr>
          <c:invertIfNegative val="0"/>
          <c:dLbls>
            <c:dLbl>
              <c:idx val="0"/>
              <c:layout>
                <c:manualLayout>
                  <c:x val="-3.9487180124969594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CC-C543-B0E6-7AD22B1393C0}"/>
                </c:ext>
              </c:extLst>
            </c:dLbl>
            <c:dLbl>
              <c:idx val="1"/>
              <c:tx>
                <c:rich>
                  <a:bodyPr/>
                  <a:lstStyle/>
                  <a:p>
                    <a:r>
                      <a:rPr lang="en-US" sz="900" b="0" i="0" u="none" strike="noStrike" baseline="0">
                        <a:effectLst/>
                      </a:rPr>
                      <a:t>9.50%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9CC-C543-B0E6-7AD22B1393C0}"/>
                </c:ext>
              </c:extLst>
            </c:dLbl>
            <c:dLbl>
              <c:idx val="2"/>
              <c:tx>
                <c:rich>
                  <a:bodyPr/>
                  <a:lstStyle/>
                  <a:p>
                    <a:r>
                      <a:rPr lang="en-US" sz="900" b="0" i="0" u="none" strike="noStrike" baseline="0">
                        <a:effectLst/>
                      </a:rPr>
                      <a:t>11.90%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9CC-C543-B0E6-7AD22B1393C0}"/>
                </c:ext>
              </c:extLst>
            </c:dLbl>
            <c:dLbl>
              <c:idx val="3"/>
              <c:tx>
                <c:rich>
                  <a:bodyPr/>
                  <a:lstStyle/>
                  <a:p>
                    <a:r>
                      <a:rPr lang="en-US" sz="900" b="0" i="0" u="none" strike="noStrike" baseline="0">
                        <a:effectLst/>
                      </a:rPr>
                      <a:t>11.90%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9CC-C543-B0E6-7AD22B1393C0}"/>
                </c:ext>
              </c:extLst>
            </c:dLbl>
            <c:dLbl>
              <c:idx val="4"/>
              <c:tx>
                <c:rich>
                  <a:bodyPr/>
                  <a:lstStyle/>
                  <a:p>
                    <a:r>
                      <a:rPr lang="en-US" sz="900" b="0" i="0" u="none" strike="noStrike" baseline="0">
                        <a:effectLst/>
                      </a:rPr>
                      <a:t>14.30%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9CC-C543-B0E6-7AD22B1393C0}"/>
                </c:ext>
              </c:extLst>
            </c:dLbl>
            <c:dLbl>
              <c:idx val="5"/>
              <c:tx>
                <c:rich>
                  <a:bodyPr/>
                  <a:lstStyle/>
                  <a:p>
                    <a:r>
                      <a:rPr lang="en-US" sz="900" b="0" i="0" u="none" strike="noStrike" baseline="0">
                        <a:effectLst/>
                      </a:rPr>
                      <a:t>14.30%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9CC-C543-B0E6-7AD22B1393C0}"/>
                </c:ext>
              </c:extLst>
            </c:dLbl>
            <c:dLbl>
              <c:idx val="6"/>
              <c:tx>
                <c:rich>
                  <a:bodyPr/>
                  <a:lstStyle/>
                  <a:p>
                    <a:r>
                      <a:rPr lang="en-US" sz="900" b="0" i="0" u="none" strike="noStrike" baseline="0">
                        <a:effectLst/>
                      </a:rPr>
                      <a:t>14.30%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9CC-C543-B0E6-7AD22B1393C0}"/>
                </c:ext>
              </c:extLst>
            </c:dLbl>
            <c:dLbl>
              <c:idx val="7"/>
              <c:tx>
                <c:rich>
                  <a:bodyPr/>
                  <a:lstStyle/>
                  <a:p>
                    <a:r>
                      <a:rPr lang="en-US" sz="900" b="0" i="0" u="none" strike="noStrike" baseline="0">
                        <a:effectLst/>
                      </a:rPr>
                      <a:t>16.70%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9CC-C543-B0E6-7AD22B1393C0}"/>
                </c:ext>
              </c:extLst>
            </c:dLbl>
            <c:dLbl>
              <c:idx val="8"/>
              <c:tx>
                <c:rich>
                  <a:bodyPr/>
                  <a:lstStyle/>
                  <a:p>
                    <a:r>
                      <a:rPr lang="en-US" sz="900" b="0" i="0" u="none" strike="noStrike" baseline="0">
                        <a:effectLst/>
                      </a:rPr>
                      <a:t>19.00%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9CC-C543-B0E6-7AD22B1393C0}"/>
                </c:ext>
              </c:extLst>
            </c:dLbl>
            <c:dLbl>
              <c:idx val="9"/>
              <c:tx>
                <c:rich>
                  <a:bodyPr/>
                  <a:lstStyle/>
                  <a:p>
                    <a:r>
                      <a:rPr lang="en-US" sz="900" b="0" i="0" u="none" strike="noStrike" baseline="0">
                        <a:effectLst/>
                      </a:rPr>
                      <a:t>21.40%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9CC-C543-B0E6-7AD22B1393C0}"/>
                </c:ext>
              </c:extLst>
            </c:dLbl>
            <c:dLbl>
              <c:idx val="10"/>
              <c:tx>
                <c:rich>
                  <a:bodyPr/>
                  <a:lstStyle/>
                  <a:p>
                    <a:r>
                      <a:rPr lang="en-US" sz="900" b="0" i="0" u="none" strike="noStrike" baseline="0">
                        <a:effectLst/>
                      </a:rPr>
                      <a:t>21.40%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9CC-C543-B0E6-7AD22B1393C0}"/>
                </c:ext>
              </c:extLst>
            </c:dLbl>
            <c:dLbl>
              <c:idx val="11"/>
              <c:tx>
                <c:rich>
                  <a:bodyPr/>
                  <a:lstStyle/>
                  <a:p>
                    <a:r>
                      <a:rPr lang="en-US" sz="900" b="0" i="0" u="none" strike="noStrike" baseline="0">
                        <a:effectLst/>
                      </a:rPr>
                      <a:t>21.40%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9CC-C543-B0E6-7AD22B1393C0}"/>
                </c:ext>
              </c:extLst>
            </c:dLbl>
            <c:dLbl>
              <c:idx val="12"/>
              <c:tx>
                <c:rich>
                  <a:bodyPr/>
                  <a:lstStyle/>
                  <a:p>
                    <a:r>
                      <a:rPr lang="en-US" sz="900" b="0" i="0" u="none" strike="noStrike" baseline="0">
                        <a:effectLst/>
                      </a:rPr>
                      <a:t>23.80%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9CC-C543-B0E6-7AD22B1393C0}"/>
                </c:ext>
              </c:extLst>
            </c:dLbl>
            <c:dLbl>
              <c:idx val="13"/>
              <c:tx>
                <c:rich>
                  <a:bodyPr/>
                  <a:lstStyle/>
                  <a:p>
                    <a:r>
                      <a:rPr lang="en-US" sz="900" b="0" i="0" u="none" strike="noStrike" baseline="0">
                        <a:effectLst/>
                      </a:rPr>
                      <a:t>23.80%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9CC-C543-B0E6-7AD22B1393C0}"/>
                </c:ext>
              </c:extLst>
            </c:dLbl>
            <c:dLbl>
              <c:idx val="14"/>
              <c:tx>
                <c:rich>
                  <a:bodyPr/>
                  <a:lstStyle/>
                  <a:p>
                    <a:r>
                      <a:rPr lang="en-US" sz="900" b="0" i="0" u="none" strike="noStrike" baseline="0">
                        <a:effectLst/>
                      </a:rPr>
                      <a:t>23.80%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9CC-C543-B0E6-7AD22B1393C0}"/>
                </c:ext>
              </c:extLst>
            </c:dLbl>
            <c:dLbl>
              <c:idx val="15"/>
              <c:tx>
                <c:rich>
                  <a:bodyPr/>
                  <a:lstStyle/>
                  <a:p>
                    <a:r>
                      <a:rPr lang="en-US" sz="900" b="0" i="0" u="none" strike="noStrike" baseline="0">
                        <a:effectLst/>
                      </a:rPr>
                      <a:t>26.20%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9CC-C543-B0E6-7AD22B1393C0}"/>
                </c:ext>
              </c:extLst>
            </c:dLbl>
            <c:dLbl>
              <c:idx val="16"/>
              <c:tx>
                <c:rich>
                  <a:bodyPr/>
                  <a:lstStyle/>
                  <a:p>
                    <a:r>
                      <a:rPr lang="en-US" sz="900" b="0" i="0" u="none" strike="noStrike" baseline="0">
                        <a:effectLst/>
                      </a:rPr>
                      <a:t>26.20%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9CC-C543-B0E6-7AD22B1393C0}"/>
                </c:ext>
              </c:extLst>
            </c:dLbl>
            <c:dLbl>
              <c:idx val="17"/>
              <c:tx>
                <c:rich>
                  <a:bodyPr/>
                  <a:lstStyle/>
                  <a:p>
                    <a:r>
                      <a:rPr lang="en-US" sz="900" b="0" i="0" u="none" strike="noStrike" baseline="0">
                        <a:effectLst/>
                      </a:rPr>
                      <a:t>26.20%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9CC-C543-B0E6-7AD22B1393C0}"/>
                </c:ext>
              </c:extLst>
            </c:dLbl>
            <c:dLbl>
              <c:idx val="18"/>
              <c:tx>
                <c:rich>
                  <a:bodyPr/>
                  <a:lstStyle/>
                  <a:p>
                    <a:r>
                      <a:rPr lang="en-US" sz="900" b="0" i="0" u="none" strike="noStrike" baseline="0">
                        <a:effectLst/>
                      </a:rPr>
                      <a:t>28.60%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9CC-C543-B0E6-7AD22B1393C0}"/>
                </c:ext>
              </c:extLst>
            </c:dLbl>
            <c:dLbl>
              <c:idx val="19"/>
              <c:tx>
                <c:rich>
                  <a:bodyPr/>
                  <a:lstStyle/>
                  <a:p>
                    <a:r>
                      <a:rPr lang="en-US" sz="900" b="0" i="0" u="none" strike="noStrike" baseline="0">
                        <a:effectLst/>
                      </a:rPr>
                      <a:t>28.60%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9CC-C543-B0E6-7AD22B1393C0}"/>
                </c:ext>
              </c:extLst>
            </c:dLbl>
            <c:dLbl>
              <c:idx val="20"/>
              <c:tx>
                <c:rich>
                  <a:bodyPr/>
                  <a:lstStyle/>
                  <a:p>
                    <a:r>
                      <a:rPr lang="en-US" sz="900" b="0" i="0" u="none" strike="noStrike" baseline="0">
                        <a:effectLst/>
                      </a:rPr>
                      <a:t>28.60%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9CC-C543-B0E6-7AD22B1393C0}"/>
                </c:ext>
              </c:extLst>
            </c:dLbl>
            <c:dLbl>
              <c:idx val="21"/>
              <c:tx>
                <c:rich>
                  <a:bodyPr/>
                  <a:lstStyle/>
                  <a:p>
                    <a:r>
                      <a:rPr lang="en-US" sz="900" b="0" i="0" u="none" strike="noStrike" baseline="0">
                        <a:effectLst/>
                      </a:rPr>
                      <a:t>31.00%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D9CC-C543-B0E6-7AD22B1393C0}"/>
                </c:ext>
              </c:extLst>
            </c:dLbl>
            <c:dLbl>
              <c:idx val="22"/>
              <c:tx>
                <c:rich>
                  <a:bodyPr/>
                  <a:lstStyle/>
                  <a:p>
                    <a:r>
                      <a:rPr lang="en-US" sz="900" b="0" i="0" u="none" strike="noStrike" baseline="0">
                        <a:effectLst/>
                      </a:rPr>
                      <a:t>33.30%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D9CC-C543-B0E6-7AD22B1393C0}"/>
                </c:ext>
              </c:extLst>
            </c:dLbl>
            <c:dLbl>
              <c:idx val="23"/>
              <c:tx>
                <c:rich>
                  <a:bodyPr/>
                  <a:lstStyle/>
                  <a:p>
                    <a:r>
                      <a:rPr lang="en-US" sz="900" b="0" i="0" u="none" strike="noStrike" baseline="0">
                        <a:effectLst/>
                      </a:rPr>
                      <a:t>33.30%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D9CC-C543-B0E6-7AD22B1393C0}"/>
                </c:ext>
              </c:extLst>
            </c:dLbl>
            <c:dLbl>
              <c:idx val="24"/>
              <c:tx>
                <c:rich>
                  <a:bodyPr/>
                  <a:lstStyle/>
                  <a:p>
                    <a:r>
                      <a:rPr lang="en-US" sz="900" b="0" i="0" u="none" strike="noStrike" baseline="0">
                        <a:effectLst/>
                      </a:rPr>
                      <a:t>33.30%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D9CC-C543-B0E6-7AD22B1393C0}"/>
                </c:ext>
              </c:extLst>
            </c:dLbl>
            <c:dLbl>
              <c:idx val="25"/>
              <c:tx>
                <c:rich>
                  <a:bodyPr/>
                  <a:lstStyle/>
                  <a:p>
                    <a:r>
                      <a:rPr lang="en-US" sz="900" b="0" i="0" u="none" strike="noStrike" baseline="0">
                        <a:effectLst/>
                      </a:rPr>
                      <a:t>35.70%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9CC-C543-B0E6-7AD22B1393C0}"/>
                </c:ext>
              </c:extLst>
            </c:dLbl>
            <c:dLbl>
              <c:idx val="26"/>
              <c:tx>
                <c:rich>
                  <a:bodyPr/>
                  <a:lstStyle/>
                  <a:p>
                    <a:r>
                      <a:rPr lang="en-US" sz="900" b="0" i="0" u="none" strike="noStrike" baseline="0">
                        <a:effectLst/>
                      </a:rPr>
                      <a:t>35.70%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9CC-C543-B0E6-7AD22B1393C0}"/>
                </c:ext>
              </c:extLst>
            </c:dLbl>
            <c:dLbl>
              <c:idx val="27"/>
              <c:tx>
                <c:rich>
                  <a:bodyPr/>
                  <a:lstStyle/>
                  <a:p>
                    <a:r>
                      <a:rPr lang="en-US" sz="900" b="0" i="0" u="none" strike="noStrike" baseline="0">
                        <a:effectLst/>
                      </a:rPr>
                      <a:t>38.10%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D9CC-C543-B0E6-7AD22B1393C0}"/>
                </c:ext>
              </c:extLst>
            </c:dLbl>
            <c:dLbl>
              <c:idx val="28"/>
              <c:tx>
                <c:rich>
                  <a:bodyPr/>
                  <a:lstStyle/>
                  <a:p>
                    <a:r>
                      <a:rPr lang="en-US" sz="900" b="0" i="0" u="none" strike="noStrike" baseline="0">
                        <a:effectLst/>
                      </a:rPr>
                      <a:t>40.50%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D9CC-C543-B0E6-7AD22B1393C0}"/>
                </c:ext>
              </c:extLst>
            </c:dLbl>
            <c:dLbl>
              <c:idx val="29"/>
              <c:tx>
                <c:rich>
                  <a:bodyPr/>
                  <a:lstStyle/>
                  <a:p>
                    <a:r>
                      <a:rPr lang="en-US" sz="900" b="0" i="0" u="none" strike="noStrike" baseline="0">
                        <a:effectLst/>
                      </a:rPr>
                      <a:t>42.90%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D9CC-C543-B0E6-7AD22B1393C0}"/>
                </c:ext>
              </c:extLst>
            </c:dLbl>
            <c:dLbl>
              <c:idx val="30"/>
              <c:tx>
                <c:rich>
                  <a:bodyPr/>
                  <a:lstStyle/>
                  <a:p>
                    <a:r>
                      <a:rPr lang="en-US" sz="900" b="0" i="0" u="none" strike="noStrike" baseline="0">
                        <a:effectLst/>
                      </a:rPr>
                      <a:t>42.90%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D9CC-C543-B0E6-7AD22B1393C0}"/>
                </c:ext>
              </c:extLst>
            </c:dLbl>
            <c:dLbl>
              <c:idx val="31"/>
              <c:tx>
                <c:rich>
                  <a:bodyPr/>
                  <a:lstStyle/>
                  <a:p>
                    <a:r>
                      <a:rPr lang="en-US" sz="900" b="0" i="0" u="none" strike="noStrike" baseline="0">
                        <a:effectLst/>
                      </a:rPr>
                      <a:t>54.80%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D9CC-C543-B0E6-7AD22B1393C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Sayfa20!$B$39:$B$70</c:f>
              <c:strCache>
                <c:ptCount val="32"/>
                <c:pt idx="0">
                  <c:v>Other industry-specific skills</c:v>
                </c:pt>
                <c:pt idx="1">
                  <c:v>Having internet etiquette</c:v>
                </c:pt>
                <c:pt idx="2">
                  <c:v>Digital project management</c:v>
                </c:pt>
                <c:pt idx="3">
                  <c:v>Digital product and service management</c:v>
                </c:pt>
                <c:pt idx="4">
                  <c:v>Digital marketting</c:v>
                </c:pt>
                <c:pt idx="5">
                  <c:v>Digital design and data visualization skills</c:v>
                </c:pt>
                <c:pt idx="6">
                  <c:v>Ability to manage emotions</c:v>
                </c:pt>
                <c:pt idx="7">
                  <c:v>Ability to serve through digital channels</c:v>
                </c:pt>
                <c:pt idx="8">
                  <c:v>Social media usage and analysis</c:v>
                </c:pt>
                <c:pt idx="9">
                  <c:v>Critical thinking and analysis</c:v>
                </c:pt>
                <c:pt idx="10">
                  <c:v>Programming, web and application development</c:v>
                </c:pt>
                <c:pt idx="11">
                  <c:v>Technology design and programming</c:v>
                </c:pt>
                <c:pt idx="12">
                  <c:v>Flexibility and stress tolerance</c:v>
                </c:pt>
                <c:pt idx="13">
                  <c:v>Using decision-support systems</c:v>
                </c:pt>
                <c:pt idx="14">
                  <c:v>Performance measurements and management</c:v>
                </c:pt>
                <c:pt idx="15">
                  <c:v>Digital business analysis skills</c:v>
                </c:pt>
                <c:pt idx="16">
                  <c:v>Teamwork through digital channels</c:v>
                </c:pt>
                <c:pt idx="17">
                  <c:v>Taking initiative</c:v>
                </c:pt>
                <c:pt idx="18">
                  <c:v>Communication skills</c:v>
                </c:pt>
                <c:pt idx="19">
                  <c:v>Ability to solve complex problems</c:v>
                </c:pt>
                <c:pt idx="20">
                  <c:v>Creativity and originality</c:v>
                </c:pt>
                <c:pt idx="21">
                  <c:v>Active learning skills</c:v>
                </c:pt>
                <c:pt idx="22">
                  <c:v>Ability to use resources effectively</c:v>
                </c:pt>
                <c:pt idx="23">
                  <c:v>Data science and data analytics</c:v>
                </c:pt>
                <c:pt idx="24">
                  <c:v>Foreign language skills</c:v>
                </c:pt>
                <c:pt idx="25">
                  <c:v>Being able to teach and transfer knowledge</c:v>
                </c:pt>
                <c:pt idx="26">
                  <c:v>Time management</c:v>
                </c:pt>
                <c:pt idx="27">
                  <c:v>Ability to use virtual/augmented reality</c:v>
                </c:pt>
                <c:pt idx="28">
                  <c:v>Ability to adapt knowledge and experience to work</c:v>
                </c:pt>
                <c:pt idx="29">
                  <c:v>Analytical thinking and innovation</c:v>
                </c:pt>
                <c:pt idx="30">
                  <c:v>Ability to use wearable technologies</c:v>
                </c:pt>
                <c:pt idx="31">
                  <c:v>Artificial intelligence skills</c:v>
                </c:pt>
              </c:strCache>
            </c:strRef>
          </c:cat>
          <c:val>
            <c:numRef>
              <c:f>Sayfa20!$C$39:$C$70</c:f>
              <c:numCache>
                <c:formatCode>0.0%</c:formatCode>
                <c:ptCount val="32"/>
                <c:pt idx="0">
                  <c:v>0</c:v>
                </c:pt>
                <c:pt idx="1">
                  <c:v>-9.5000000000000001E-2</c:v>
                </c:pt>
                <c:pt idx="2">
                  <c:v>-0.11899999999999999</c:v>
                </c:pt>
                <c:pt idx="3">
                  <c:v>-0.11899999999999999</c:v>
                </c:pt>
                <c:pt idx="4">
                  <c:v>-0.14299999999999999</c:v>
                </c:pt>
                <c:pt idx="5">
                  <c:v>-0.14299999999999999</c:v>
                </c:pt>
                <c:pt idx="6">
                  <c:v>-0.14299999999999999</c:v>
                </c:pt>
                <c:pt idx="7">
                  <c:v>-0.16700000000000001</c:v>
                </c:pt>
                <c:pt idx="8">
                  <c:v>-0.19</c:v>
                </c:pt>
                <c:pt idx="9">
                  <c:v>-0.214</c:v>
                </c:pt>
                <c:pt idx="10">
                  <c:v>-0.214</c:v>
                </c:pt>
                <c:pt idx="11">
                  <c:v>-0.214</c:v>
                </c:pt>
                <c:pt idx="12">
                  <c:v>-0.23799999999999999</c:v>
                </c:pt>
                <c:pt idx="13">
                  <c:v>-0.23799999999999999</c:v>
                </c:pt>
                <c:pt idx="14">
                  <c:v>-0.23799999999999999</c:v>
                </c:pt>
                <c:pt idx="15">
                  <c:v>-0.26200000000000001</c:v>
                </c:pt>
                <c:pt idx="16">
                  <c:v>-0.26200000000000001</c:v>
                </c:pt>
                <c:pt idx="17">
                  <c:v>-0.26200000000000001</c:v>
                </c:pt>
                <c:pt idx="18">
                  <c:v>-0.28599999999999998</c:v>
                </c:pt>
                <c:pt idx="19">
                  <c:v>-0.28599999999999998</c:v>
                </c:pt>
                <c:pt idx="20">
                  <c:v>-0.28599999999999998</c:v>
                </c:pt>
                <c:pt idx="21">
                  <c:v>-0.31</c:v>
                </c:pt>
                <c:pt idx="22">
                  <c:v>-0.33300000000000002</c:v>
                </c:pt>
                <c:pt idx="23">
                  <c:v>-0.33300000000000002</c:v>
                </c:pt>
                <c:pt idx="24">
                  <c:v>-0.33300000000000002</c:v>
                </c:pt>
                <c:pt idx="25">
                  <c:v>-0.35699999999999998</c:v>
                </c:pt>
                <c:pt idx="26">
                  <c:v>-0.35699999999999998</c:v>
                </c:pt>
                <c:pt idx="27">
                  <c:v>-0.38100000000000001</c:v>
                </c:pt>
                <c:pt idx="28">
                  <c:v>-0.40500000000000003</c:v>
                </c:pt>
                <c:pt idx="29">
                  <c:v>-0.42899999999999999</c:v>
                </c:pt>
                <c:pt idx="30">
                  <c:v>-0.42899999999999999</c:v>
                </c:pt>
                <c:pt idx="31">
                  <c:v>-0.54800000000000004</c:v>
                </c:pt>
              </c:numCache>
            </c:numRef>
          </c:val>
          <c:extLst>
            <c:ext xmlns:c16="http://schemas.microsoft.com/office/drawing/2014/chart" uri="{C3380CC4-5D6E-409C-BE32-E72D297353CC}">
              <c16:uniqueId val="{00000020-D9CC-C543-B0E6-7AD22B1393C0}"/>
            </c:ext>
          </c:extLst>
        </c:ser>
        <c:ser>
          <c:idx val="1"/>
          <c:order val="1"/>
          <c:tx>
            <c:strRef>
              <c:f>Sayfa20!$D$38</c:f>
              <c:strCache>
                <c:ptCount val="1"/>
                <c:pt idx="0">
                  <c:v>Sector Expert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Sayfa20!$B$39:$B$70</c:f>
              <c:strCache>
                <c:ptCount val="32"/>
                <c:pt idx="0">
                  <c:v>Other industry-specific skills</c:v>
                </c:pt>
                <c:pt idx="1">
                  <c:v>Having internet etiquette</c:v>
                </c:pt>
                <c:pt idx="2">
                  <c:v>Digital project management</c:v>
                </c:pt>
                <c:pt idx="3">
                  <c:v>Digital product and service management</c:v>
                </c:pt>
                <c:pt idx="4">
                  <c:v>Digital marketting</c:v>
                </c:pt>
                <c:pt idx="5">
                  <c:v>Digital design and data visualization skills</c:v>
                </c:pt>
                <c:pt idx="6">
                  <c:v>Ability to manage emotions</c:v>
                </c:pt>
                <c:pt idx="7">
                  <c:v>Ability to serve through digital channels</c:v>
                </c:pt>
                <c:pt idx="8">
                  <c:v>Social media usage and analysis</c:v>
                </c:pt>
                <c:pt idx="9">
                  <c:v>Critical thinking and analysis</c:v>
                </c:pt>
                <c:pt idx="10">
                  <c:v>Programming, web and application development</c:v>
                </c:pt>
                <c:pt idx="11">
                  <c:v>Technology design and programming</c:v>
                </c:pt>
                <c:pt idx="12">
                  <c:v>Flexibility and stress tolerance</c:v>
                </c:pt>
                <c:pt idx="13">
                  <c:v>Using decision-support systems</c:v>
                </c:pt>
                <c:pt idx="14">
                  <c:v>Performance measurements and management</c:v>
                </c:pt>
                <c:pt idx="15">
                  <c:v>Digital business analysis skills</c:v>
                </c:pt>
                <c:pt idx="16">
                  <c:v>Teamwork through digital channels</c:v>
                </c:pt>
                <c:pt idx="17">
                  <c:v>Taking initiative</c:v>
                </c:pt>
                <c:pt idx="18">
                  <c:v>Communication skills</c:v>
                </c:pt>
                <c:pt idx="19">
                  <c:v>Ability to solve complex problems</c:v>
                </c:pt>
                <c:pt idx="20">
                  <c:v>Creativity and originality</c:v>
                </c:pt>
                <c:pt idx="21">
                  <c:v>Active learning skills</c:v>
                </c:pt>
                <c:pt idx="22">
                  <c:v>Ability to use resources effectively</c:v>
                </c:pt>
                <c:pt idx="23">
                  <c:v>Data science and data analytics</c:v>
                </c:pt>
                <c:pt idx="24">
                  <c:v>Foreign language skills</c:v>
                </c:pt>
                <c:pt idx="25">
                  <c:v>Being able to teach and transfer knowledge</c:v>
                </c:pt>
                <c:pt idx="26">
                  <c:v>Time management</c:v>
                </c:pt>
                <c:pt idx="27">
                  <c:v>Ability to use virtual/augmented reality</c:v>
                </c:pt>
                <c:pt idx="28">
                  <c:v>Ability to adapt knowledge and experience to work</c:v>
                </c:pt>
                <c:pt idx="29">
                  <c:v>Analytical thinking and innovation</c:v>
                </c:pt>
                <c:pt idx="30">
                  <c:v>Ability to use wearable technologies</c:v>
                </c:pt>
                <c:pt idx="31">
                  <c:v>Artificial intelligence skills</c:v>
                </c:pt>
              </c:strCache>
            </c:strRef>
          </c:cat>
          <c:val>
            <c:numRef>
              <c:f>Sayfa20!$D$39:$D$70</c:f>
              <c:numCache>
                <c:formatCode>0.0%</c:formatCode>
                <c:ptCount val="32"/>
                <c:pt idx="0">
                  <c:v>0</c:v>
                </c:pt>
                <c:pt idx="1">
                  <c:v>7.9000000000000001E-2</c:v>
                </c:pt>
                <c:pt idx="2">
                  <c:v>0.23699999999999999</c:v>
                </c:pt>
                <c:pt idx="3">
                  <c:v>0.23699999999999999</c:v>
                </c:pt>
                <c:pt idx="4">
                  <c:v>0.13200000000000001</c:v>
                </c:pt>
                <c:pt idx="5">
                  <c:v>7.9000000000000001E-2</c:v>
                </c:pt>
                <c:pt idx="6">
                  <c:v>0.26300000000000001</c:v>
                </c:pt>
                <c:pt idx="7">
                  <c:v>0.36799999999999999</c:v>
                </c:pt>
                <c:pt idx="8">
                  <c:v>0.105</c:v>
                </c:pt>
                <c:pt idx="9">
                  <c:v>0.28899999999999998</c:v>
                </c:pt>
                <c:pt idx="10">
                  <c:v>0.28899999999999998</c:v>
                </c:pt>
                <c:pt idx="11">
                  <c:v>0.13200000000000001</c:v>
                </c:pt>
                <c:pt idx="12">
                  <c:v>0.28899999999999998</c:v>
                </c:pt>
                <c:pt idx="13">
                  <c:v>0.44700000000000001</c:v>
                </c:pt>
                <c:pt idx="14">
                  <c:v>0.21099999999999999</c:v>
                </c:pt>
                <c:pt idx="15">
                  <c:v>0.158</c:v>
                </c:pt>
                <c:pt idx="16">
                  <c:v>0.28899999999999998</c:v>
                </c:pt>
                <c:pt idx="17">
                  <c:v>0.34200000000000003</c:v>
                </c:pt>
                <c:pt idx="18">
                  <c:v>0.42099999999999999</c:v>
                </c:pt>
                <c:pt idx="19">
                  <c:v>0.39500000000000002</c:v>
                </c:pt>
                <c:pt idx="20">
                  <c:v>0.36799999999999999</c:v>
                </c:pt>
                <c:pt idx="21">
                  <c:v>0.47399999999999998</c:v>
                </c:pt>
                <c:pt idx="22">
                  <c:v>0.34200000000000003</c:v>
                </c:pt>
                <c:pt idx="23">
                  <c:v>0.28899999999999998</c:v>
                </c:pt>
                <c:pt idx="24">
                  <c:v>0.26300000000000001</c:v>
                </c:pt>
                <c:pt idx="25">
                  <c:v>0.34200000000000003</c:v>
                </c:pt>
                <c:pt idx="26">
                  <c:v>0.36799999999999999</c:v>
                </c:pt>
                <c:pt idx="27">
                  <c:v>0.36799999999999999</c:v>
                </c:pt>
                <c:pt idx="28">
                  <c:v>0.36799999999999999</c:v>
                </c:pt>
                <c:pt idx="29">
                  <c:v>0.65800000000000003</c:v>
                </c:pt>
                <c:pt idx="30">
                  <c:v>0.55300000000000005</c:v>
                </c:pt>
                <c:pt idx="31">
                  <c:v>0.39500000000000002</c:v>
                </c:pt>
              </c:numCache>
            </c:numRef>
          </c:val>
          <c:extLst>
            <c:ext xmlns:c16="http://schemas.microsoft.com/office/drawing/2014/chart" uri="{C3380CC4-5D6E-409C-BE32-E72D297353CC}">
              <c16:uniqueId val="{00000021-D9CC-C543-B0E6-7AD22B1393C0}"/>
            </c:ext>
          </c:extLst>
        </c:ser>
        <c:dLbls>
          <c:dLblPos val="outEnd"/>
          <c:showLegendKey val="0"/>
          <c:showVal val="1"/>
          <c:showCatName val="0"/>
          <c:showSerName val="0"/>
          <c:showPercent val="0"/>
          <c:showBubbleSize val="0"/>
        </c:dLbls>
        <c:gapWidth val="182"/>
        <c:overlap val="100"/>
        <c:axId val="1449431183"/>
        <c:axId val="1449441167"/>
      </c:barChart>
      <c:catAx>
        <c:axId val="1449431183"/>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49441167"/>
        <c:crosses val="autoZero"/>
        <c:auto val="1"/>
        <c:lblAlgn val="ctr"/>
        <c:lblOffset val="100"/>
        <c:noMultiLvlLbl val="0"/>
      </c:catAx>
      <c:valAx>
        <c:axId val="1449441167"/>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494311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bar"/>
        <c:varyColors val="1"/>
        <c:ser>
          <c:idx val="0"/>
          <c:order val="0"/>
          <c:dPt>
            <c:idx val="0"/>
            <c:bubble3D val="0"/>
            <c:spPr>
              <a:solidFill>
                <a:schemeClr val="accent4"/>
              </a:solidFill>
              <a:ln w="19050">
                <a:solidFill>
                  <a:schemeClr val="lt1"/>
                </a:solidFill>
              </a:ln>
              <a:effectLst/>
            </c:spPr>
            <c:extLst>
              <c:ext xmlns:c16="http://schemas.microsoft.com/office/drawing/2014/chart" uri="{C3380CC4-5D6E-409C-BE32-E72D297353CC}">
                <c16:uniqueId val="{00000001-F680-4245-A53C-89DFC0708D91}"/>
              </c:ext>
            </c:extLst>
          </c:dPt>
          <c:dPt>
            <c:idx val="1"/>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3-F680-4245-A53C-89DFC0708D91}"/>
              </c:ext>
            </c:extLst>
          </c:dPt>
          <c:dPt>
            <c:idx val="2"/>
            <c:bubble3D val="0"/>
            <c:spPr>
              <a:solidFill>
                <a:schemeClr val="accent6">
                  <a:lumMod val="60000"/>
                  <a:lumOff val="40000"/>
                </a:schemeClr>
              </a:solidFill>
              <a:ln w="19050">
                <a:solidFill>
                  <a:schemeClr val="lt1"/>
                </a:solidFill>
              </a:ln>
              <a:effectLst/>
            </c:spPr>
            <c:extLst>
              <c:ext xmlns:c16="http://schemas.microsoft.com/office/drawing/2014/chart" uri="{C3380CC4-5D6E-409C-BE32-E72D297353CC}">
                <c16:uniqueId val="{00000005-F680-4245-A53C-89DFC0708D91}"/>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F680-4245-A53C-89DFC0708D91}"/>
              </c:ext>
            </c:extLst>
          </c:dPt>
          <c:dLbls>
            <c:dLbl>
              <c:idx val="0"/>
              <c:layout>
                <c:manualLayout>
                  <c:x val="0.15478102496803287"/>
                  <c:y val="-5.1466852933705872E-3"/>
                </c:manualLayout>
              </c:layout>
              <c:tx>
                <c:rich>
                  <a:bodyPr/>
                  <a:lstStyle/>
                  <a:p>
                    <a:r>
                      <a:rPr lang="en-US"/>
                      <a:t>No</a:t>
                    </a:r>
                  </a:p>
                  <a:p>
                    <a:r>
                      <a:rPr lang="en-US"/>
                      <a:t> investment</a:t>
                    </a:r>
                    <a:r>
                      <a:rPr lang="en-US" baseline="0"/>
                      <a:t>
</a:t>
                    </a:r>
                    <a:fld id="{7160B368-B238-BC48-948C-0E5CE41C0F6A}" type="PERCENTAGE">
                      <a:rPr lang="en-US" baseline="0"/>
                      <a:pPr/>
                      <a:t>[PERCENTAGE]</a:t>
                    </a:fld>
                    <a:endParaRPr lang="en-US" baseline="0"/>
                  </a:p>
                </c:rich>
              </c:tx>
              <c:dLblPos val="bestFit"/>
              <c:showLegendKey val="0"/>
              <c:showVal val="0"/>
              <c:showCatName val="1"/>
              <c:showSerName val="0"/>
              <c:showPercent val="1"/>
              <c:showBubbleSize val="0"/>
              <c:extLst>
                <c:ext xmlns:c15="http://schemas.microsoft.com/office/drawing/2012/chart" uri="{CE6537A1-D6FC-4f65-9D91-7224C49458BB}">
                  <c15:layout>
                    <c:manualLayout>
                      <c:w val="0.1171474373756743"/>
                      <c:h val="0.14253685090047638"/>
                    </c:manualLayout>
                  </c15:layout>
                  <c15:dlblFieldTable/>
                  <c15:showDataLabelsRange val="0"/>
                </c:ext>
                <c:ext xmlns:c16="http://schemas.microsoft.com/office/drawing/2014/chart" uri="{C3380CC4-5D6E-409C-BE32-E72D297353CC}">
                  <c16:uniqueId val="{00000001-F680-4245-A53C-89DFC0708D91}"/>
                </c:ext>
              </c:extLst>
            </c:dLbl>
            <c:dLbl>
              <c:idx val="1"/>
              <c:layout>
                <c:manualLayout>
                  <c:x val="-0.14356299212598425"/>
                  <c:y val="3.5036951026282655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680-4245-A53C-89DFC0708D91}"/>
                </c:ext>
              </c:extLst>
            </c:dLbl>
            <c:dLbl>
              <c:idx val="2"/>
              <c:layout>
                <c:manualLayout>
                  <c:x val="-0.14898512685914261"/>
                  <c:y val="-1.953777955174957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680-4245-A53C-89DFC0708D91}"/>
                </c:ext>
              </c:extLst>
            </c:dLbl>
            <c:dLbl>
              <c:idx val="3"/>
              <c:layout>
                <c:manualLayout>
                  <c:x val="-0.21908977723938353"/>
                  <c:y val="-8.9353750136078743E-4"/>
                </c:manualLayout>
              </c:layout>
              <c:tx>
                <c:rich>
                  <a:bodyPr/>
                  <a:lstStyle/>
                  <a:p>
                    <a:r>
                      <a:rPr lang="en-US" baseline="0"/>
                      <a:t>Make investment
</a:t>
                    </a:r>
                    <a:fld id="{5FA47E81-5F0E-EC40-8080-EFBA0893505F}" type="PERCENTAGE">
                      <a:rPr lang="en-US" baseline="0"/>
                      <a:pPr/>
                      <a:t>[PERCENTAGE]</a:t>
                    </a:fld>
                    <a:endParaRPr lang="en-US"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7-F680-4245-A53C-89DFC0708D91}"/>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Sayfa7!$F$13:$F$15</c:f>
              <c:strCache>
                <c:ptCount val="3"/>
                <c:pt idx="0">
                  <c:v>No</c:v>
                </c:pt>
                <c:pt idx="1">
                  <c:v>Yes, sufficient</c:v>
                </c:pt>
                <c:pt idx="2">
                  <c:v>Yes, insufficient</c:v>
                </c:pt>
              </c:strCache>
            </c:strRef>
          </c:cat>
          <c:val>
            <c:numRef>
              <c:f>Sayfa7!$G$13:$G$15</c:f>
              <c:numCache>
                <c:formatCode>General</c:formatCode>
                <c:ptCount val="3"/>
                <c:pt idx="0">
                  <c:v>17</c:v>
                </c:pt>
                <c:pt idx="1">
                  <c:v>12</c:v>
                </c:pt>
                <c:pt idx="2">
                  <c:v>26</c:v>
                </c:pt>
              </c:numCache>
            </c:numRef>
          </c:val>
          <c:extLst>
            <c:ext xmlns:c16="http://schemas.microsoft.com/office/drawing/2014/chart" uri="{C3380CC4-5D6E-409C-BE32-E72D297353CC}">
              <c16:uniqueId val="{00000008-F680-4245-A53C-89DFC0708D91}"/>
            </c:ext>
          </c:extLst>
        </c:ser>
        <c:dLbls>
          <c:dLblPos val="bestFit"/>
          <c:showLegendKey val="0"/>
          <c:showVal val="0"/>
          <c:showCatName val="1"/>
          <c:showSerName val="0"/>
          <c:showPercent val="1"/>
          <c:showBubbleSize val="0"/>
          <c:showLeaderLines val="1"/>
        </c:dLbls>
        <c:gapWidth val="100"/>
        <c:splitType val="pos"/>
        <c:splitPos val="2"/>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5"/>
              </a:solidFill>
              <a:ln w="19050">
                <a:solidFill>
                  <a:schemeClr val="lt1"/>
                </a:solidFill>
              </a:ln>
              <a:effectLst/>
            </c:spPr>
            <c:extLst>
              <c:ext xmlns:c16="http://schemas.microsoft.com/office/drawing/2014/chart" uri="{C3380CC4-5D6E-409C-BE32-E72D297353CC}">
                <c16:uniqueId val="{00000001-D646-5741-BCD4-CD777CD8D2A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646-5741-BCD4-CD777CD8D2A0}"/>
              </c:ext>
            </c:extLst>
          </c:dPt>
          <c:dLbls>
            <c:dLbl>
              <c:idx val="0"/>
              <c:layout>
                <c:manualLayout>
                  <c:x val="-6.9325532978983237E-2"/>
                  <c:y val="-0.2882514649985052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646-5741-BCD4-CD777CD8D2A0}"/>
                </c:ext>
              </c:extLst>
            </c:dLbl>
            <c:dLbl>
              <c:idx val="1"/>
              <c:layout>
                <c:manualLayout>
                  <c:x val="5.6015995505324094E-2"/>
                  <c:y val="0.1642636337652988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646-5741-BCD4-CD777CD8D2A0}"/>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Sayfa21!$B$11:$B$12</c:f>
              <c:strCache>
                <c:ptCount val="2"/>
                <c:pt idx="0">
                  <c:v>Need for training</c:v>
                </c:pt>
                <c:pt idx="1">
                  <c:v>No need</c:v>
                </c:pt>
              </c:strCache>
            </c:strRef>
          </c:cat>
          <c:val>
            <c:numRef>
              <c:f>Sayfa21!$C$11:$C$12</c:f>
              <c:numCache>
                <c:formatCode>0.0</c:formatCode>
                <c:ptCount val="2"/>
                <c:pt idx="0">
                  <c:v>89.189189189189193</c:v>
                </c:pt>
                <c:pt idx="1">
                  <c:v>10.810810810810811</c:v>
                </c:pt>
              </c:numCache>
            </c:numRef>
          </c:val>
          <c:extLst>
            <c:ext xmlns:c16="http://schemas.microsoft.com/office/drawing/2014/chart" uri="{C3380CC4-5D6E-409C-BE32-E72D297353CC}">
              <c16:uniqueId val="{00000004-D646-5741-BCD4-CD777CD8D2A0}"/>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Sayfa22!$B$13:$B$20</c:f>
              <c:strCache>
                <c:ptCount val="8"/>
                <c:pt idx="0">
                  <c:v>We recruited foreign workers for special skills</c:v>
                </c:pt>
                <c:pt idx="1">
                  <c:v>Other (Please specify)</c:v>
                </c:pt>
                <c:pt idx="2">
                  <c:v>We received coaching/consulting services</c:v>
                </c:pt>
                <c:pt idx="3">
                  <c:v>We made recruitment more efficient</c:v>
                </c:pt>
                <c:pt idx="4">
                  <c:v>We increased staff supervision</c:v>
                </c:pt>
                <c:pt idx="5">
                  <c:v>We reorganized business processes according to skills</c:v>
                </c:pt>
                <c:pt idx="6">
                  <c:v>We started performance evaluations</c:v>
                </c:pt>
                <c:pt idx="7">
                  <c:v>We have realized/planned new training events</c:v>
                </c:pt>
              </c:strCache>
            </c:strRef>
          </c:cat>
          <c:val>
            <c:numRef>
              <c:f>Sayfa22!$C$13:$C$20</c:f>
              <c:numCache>
                <c:formatCode>0.0%</c:formatCode>
                <c:ptCount val="8"/>
                <c:pt idx="0">
                  <c:v>0</c:v>
                </c:pt>
                <c:pt idx="1">
                  <c:v>4.2000000000000003E-2</c:v>
                </c:pt>
                <c:pt idx="2">
                  <c:v>8.3000000000000004E-2</c:v>
                </c:pt>
                <c:pt idx="3">
                  <c:v>0.125</c:v>
                </c:pt>
                <c:pt idx="4">
                  <c:v>0.25</c:v>
                </c:pt>
                <c:pt idx="5">
                  <c:v>0.33300000000000002</c:v>
                </c:pt>
                <c:pt idx="6">
                  <c:v>0.375</c:v>
                </c:pt>
                <c:pt idx="7">
                  <c:v>0.91700000000000004</c:v>
                </c:pt>
              </c:numCache>
            </c:numRef>
          </c:val>
          <c:extLst>
            <c:ext xmlns:c16="http://schemas.microsoft.com/office/drawing/2014/chart" uri="{C3380CC4-5D6E-409C-BE32-E72D297353CC}">
              <c16:uniqueId val="{00000000-F6F4-814F-907F-963D7F88A7E3}"/>
            </c:ext>
          </c:extLst>
        </c:ser>
        <c:dLbls>
          <c:dLblPos val="outEnd"/>
          <c:showLegendKey val="0"/>
          <c:showVal val="1"/>
          <c:showCatName val="0"/>
          <c:showSerName val="0"/>
          <c:showPercent val="0"/>
          <c:showBubbleSize val="0"/>
        </c:dLbls>
        <c:gapWidth val="182"/>
        <c:axId val="1142093295"/>
        <c:axId val="1142093711"/>
      </c:barChart>
      <c:catAx>
        <c:axId val="114209329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42093711"/>
        <c:crosses val="autoZero"/>
        <c:auto val="1"/>
        <c:lblAlgn val="ctr"/>
        <c:lblOffset val="100"/>
        <c:noMultiLvlLbl val="0"/>
      </c:catAx>
      <c:valAx>
        <c:axId val="114209371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42093295"/>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Sayfa23!$M$14</c:f>
              <c:strCache>
                <c:ptCount val="1"/>
                <c:pt idx="0">
                  <c:v>Female</c:v>
                </c:pt>
              </c:strCache>
            </c:strRef>
          </c:tx>
          <c:spPr>
            <a:solidFill>
              <a:schemeClr val="accent5"/>
            </a:solidFill>
            <a:ln>
              <a:noFill/>
            </a:ln>
            <a:effectLst/>
          </c:spPr>
          <c:invertIfNegative val="0"/>
          <c:dLbls>
            <c:dLbl>
              <c:idx val="0"/>
              <c:tx>
                <c:rich>
                  <a:bodyPr/>
                  <a:lstStyle/>
                  <a:p>
                    <a:r>
                      <a:rPr lang="en-US" sz="900" b="0" i="0" u="none" strike="noStrike" baseline="0">
                        <a:effectLst/>
                      </a:rPr>
                      <a:t>1.4%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1CA-6443-812B-76F3EEA20C95}"/>
                </c:ext>
              </c:extLst>
            </c:dLbl>
            <c:dLbl>
              <c:idx val="1"/>
              <c:tx>
                <c:rich>
                  <a:bodyPr/>
                  <a:lstStyle/>
                  <a:p>
                    <a:r>
                      <a:rPr lang="en-US" sz="900" b="0" i="0" u="none" strike="noStrike" baseline="0">
                        <a:effectLst/>
                      </a:rPr>
                      <a:t>4.1%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1CA-6443-812B-76F3EEA20C95}"/>
                </c:ext>
              </c:extLst>
            </c:dLbl>
            <c:dLbl>
              <c:idx val="2"/>
              <c:tx>
                <c:rich>
                  <a:bodyPr/>
                  <a:lstStyle/>
                  <a:p>
                    <a:r>
                      <a:rPr lang="en-US" sz="900" b="0" i="0" u="none" strike="noStrike" baseline="0">
                        <a:effectLst/>
                      </a:rPr>
                      <a:t>13.5%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1CA-6443-812B-76F3EEA20C95}"/>
                </c:ext>
              </c:extLst>
            </c:dLbl>
            <c:dLbl>
              <c:idx val="3"/>
              <c:tx>
                <c:rich>
                  <a:bodyPr/>
                  <a:lstStyle/>
                  <a:p>
                    <a:r>
                      <a:rPr lang="en-US" sz="900" b="0" i="0" u="none" strike="noStrike" baseline="0">
                        <a:effectLst/>
                      </a:rPr>
                      <a:t>13.5%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1CA-6443-812B-76F3EEA20C95}"/>
                </c:ext>
              </c:extLst>
            </c:dLbl>
            <c:dLbl>
              <c:idx val="4"/>
              <c:tx>
                <c:rich>
                  <a:bodyPr/>
                  <a:lstStyle/>
                  <a:p>
                    <a:r>
                      <a:rPr lang="en-US" sz="900" b="0" i="0" u="none" strike="noStrike" baseline="0">
                        <a:effectLst/>
                      </a:rPr>
                      <a:t>25.7%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1CA-6443-812B-76F3EEA20C95}"/>
                </c:ext>
              </c:extLst>
            </c:dLbl>
            <c:dLbl>
              <c:idx val="5"/>
              <c:tx>
                <c:rich>
                  <a:bodyPr/>
                  <a:lstStyle/>
                  <a:p>
                    <a:r>
                      <a:rPr lang="en-US" sz="900" b="0" i="0" u="none" strike="noStrike" baseline="0">
                        <a:effectLst/>
                      </a:rPr>
                      <a:t>32.4%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1CA-6443-812B-76F3EEA20C95}"/>
                </c:ext>
              </c:extLst>
            </c:dLbl>
            <c:dLbl>
              <c:idx val="6"/>
              <c:tx>
                <c:rich>
                  <a:bodyPr/>
                  <a:lstStyle/>
                  <a:p>
                    <a:r>
                      <a:rPr lang="en-US" sz="900" b="0" i="0" u="none" strike="noStrike" baseline="0">
                        <a:effectLst/>
                      </a:rPr>
                      <a:t>40.5%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1CA-6443-812B-76F3EEA20C95}"/>
                </c:ext>
              </c:extLst>
            </c:dLbl>
            <c:dLbl>
              <c:idx val="7"/>
              <c:tx>
                <c:rich>
                  <a:bodyPr/>
                  <a:lstStyle/>
                  <a:p>
                    <a:r>
                      <a:rPr lang="en-US" sz="900" b="0" i="0" u="none" strike="noStrike" baseline="0">
                        <a:effectLst/>
                      </a:rPr>
                      <a:t>54.1%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1CA-6443-812B-76F3EEA20C95}"/>
                </c:ext>
              </c:extLst>
            </c:dLbl>
            <c:dLbl>
              <c:idx val="8"/>
              <c:tx>
                <c:rich>
                  <a:bodyPr/>
                  <a:lstStyle/>
                  <a:p>
                    <a:r>
                      <a:rPr lang="en-US" sz="900" b="0" i="0" u="none" strike="noStrike" baseline="0">
                        <a:effectLst/>
                      </a:rPr>
                      <a:t>77.0%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1CA-6443-812B-76F3EEA20C9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Sayfa23!$L$15:$L$23</c:f>
              <c:strCache>
                <c:ptCount val="9"/>
                <c:pt idx="0">
                  <c:v>Other (Please specify)</c:v>
                </c:pt>
                <c:pt idx="1">
                  <c:v>I am not engaged in any activity.</c:v>
                </c:pt>
                <c:pt idx="2">
                  <c:v>I attend training outside the company provided by the institution.</c:v>
                </c:pt>
                <c:pt idx="3">
                  <c:v>I learn from training kits or handbooks.</c:v>
                </c:pt>
                <c:pt idx="4">
                  <c:v>I benefit from online or distance education programs.</c:v>
                </c:pt>
                <c:pt idx="5">
                  <c:v>I receive training outside of working hours with my own means.</c:v>
                </c:pt>
                <c:pt idx="6">
                  <c:v>I am getting help from my friends and acquaintances.</c:v>
                </c:pt>
                <c:pt idx="7">
                  <c:v>I follow the relevant portals, blogs and forums on the Internet.</c:v>
                </c:pt>
                <c:pt idx="8">
                  <c:v>I participate in in-house trainings.</c:v>
                </c:pt>
              </c:strCache>
            </c:strRef>
          </c:cat>
          <c:val>
            <c:numRef>
              <c:f>Sayfa23!$M$15:$M$23</c:f>
              <c:numCache>
                <c:formatCode>###0.0%</c:formatCode>
                <c:ptCount val="9"/>
                <c:pt idx="0">
                  <c:v>-1.3513513513513513E-2</c:v>
                </c:pt>
                <c:pt idx="1">
                  <c:v>-4.0540540540540543E-2</c:v>
                </c:pt>
                <c:pt idx="2">
                  <c:v>-0.13513513513513514</c:v>
                </c:pt>
                <c:pt idx="3">
                  <c:v>-0.13513513513513514</c:v>
                </c:pt>
                <c:pt idx="4">
                  <c:v>-0.2567567567567568</c:v>
                </c:pt>
                <c:pt idx="5">
                  <c:v>-0.32432432432432434</c:v>
                </c:pt>
                <c:pt idx="6">
                  <c:v>-0.40540540540540543</c:v>
                </c:pt>
                <c:pt idx="7">
                  <c:v>-0.54054054054054057</c:v>
                </c:pt>
                <c:pt idx="8">
                  <c:v>-0.77027027027027029</c:v>
                </c:pt>
              </c:numCache>
            </c:numRef>
          </c:val>
          <c:extLst>
            <c:ext xmlns:c16="http://schemas.microsoft.com/office/drawing/2014/chart" uri="{C3380CC4-5D6E-409C-BE32-E72D297353CC}">
              <c16:uniqueId val="{00000009-51CA-6443-812B-76F3EEA20C95}"/>
            </c:ext>
          </c:extLst>
        </c:ser>
        <c:ser>
          <c:idx val="1"/>
          <c:order val="1"/>
          <c:tx>
            <c:strRef>
              <c:f>Sayfa23!$N$14</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Sayfa23!$L$15:$L$23</c:f>
              <c:strCache>
                <c:ptCount val="9"/>
                <c:pt idx="0">
                  <c:v>Other (Please specify)</c:v>
                </c:pt>
                <c:pt idx="1">
                  <c:v>I am not engaged in any activity.</c:v>
                </c:pt>
                <c:pt idx="2">
                  <c:v>I attend training outside the company provided by the institution.</c:v>
                </c:pt>
                <c:pt idx="3">
                  <c:v>I learn from training kits or handbooks.</c:v>
                </c:pt>
                <c:pt idx="4">
                  <c:v>I benefit from online or distance education programs.</c:v>
                </c:pt>
                <c:pt idx="5">
                  <c:v>I receive training outside of working hours with my own means.</c:v>
                </c:pt>
                <c:pt idx="6">
                  <c:v>I am getting help from my friends and acquaintances.</c:v>
                </c:pt>
                <c:pt idx="7">
                  <c:v>I follow the relevant portals, blogs and forums on the Internet.</c:v>
                </c:pt>
                <c:pt idx="8">
                  <c:v>I participate in in-house trainings.</c:v>
                </c:pt>
              </c:strCache>
            </c:strRef>
          </c:cat>
          <c:val>
            <c:numRef>
              <c:f>Sayfa23!$N$15:$N$23</c:f>
              <c:numCache>
                <c:formatCode>###0.0%</c:formatCode>
                <c:ptCount val="9"/>
                <c:pt idx="0">
                  <c:v>0</c:v>
                </c:pt>
                <c:pt idx="1">
                  <c:v>3.8461538461538464E-2</c:v>
                </c:pt>
                <c:pt idx="2">
                  <c:v>0.34615384615384615</c:v>
                </c:pt>
                <c:pt idx="3">
                  <c:v>0.26923076923076922</c:v>
                </c:pt>
                <c:pt idx="4">
                  <c:v>0.34615384615384615</c:v>
                </c:pt>
                <c:pt idx="5">
                  <c:v>0.15384615384615385</c:v>
                </c:pt>
                <c:pt idx="6">
                  <c:v>0.30769230769230771</c:v>
                </c:pt>
                <c:pt idx="7">
                  <c:v>0.46153846153846151</c:v>
                </c:pt>
                <c:pt idx="8">
                  <c:v>0.84615384615384615</c:v>
                </c:pt>
              </c:numCache>
            </c:numRef>
          </c:val>
          <c:extLst>
            <c:ext xmlns:c16="http://schemas.microsoft.com/office/drawing/2014/chart" uri="{C3380CC4-5D6E-409C-BE32-E72D297353CC}">
              <c16:uniqueId val="{0000000A-51CA-6443-812B-76F3EEA20C95}"/>
            </c:ext>
          </c:extLst>
        </c:ser>
        <c:dLbls>
          <c:dLblPos val="outEnd"/>
          <c:showLegendKey val="0"/>
          <c:showVal val="1"/>
          <c:showCatName val="0"/>
          <c:showSerName val="0"/>
          <c:showPercent val="0"/>
          <c:showBubbleSize val="0"/>
        </c:dLbls>
        <c:gapWidth val="182"/>
        <c:overlap val="100"/>
        <c:axId val="570218112"/>
        <c:axId val="570220192"/>
      </c:barChart>
      <c:catAx>
        <c:axId val="570218112"/>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0220192"/>
        <c:crosses val="autoZero"/>
        <c:auto val="1"/>
        <c:lblAlgn val="ctr"/>
        <c:lblOffset val="100"/>
        <c:noMultiLvlLbl val="0"/>
      </c:catAx>
      <c:valAx>
        <c:axId val="57022019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0218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222D-2E4D-8B25-7EDDAD92DD2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222D-2E4D-8B25-7EDDAD92DD2C}"/>
              </c:ext>
            </c:extLst>
          </c:dPt>
          <c:dLbls>
            <c:dLbl>
              <c:idx val="0"/>
              <c:layout>
                <c:manualLayout>
                  <c:x val="-9.7222222222222224E-2"/>
                  <c:y val="-0.25"/>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22D-2E4D-8B25-7EDDAD92DD2C}"/>
                </c:ext>
              </c:extLst>
            </c:dLbl>
            <c:dLbl>
              <c:idx val="1"/>
              <c:layout>
                <c:manualLayout>
                  <c:x val="0.12499999999999994"/>
                  <c:y val="0.1990740740740740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22D-2E4D-8B25-7EDDAD92DD2C}"/>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Sayfa24!$B$7:$B$8</c:f>
              <c:strCache>
                <c:ptCount val="2"/>
                <c:pt idx="0">
                  <c:v>Conduct TNA</c:v>
                </c:pt>
                <c:pt idx="1">
                  <c:v>Do not conduct</c:v>
                </c:pt>
              </c:strCache>
            </c:strRef>
          </c:cat>
          <c:val>
            <c:numRef>
              <c:f>Sayfa24!$C$7:$C$8</c:f>
              <c:numCache>
                <c:formatCode>###0.0</c:formatCode>
                <c:ptCount val="2"/>
                <c:pt idx="0">
                  <c:v>84.21052631578948</c:v>
                </c:pt>
                <c:pt idx="1">
                  <c:v>15.789473684210526</c:v>
                </c:pt>
              </c:numCache>
            </c:numRef>
          </c:val>
          <c:extLst>
            <c:ext xmlns:c16="http://schemas.microsoft.com/office/drawing/2014/chart" uri="{C3380CC4-5D6E-409C-BE32-E72D297353CC}">
              <c16:uniqueId val="{00000004-222D-2E4D-8B25-7EDDAD92DD2C}"/>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Sayfa25!$B$28:$B$36</c:f>
              <c:strCache>
                <c:ptCount val="9"/>
                <c:pt idx="0">
                  <c:v>Software trainings</c:v>
                </c:pt>
                <c:pt idx="1">
                  <c:v>Hardware trainings</c:v>
                </c:pt>
                <c:pt idx="2">
                  <c:v>Distance continuing professional development training</c:v>
                </c:pt>
                <c:pt idx="3">
                  <c:v>Trainings for new products or services</c:v>
                </c:pt>
                <c:pt idx="4">
                  <c:v>Trainings on new technologies</c:v>
                </c:pt>
                <c:pt idx="5">
                  <c:v>Management training</c:v>
                </c:pt>
                <c:pt idx="6">
                  <c:v>Occupational health and safety trainings</c:v>
                </c:pt>
                <c:pt idx="7">
                  <c:v>Onboarding / orientation trainings</c:v>
                </c:pt>
                <c:pt idx="8">
                  <c:v>Job-specific training</c:v>
                </c:pt>
              </c:strCache>
            </c:strRef>
          </c:cat>
          <c:val>
            <c:numRef>
              <c:f>Sayfa25!$C$28:$C$36</c:f>
              <c:numCache>
                <c:formatCode>###0.0%</c:formatCode>
                <c:ptCount val="9"/>
                <c:pt idx="0">
                  <c:v>0.1875</c:v>
                </c:pt>
                <c:pt idx="1">
                  <c:v>0.25</c:v>
                </c:pt>
                <c:pt idx="2">
                  <c:v>0.28125</c:v>
                </c:pt>
                <c:pt idx="3">
                  <c:v>0.3125</c:v>
                </c:pt>
                <c:pt idx="4">
                  <c:v>0.34375</c:v>
                </c:pt>
                <c:pt idx="5">
                  <c:v>0.375</c:v>
                </c:pt>
                <c:pt idx="6">
                  <c:v>0.59375</c:v>
                </c:pt>
                <c:pt idx="7">
                  <c:v>0.65625</c:v>
                </c:pt>
                <c:pt idx="8">
                  <c:v>0.75</c:v>
                </c:pt>
              </c:numCache>
            </c:numRef>
          </c:val>
          <c:extLst>
            <c:ext xmlns:c16="http://schemas.microsoft.com/office/drawing/2014/chart" uri="{C3380CC4-5D6E-409C-BE32-E72D297353CC}">
              <c16:uniqueId val="{00000000-9120-3B49-AEF6-EFB204F3E540}"/>
            </c:ext>
          </c:extLst>
        </c:ser>
        <c:dLbls>
          <c:dLblPos val="outEnd"/>
          <c:showLegendKey val="0"/>
          <c:showVal val="1"/>
          <c:showCatName val="0"/>
          <c:showSerName val="0"/>
          <c:showPercent val="0"/>
          <c:showBubbleSize val="0"/>
        </c:dLbls>
        <c:gapWidth val="182"/>
        <c:axId val="1199781856"/>
        <c:axId val="1199789760"/>
      </c:barChart>
      <c:catAx>
        <c:axId val="119978185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89760"/>
        <c:crosses val="autoZero"/>
        <c:auto val="1"/>
        <c:lblAlgn val="ctr"/>
        <c:lblOffset val="100"/>
        <c:noMultiLvlLbl val="0"/>
      </c:catAx>
      <c:valAx>
        <c:axId val="1199789760"/>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81856"/>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D49B-1D43-AAEB-57F9EE204CC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49B-1D43-AAEB-57F9EE204CC4}"/>
              </c:ext>
            </c:extLst>
          </c:dPt>
          <c:dLbls>
            <c:dLbl>
              <c:idx val="0"/>
              <c:layout>
                <c:manualLayout>
                  <c:x val="-0.21666666666666667"/>
                  <c:y val="-4.629629629629629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49B-1D43-AAEB-57F9EE204CC4}"/>
                </c:ext>
              </c:extLst>
            </c:dLbl>
            <c:dLbl>
              <c:idx val="1"/>
              <c:layout>
                <c:manualLayout>
                  <c:x val="0.20833333333333334"/>
                  <c:y val="-1.851851851851856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49B-1D43-AAEB-57F9EE204CC4}"/>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Sayfa24!$B$20:$B$21</c:f>
              <c:strCache>
                <c:ptCount val="2"/>
                <c:pt idx="0">
                  <c:v>Employees demand training</c:v>
                </c:pt>
                <c:pt idx="1">
                  <c:v>Do not demand</c:v>
                </c:pt>
              </c:strCache>
            </c:strRef>
          </c:cat>
          <c:val>
            <c:numRef>
              <c:f>Sayfa24!$C$20:$C$21</c:f>
              <c:numCache>
                <c:formatCode>###0.0</c:formatCode>
                <c:ptCount val="2"/>
                <c:pt idx="0">
                  <c:v>54.054054054054056</c:v>
                </c:pt>
                <c:pt idx="1">
                  <c:v>45.945945945945944</c:v>
                </c:pt>
              </c:numCache>
            </c:numRef>
          </c:val>
          <c:extLst>
            <c:ext xmlns:c16="http://schemas.microsoft.com/office/drawing/2014/chart" uri="{C3380CC4-5D6E-409C-BE32-E72D297353CC}">
              <c16:uniqueId val="{00000004-D49B-1D43-AAEB-57F9EE204CC4}"/>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Sayfa27!$B$9</c:f>
              <c:strCache>
                <c:ptCount val="1"/>
                <c:pt idx="0">
                  <c:v>Participated in any training</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Sayfa27!$C$8:$D$8</c:f>
              <c:strCache>
                <c:ptCount val="2"/>
                <c:pt idx="0">
                  <c:v>Female</c:v>
                </c:pt>
                <c:pt idx="1">
                  <c:v>Male</c:v>
                </c:pt>
              </c:strCache>
            </c:strRef>
          </c:cat>
          <c:val>
            <c:numRef>
              <c:f>Sayfa27!$C$9:$D$9</c:f>
              <c:numCache>
                <c:formatCode>###0.0%</c:formatCode>
                <c:ptCount val="2"/>
                <c:pt idx="0">
                  <c:v>0.76712328767123283</c:v>
                </c:pt>
                <c:pt idx="1">
                  <c:v>0.80769230769230771</c:v>
                </c:pt>
              </c:numCache>
            </c:numRef>
          </c:val>
          <c:extLst>
            <c:ext xmlns:c16="http://schemas.microsoft.com/office/drawing/2014/chart" uri="{C3380CC4-5D6E-409C-BE32-E72D297353CC}">
              <c16:uniqueId val="{00000000-36F5-004A-835A-001A51A0FFD3}"/>
            </c:ext>
          </c:extLst>
        </c:ser>
        <c:ser>
          <c:idx val="1"/>
          <c:order val="1"/>
          <c:tx>
            <c:strRef>
              <c:f>Sayfa27!$B$10</c:f>
              <c:strCache>
                <c:ptCount val="1"/>
                <c:pt idx="0">
                  <c:v>Have not participated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Sayfa27!$C$8:$D$8</c:f>
              <c:strCache>
                <c:ptCount val="2"/>
                <c:pt idx="0">
                  <c:v>Female</c:v>
                </c:pt>
                <c:pt idx="1">
                  <c:v>Male</c:v>
                </c:pt>
              </c:strCache>
            </c:strRef>
          </c:cat>
          <c:val>
            <c:numRef>
              <c:f>Sayfa27!$C$10:$D$10</c:f>
              <c:numCache>
                <c:formatCode>###0.0%</c:formatCode>
                <c:ptCount val="2"/>
                <c:pt idx="0">
                  <c:v>0.23287671232876711</c:v>
                </c:pt>
                <c:pt idx="1">
                  <c:v>0.19230769230769229</c:v>
                </c:pt>
              </c:numCache>
            </c:numRef>
          </c:val>
          <c:extLst>
            <c:ext xmlns:c16="http://schemas.microsoft.com/office/drawing/2014/chart" uri="{C3380CC4-5D6E-409C-BE32-E72D297353CC}">
              <c16:uniqueId val="{00000001-36F5-004A-835A-001A51A0FFD3}"/>
            </c:ext>
          </c:extLst>
        </c:ser>
        <c:dLbls>
          <c:dLblPos val="ctr"/>
          <c:showLegendKey val="0"/>
          <c:showVal val="1"/>
          <c:showCatName val="0"/>
          <c:showSerName val="0"/>
          <c:showPercent val="0"/>
          <c:showBubbleSize val="0"/>
        </c:dLbls>
        <c:gapWidth val="150"/>
        <c:overlap val="100"/>
        <c:axId val="912458896"/>
        <c:axId val="912459312"/>
      </c:barChart>
      <c:catAx>
        <c:axId val="9124588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2459312"/>
        <c:crosses val="autoZero"/>
        <c:auto val="1"/>
        <c:lblAlgn val="ctr"/>
        <c:lblOffset val="100"/>
        <c:noMultiLvlLbl val="0"/>
      </c:catAx>
      <c:valAx>
        <c:axId val="9124593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12458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Sayfa28!$C$12</c:f>
              <c:strCache>
                <c:ptCount val="1"/>
                <c:pt idx="0">
                  <c:v>Female</c:v>
                </c:pt>
              </c:strCache>
            </c:strRef>
          </c:tx>
          <c:spPr>
            <a:solidFill>
              <a:schemeClr val="accent5"/>
            </a:solidFill>
            <a:ln>
              <a:noFill/>
            </a:ln>
            <a:effectLst/>
          </c:spPr>
          <c:invertIfNegative val="0"/>
          <c:dLbls>
            <c:dLbl>
              <c:idx val="0"/>
              <c:layout>
                <c:manualLayout>
                  <c:x val="-5.430711610486891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101-2B4B-8EB1-778A55D9150A}"/>
                </c:ext>
              </c:extLst>
            </c:dLbl>
            <c:dLbl>
              <c:idx val="1"/>
              <c:tx>
                <c:rich>
                  <a:bodyPr/>
                  <a:lstStyle/>
                  <a:p>
                    <a:r>
                      <a:rPr lang="en-US" sz="900" b="0" i="0" u="none" strike="noStrike" baseline="0">
                        <a:effectLst/>
                      </a:rPr>
                      <a:t>12.5%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101-2B4B-8EB1-778A55D9150A}"/>
                </c:ext>
              </c:extLst>
            </c:dLbl>
            <c:dLbl>
              <c:idx val="2"/>
              <c:tx>
                <c:rich>
                  <a:bodyPr/>
                  <a:lstStyle/>
                  <a:p>
                    <a:r>
                      <a:rPr lang="en-US" sz="900" b="0" i="0" u="none" strike="noStrike" baseline="0">
                        <a:effectLst/>
                      </a:rPr>
                      <a:t>20.0%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101-2B4B-8EB1-778A55D9150A}"/>
                </c:ext>
              </c:extLst>
            </c:dLbl>
            <c:dLbl>
              <c:idx val="3"/>
              <c:tx>
                <c:rich>
                  <a:bodyPr/>
                  <a:lstStyle/>
                  <a:p>
                    <a:r>
                      <a:rPr lang="en-US" sz="900" b="0" i="0" u="none" strike="noStrike" baseline="0">
                        <a:effectLst/>
                      </a:rPr>
                      <a:t>22.5%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101-2B4B-8EB1-778A55D9150A}"/>
                </c:ext>
              </c:extLst>
            </c:dLbl>
            <c:dLbl>
              <c:idx val="4"/>
              <c:tx>
                <c:rich>
                  <a:bodyPr/>
                  <a:lstStyle/>
                  <a:p>
                    <a:r>
                      <a:rPr lang="en-US" sz="900" b="0" i="0" u="none" strike="noStrike" baseline="0">
                        <a:effectLst/>
                      </a:rPr>
                      <a:t>37.5%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101-2B4B-8EB1-778A55D9150A}"/>
                </c:ext>
              </c:extLst>
            </c:dLbl>
            <c:dLbl>
              <c:idx val="5"/>
              <c:tx>
                <c:rich>
                  <a:bodyPr/>
                  <a:lstStyle/>
                  <a:p>
                    <a:r>
                      <a:rPr lang="en-US" sz="900" b="0" i="0" u="none" strike="noStrike" baseline="0">
                        <a:effectLst/>
                      </a:rPr>
                      <a:t>45.0%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101-2B4B-8EB1-778A55D9150A}"/>
                </c:ext>
              </c:extLst>
            </c:dLbl>
            <c:dLbl>
              <c:idx val="6"/>
              <c:tx>
                <c:rich>
                  <a:bodyPr/>
                  <a:lstStyle/>
                  <a:p>
                    <a:r>
                      <a:rPr lang="en-US" sz="900" b="0" i="0" u="none" strike="noStrike" baseline="0">
                        <a:effectLst/>
                      </a:rPr>
                      <a:t>47.5%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2101-2B4B-8EB1-778A55D9150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Sayfa28!$B$13:$B$19</c:f>
              <c:strCache>
                <c:ptCount val="7"/>
                <c:pt idx="0">
                  <c:v>Other (Pelase specify)</c:v>
                </c:pt>
                <c:pt idx="1">
                  <c:v>Insufficient training time</c:v>
                </c:pt>
                <c:pt idx="2">
                  <c:v>Inability to transfer the trainings to business life</c:v>
                </c:pt>
                <c:pt idx="3">
                  <c:v>Trainings are out of working hours, on holidays, during holiday hours</c:v>
                </c:pt>
                <c:pt idx="4">
                  <c:v>Length of training periods</c:v>
                </c:pt>
                <c:pt idx="5">
                  <c:v>Education does not contribute to income</c:v>
                </c:pt>
                <c:pt idx="6">
                  <c:v>Less practice aspect of the trainings</c:v>
                </c:pt>
              </c:strCache>
            </c:strRef>
          </c:cat>
          <c:val>
            <c:numRef>
              <c:f>Sayfa28!$C$13:$C$19</c:f>
              <c:numCache>
                <c:formatCode>###0.0%</c:formatCode>
                <c:ptCount val="7"/>
                <c:pt idx="0">
                  <c:v>0</c:v>
                </c:pt>
                <c:pt idx="1">
                  <c:v>-0.125</c:v>
                </c:pt>
                <c:pt idx="2">
                  <c:v>-0.2</c:v>
                </c:pt>
                <c:pt idx="3">
                  <c:v>-0.22500000000000001</c:v>
                </c:pt>
                <c:pt idx="4">
                  <c:v>-0.375</c:v>
                </c:pt>
                <c:pt idx="5">
                  <c:v>-0.45</c:v>
                </c:pt>
                <c:pt idx="6">
                  <c:v>-0.47499999999999998</c:v>
                </c:pt>
              </c:numCache>
            </c:numRef>
          </c:val>
          <c:extLst>
            <c:ext xmlns:c16="http://schemas.microsoft.com/office/drawing/2014/chart" uri="{C3380CC4-5D6E-409C-BE32-E72D297353CC}">
              <c16:uniqueId val="{00000007-2101-2B4B-8EB1-778A55D9150A}"/>
            </c:ext>
          </c:extLst>
        </c:ser>
        <c:ser>
          <c:idx val="1"/>
          <c:order val="1"/>
          <c:tx>
            <c:strRef>
              <c:f>Sayfa28!$D$12</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Sayfa28!$B$13:$B$19</c:f>
              <c:strCache>
                <c:ptCount val="7"/>
                <c:pt idx="0">
                  <c:v>Other (Pelase specify)</c:v>
                </c:pt>
                <c:pt idx="1">
                  <c:v>Insufficient training time</c:v>
                </c:pt>
                <c:pt idx="2">
                  <c:v>Inability to transfer the trainings to business life</c:v>
                </c:pt>
                <c:pt idx="3">
                  <c:v>Trainings are out of working hours, on holidays, during holiday hours</c:v>
                </c:pt>
                <c:pt idx="4">
                  <c:v>Length of training periods</c:v>
                </c:pt>
                <c:pt idx="5">
                  <c:v>Education does not contribute to income</c:v>
                </c:pt>
                <c:pt idx="6">
                  <c:v>Less practice aspect of the trainings</c:v>
                </c:pt>
              </c:strCache>
            </c:strRef>
          </c:cat>
          <c:val>
            <c:numRef>
              <c:f>Sayfa28!$D$13:$D$19</c:f>
              <c:numCache>
                <c:formatCode>###0.0%</c:formatCode>
                <c:ptCount val="7"/>
                <c:pt idx="0">
                  <c:v>0</c:v>
                </c:pt>
                <c:pt idx="1">
                  <c:v>0.2</c:v>
                </c:pt>
                <c:pt idx="2">
                  <c:v>0.4</c:v>
                </c:pt>
                <c:pt idx="3">
                  <c:v>0.2</c:v>
                </c:pt>
                <c:pt idx="4">
                  <c:v>0.4</c:v>
                </c:pt>
                <c:pt idx="5">
                  <c:v>0</c:v>
                </c:pt>
                <c:pt idx="6">
                  <c:v>0.4</c:v>
                </c:pt>
              </c:numCache>
            </c:numRef>
          </c:val>
          <c:extLst>
            <c:ext xmlns:c16="http://schemas.microsoft.com/office/drawing/2014/chart" uri="{C3380CC4-5D6E-409C-BE32-E72D297353CC}">
              <c16:uniqueId val="{00000008-2101-2B4B-8EB1-778A55D9150A}"/>
            </c:ext>
          </c:extLst>
        </c:ser>
        <c:dLbls>
          <c:dLblPos val="outEnd"/>
          <c:showLegendKey val="0"/>
          <c:showVal val="1"/>
          <c:showCatName val="0"/>
          <c:showSerName val="0"/>
          <c:showPercent val="0"/>
          <c:showBubbleSize val="0"/>
        </c:dLbls>
        <c:gapWidth val="182"/>
        <c:overlap val="100"/>
        <c:axId val="1186771296"/>
        <c:axId val="1186785856"/>
      </c:barChart>
      <c:catAx>
        <c:axId val="1186771296"/>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6785856"/>
        <c:crosses val="autoZero"/>
        <c:auto val="1"/>
        <c:lblAlgn val="ctr"/>
        <c:lblOffset val="100"/>
        <c:noMultiLvlLbl val="0"/>
      </c:catAx>
      <c:valAx>
        <c:axId val="1186785856"/>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6771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Sayfa29!$C$10</c:f>
              <c:strCache>
                <c:ptCount val="1"/>
                <c:pt idx="0">
                  <c:v>Female</c:v>
                </c:pt>
              </c:strCache>
            </c:strRef>
          </c:tx>
          <c:spPr>
            <a:solidFill>
              <a:schemeClr val="accent5"/>
            </a:solidFill>
            <a:ln>
              <a:noFill/>
            </a:ln>
            <a:effectLst/>
          </c:spPr>
          <c:invertIfNegative val="0"/>
          <c:dLbls>
            <c:dLbl>
              <c:idx val="0"/>
              <c:tx>
                <c:rich>
                  <a:bodyPr/>
                  <a:lstStyle/>
                  <a:p>
                    <a:r>
                      <a:rPr lang="en-US" sz="900" b="0" i="0" u="none" strike="noStrike" baseline="0">
                        <a:effectLst/>
                      </a:rPr>
                      <a:t>5.5%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09D-B14D-B63B-5E51F71D8060}"/>
                </c:ext>
              </c:extLst>
            </c:dLbl>
            <c:dLbl>
              <c:idx val="1"/>
              <c:tx>
                <c:rich>
                  <a:bodyPr/>
                  <a:lstStyle/>
                  <a:p>
                    <a:r>
                      <a:rPr lang="en-US" sz="900" b="0" i="0" u="none" strike="noStrike" baseline="0">
                        <a:effectLst/>
                      </a:rPr>
                      <a:t>5.5%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09D-B14D-B63B-5E51F71D8060}"/>
                </c:ext>
              </c:extLst>
            </c:dLbl>
            <c:dLbl>
              <c:idx val="2"/>
              <c:tx>
                <c:rich>
                  <a:bodyPr/>
                  <a:lstStyle/>
                  <a:p>
                    <a:r>
                      <a:rPr lang="en-US" sz="900" b="0" i="0" u="none" strike="noStrike" baseline="0">
                        <a:effectLst/>
                      </a:rPr>
                      <a:t>23.6%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09D-B14D-B63B-5E51F71D8060}"/>
                </c:ext>
              </c:extLst>
            </c:dLbl>
            <c:dLbl>
              <c:idx val="3"/>
              <c:tx>
                <c:rich>
                  <a:bodyPr/>
                  <a:lstStyle/>
                  <a:p>
                    <a:r>
                      <a:rPr lang="en-US" sz="900" b="0" i="0" u="none" strike="noStrike" baseline="0">
                        <a:effectLst/>
                      </a:rPr>
                      <a:t>27.3%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09D-B14D-B63B-5E51F71D8060}"/>
                </c:ext>
              </c:extLst>
            </c:dLbl>
            <c:dLbl>
              <c:idx val="4"/>
              <c:tx>
                <c:rich>
                  <a:bodyPr/>
                  <a:lstStyle/>
                  <a:p>
                    <a:r>
                      <a:rPr lang="en-US" sz="900" b="0" i="0" u="none" strike="noStrike" baseline="0">
                        <a:effectLst/>
                      </a:rPr>
                      <a:t>56.4%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09D-B14D-B63B-5E51F71D806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Sayfa29!$B$11:$B$15</c:f>
              <c:strCache>
                <c:ptCount val="5"/>
                <c:pt idx="0">
                  <c:v>Expectation of transition to another workplace or sector</c:v>
                </c:pt>
                <c:pt idx="1">
                  <c:v>Other (Please specify)</c:v>
                </c:pt>
                <c:pt idx="2">
                  <c:v>Expectation of promotion within the company</c:v>
                </c:pt>
                <c:pt idx="3">
                  <c:v>Expectation of wage increase</c:v>
                </c:pt>
                <c:pt idx="4">
                  <c:v>There is no change in my expectations</c:v>
                </c:pt>
              </c:strCache>
            </c:strRef>
          </c:cat>
          <c:val>
            <c:numRef>
              <c:f>Sayfa29!$C$11:$C$15</c:f>
              <c:numCache>
                <c:formatCode>###0.0%</c:formatCode>
                <c:ptCount val="5"/>
                <c:pt idx="0">
                  <c:v>-5.4545454545454543E-2</c:v>
                </c:pt>
                <c:pt idx="1">
                  <c:v>-5.4545454545454543E-2</c:v>
                </c:pt>
                <c:pt idx="2">
                  <c:v>-0.23636363636363636</c:v>
                </c:pt>
                <c:pt idx="3">
                  <c:v>-0.27272727272727271</c:v>
                </c:pt>
                <c:pt idx="4">
                  <c:v>-0.56363636363636371</c:v>
                </c:pt>
              </c:numCache>
            </c:numRef>
          </c:val>
          <c:extLst>
            <c:ext xmlns:c16="http://schemas.microsoft.com/office/drawing/2014/chart" uri="{C3380CC4-5D6E-409C-BE32-E72D297353CC}">
              <c16:uniqueId val="{00000005-209D-B14D-B63B-5E51F71D8060}"/>
            </c:ext>
          </c:extLst>
        </c:ser>
        <c:ser>
          <c:idx val="1"/>
          <c:order val="1"/>
          <c:tx>
            <c:strRef>
              <c:f>Sayfa29!$D$10</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Sayfa29!$B$11:$B$15</c:f>
              <c:strCache>
                <c:ptCount val="5"/>
                <c:pt idx="0">
                  <c:v>Expectation of transition to another workplace or sector</c:v>
                </c:pt>
                <c:pt idx="1">
                  <c:v>Other (Please specify)</c:v>
                </c:pt>
                <c:pt idx="2">
                  <c:v>Expectation of promotion within the company</c:v>
                </c:pt>
                <c:pt idx="3">
                  <c:v>Expectation of wage increase</c:v>
                </c:pt>
                <c:pt idx="4">
                  <c:v>There is no change in my expectations</c:v>
                </c:pt>
              </c:strCache>
            </c:strRef>
          </c:cat>
          <c:val>
            <c:numRef>
              <c:f>Sayfa29!$D$11:$D$15</c:f>
              <c:numCache>
                <c:formatCode>###0.0%</c:formatCode>
                <c:ptCount val="5"/>
                <c:pt idx="0">
                  <c:v>0</c:v>
                </c:pt>
                <c:pt idx="1">
                  <c:v>4.7619047619047616E-2</c:v>
                </c:pt>
                <c:pt idx="2">
                  <c:v>9.5238095238095233E-2</c:v>
                </c:pt>
                <c:pt idx="3">
                  <c:v>0.19047619047619047</c:v>
                </c:pt>
                <c:pt idx="4">
                  <c:v>0.7142857142857143</c:v>
                </c:pt>
              </c:numCache>
            </c:numRef>
          </c:val>
          <c:extLst>
            <c:ext xmlns:c16="http://schemas.microsoft.com/office/drawing/2014/chart" uri="{C3380CC4-5D6E-409C-BE32-E72D297353CC}">
              <c16:uniqueId val="{00000006-209D-B14D-B63B-5E51F71D8060}"/>
            </c:ext>
          </c:extLst>
        </c:ser>
        <c:dLbls>
          <c:dLblPos val="outEnd"/>
          <c:showLegendKey val="0"/>
          <c:showVal val="1"/>
          <c:showCatName val="0"/>
          <c:showSerName val="0"/>
          <c:showPercent val="0"/>
          <c:showBubbleSize val="0"/>
        </c:dLbls>
        <c:gapWidth val="182"/>
        <c:overlap val="100"/>
        <c:axId val="1186268128"/>
        <c:axId val="1186274784"/>
      </c:barChart>
      <c:catAx>
        <c:axId val="1186268128"/>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6274784"/>
        <c:crosses val="autoZero"/>
        <c:auto val="1"/>
        <c:lblAlgn val="ctr"/>
        <c:lblOffset val="100"/>
        <c:noMultiLvlLbl val="0"/>
      </c:catAx>
      <c:valAx>
        <c:axId val="1186274784"/>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6268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Sayfa30!$B$9</c:f>
              <c:strCache>
                <c:ptCount val="1"/>
                <c:pt idx="0">
                  <c:v>Yes</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Sayfa30!$C$8:$E$8</c:f>
              <c:strCache>
                <c:ptCount val="3"/>
                <c:pt idx="0">
                  <c:v>Male</c:v>
                </c:pt>
                <c:pt idx="1">
                  <c:v>Female</c:v>
                </c:pt>
                <c:pt idx="2">
                  <c:v>Overall</c:v>
                </c:pt>
              </c:strCache>
            </c:strRef>
          </c:cat>
          <c:val>
            <c:numRef>
              <c:f>Sayfa30!$C$9:$E$9</c:f>
              <c:numCache>
                <c:formatCode>###0.0%</c:formatCode>
                <c:ptCount val="3"/>
                <c:pt idx="0">
                  <c:v>0.84</c:v>
                </c:pt>
                <c:pt idx="1">
                  <c:v>0.52702702702702697</c:v>
                </c:pt>
                <c:pt idx="2">
                  <c:v>0.60606060606060608</c:v>
                </c:pt>
              </c:numCache>
            </c:numRef>
          </c:val>
          <c:extLst>
            <c:ext xmlns:c16="http://schemas.microsoft.com/office/drawing/2014/chart" uri="{C3380CC4-5D6E-409C-BE32-E72D297353CC}">
              <c16:uniqueId val="{00000000-A9F9-8D4C-AEFE-3CDEA3564A67}"/>
            </c:ext>
          </c:extLst>
        </c:ser>
        <c:ser>
          <c:idx val="1"/>
          <c:order val="1"/>
          <c:tx>
            <c:strRef>
              <c:f>Sayfa30!$B$10</c:f>
              <c:strCache>
                <c:ptCount val="1"/>
                <c:pt idx="0">
                  <c:v>No</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Sayfa30!$C$8:$E$8</c:f>
              <c:strCache>
                <c:ptCount val="3"/>
                <c:pt idx="0">
                  <c:v>Male</c:v>
                </c:pt>
                <c:pt idx="1">
                  <c:v>Female</c:v>
                </c:pt>
                <c:pt idx="2">
                  <c:v>Overall</c:v>
                </c:pt>
              </c:strCache>
            </c:strRef>
          </c:cat>
          <c:val>
            <c:numRef>
              <c:f>Sayfa30!$C$10:$E$10</c:f>
              <c:numCache>
                <c:formatCode>###0.0%</c:formatCode>
                <c:ptCount val="3"/>
                <c:pt idx="0">
                  <c:v>0.16</c:v>
                </c:pt>
                <c:pt idx="1">
                  <c:v>0.47297297297297297</c:v>
                </c:pt>
                <c:pt idx="2">
                  <c:v>0.39393939393939392</c:v>
                </c:pt>
              </c:numCache>
            </c:numRef>
          </c:val>
          <c:extLst>
            <c:ext xmlns:c16="http://schemas.microsoft.com/office/drawing/2014/chart" uri="{C3380CC4-5D6E-409C-BE32-E72D297353CC}">
              <c16:uniqueId val="{00000001-A9F9-8D4C-AEFE-3CDEA3564A67}"/>
            </c:ext>
          </c:extLst>
        </c:ser>
        <c:dLbls>
          <c:dLblPos val="ctr"/>
          <c:showLegendKey val="0"/>
          <c:showVal val="1"/>
          <c:showCatName val="0"/>
          <c:showSerName val="0"/>
          <c:showPercent val="0"/>
          <c:showBubbleSize val="0"/>
        </c:dLbls>
        <c:gapWidth val="150"/>
        <c:overlap val="100"/>
        <c:axId val="1173122400"/>
        <c:axId val="1173119072"/>
      </c:barChart>
      <c:catAx>
        <c:axId val="11731224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3119072"/>
        <c:crosses val="autoZero"/>
        <c:auto val="1"/>
        <c:lblAlgn val="ctr"/>
        <c:lblOffset val="100"/>
        <c:noMultiLvlLbl val="0"/>
      </c:catAx>
      <c:valAx>
        <c:axId val="1173119072"/>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73122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Sayfa8!$C$21</c:f>
              <c:strCache>
                <c:ptCount val="1"/>
                <c:pt idx="0">
                  <c:v>Decision Makers</c:v>
                </c:pt>
              </c:strCache>
            </c:strRef>
          </c:tx>
          <c:spPr>
            <a:solidFill>
              <a:schemeClr val="accent5"/>
            </a:solidFill>
            <a:ln>
              <a:noFill/>
            </a:ln>
            <a:effectLst/>
          </c:spPr>
          <c:invertIfNegative val="0"/>
          <c:dLbls>
            <c:dLbl>
              <c:idx val="0"/>
              <c:tx>
                <c:rich>
                  <a:bodyPr/>
                  <a:lstStyle/>
                  <a:p>
                    <a:r>
                      <a:rPr lang="en-US" sz="900" b="0" i="0" u="none" strike="noStrike" baseline="0">
                        <a:effectLst/>
                      </a:rPr>
                      <a:t>4.5%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4F4-5E47-8F6C-7D9358814A62}"/>
                </c:ext>
              </c:extLst>
            </c:dLbl>
            <c:dLbl>
              <c:idx val="1"/>
              <c:tx>
                <c:rich>
                  <a:bodyPr/>
                  <a:lstStyle/>
                  <a:p>
                    <a:r>
                      <a:rPr lang="en-US" sz="900" b="0" i="0" u="none" strike="noStrike" baseline="0">
                        <a:effectLst/>
                      </a:rPr>
                      <a:t>7.6%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4F4-5E47-8F6C-7D9358814A62}"/>
                </c:ext>
              </c:extLst>
            </c:dLbl>
            <c:dLbl>
              <c:idx val="2"/>
              <c:tx>
                <c:rich>
                  <a:bodyPr/>
                  <a:lstStyle/>
                  <a:p>
                    <a:r>
                      <a:rPr lang="en-US" sz="900" b="0" i="0" u="none" strike="noStrike" baseline="0">
                        <a:effectLst/>
                      </a:rPr>
                      <a:t>7.6%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4F4-5E47-8F6C-7D9358814A62}"/>
                </c:ext>
              </c:extLst>
            </c:dLbl>
            <c:dLbl>
              <c:idx val="3"/>
              <c:tx>
                <c:rich>
                  <a:bodyPr/>
                  <a:lstStyle/>
                  <a:p>
                    <a:r>
                      <a:rPr lang="en-US" sz="900" b="0" i="0" u="none" strike="noStrike" baseline="0">
                        <a:effectLst/>
                      </a:rPr>
                      <a:t>12.1%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4F4-5E47-8F6C-7D9358814A62}"/>
                </c:ext>
              </c:extLst>
            </c:dLbl>
            <c:dLbl>
              <c:idx val="4"/>
              <c:tx>
                <c:rich>
                  <a:bodyPr/>
                  <a:lstStyle/>
                  <a:p>
                    <a:r>
                      <a:rPr lang="en-US" sz="900" b="0" i="0" u="none" strike="noStrike" baseline="0">
                        <a:effectLst/>
                      </a:rPr>
                      <a:t>13.6%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4F4-5E47-8F6C-7D9358814A62}"/>
                </c:ext>
              </c:extLst>
            </c:dLbl>
            <c:dLbl>
              <c:idx val="5"/>
              <c:tx>
                <c:rich>
                  <a:bodyPr/>
                  <a:lstStyle/>
                  <a:p>
                    <a:r>
                      <a:rPr lang="en-US" sz="900" b="0" i="0" u="none" strike="noStrike" baseline="0">
                        <a:effectLst/>
                      </a:rPr>
                      <a:t>19.7%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4F4-5E47-8F6C-7D9358814A62}"/>
                </c:ext>
              </c:extLst>
            </c:dLbl>
            <c:dLbl>
              <c:idx val="6"/>
              <c:tx>
                <c:rich>
                  <a:bodyPr/>
                  <a:lstStyle/>
                  <a:p>
                    <a:r>
                      <a:rPr lang="en-US" sz="900" b="0" i="0" u="none" strike="noStrike" baseline="0">
                        <a:effectLst/>
                      </a:rPr>
                      <a:t>19.7%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4F4-5E47-8F6C-7D9358814A62}"/>
                </c:ext>
              </c:extLst>
            </c:dLbl>
            <c:dLbl>
              <c:idx val="7"/>
              <c:tx>
                <c:rich>
                  <a:bodyPr/>
                  <a:lstStyle/>
                  <a:p>
                    <a:r>
                      <a:rPr lang="en-US" sz="900" b="0" i="0" u="none" strike="noStrike" baseline="0">
                        <a:effectLst/>
                      </a:rPr>
                      <a:t>22.7%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4F4-5E47-8F6C-7D9358814A62}"/>
                </c:ext>
              </c:extLst>
            </c:dLbl>
            <c:dLbl>
              <c:idx val="8"/>
              <c:tx>
                <c:rich>
                  <a:bodyPr/>
                  <a:lstStyle/>
                  <a:p>
                    <a:r>
                      <a:rPr lang="en-US" sz="900" b="0" i="0" u="none" strike="noStrike" baseline="0">
                        <a:effectLst/>
                      </a:rPr>
                      <a:t>22.7%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4F4-5E47-8F6C-7D9358814A62}"/>
                </c:ext>
              </c:extLst>
            </c:dLbl>
            <c:dLbl>
              <c:idx val="9"/>
              <c:tx>
                <c:rich>
                  <a:bodyPr/>
                  <a:lstStyle/>
                  <a:p>
                    <a:r>
                      <a:rPr lang="en-US" sz="900" b="0" i="0" u="none" strike="noStrike" baseline="0">
                        <a:effectLst/>
                      </a:rPr>
                      <a:t>24.2%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4F4-5E47-8F6C-7D9358814A62}"/>
                </c:ext>
              </c:extLst>
            </c:dLbl>
            <c:dLbl>
              <c:idx val="10"/>
              <c:tx>
                <c:rich>
                  <a:bodyPr/>
                  <a:lstStyle/>
                  <a:p>
                    <a:r>
                      <a:rPr lang="en-US" sz="900" b="0" i="0" u="none" strike="noStrike" baseline="0">
                        <a:effectLst/>
                      </a:rPr>
                      <a:t>24.2%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4F4-5E47-8F6C-7D9358814A62}"/>
                </c:ext>
              </c:extLst>
            </c:dLbl>
            <c:dLbl>
              <c:idx val="11"/>
              <c:tx>
                <c:rich>
                  <a:bodyPr/>
                  <a:lstStyle/>
                  <a:p>
                    <a:r>
                      <a:rPr lang="en-US" sz="900" b="0" i="0" u="none" strike="noStrike" baseline="0">
                        <a:effectLst/>
                      </a:rPr>
                      <a:t>28.8%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4F4-5E47-8F6C-7D9358814A62}"/>
                </c:ext>
              </c:extLst>
            </c:dLbl>
            <c:dLbl>
              <c:idx val="12"/>
              <c:tx>
                <c:rich>
                  <a:bodyPr/>
                  <a:lstStyle/>
                  <a:p>
                    <a:r>
                      <a:rPr lang="en-US" sz="900" b="0" i="0" u="none" strike="noStrike" baseline="0">
                        <a:effectLst/>
                      </a:rPr>
                      <a:t>30.3%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4F4-5E47-8F6C-7D9358814A62}"/>
                </c:ext>
              </c:extLst>
            </c:dLbl>
            <c:dLbl>
              <c:idx val="13"/>
              <c:tx>
                <c:rich>
                  <a:bodyPr/>
                  <a:lstStyle/>
                  <a:p>
                    <a:r>
                      <a:rPr lang="en-US" sz="900" b="0" i="0" u="none" strike="noStrike" baseline="0">
                        <a:effectLst/>
                      </a:rPr>
                      <a:t>37.9%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4F4-5E47-8F6C-7D9358814A62}"/>
                </c:ext>
              </c:extLst>
            </c:dLbl>
            <c:dLbl>
              <c:idx val="14"/>
              <c:tx>
                <c:rich>
                  <a:bodyPr/>
                  <a:lstStyle/>
                  <a:p>
                    <a:r>
                      <a:rPr lang="en-US" sz="900" b="0" i="0" u="none" strike="noStrike" baseline="0">
                        <a:effectLst/>
                      </a:rPr>
                      <a:t>43.9%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4F4-5E47-8F6C-7D9358814A62}"/>
                </c:ext>
              </c:extLst>
            </c:dLbl>
            <c:dLbl>
              <c:idx val="15"/>
              <c:tx>
                <c:rich>
                  <a:bodyPr/>
                  <a:lstStyle/>
                  <a:p>
                    <a:r>
                      <a:rPr lang="en-US" sz="900" b="0" i="0" u="none" strike="noStrike" baseline="0">
                        <a:effectLst/>
                      </a:rPr>
                      <a:t>48.5%</a:t>
                    </a:r>
                    <a:r>
                      <a:rPr lang="en-US" sz="900" b="0" i="0" u="none" strike="noStrike" baseline="0"/>
                      <a:t> </a:t>
                    </a:r>
                    <a:endParaRPr lang="en-US">
                      <a:solidFill>
                        <a:srgbClr val="FF0000"/>
                      </a:solidFill>
                    </a:endParaRP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4F4-5E47-8F6C-7D9358814A62}"/>
                </c:ext>
              </c:extLst>
            </c:dLbl>
            <c:dLbl>
              <c:idx val="16"/>
              <c:tx>
                <c:rich>
                  <a:bodyPr/>
                  <a:lstStyle/>
                  <a:p>
                    <a:r>
                      <a:rPr lang="en-US">
                        <a:solidFill>
                          <a:srgbClr val="FF0000"/>
                        </a:solidFill>
                      </a:rPr>
                      <a:t>50.0%</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4F4-5E47-8F6C-7D9358814A62}"/>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Sayfa8!$B$22:$B$38</c:f>
              <c:strCache>
                <c:ptCount val="17"/>
                <c:pt idx="0">
                  <c:v>Other (Please specify)</c:v>
                </c:pt>
                <c:pt idx="1">
                  <c:v>Demands of qualified personnel regarding other social rights</c:v>
                </c:pt>
                <c:pt idx="2">
                  <c:v>Skills of qualified personnel to comply with work discipline</c:v>
                </c:pt>
                <c:pt idx="3">
                  <c:v>Skilled personnel's ability to solve complex problems</c:v>
                </c:pt>
                <c:pt idx="4">
                  <c:v>Leadership skills of qualified personnel</c:v>
                </c:pt>
                <c:pt idx="5">
                  <c:v>Availability of staff to manage digital technologies</c:v>
                </c:pt>
                <c:pt idx="6">
                  <c:v>Wages demanded by qualified personnel</c:v>
                </c:pt>
                <c:pt idx="7">
                  <c:v>Foreign language skills of qualified personnel</c:v>
                </c:pt>
                <c:pt idx="8">
                  <c:v>Experience of qualified personnel in the sector</c:v>
                </c:pt>
                <c:pt idx="9">
                  <c:v>Availability of qualified personnel in the sector</c:v>
                </c:pt>
                <c:pt idx="10">
                  <c:v>Relevance of qualified personnel to the sector</c:v>
                </c:pt>
                <c:pt idx="11">
                  <c:v>IT skills of qualified personnel</c:v>
                </c:pt>
                <c:pt idx="12">
                  <c:v>Industry-related information of qualified personnel</c:v>
                </c:pt>
                <c:pt idx="13">
                  <c:v>Quality of academic education</c:v>
                </c:pt>
                <c:pt idx="14">
                  <c:v>Cost benefit case of conversion</c:v>
                </c:pt>
                <c:pt idx="15">
                  <c:v>Uncertainties in the general economy</c:v>
                </c:pt>
                <c:pt idx="16">
                  <c:v>Technology obsolescence risk</c:v>
                </c:pt>
              </c:strCache>
            </c:strRef>
          </c:cat>
          <c:val>
            <c:numRef>
              <c:f>Sayfa8!$C$22:$C$38</c:f>
              <c:numCache>
                <c:formatCode>###0.0%</c:formatCode>
                <c:ptCount val="17"/>
                <c:pt idx="0">
                  <c:v>-4.5454545454545456E-2</c:v>
                </c:pt>
                <c:pt idx="1">
                  <c:v>-7.575757575757576E-2</c:v>
                </c:pt>
                <c:pt idx="2">
                  <c:v>-7.575757575757576E-2</c:v>
                </c:pt>
                <c:pt idx="3">
                  <c:v>-0.12121212121212122</c:v>
                </c:pt>
                <c:pt idx="4">
                  <c:v>-0.13636363636363635</c:v>
                </c:pt>
                <c:pt idx="5">
                  <c:v>-0.19696969696969696</c:v>
                </c:pt>
                <c:pt idx="6">
                  <c:v>-0.19696969696969696</c:v>
                </c:pt>
                <c:pt idx="7">
                  <c:v>-0.22727272727272727</c:v>
                </c:pt>
                <c:pt idx="8">
                  <c:v>-0.22727272727272727</c:v>
                </c:pt>
                <c:pt idx="9">
                  <c:v>-0.24242424242424243</c:v>
                </c:pt>
                <c:pt idx="10">
                  <c:v>-0.24242424242424243</c:v>
                </c:pt>
                <c:pt idx="11">
                  <c:v>-0.2878787878787879</c:v>
                </c:pt>
                <c:pt idx="12">
                  <c:v>-0.30303030303030304</c:v>
                </c:pt>
                <c:pt idx="13">
                  <c:v>-0.37878787878787873</c:v>
                </c:pt>
                <c:pt idx="14">
                  <c:v>-0.43939393939393939</c:v>
                </c:pt>
                <c:pt idx="15">
                  <c:v>-0.48484848484848486</c:v>
                </c:pt>
                <c:pt idx="16">
                  <c:v>-0.5</c:v>
                </c:pt>
              </c:numCache>
            </c:numRef>
          </c:val>
          <c:extLst>
            <c:ext xmlns:c16="http://schemas.microsoft.com/office/drawing/2014/chart" uri="{C3380CC4-5D6E-409C-BE32-E72D297353CC}">
              <c16:uniqueId val="{00000011-D4F4-5E47-8F6C-7D9358814A62}"/>
            </c:ext>
          </c:extLst>
        </c:ser>
        <c:ser>
          <c:idx val="1"/>
          <c:order val="1"/>
          <c:tx>
            <c:strRef>
              <c:f>Sayfa8!$D$21</c:f>
              <c:strCache>
                <c:ptCount val="1"/>
                <c:pt idx="0">
                  <c:v>Employers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Sayfa8!$B$22:$B$38</c:f>
              <c:strCache>
                <c:ptCount val="17"/>
                <c:pt idx="0">
                  <c:v>Other (Please specify)</c:v>
                </c:pt>
                <c:pt idx="1">
                  <c:v>Demands of qualified personnel regarding other social rights</c:v>
                </c:pt>
                <c:pt idx="2">
                  <c:v>Skills of qualified personnel to comply with work discipline</c:v>
                </c:pt>
                <c:pt idx="3">
                  <c:v>Skilled personnel's ability to solve complex problems</c:v>
                </c:pt>
                <c:pt idx="4">
                  <c:v>Leadership skills of qualified personnel</c:v>
                </c:pt>
                <c:pt idx="5">
                  <c:v>Availability of staff to manage digital technologies</c:v>
                </c:pt>
                <c:pt idx="6">
                  <c:v>Wages demanded by qualified personnel</c:v>
                </c:pt>
                <c:pt idx="7">
                  <c:v>Foreign language skills of qualified personnel</c:v>
                </c:pt>
                <c:pt idx="8">
                  <c:v>Experience of qualified personnel in the sector</c:v>
                </c:pt>
                <c:pt idx="9">
                  <c:v>Availability of qualified personnel in the sector</c:v>
                </c:pt>
                <c:pt idx="10">
                  <c:v>Relevance of qualified personnel to the sector</c:v>
                </c:pt>
                <c:pt idx="11">
                  <c:v>IT skills of qualified personnel</c:v>
                </c:pt>
                <c:pt idx="12">
                  <c:v>Industry-related information of qualified personnel</c:v>
                </c:pt>
                <c:pt idx="13">
                  <c:v>Quality of academic education</c:v>
                </c:pt>
                <c:pt idx="14">
                  <c:v>Cost benefit case of conversion</c:v>
                </c:pt>
                <c:pt idx="15">
                  <c:v>Uncertainties in the general economy</c:v>
                </c:pt>
                <c:pt idx="16">
                  <c:v>Technology obsolescence risk</c:v>
                </c:pt>
              </c:strCache>
            </c:strRef>
          </c:cat>
          <c:val>
            <c:numRef>
              <c:f>Sayfa8!$D$22:$D$38</c:f>
              <c:numCache>
                <c:formatCode>###0.0%</c:formatCode>
                <c:ptCount val="17"/>
                <c:pt idx="0">
                  <c:v>2.2222222222222223E-2</c:v>
                </c:pt>
                <c:pt idx="1">
                  <c:v>0.2</c:v>
                </c:pt>
                <c:pt idx="2">
                  <c:v>0.17777777777777778</c:v>
                </c:pt>
                <c:pt idx="3">
                  <c:v>0.17777777777777778</c:v>
                </c:pt>
                <c:pt idx="4">
                  <c:v>0.22222222222222221</c:v>
                </c:pt>
                <c:pt idx="5">
                  <c:v>0.26666666666666666</c:v>
                </c:pt>
                <c:pt idx="6">
                  <c:v>0.1111111111111111</c:v>
                </c:pt>
                <c:pt idx="7">
                  <c:v>0.22222222222222221</c:v>
                </c:pt>
                <c:pt idx="8">
                  <c:v>0.2</c:v>
                </c:pt>
                <c:pt idx="9">
                  <c:v>0.26666666666666666</c:v>
                </c:pt>
                <c:pt idx="10">
                  <c:v>0.26666666666666666</c:v>
                </c:pt>
                <c:pt idx="11">
                  <c:v>0.24444444444444444</c:v>
                </c:pt>
                <c:pt idx="12">
                  <c:v>0.2</c:v>
                </c:pt>
                <c:pt idx="13">
                  <c:v>0.46666666666666662</c:v>
                </c:pt>
                <c:pt idx="14">
                  <c:v>0.33333333333333337</c:v>
                </c:pt>
                <c:pt idx="15">
                  <c:v>0.51111111111111118</c:v>
                </c:pt>
                <c:pt idx="16">
                  <c:v>0.51111111111111118</c:v>
                </c:pt>
              </c:numCache>
            </c:numRef>
          </c:val>
          <c:extLst>
            <c:ext xmlns:c16="http://schemas.microsoft.com/office/drawing/2014/chart" uri="{C3380CC4-5D6E-409C-BE32-E72D297353CC}">
              <c16:uniqueId val="{00000012-D4F4-5E47-8F6C-7D9358814A62}"/>
            </c:ext>
          </c:extLst>
        </c:ser>
        <c:dLbls>
          <c:showLegendKey val="0"/>
          <c:showVal val="0"/>
          <c:showCatName val="0"/>
          <c:showSerName val="0"/>
          <c:showPercent val="0"/>
          <c:showBubbleSize val="0"/>
        </c:dLbls>
        <c:gapWidth val="182"/>
        <c:overlap val="100"/>
        <c:axId val="1059699215"/>
        <c:axId val="1059712943"/>
      </c:barChart>
      <c:catAx>
        <c:axId val="1059699215"/>
        <c:scaling>
          <c:orientation val="minMax"/>
        </c:scaling>
        <c:delete val="0"/>
        <c:axPos val="l"/>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59712943"/>
        <c:crosses val="autoZero"/>
        <c:auto val="1"/>
        <c:lblAlgn val="l"/>
        <c:lblOffset val="100"/>
        <c:noMultiLvlLbl val="0"/>
      </c:catAx>
      <c:valAx>
        <c:axId val="1059712943"/>
        <c:scaling>
          <c:orientation val="minMax"/>
        </c:scaling>
        <c:delete val="0"/>
        <c:axPos val="b"/>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5969921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A70-7B4B-A38E-8B8AD1915FA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A70-7B4B-A38E-8B8AD1915FAD}"/>
              </c:ext>
            </c:extLst>
          </c:dPt>
          <c:dPt>
            <c:idx val="2"/>
            <c:bubble3D val="0"/>
            <c:spPr>
              <a:solidFill>
                <a:srgbClr val="FFFF00"/>
              </a:solidFill>
              <a:ln w="19050">
                <a:solidFill>
                  <a:schemeClr val="lt1"/>
                </a:solidFill>
              </a:ln>
              <a:effectLst/>
            </c:spPr>
            <c:extLst>
              <c:ext xmlns:c16="http://schemas.microsoft.com/office/drawing/2014/chart" uri="{C3380CC4-5D6E-409C-BE32-E72D297353CC}">
                <c16:uniqueId val="{00000005-EA70-7B4B-A38E-8B8AD1915FAD}"/>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EA70-7B4B-A38E-8B8AD1915FAD}"/>
              </c:ext>
            </c:extLst>
          </c:dPt>
          <c:dPt>
            <c:idx val="4"/>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9-EA70-7B4B-A38E-8B8AD1915FAD}"/>
              </c:ext>
            </c:extLst>
          </c:dPt>
          <c:dLbls>
            <c:dLbl>
              <c:idx val="1"/>
              <c:layout>
                <c:manualLayout>
                  <c:x val="-5.0537141303524942E-2"/>
                  <c:y val="0.133897499553153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A70-7B4B-A38E-8B8AD1915FAD}"/>
                </c:ext>
              </c:extLst>
            </c:dLbl>
            <c:dLbl>
              <c:idx val="2"/>
              <c:layout>
                <c:manualLayout>
                  <c:x val="-0.13257575757575765"/>
                  <c:y val="-0.13428120063191168"/>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A70-7B4B-A38E-8B8AD1915FAD}"/>
                </c:ext>
              </c:extLst>
            </c:dLbl>
            <c:dLbl>
              <c:idx val="3"/>
              <c:layout>
                <c:manualLayout>
                  <c:x val="0.15151515151515152"/>
                  <c:y val="6.319115323854659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A70-7B4B-A38E-8B8AD1915FAD}"/>
                </c:ext>
              </c:extLst>
            </c:dLbl>
            <c:dLbl>
              <c:idx val="4"/>
              <c:layout>
                <c:manualLayout>
                  <c:x val="5.6000616039041044E-2"/>
                  <c:y val="0.1422660932752254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EA70-7B4B-A38E-8B8AD1915FAD}"/>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Sayfa31!$B$13:$B$17</c:f>
              <c:strCache>
                <c:ptCount val="5"/>
                <c:pt idx="0">
                  <c:v>Very Negative</c:v>
                </c:pt>
                <c:pt idx="1">
                  <c:v>Negative</c:v>
                </c:pt>
                <c:pt idx="2">
                  <c:v>Neither positive or negative</c:v>
                </c:pt>
                <c:pt idx="3">
                  <c:v>Positive</c:v>
                </c:pt>
                <c:pt idx="4">
                  <c:v>Very positive</c:v>
                </c:pt>
              </c:strCache>
            </c:strRef>
          </c:cat>
          <c:val>
            <c:numRef>
              <c:f>Sayfa31!$C$13:$C$17</c:f>
              <c:numCache>
                <c:formatCode>###0.0</c:formatCode>
                <c:ptCount val="5"/>
                <c:pt idx="0">
                  <c:v>0</c:v>
                </c:pt>
                <c:pt idx="1">
                  <c:v>11.111111111111111</c:v>
                </c:pt>
                <c:pt idx="2">
                  <c:v>52.777777777777779</c:v>
                </c:pt>
                <c:pt idx="3">
                  <c:v>27.777777777777779</c:v>
                </c:pt>
                <c:pt idx="4">
                  <c:v>8.3333333333333339</c:v>
                </c:pt>
              </c:numCache>
            </c:numRef>
          </c:val>
          <c:extLst>
            <c:ext xmlns:c16="http://schemas.microsoft.com/office/drawing/2014/chart" uri="{C3380CC4-5D6E-409C-BE32-E72D297353CC}">
              <c16:uniqueId val="{0000000A-EA70-7B4B-A38E-8B8AD1915FAD}"/>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Sayfa33!$B$16:$B$25</c:f>
              <c:strCache>
                <c:ptCount val="10"/>
                <c:pt idx="0">
                  <c:v>Qualified women do not prefer the sector</c:v>
                </c:pt>
                <c:pt idx="1">
                  <c:v>Insufficient technical knowledge and skills of women</c:v>
                </c:pt>
                <c:pt idx="2">
                  <c:v>Working environments are not suitable for women</c:v>
                </c:pt>
                <c:pt idx="3">
                  <c:v>Women's low interest in new technologies</c:v>
                </c:pt>
                <c:pt idx="4">
                  <c:v>Few women are role models in the industry</c:v>
                </c:pt>
                <c:pt idx="5">
                  <c:v>Other (Please specify)</c:v>
                </c:pt>
                <c:pt idx="6">
                  <c:v>Women prefer to give importance to family rather than advancement in the business world</c:v>
                </c:pt>
                <c:pt idx="7">
                  <c:v>Long working hours</c:v>
                </c:pt>
                <c:pt idx="8">
                  <c:v>The social rights demanded by women are not in line with the requirements of the industry.</c:v>
                </c:pt>
                <c:pt idx="9">
                  <c:v>The male-dominated culture in working life</c:v>
                </c:pt>
              </c:strCache>
            </c:strRef>
          </c:cat>
          <c:val>
            <c:numRef>
              <c:f>Sayfa33!$C$16:$C$25</c:f>
              <c:numCache>
                <c:formatCode>###0.0%</c:formatCode>
                <c:ptCount val="10"/>
                <c:pt idx="0">
                  <c:v>4.3478260869565216E-2</c:v>
                </c:pt>
                <c:pt idx="1">
                  <c:v>4.3478260869565216E-2</c:v>
                </c:pt>
                <c:pt idx="2">
                  <c:v>4.3478260869565216E-2</c:v>
                </c:pt>
                <c:pt idx="3">
                  <c:v>8.6956521739130432E-2</c:v>
                </c:pt>
                <c:pt idx="4">
                  <c:v>0.13043478260869565</c:v>
                </c:pt>
                <c:pt idx="5">
                  <c:v>0.17391304347826086</c:v>
                </c:pt>
                <c:pt idx="6">
                  <c:v>0.2608695652173913</c:v>
                </c:pt>
                <c:pt idx="7">
                  <c:v>0.2608695652173913</c:v>
                </c:pt>
                <c:pt idx="8">
                  <c:v>0.30434782608695654</c:v>
                </c:pt>
                <c:pt idx="9">
                  <c:v>0.73913043478260876</c:v>
                </c:pt>
              </c:numCache>
            </c:numRef>
          </c:val>
          <c:extLst>
            <c:ext xmlns:c16="http://schemas.microsoft.com/office/drawing/2014/chart" uri="{C3380CC4-5D6E-409C-BE32-E72D297353CC}">
              <c16:uniqueId val="{00000000-54B0-F846-94A5-49C2F1EE1FA2}"/>
            </c:ext>
          </c:extLst>
        </c:ser>
        <c:dLbls>
          <c:dLblPos val="outEnd"/>
          <c:showLegendKey val="0"/>
          <c:showVal val="1"/>
          <c:showCatName val="0"/>
          <c:showSerName val="0"/>
          <c:showPercent val="0"/>
          <c:showBubbleSize val="0"/>
        </c:dLbls>
        <c:gapWidth val="182"/>
        <c:axId val="1481205952"/>
        <c:axId val="1481208448"/>
      </c:barChart>
      <c:catAx>
        <c:axId val="14812059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1208448"/>
        <c:crosses val="autoZero"/>
        <c:auto val="1"/>
        <c:lblAlgn val="ctr"/>
        <c:lblOffset val="100"/>
        <c:noMultiLvlLbl val="0"/>
      </c:catAx>
      <c:valAx>
        <c:axId val="148120844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120595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Sayfa34!$B$17:$B$27</c:f>
              <c:strCache>
                <c:ptCount val="11"/>
                <c:pt idx="0">
                  <c:v>Increasing opportunities to work from home</c:v>
                </c:pt>
                <c:pt idx="1">
                  <c:v>Increasing women's technical knowledge and skills</c:v>
                </c:pt>
                <c:pt idx="2">
                  <c:v>Psychological support for work-life balance</c:v>
                </c:pt>
                <c:pt idx="3">
                  <c:v>Other (Please specify)</c:v>
                </c:pt>
                <c:pt idx="4">
                  <c:v>Supporting postpartum part-time work opportunities</c:v>
                </c:pt>
                <c:pt idx="5">
                  <c:v>Introducing role models</c:v>
                </c:pt>
                <c:pt idx="6">
                  <c:v>Providing coaching and leadership trainings for women</c:v>
                </c:pt>
                <c:pt idx="7">
                  <c:v>Establishment of women managers working groups</c:v>
                </c:pt>
                <c:pt idx="8">
                  <c:v>Supporting female employees to increase their socialization and communication network</c:v>
                </c:pt>
                <c:pt idx="9">
                  <c:v>Increasing nursery facilities</c:v>
                </c:pt>
                <c:pt idx="10">
                  <c:v>Giving gender training in the sector</c:v>
                </c:pt>
              </c:strCache>
            </c:strRef>
          </c:cat>
          <c:val>
            <c:numRef>
              <c:f>Sayfa34!$C$17:$C$27</c:f>
              <c:numCache>
                <c:formatCode>###0.0%</c:formatCode>
                <c:ptCount val="11"/>
                <c:pt idx="0">
                  <c:v>7.1428571428571438E-2</c:v>
                </c:pt>
                <c:pt idx="1">
                  <c:v>9.5238095238095233E-2</c:v>
                </c:pt>
                <c:pt idx="2">
                  <c:v>0.11904761904761905</c:v>
                </c:pt>
                <c:pt idx="3">
                  <c:v>0.19047619047619047</c:v>
                </c:pt>
                <c:pt idx="4">
                  <c:v>0.26190476190476192</c:v>
                </c:pt>
                <c:pt idx="5">
                  <c:v>0.30952380952380953</c:v>
                </c:pt>
                <c:pt idx="6">
                  <c:v>0.30952380952380953</c:v>
                </c:pt>
                <c:pt idx="7">
                  <c:v>0.33333333333333337</c:v>
                </c:pt>
                <c:pt idx="8">
                  <c:v>0.38095238095238093</c:v>
                </c:pt>
                <c:pt idx="9">
                  <c:v>0.40476190476190477</c:v>
                </c:pt>
                <c:pt idx="10">
                  <c:v>0.42857142857142855</c:v>
                </c:pt>
              </c:numCache>
            </c:numRef>
          </c:val>
          <c:extLst>
            <c:ext xmlns:c16="http://schemas.microsoft.com/office/drawing/2014/chart" uri="{C3380CC4-5D6E-409C-BE32-E72D297353CC}">
              <c16:uniqueId val="{00000000-B0D7-2B43-A650-19D5326DBBCB}"/>
            </c:ext>
          </c:extLst>
        </c:ser>
        <c:dLbls>
          <c:dLblPos val="outEnd"/>
          <c:showLegendKey val="0"/>
          <c:showVal val="1"/>
          <c:showCatName val="0"/>
          <c:showSerName val="0"/>
          <c:showPercent val="0"/>
          <c:showBubbleSize val="0"/>
        </c:dLbls>
        <c:gapWidth val="182"/>
        <c:axId val="1539814832"/>
        <c:axId val="1539827312"/>
      </c:barChart>
      <c:catAx>
        <c:axId val="15398148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9827312"/>
        <c:crosses val="autoZero"/>
        <c:auto val="1"/>
        <c:lblAlgn val="ctr"/>
        <c:lblOffset val="100"/>
        <c:noMultiLvlLbl val="0"/>
      </c:catAx>
      <c:valAx>
        <c:axId val="1539827312"/>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981483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Sayfa35!$K$4</c:f>
              <c:strCache>
                <c:ptCount val="1"/>
                <c:pt idx="0">
                  <c:v>Increase in the participation of PwD</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Sayfa35!$L$3:$M$3</c:f>
              <c:strCache>
                <c:ptCount val="2"/>
                <c:pt idx="0">
                  <c:v>Employers</c:v>
                </c:pt>
                <c:pt idx="1">
                  <c:v>Decision Makers</c:v>
                </c:pt>
              </c:strCache>
            </c:strRef>
          </c:cat>
          <c:val>
            <c:numRef>
              <c:f>Sayfa35!$L$4:$M$4</c:f>
              <c:numCache>
                <c:formatCode>###0.0</c:formatCode>
                <c:ptCount val="2"/>
                <c:pt idx="0">
                  <c:v>86.666666666666671</c:v>
                </c:pt>
                <c:pt idx="1">
                  <c:v>81.25</c:v>
                </c:pt>
              </c:numCache>
            </c:numRef>
          </c:val>
          <c:extLst>
            <c:ext xmlns:c16="http://schemas.microsoft.com/office/drawing/2014/chart" uri="{C3380CC4-5D6E-409C-BE32-E72D297353CC}">
              <c16:uniqueId val="{00000000-AC95-DF45-B631-08C5C54137FD}"/>
            </c:ext>
          </c:extLst>
        </c:ser>
        <c:ser>
          <c:idx val="1"/>
          <c:order val="1"/>
          <c:tx>
            <c:strRef>
              <c:f>Sayfa35!$K$5</c:f>
              <c:strCache>
                <c:ptCount val="1"/>
                <c:pt idx="0">
                  <c:v>No increase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Sayfa35!$L$3:$M$3</c:f>
              <c:strCache>
                <c:ptCount val="2"/>
                <c:pt idx="0">
                  <c:v>Employers</c:v>
                </c:pt>
                <c:pt idx="1">
                  <c:v>Decision Makers</c:v>
                </c:pt>
              </c:strCache>
            </c:strRef>
          </c:cat>
          <c:val>
            <c:numRef>
              <c:f>Sayfa35!$L$5:$M$5</c:f>
              <c:numCache>
                <c:formatCode>###0.0</c:formatCode>
                <c:ptCount val="2"/>
                <c:pt idx="0">
                  <c:v>13.333333333333334</c:v>
                </c:pt>
                <c:pt idx="1">
                  <c:v>18.75</c:v>
                </c:pt>
              </c:numCache>
            </c:numRef>
          </c:val>
          <c:extLst>
            <c:ext xmlns:c16="http://schemas.microsoft.com/office/drawing/2014/chart" uri="{C3380CC4-5D6E-409C-BE32-E72D297353CC}">
              <c16:uniqueId val="{00000001-AC95-DF45-B631-08C5C54137FD}"/>
            </c:ext>
          </c:extLst>
        </c:ser>
        <c:dLbls>
          <c:dLblPos val="ctr"/>
          <c:showLegendKey val="0"/>
          <c:showVal val="1"/>
          <c:showCatName val="0"/>
          <c:showSerName val="0"/>
          <c:showPercent val="0"/>
          <c:showBubbleSize val="0"/>
        </c:dLbls>
        <c:gapWidth val="150"/>
        <c:overlap val="100"/>
        <c:axId val="1539858928"/>
        <c:axId val="1539862672"/>
      </c:barChart>
      <c:catAx>
        <c:axId val="15398589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9862672"/>
        <c:crosses val="autoZero"/>
        <c:auto val="1"/>
        <c:lblAlgn val="ctr"/>
        <c:lblOffset val="100"/>
        <c:noMultiLvlLbl val="0"/>
      </c:catAx>
      <c:valAx>
        <c:axId val="1539862672"/>
        <c:scaling>
          <c:orientation val="minMax"/>
          <c:max val="100"/>
        </c:scaling>
        <c:delete val="0"/>
        <c:axPos val="b"/>
        <c:majorGridlines>
          <c:spPr>
            <a:ln w="9525" cap="flat" cmpd="sng" algn="ctr">
              <a:solidFill>
                <a:schemeClr val="tx1">
                  <a:lumMod val="15000"/>
                  <a:lumOff val="85000"/>
                </a:schemeClr>
              </a:solidFill>
              <a:round/>
            </a:ln>
            <a:effectLst/>
          </c:spPr>
        </c:majorGridlines>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9858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Sayfa35!$R$29</c:f>
              <c:strCache>
                <c:ptCount val="1"/>
                <c:pt idx="0">
                  <c:v>Sector expert</c:v>
                </c:pt>
              </c:strCache>
            </c:strRef>
          </c:tx>
          <c:spPr>
            <a:solidFill>
              <a:schemeClr val="accent5"/>
            </a:solidFill>
            <a:ln>
              <a:noFill/>
            </a:ln>
            <a:effectLst/>
          </c:spPr>
          <c:invertIfNegative val="0"/>
          <c:dLbls>
            <c:dLbl>
              <c:idx val="0"/>
              <c:layout>
                <c:manualLayout>
                  <c:x val="-4.6969702573336027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B78-D84F-9D10-B39FA972DF3A}"/>
                </c:ext>
              </c:extLst>
            </c:dLbl>
            <c:dLbl>
              <c:idx val="1"/>
              <c:tx>
                <c:rich>
                  <a:bodyPr/>
                  <a:lstStyle/>
                  <a:p>
                    <a:r>
                      <a:rPr lang="en-US" sz="900" b="0" i="0" u="none" strike="noStrike" baseline="0">
                        <a:effectLst/>
                      </a:rPr>
                      <a:t>11.9%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B78-D84F-9D10-B39FA972DF3A}"/>
                </c:ext>
              </c:extLst>
            </c:dLbl>
            <c:dLbl>
              <c:idx val="2"/>
              <c:tx>
                <c:rich>
                  <a:bodyPr/>
                  <a:lstStyle/>
                  <a:p>
                    <a:r>
                      <a:rPr lang="en-US" sz="900" b="0" i="0" u="none" strike="noStrike" baseline="0">
                        <a:effectLst/>
                      </a:rPr>
                      <a:t>11.9%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B78-D84F-9D10-B39FA972DF3A}"/>
                </c:ext>
              </c:extLst>
            </c:dLbl>
            <c:dLbl>
              <c:idx val="3"/>
              <c:tx>
                <c:rich>
                  <a:bodyPr/>
                  <a:lstStyle/>
                  <a:p>
                    <a:r>
                      <a:rPr lang="en-US" sz="900" b="0" i="0" u="none" strike="noStrike" baseline="0">
                        <a:effectLst/>
                      </a:rPr>
                      <a:t>14.3%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B78-D84F-9D10-B39FA972DF3A}"/>
                </c:ext>
              </c:extLst>
            </c:dLbl>
            <c:dLbl>
              <c:idx val="4"/>
              <c:tx>
                <c:rich>
                  <a:bodyPr/>
                  <a:lstStyle/>
                  <a:p>
                    <a:r>
                      <a:rPr lang="en-US" sz="900" b="0" i="0" u="none" strike="noStrike" baseline="0">
                        <a:effectLst/>
                      </a:rPr>
                      <a:t>16.7%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B78-D84F-9D10-B39FA972DF3A}"/>
                </c:ext>
              </c:extLst>
            </c:dLbl>
            <c:dLbl>
              <c:idx val="5"/>
              <c:tx>
                <c:rich>
                  <a:bodyPr/>
                  <a:lstStyle/>
                  <a:p>
                    <a:r>
                      <a:rPr lang="en-US" sz="900" b="0" i="0" u="none" strike="noStrike" baseline="0">
                        <a:effectLst/>
                      </a:rPr>
                      <a:t>21.4%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B78-D84F-9D10-B39FA972DF3A}"/>
                </c:ext>
              </c:extLst>
            </c:dLbl>
            <c:dLbl>
              <c:idx val="6"/>
              <c:tx>
                <c:rich>
                  <a:bodyPr/>
                  <a:lstStyle/>
                  <a:p>
                    <a:r>
                      <a:rPr lang="en-US" sz="900" b="0" i="0" u="none" strike="noStrike" baseline="0">
                        <a:effectLst/>
                      </a:rPr>
                      <a:t>21.4%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B78-D84F-9D10-B39FA972DF3A}"/>
                </c:ext>
              </c:extLst>
            </c:dLbl>
            <c:dLbl>
              <c:idx val="7"/>
              <c:tx>
                <c:rich>
                  <a:bodyPr/>
                  <a:lstStyle/>
                  <a:p>
                    <a:r>
                      <a:rPr lang="en-US" sz="900" b="0" i="0" u="none" strike="noStrike" baseline="0">
                        <a:effectLst/>
                      </a:rPr>
                      <a:t>28.6%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B78-D84F-9D10-B39FA972DF3A}"/>
                </c:ext>
              </c:extLst>
            </c:dLbl>
            <c:dLbl>
              <c:idx val="8"/>
              <c:tx>
                <c:rich>
                  <a:bodyPr/>
                  <a:lstStyle/>
                  <a:p>
                    <a:r>
                      <a:rPr lang="en-US" sz="900" b="0" i="0" u="none" strike="noStrike" baseline="0">
                        <a:effectLst/>
                      </a:rPr>
                      <a:t>31.0%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B78-D84F-9D10-B39FA972DF3A}"/>
                </c:ext>
              </c:extLst>
            </c:dLbl>
            <c:dLbl>
              <c:idx val="9"/>
              <c:tx>
                <c:rich>
                  <a:bodyPr/>
                  <a:lstStyle/>
                  <a:p>
                    <a:r>
                      <a:rPr lang="en-US" sz="900" b="0" i="0" u="none" strike="noStrike" baseline="0">
                        <a:effectLst/>
                      </a:rPr>
                      <a:t>33.3%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B78-D84F-9D10-B39FA972DF3A}"/>
                </c:ext>
              </c:extLst>
            </c:dLbl>
            <c:dLbl>
              <c:idx val="10"/>
              <c:tx>
                <c:rich>
                  <a:bodyPr/>
                  <a:lstStyle/>
                  <a:p>
                    <a:r>
                      <a:rPr lang="en-US" sz="900" b="0" i="0" u="none" strike="noStrike" baseline="0">
                        <a:effectLst/>
                      </a:rPr>
                      <a:t>73.8%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B78-D84F-9D10-B39FA972DF3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Sayfa35!$Q$30:$Q$40</c:f>
              <c:strCache>
                <c:ptCount val="11"/>
                <c:pt idx="0">
                  <c:v>Other</c:v>
                </c:pt>
                <c:pt idx="1">
                  <c:v>Changing portfolio of skills needs</c:v>
                </c:pt>
                <c:pt idx="2">
                  <c:v>User-friendly lifelong learning tools</c:v>
                </c:pt>
                <c:pt idx="3">
                  <c:v>Efforts by stakeholders to include people with disabilities in the workforce</c:v>
                </c:pt>
                <c:pt idx="4">
                  <c:v>No idea</c:v>
                </c:pt>
                <c:pt idx="5">
                  <c:v>New forms of employment and employment relations</c:v>
                </c:pt>
                <c:pt idx="6">
                  <c:v>Changing the society's perspective on people with disabilities</c:v>
                </c:pt>
                <c:pt idx="7">
                  <c:v>Artificial intelligence applications</c:v>
                </c:pt>
                <c:pt idx="8">
                  <c:v>Technological transformation</c:v>
                </c:pt>
                <c:pt idx="9">
                  <c:v>Facilitating the participation of people with disabilities in education</c:v>
                </c:pt>
                <c:pt idx="10">
                  <c:v>Assistive technologies for people with disabilities</c:v>
                </c:pt>
              </c:strCache>
            </c:strRef>
          </c:cat>
          <c:val>
            <c:numRef>
              <c:f>Sayfa35!$R$30:$R$40</c:f>
              <c:numCache>
                <c:formatCode>###0.0%</c:formatCode>
                <c:ptCount val="11"/>
                <c:pt idx="0">
                  <c:v>0</c:v>
                </c:pt>
                <c:pt idx="1">
                  <c:v>-0.11904761904761905</c:v>
                </c:pt>
                <c:pt idx="2">
                  <c:v>-0.11904761904761905</c:v>
                </c:pt>
                <c:pt idx="3">
                  <c:v>-0.14285714285714288</c:v>
                </c:pt>
                <c:pt idx="4">
                  <c:v>-0.16666666666666669</c:v>
                </c:pt>
                <c:pt idx="5">
                  <c:v>-0.21428571428571427</c:v>
                </c:pt>
                <c:pt idx="6">
                  <c:v>-0.21428571428571427</c:v>
                </c:pt>
                <c:pt idx="7">
                  <c:v>-0.28571428571428575</c:v>
                </c:pt>
                <c:pt idx="8">
                  <c:v>-0.30952380952380953</c:v>
                </c:pt>
                <c:pt idx="9">
                  <c:v>-0.33333333333333337</c:v>
                </c:pt>
                <c:pt idx="10">
                  <c:v>-0.73809523809523814</c:v>
                </c:pt>
              </c:numCache>
            </c:numRef>
          </c:val>
          <c:extLst>
            <c:ext xmlns:c16="http://schemas.microsoft.com/office/drawing/2014/chart" uri="{C3380CC4-5D6E-409C-BE32-E72D297353CC}">
              <c16:uniqueId val="{0000000B-4B78-D84F-9D10-B39FA972DF3A}"/>
            </c:ext>
          </c:extLst>
        </c:ser>
        <c:ser>
          <c:idx val="1"/>
          <c:order val="1"/>
          <c:tx>
            <c:strRef>
              <c:f>Sayfa35!$S$29</c:f>
              <c:strCache>
                <c:ptCount val="1"/>
                <c:pt idx="0">
                  <c:v>Employers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Sayfa35!$Q$30:$Q$40</c:f>
              <c:strCache>
                <c:ptCount val="11"/>
                <c:pt idx="0">
                  <c:v>Other</c:v>
                </c:pt>
                <c:pt idx="1">
                  <c:v>Changing portfolio of skills needs</c:v>
                </c:pt>
                <c:pt idx="2">
                  <c:v>User-friendly lifelong learning tools</c:v>
                </c:pt>
                <c:pt idx="3">
                  <c:v>Efforts by stakeholders to include people with disabilities in the workforce</c:v>
                </c:pt>
                <c:pt idx="4">
                  <c:v>No idea</c:v>
                </c:pt>
                <c:pt idx="5">
                  <c:v>New forms of employment and employment relations</c:v>
                </c:pt>
                <c:pt idx="6">
                  <c:v>Changing the society's perspective on people with disabilities</c:v>
                </c:pt>
                <c:pt idx="7">
                  <c:v>Artificial intelligence applications</c:v>
                </c:pt>
                <c:pt idx="8">
                  <c:v>Technological transformation</c:v>
                </c:pt>
                <c:pt idx="9">
                  <c:v>Facilitating the participation of people with disabilities in education</c:v>
                </c:pt>
                <c:pt idx="10">
                  <c:v>Assistive technologies for people with disabilities</c:v>
                </c:pt>
              </c:strCache>
            </c:strRef>
          </c:cat>
          <c:val>
            <c:numRef>
              <c:f>Sayfa35!$S$30:$S$40</c:f>
              <c:numCache>
                <c:formatCode>###0.0%</c:formatCode>
                <c:ptCount val="11"/>
                <c:pt idx="0">
                  <c:v>0</c:v>
                </c:pt>
                <c:pt idx="1">
                  <c:v>0.18421052631578949</c:v>
                </c:pt>
                <c:pt idx="2">
                  <c:v>0.13157894736842105</c:v>
                </c:pt>
                <c:pt idx="3">
                  <c:v>0.18421052631578949</c:v>
                </c:pt>
                <c:pt idx="4">
                  <c:v>7.8947368421052627E-2</c:v>
                </c:pt>
                <c:pt idx="5">
                  <c:v>0.18421052631578949</c:v>
                </c:pt>
                <c:pt idx="6">
                  <c:v>0.26315789473684209</c:v>
                </c:pt>
                <c:pt idx="7">
                  <c:v>0.55263157894736847</c:v>
                </c:pt>
                <c:pt idx="8">
                  <c:v>0.39473684210526316</c:v>
                </c:pt>
                <c:pt idx="9">
                  <c:v>0.34210526315789475</c:v>
                </c:pt>
                <c:pt idx="10">
                  <c:v>0.63157894736842102</c:v>
                </c:pt>
              </c:numCache>
            </c:numRef>
          </c:val>
          <c:extLst>
            <c:ext xmlns:c16="http://schemas.microsoft.com/office/drawing/2014/chart" uri="{C3380CC4-5D6E-409C-BE32-E72D297353CC}">
              <c16:uniqueId val="{0000000C-4B78-D84F-9D10-B39FA972DF3A}"/>
            </c:ext>
          </c:extLst>
        </c:ser>
        <c:dLbls>
          <c:dLblPos val="outEnd"/>
          <c:showLegendKey val="0"/>
          <c:showVal val="1"/>
          <c:showCatName val="0"/>
          <c:showSerName val="0"/>
          <c:showPercent val="0"/>
          <c:showBubbleSize val="0"/>
        </c:dLbls>
        <c:gapWidth val="182"/>
        <c:overlap val="100"/>
        <c:axId val="1566037440"/>
        <c:axId val="1566045344"/>
      </c:barChart>
      <c:catAx>
        <c:axId val="1566037440"/>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6045344"/>
        <c:crosses val="autoZero"/>
        <c:auto val="1"/>
        <c:lblAlgn val="ctr"/>
        <c:lblOffset val="100"/>
        <c:noMultiLvlLbl val="0"/>
      </c:catAx>
      <c:valAx>
        <c:axId val="1566045344"/>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66037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9D3-AD47-91B0-F55E688963EA}"/>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9D3-AD47-91B0-F55E688963EA}"/>
              </c:ext>
            </c:extLst>
          </c:dPt>
          <c:dLbls>
            <c:dLbl>
              <c:idx val="0"/>
              <c:layout>
                <c:manualLayout>
                  <c:x val="7.8495085475019363E-2"/>
                  <c:y val="6.975791676505793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49D3-AD47-91B0-F55E688963EA}"/>
                </c:ext>
              </c:extLst>
            </c:dLbl>
            <c:dLbl>
              <c:idx val="1"/>
              <c:layout>
                <c:manualLayout>
                  <c:x val="7.0325746560784469E-2"/>
                  <c:y val="-0.26967852518952196"/>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24399445658176711"/>
                      <c:h val="0.21379054422320923"/>
                    </c:manualLayout>
                  </c15:layout>
                </c:ext>
                <c:ext xmlns:c16="http://schemas.microsoft.com/office/drawing/2014/chart" uri="{C3380CC4-5D6E-409C-BE32-E72D297353CC}">
                  <c16:uniqueId val="{00000003-49D3-AD47-91B0-F55E688963EA}"/>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Sayfa3!$B$12:$B$13</c:f>
              <c:strCache>
                <c:ptCount val="2"/>
                <c:pt idx="0">
                  <c:v>Sufficient</c:v>
                </c:pt>
                <c:pt idx="1">
                  <c:v>Insufficient</c:v>
                </c:pt>
              </c:strCache>
            </c:strRef>
          </c:cat>
          <c:val>
            <c:numRef>
              <c:f>Sayfa3!$C$12:$C$13</c:f>
              <c:numCache>
                <c:formatCode>###0.0</c:formatCode>
                <c:ptCount val="2"/>
                <c:pt idx="0">
                  <c:v>8.1632653061224492</c:v>
                </c:pt>
                <c:pt idx="1">
                  <c:v>91.836734693877546</c:v>
                </c:pt>
              </c:numCache>
            </c:numRef>
          </c:val>
          <c:extLst>
            <c:ext xmlns:c16="http://schemas.microsoft.com/office/drawing/2014/chart" uri="{C3380CC4-5D6E-409C-BE32-E72D297353CC}">
              <c16:uniqueId val="{00000004-49D3-AD47-91B0-F55E688963EA}"/>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spPr>
            <a:solidFill>
              <a:schemeClr val="accent2"/>
            </a:solidFill>
          </c:spPr>
          <c:dPt>
            <c:idx val="0"/>
            <c:bubble3D val="0"/>
            <c:spPr>
              <a:solidFill>
                <a:schemeClr val="accent2"/>
              </a:solidFill>
              <a:ln w="19050">
                <a:solidFill>
                  <a:schemeClr val="lt1"/>
                </a:solidFill>
              </a:ln>
              <a:effectLst/>
            </c:spPr>
            <c:extLst>
              <c:ext xmlns:c16="http://schemas.microsoft.com/office/drawing/2014/chart" uri="{C3380CC4-5D6E-409C-BE32-E72D297353CC}">
                <c16:uniqueId val="{00000001-E320-6044-B750-DF915DBBFF63}"/>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E320-6044-B750-DF915DBBFF63}"/>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5-E320-6044-B750-DF915DBBFF63}"/>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E320-6044-B750-DF915DBBFF63}"/>
              </c:ext>
            </c:extLst>
          </c:dPt>
          <c:dPt>
            <c:idx val="4"/>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9-E320-6044-B750-DF915DBBFF63}"/>
              </c:ext>
            </c:extLst>
          </c:dPt>
          <c:dLbls>
            <c:dLbl>
              <c:idx val="0"/>
              <c:layout>
                <c:manualLayout>
                  <c:x val="-5.4634747355161994E-2"/>
                  <c:y val="0.1276210542615992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320-6044-B750-DF915DBBFF63}"/>
                </c:ext>
              </c:extLst>
            </c:dLbl>
            <c:dLbl>
              <c:idx val="1"/>
              <c:layout>
                <c:manualLayout>
                  <c:x val="-0.11746470681359829"/>
                  <c:y val="-3.975082017984239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320-6044-B750-DF915DBBFF63}"/>
                </c:ext>
              </c:extLst>
            </c:dLbl>
            <c:dLbl>
              <c:idx val="2"/>
              <c:layout>
                <c:manualLayout>
                  <c:x val="7.5122777613347735E-2"/>
                  <c:y val="2.0921484305180208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320-6044-B750-DF915DBBFF63}"/>
                </c:ext>
              </c:extLst>
            </c:dLbl>
            <c:dLbl>
              <c:idx val="3"/>
              <c:layout>
                <c:manualLayout>
                  <c:x val="-1.9122161574306698E-2"/>
                  <c:y val="-4.1842968610360468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E320-6044-B750-DF915DBBFF63}"/>
                </c:ext>
              </c:extLst>
            </c:dLbl>
            <c:dLbl>
              <c:idx val="4"/>
              <c:layout>
                <c:manualLayout>
                  <c:x val="2.7317373677580997E-2"/>
                  <c:y val="-6.2764452915540624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E320-6044-B750-DF915DBBFF63}"/>
                </c:ext>
              </c:extLst>
            </c:dLbl>
            <c:numFmt formatCode="0.0%" sourceLinked="0"/>
            <c:spPr>
              <a:noFill/>
              <a:ln>
                <a:noFill/>
              </a:ln>
              <a:effectLst/>
            </c:spPr>
            <c:txPr>
              <a:bodyPr rot="0" spcFirstLastPara="1" vertOverflow="clip" horzOverflow="clip" vert="horz" wrap="square" lIns="36576" tIns="18288" rIns="36576" bIns="18288" anchor="ctr" anchorCtr="1">
                <a:spAutoFit/>
              </a:bodyPr>
              <a:lstStyle/>
              <a:p>
                <a:pPr>
                  <a:defRPr lang="en-US" sz="900" b="0" i="0" u="none" strike="noStrike" kern="1200" baseline="0">
                    <a:solidFill>
                      <a:schemeClr val="tx1"/>
                    </a:solidFill>
                    <a:latin typeface="+mn-lt"/>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Sayfa4!$A$22:$A$26</c:f>
              <c:strCache>
                <c:ptCount val="5"/>
                <c:pt idx="0">
                  <c:v>Far behind</c:v>
                </c:pt>
                <c:pt idx="1">
                  <c:v>Behind</c:v>
                </c:pt>
                <c:pt idx="2">
                  <c:v>Same</c:v>
                </c:pt>
                <c:pt idx="3">
                  <c:v>Ahead</c:v>
                </c:pt>
                <c:pt idx="4">
                  <c:v>Far ahead</c:v>
                </c:pt>
              </c:strCache>
            </c:strRef>
          </c:cat>
          <c:val>
            <c:numRef>
              <c:f>Sayfa4!$B$22:$B$26</c:f>
              <c:numCache>
                <c:formatCode>###0.0</c:formatCode>
                <c:ptCount val="5"/>
                <c:pt idx="0">
                  <c:v>13.333333333333334</c:v>
                </c:pt>
                <c:pt idx="1">
                  <c:v>35</c:v>
                </c:pt>
                <c:pt idx="2">
                  <c:v>46.666666666666664</c:v>
                </c:pt>
                <c:pt idx="3">
                  <c:v>3.3333333333333335</c:v>
                </c:pt>
                <c:pt idx="4">
                  <c:v>1.6666666666666667</c:v>
                </c:pt>
              </c:numCache>
            </c:numRef>
          </c:val>
          <c:extLst>
            <c:ext xmlns:c16="http://schemas.microsoft.com/office/drawing/2014/chart" uri="{C3380CC4-5D6E-409C-BE32-E72D297353CC}">
              <c16:uniqueId val="{0000000A-E320-6044-B750-DF915DBBFF63}"/>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lgn="ctr">
        <a:defRPr lang="en-US" sz="900" b="0" i="0" u="none" strike="noStrike" kern="1200" baseline="0">
          <a:solidFill>
            <a:schemeClr val="tx1"/>
          </a:solidFill>
          <a:latin typeface="+mn-lt"/>
          <a:ea typeface="+mn-ea"/>
          <a:cs typeface="+mn-cs"/>
        </a:defRPr>
      </a:pPr>
      <a:endParaRPr lang="en-US"/>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Sayfa5!$B$19:$B$30</c:f>
              <c:strCache>
                <c:ptCount val="12"/>
                <c:pt idx="0">
                  <c:v>There are no obstacles</c:v>
                </c:pt>
                <c:pt idx="1">
                  <c:v>Lack of leadership support</c:v>
                </c:pt>
                <c:pt idx="2">
                  <c:v>Cyber security concerns</c:v>
                </c:pt>
                <c:pt idx="3">
                  <c:v>Example usage shortcomings</c:v>
                </c:pt>
                <c:pt idx="4">
                  <c:v>Inadequacy of standards and legislation</c:v>
                </c:pt>
                <c:pt idx="5">
                  <c:v>Failure of education systems to keep up with the digital transformation in the industry</c:v>
                </c:pt>
                <c:pt idx="6">
                  <c:v>Difficulty accessing qualified personnel</c:v>
                </c:pt>
                <c:pt idx="7">
                  <c:v>The cost-benefit effect of the rapid development of technology</c:v>
                </c:pt>
                <c:pt idx="8">
                  <c:v>Integration challenges into the system</c:v>
                </c:pt>
                <c:pt idx="9">
                  <c:v>Lack of technical knowledge of currently employed personnel</c:v>
                </c:pt>
                <c:pt idx="10">
                  <c:v>High application costs</c:v>
                </c:pt>
                <c:pt idx="11">
                  <c:v>Lack of technical infrastructure</c:v>
                </c:pt>
              </c:strCache>
            </c:strRef>
          </c:cat>
          <c:val>
            <c:numRef>
              <c:f>Sayfa5!$C$19:$C$30</c:f>
              <c:numCache>
                <c:formatCode>###0.0%</c:formatCode>
                <c:ptCount val="12"/>
                <c:pt idx="0">
                  <c:v>5.1724137931034482E-2</c:v>
                </c:pt>
                <c:pt idx="1">
                  <c:v>0.15517241379310345</c:v>
                </c:pt>
                <c:pt idx="2">
                  <c:v>0.17241379310344829</c:v>
                </c:pt>
                <c:pt idx="3">
                  <c:v>0.18965517241379309</c:v>
                </c:pt>
                <c:pt idx="4">
                  <c:v>0.20689655172413793</c:v>
                </c:pt>
                <c:pt idx="5">
                  <c:v>0.27586206896551724</c:v>
                </c:pt>
                <c:pt idx="6">
                  <c:v>0.27586206896551724</c:v>
                </c:pt>
                <c:pt idx="7">
                  <c:v>0.31034482758620691</c:v>
                </c:pt>
                <c:pt idx="8">
                  <c:v>0.36206896551724133</c:v>
                </c:pt>
                <c:pt idx="9">
                  <c:v>0.46551724137931033</c:v>
                </c:pt>
                <c:pt idx="10">
                  <c:v>0.51724137931034486</c:v>
                </c:pt>
                <c:pt idx="11">
                  <c:v>0.63793103448275867</c:v>
                </c:pt>
              </c:numCache>
            </c:numRef>
          </c:val>
          <c:extLst>
            <c:ext xmlns:c16="http://schemas.microsoft.com/office/drawing/2014/chart" uri="{C3380CC4-5D6E-409C-BE32-E72D297353CC}">
              <c16:uniqueId val="{00000000-5837-8244-ABF4-72E28C904C63}"/>
            </c:ext>
          </c:extLst>
        </c:ser>
        <c:dLbls>
          <c:dLblPos val="outEnd"/>
          <c:showLegendKey val="0"/>
          <c:showVal val="1"/>
          <c:showCatName val="0"/>
          <c:showSerName val="0"/>
          <c:showPercent val="0"/>
          <c:showBubbleSize val="0"/>
        </c:dLbls>
        <c:gapWidth val="182"/>
        <c:axId val="1242796047"/>
        <c:axId val="1242796879"/>
      </c:barChart>
      <c:catAx>
        <c:axId val="124279604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42796879"/>
        <c:crosses val="autoZero"/>
        <c:auto val="1"/>
        <c:lblAlgn val="ctr"/>
        <c:lblOffset val="100"/>
        <c:noMultiLvlLbl val="0"/>
      </c:catAx>
      <c:valAx>
        <c:axId val="124279687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42796047"/>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Sayfa6!$B$13:$B$17</c:f>
              <c:strCache>
                <c:ptCount val="5"/>
                <c:pt idx="0">
                  <c:v>Other (Please specify)</c:v>
                </c:pt>
                <c:pt idx="1">
                  <c:v>Difficulty accessing technological/digital infrastructure</c:v>
                </c:pt>
                <c:pt idx="2">
                  <c:v>Lack of budget</c:v>
                </c:pt>
                <c:pt idx="3">
                  <c:v>Cost effectiveness factor</c:v>
                </c:pt>
                <c:pt idx="4">
                  <c:v>Lack of trained human resources</c:v>
                </c:pt>
              </c:strCache>
            </c:strRef>
          </c:cat>
          <c:val>
            <c:numRef>
              <c:f>Sayfa6!$C$13:$C$17</c:f>
              <c:numCache>
                <c:formatCode>###0.0%</c:formatCode>
                <c:ptCount val="5"/>
                <c:pt idx="0">
                  <c:v>2.7027027027027025E-2</c:v>
                </c:pt>
                <c:pt idx="1">
                  <c:v>8.1081081081081086E-2</c:v>
                </c:pt>
                <c:pt idx="2">
                  <c:v>0.29729729729729731</c:v>
                </c:pt>
                <c:pt idx="3">
                  <c:v>0.4324324324324324</c:v>
                </c:pt>
                <c:pt idx="4">
                  <c:v>0.54054054054054057</c:v>
                </c:pt>
              </c:numCache>
            </c:numRef>
          </c:val>
          <c:extLst>
            <c:ext xmlns:c16="http://schemas.microsoft.com/office/drawing/2014/chart" uri="{C3380CC4-5D6E-409C-BE32-E72D297353CC}">
              <c16:uniqueId val="{00000000-7113-1E4E-9813-39C1CBDD5DF4}"/>
            </c:ext>
          </c:extLst>
        </c:ser>
        <c:dLbls>
          <c:dLblPos val="outEnd"/>
          <c:showLegendKey val="0"/>
          <c:showVal val="1"/>
          <c:showCatName val="0"/>
          <c:showSerName val="0"/>
          <c:showPercent val="0"/>
          <c:showBubbleSize val="0"/>
        </c:dLbls>
        <c:gapWidth val="182"/>
        <c:axId val="1059685071"/>
        <c:axId val="1059690479"/>
      </c:barChart>
      <c:catAx>
        <c:axId val="105968507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59690479"/>
        <c:crosses val="autoZero"/>
        <c:auto val="1"/>
        <c:lblAlgn val="ctr"/>
        <c:lblOffset val="100"/>
        <c:noMultiLvlLbl val="0"/>
      </c:catAx>
      <c:valAx>
        <c:axId val="1059690479"/>
        <c:scaling>
          <c:orientation val="minMax"/>
          <c:max val="0.70000000000000007"/>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59685071"/>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bar"/>
        <c:varyColors val="1"/>
        <c:ser>
          <c:idx val="0"/>
          <c:order val="0"/>
          <c:dPt>
            <c:idx val="0"/>
            <c:bubble3D val="0"/>
            <c:spPr>
              <a:solidFill>
                <a:schemeClr val="accent4"/>
              </a:solidFill>
              <a:ln w="19050">
                <a:solidFill>
                  <a:schemeClr val="lt1"/>
                </a:solidFill>
              </a:ln>
              <a:effectLst/>
            </c:spPr>
            <c:extLst>
              <c:ext xmlns:c16="http://schemas.microsoft.com/office/drawing/2014/chart" uri="{C3380CC4-5D6E-409C-BE32-E72D297353CC}">
                <c16:uniqueId val="{00000001-21ED-2545-AB0E-D926290641FD}"/>
              </c:ext>
            </c:extLst>
          </c:dPt>
          <c:dPt>
            <c:idx val="1"/>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3-21ED-2545-AB0E-D926290641FD}"/>
              </c:ext>
            </c:extLst>
          </c:dPt>
          <c:dPt>
            <c:idx val="2"/>
            <c:bubble3D val="0"/>
            <c:spPr>
              <a:solidFill>
                <a:schemeClr val="accent6">
                  <a:lumMod val="60000"/>
                  <a:lumOff val="40000"/>
                </a:schemeClr>
              </a:solidFill>
              <a:ln w="19050">
                <a:solidFill>
                  <a:schemeClr val="lt1"/>
                </a:solidFill>
              </a:ln>
              <a:effectLst/>
            </c:spPr>
            <c:extLst>
              <c:ext xmlns:c16="http://schemas.microsoft.com/office/drawing/2014/chart" uri="{C3380CC4-5D6E-409C-BE32-E72D297353CC}">
                <c16:uniqueId val="{00000005-21ED-2545-AB0E-D926290641FD}"/>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21ED-2545-AB0E-D926290641FD}"/>
              </c:ext>
            </c:extLst>
          </c:dPt>
          <c:dLbls>
            <c:dLbl>
              <c:idx val="0"/>
              <c:layout>
                <c:manualLayout>
                  <c:x val="0.14740660465107353"/>
                  <c:y val="-9.0806264306475754E-4"/>
                </c:manualLayout>
              </c:layout>
              <c:tx>
                <c:rich>
                  <a:bodyPr rot="0" spcFirstLastPara="1" vertOverflow="clip" horzOverflow="clip" vert="horz" wrap="square" lIns="36576" tIns="18288" rIns="36576" bIns="18288" anchor="ctr" anchorCtr="1">
                    <a:spAutoFit/>
                  </a:bodyPr>
                  <a:lstStyle/>
                  <a:p>
                    <a:pPr>
                      <a:defRPr sz="1050" b="0" i="0" u="none" strike="noStrike" kern="1200" baseline="0">
                        <a:solidFill>
                          <a:schemeClr val="dk1">
                            <a:lumMod val="65000"/>
                            <a:lumOff val="35000"/>
                          </a:schemeClr>
                        </a:solidFill>
                        <a:latin typeface="+mn-lt"/>
                        <a:ea typeface="+mn-ea"/>
                        <a:cs typeface="+mn-cs"/>
                      </a:defRPr>
                    </a:pPr>
                    <a:fld id="{18252E7F-A526-7D43-9774-DCDD85DC67A3}" type="CATEGORYNAME">
                      <a:rPr lang="en-US"/>
                      <a:pPr>
                        <a:defRPr/>
                      </a:pPr>
                      <a:t>[CATEGORY NAME]</a:t>
                    </a:fld>
                    <a:r>
                      <a:rPr lang="en-US"/>
                      <a:t> investment
</a:t>
                    </a:r>
                    <a:fld id="{8865F429-D474-A246-8519-AB18CA4DA35E}" type="PERCENTAGE">
                      <a:rPr lang="en-US"/>
                      <a:pPr>
                        <a:defRPr/>
                      </a:pPr>
                      <a:t>[PERCENTAGE]</a:t>
                    </a:fld>
                    <a:endParaRPr lang="en-US"/>
                  </a:p>
                </c:rich>
              </c:tx>
              <c:numFmt formatCode="0.0%" sourceLinked="0"/>
              <c:spPr>
                <a:noFill/>
                <a:ln>
                  <a:noFill/>
                </a:ln>
                <a:effectLst/>
              </c:spPr>
              <c:txPr>
                <a:bodyPr rot="0" spcFirstLastPara="1" vertOverflow="clip" horzOverflow="clip" vert="horz" wrap="square" lIns="36576" tIns="18288" rIns="36576" bIns="18288" anchor="ctr" anchorCtr="1">
                  <a:spAutoFit/>
                </a:bodyPr>
                <a:lstStyle/>
                <a:p>
                  <a:pPr>
                    <a:defRPr sz="1050" b="0" i="0" u="none" strike="noStrike" kern="1200" baseline="0">
                      <a:solidFill>
                        <a:schemeClr val="dk1">
                          <a:lumMod val="65000"/>
                          <a:lumOff val="35000"/>
                        </a:schemeClr>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19249362389984076"/>
                      <c:h val="0.17314108115002244"/>
                    </c:manualLayout>
                  </c15:layout>
                  <c15:dlblFieldTable/>
                  <c15:showDataLabelsRange val="0"/>
                </c:ext>
                <c:ext xmlns:c16="http://schemas.microsoft.com/office/drawing/2014/chart" uri="{C3380CC4-5D6E-409C-BE32-E72D297353CC}">
                  <c16:uniqueId val="{00000001-21ED-2545-AB0E-D926290641FD}"/>
                </c:ext>
              </c:extLst>
            </c:dLbl>
            <c:dLbl>
              <c:idx val="1"/>
              <c:layout>
                <c:manualLayout>
                  <c:x val="-0.16901767262025319"/>
                  <c:y val="1.5312170303595652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1ED-2545-AB0E-D926290641FD}"/>
                </c:ext>
              </c:extLst>
            </c:dLbl>
            <c:dLbl>
              <c:idx val="2"/>
              <c:layout>
                <c:manualLayout>
                  <c:x val="-0.14268411499153863"/>
                  <c:y val="6.1458270401621795E-3"/>
                </c:manualLayout>
              </c:layout>
              <c:numFmt formatCode="0.0%" sourceLinked="0"/>
              <c:spPr>
                <a:noFill/>
                <a:ln>
                  <a:noFill/>
                </a:ln>
                <a:effectLst/>
              </c:spPr>
              <c:txPr>
                <a:bodyPr rot="0" spcFirstLastPara="1" vertOverflow="clip" horzOverflow="clip" vert="horz" wrap="square" lIns="36576" tIns="18288" rIns="36576" bIns="18288" anchor="ctr" anchorCtr="1">
                  <a:spAutoFit/>
                </a:bodyPr>
                <a:lstStyle/>
                <a:p>
                  <a:pPr>
                    <a:defRPr sz="1050" b="0" i="0" u="none" strike="noStrike" kern="1200" baseline="0">
                      <a:solidFill>
                        <a:schemeClr val="dk1">
                          <a:lumMod val="65000"/>
                          <a:lumOff val="35000"/>
                        </a:schemeClr>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 xmlns:c16="http://schemas.microsoft.com/office/drawing/2014/chart" uri="{C3380CC4-5D6E-409C-BE32-E72D297353CC}">
                  <c16:uniqueId val="{00000005-21ED-2545-AB0E-D926290641FD}"/>
                </c:ext>
              </c:extLst>
            </c:dLbl>
            <c:dLbl>
              <c:idx val="3"/>
              <c:layout>
                <c:manualLayout>
                  <c:x val="-0.14302884795867213"/>
                  <c:y val="6.2653560835374232E-3"/>
                </c:manualLayout>
              </c:layout>
              <c:tx>
                <c:rich>
                  <a:bodyPr rot="0" spcFirstLastPara="1" vertOverflow="clip" horzOverflow="clip" vert="horz" wrap="square" lIns="36576" tIns="18288" rIns="36576" bIns="18288" anchor="ctr" anchorCtr="1">
                    <a:spAutoFit/>
                  </a:bodyPr>
                  <a:lstStyle/>
                  <a:p>
                    <a:pPr>
                      <a:defRPr sz="1050" b="0" i="0" u="none" strike="noStrike" kern="1200" baseline="0">
                        <a:solidFill>
                          <a:schemeClr val="dk1">
                            <a:lumMod val="65000"/>
                            <a:lumOff val="35000"/>
                          </a:schemeClr>
                        </a:solidFill>
                        <a:latin typeface="+mn-lt"/>
                        <a:ea typeface="+mn-ea"/>
                        <a:cs typeface="+mn-cs"/>
                      </a:defRPr>
                    </a:pPr>
                    <a:r>
                      <a:rPr lang="en-US"/>
                      <a:t>Investment
</a:t>
                    </a:r>
                    <a:fld id="{FFF76AB2-0017-014C-88A2-50E64365E374}" type="PERCENTAGE">
                      <a:rPr lang="en-US"/>
                      <a:pPr>
                        <a:defRPr/>
                      </a:pPr>
                      <a:t>[PERCENTAGE]</a:t>
                    </a:fld>
                    <a:endParaRPr lang="en-US"/>
                  </a:p>
                </c:rich>
              </c:tx>
              <c:numFmt formatCode="0.0%" sourceLinked="0"/>
              <c:spPr>
                <a:noFill/>
                <a:ln>
                  <a:noFill/>
                </a:ln>
                <a:effectLst/>
              </c:spPr>
              <c:txPr>
                <a:bodyPr rot="0" spcFirstLastPara="1" vertOverflow="clip" horzOverflow="clip" vert="horz" wrap="square" lIns="36576" tIns="18288" rIns="36576" bIns="18288" anchor="ctr" anchorCtr="1">
                  <a:spAutoFit/>
                </a:bodyPr>
                <a:lstStyle/>
                <a:p>
                  <a:pPr>
                    <a:defRPr sz="1050" b="0" i="0" u="none" strike="noStrike" kern="1200" baseline="0">
                      <a:solidFill>
                        <a:schemeClr val="dk1">
                          <a:lumMod val="65000"/>
                          <a:lumOff val="35000"/>
                        </a:schemeClr>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dlblFieldTable/>
                  <c15:showDataLabelsRange val="0"/>
                </c:ext>
                <c:ext xmlns:c16="http://schemas.microsoft.com/office/drawing/2014/chart" uri="{C3380CC4-5D6E-409C-BE32-E72D297353CC}">
                  <c16:uniqueId val="{00000007-21ED-2545-AB0E-D926290641FD}"/>
                </c:ext>
              </c:extLst>
            </c:dLbl>
            <c:spPr>
              <a:noFill/>
              <a:ln>
                <a:noFill/>
              </a:ln>
              <a:effectLst/>
            </c:spPr>
            <c:txPr>
              <a:bodyPr rot="0" spcFirstLastPara="1" vertOverflow="clip" horzOverflow="clip" vert="horz" wrap="square" lIns="36576" tIns="18288" rIns="36576" bIns="18288" anchor="ctr" anchorCtr="1">
                <a:spAutoFit/>
              </a:bodyPr>
              <a:lstStyle/>
              <a:p>
                <a:pPr>
                  <a:defRPr sz="105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Sayfa7!$B$10:$B$12</c:f>
              <c:strCache>
                <c:ptCount val="3"/>
                <c:pt idx="0">
                  <c:v>No</c:v>
                </c:pt>
                <c:pt idx="1">
                  <c:v>Yes, it's enough</c:v>
                </c:pt>
                <c:pt idx="2">
                  <c:v>Yes, it's not enough</c:v>
                </c:pt>
              </c:strCache>
            </c:strRef>
          </c:cat>
          <c:val>
            <c:numRef>
              <c:f>Sayfa7!$C$10:$C$12</c:f>
              <c:numCache>
                <c:formatCode>###0.0</c:formatCode>
                <c:ptCount val="3"/>
                <c:pt idx="0">
                  <c:v>28.1</c:v>
                </c:pt>
                <c:pt idx="1">
                  <c:v>28.1</c:v>
                </c:pt>
                <c:pt idx="2">
                  <c:v>43.9</c:v>
                </c:pt>
              </c:numCache>
            </c:numRef>
          </c:val>
          <c:extLst>
            <c:ext xmlns:c16="http://schemas.microsoft.com/office/drawing/2014/chart" uri="{C3380CC4-5D6E-409C-BE32-E72D297353CC}">
              <c16:uniqueId val="{00000008-21ED-2545-AB0E-D926290641FD}"/>
            </c:ext>
          </c:extLst>
        </c:ser>
        <c:dLbls>
          <c:showLegendKey val="0"/>
          <c:showVal val="0"/>
          <c:showCatName val="0"/>
          <c:showSerName val="0"/>
          <c:showPercent val="0"/>
          <c:showBubbleSize val="0"/>
          <c:showLeaderLines val="0"/>
        </c:dLbls>
        <c:gapWidth val="100"/>
        <c:splitType val="pos"/>
        <c:splitPos val="2"/>
        <c:secondPieSize val="75"/>
        <c:serLines>
          <c:spPr>
            <a:ln w="9525" cap="flat" cmpd="sng" algn="ctr">
              <a:solidFill>
                <a:schemeClr val="tx1">
                  <a:lumMod val="35000"/>
                  <a:lumOff val="65000"/>
                </a:schemeClr>
              </a:solidFill>
              <a:round/>
            </a:ln>
            <a:effectLst/>
          </c:spPr>
        </c:serLines>
      </c:of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050"/>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Sayfa9!$B$16:$B$25</c:f>
              <c:strCache>
                <c:ptCount val="10"/>
                <c:pt idx="0">
                  <c:v>Other (Please specify)</c:v>
                </c:pt>
                <c:pt idx="1">
                  <c:v>Open jobs are increasing</c:v>
                </c:pt>
                <c:pt idx="2">
                  <c:v>The number of disabled workers is increasing</c:v>
                </c:pt>
                <c:pt idx="3">
                  <c:v>New technologies or robots replace workers</c:v>
                </c:pt>
                <c:pt idx="4">
                  <c:v>The number of woman workers is increasing</c:v>
                </c:pt>
                <c:pt idx="5">
                  <c:v>The number of professions that are difficult to obtain is increasing</c:v>
                </c:pt>
                <c:pt idx="6">
                  <c:v>Employment quality is increasing</c:v>
                </c:pt>
                <c:pt idx="7">
                  <c:v>The qualifications of employees do not increase in parallel with digital technology</c:v>
                </c:pt>
                <c:pt idx="8">
                  <c:v>The number of qualified personnel is increasing</c:v>
                </c:pt>
                <c:pt idx="9">
                  <c:v>Need for education is increasing</c:v>
                </c:pt>
              </c:strCache>
            </c:strRef>
          </c:cat>
          <c:val>
            <c:numRef>
              <c:f>Sayfa9!$C$16:$C$25</c:f>
              <c:numCache>
                <c:formatCode>###0.0%</c:formatCode>
                <c:ptCount val="10"/>
                <c:pt idx="0">
                  <c:v>4.5454545454545456E-2</c:v>
                </c:pt>
                <c:pt idx="1">
                  <c:v>6.0606060606060608E-2</c:v>
                </c:pt>
                <c:pt idx="2">
                  <c:v>6.0606060606060608E-2</c:v>
                </c:pt>
                <c:pt idx="3">
                  <c:v>9.0909090909090912E-2</c:v>
                </c:pt>
                <c:pt idx="4">
                  <c:v>9.0909090909090912E-2</c:v>
                </c:pt>
                <c:pt idx="5">
                  <c:v>0.10606060606060605</c:v>
                </c:pt>
                <c:pt idx="6">
                  <c:v>0.18181818181818182</c:v>
                </c:pt>
                <c:pt idx="7">
                  <c:v>0.19696969696969696</c:v>
                </c:pt>
                <c:pt idx="8">
                  <c:v>0.27272727272727271</c:v>
                </c:pt>
                <c:pt idx="9">
                  <c:v>0.6515151515151516</c:v>
                </c:pt>
              </c:numCache>
            </c:numRef>
          </c:val>
          <c:extLst>
            <c:ext xmlns:c16="http://schemas.microsoft.com/office/drawing/2014/chart" uri="{C3380CC4-5D6E-409C-BE32-E72D297353CC}">
              <c16:uniqueId val="{00000000-E438-0D4D-9E7F-7FA8965D5617}"/>
            </c:ext>
          </c:extLst>
        </c:ser>
        <c:dLbls>
          <c:dLblPos val="outEnd"/>
          <c:showLegendKey val="0"/>
          <c:showVal val="1"/>
          <c:showCatName val="0"/>
          <c:showSerName val="0"/>
          <c:showPercent val="0"/>
          <c:showBubbleSize val="0"/>
        </c:dLbls>
        <c:gapWidth val="182"/>
        <c:axId val="1059687567"/>
        <c:axId val="1059674255"/>
      </c:barChart>
      <c:catAx>
        <c:axId val="105968756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59674255"/>
        <c:crosses val="autoZero"/>
        <c:auto val="1"/>
        <c:lblAlgn val="ctr"/>
        <c:lblOffset val="100"/>
        <c:noMultiLvlLbl val="0"/>
      </c:catAx>
      <c:valAx>
        <c:axId val="1059674255"/>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59687567"/>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Sayfa8!$C$21</c:f>
              <c:strCache>
                <c:ptCount val="1"/>
                <c:pt idx="0">
                  <c:v>Decision Makers</c:v>
                </c:pt>
              </c:strCache>
            </c:strRef>
          </c:tx>
          <c:spPr>
            <a:solidFill>
              <a:schemeClr val="accent5"/>
            </a:solidFill>
            <a:ln>
              <a:noFill/>
            </a:ln>
            <a:effectLst/>
          </c:spPr>
          <c:invertIfNegative val="0"/>
          <c:dLbls>
            <c:dLbl>
              <c:idx val="0"/>
              <c:tx>
                <c:rich>
                  <a:bodyPr/>
                  <a:lstStyle/>
                  <a:p>
                    <a:r>
                      <a:rPr lang="en-US" sz="900" b="0" i="0" u="none" strike="noStrike" baseline="0">
                        <a:effectLst/>
                      </a:rPr>
                      <a:t>3.2%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13-4746-B5D6-0C6E97A86910}"/>
                </c:ext>
              </c:extLst>
            </c:dLbl>
            <c:dLbl>
              <c:idx val="1"/>
              <c:tx>
                <c:rich>
                  <a:bodyPr/>
                  <a:lstStyle/>
                  <a:p>
                    <a:r>
                      <a:rPr lang="en-US" sz="900" b="0" i="0" u="none" strike="noStrike" baseline="0">
                        <a:effectLst/>
                      </a:rPr>
                      <a:t>9.7%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13-4746-B5D6-0C6E97A86910}"/>
                </c:ext>
              </c:extLst>
            </c:dLbl>
            <c:dLbl>
              <c:idx val="2"/>
              <c:tx>
                <c:rich>
                  <a:bodyPr/>
                  <a:lstStyle/>
                  <a:p>
                    <a:r>
                      <a:rPr lang="en-US" sz="900" b="0" i="0" u="none" strike="noStrike" baseline="0">
                        <a:effectLst/>
                      </a:rPr>
                      <a:t>11.3%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13-4746-B5D6-0C6E97A86910}"/>
                </c:ext>
              </c:extLst>
            </c:dLbl>
            <c:dLbl>
              <c:idx val="3"/>
              <c:tx>
                <c:rich>
                  <a:bodyPr/>
                  <a:lstStyle/>
                  <a:p>
                    <a:r>
                      <a:rPr lang="en-US" sz="900" b="0" i="0" u="none" strike="noStrike" baseline="0">
                        <a:effectLst/>
                      </a:rPr>
                      <a:t>12.9%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13-4746-B5D6-0C6E97A86910}"/>
                </c:ext>
              </c:extLst>
            </c:dLbl>
            <c:dLbl>
              <c:idx val="4"/>
              <c:tx>
                <c:rich>
                  <a:bodyPr/>
                  <a:lstStyle/>
                  <a:p>
                    <a:r>
                      <a:rPr lang="en-US" sz="900" b="0" i="0" u="none" strike="noStrike" baseline="0">
                        <a:effectLst/>
                      </a:rPr>
                      <a:t>12.9%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413-4746-B5D6-0C6E97A86910}"/>
                </c:ext>
              </c:extLst>
            </c:dLbl>
            <c:dLbl>
              <c:idx val="5"/>
              <c:tx>
                <c:rich>
                  <a:bodyPr/>
                  <a:lstStyle/>
                  <a:p>
                    <a:r>
                      <a:rPr lang="en-US" sz="900" b="0" i="0" u="none" strike="noStrike" baseline="0">
                        <a:effectLst/>
                      </a:rPr>
                      <a:t>12.9%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413-4746-B5D6-0C6E97A86910}"/>
                </c:ext>
              </c:extLst>
            </c:dLbl>
            <c:dLbl>
              <c:idx val="6"/>
              <c:tx>
                <c:rich>
                  <a:bodyPr/>
                  <a:lstStyle/>
                  <a:p>
                    <a:r>
                      <a:rPr lang="en-US" sz="900" b="0" i="0" u="none" strike="noStrike" baseline="0">
                        <a:effectLst/>
                      </a:rPr>
                      <a:t>14.5%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413-4746-B5D6-0C6E97A86910}"/>
                </c:ext>
              </c:extLst>
            </c:dLbl>
            <c:dLbl>
              <c:idx val="7"/>
              <c:tx>
                <c:rich>
                  <a:bodyPr/>
                  <a:lstStyle/>
                  <a:p>
                    <a:r>
                      <a:rPr lang="en-US" sz="900" b="0" i="0" u="none" strike="noStrike" baseline="0">
                        <a:effectLst/>
                      </a:rPr>
                      <a:t>14.5%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413-4746-B5D6-0C6E97A86910}"/>
                </c:ext>
              </c:extLst>
            </c:dLbl>
            <c:dLbl>
              <c:idx val="8"/>
              <c:tx>
                <c:rich>
                  <a:bodyPr/>
                  <a:lstStyle/>
                  <a:p>
                    <a:r>
                      <a:rPr lang="en-US" sz="900" b="0" i="0" u="none" strike="noStrike" baseline="0">
                        <a:effectLst/>
                      </a:rPr>
                      <a:t>14.5%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413-4746-B5D6-0C6E97A86910}"/>
                </c:ext>
              </c:extLst>
            </c:dLbl>
            <c:dLbl>
              <c:idx val="9"/>
              <c:tx>
                <c:rich>
                  <a:bodyPr/>
                  <a:lstStyle/>
                  <a:p>
                    <a:r>
                      <a:rPr lang="en-US" sz="900" b="0" i="0" u="none" strike="noStrike" baseline="0">
                        <a:effectLst/>
                      </a:rPr>
                      <a:t>16.1%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413-4746-B5D6-0C6E97A86910}"/>
                </c:ext>
              </c:extLst>
            </c:dLbl>
            <c:dLbl>
              <c:idx val="10"/>
              <c:tx>
                <c:rich>
                  <a:bodyPr/>
                  <a:lstStyle/>
                  <a:p>
                    <a:r>
                      <a:rPr lang="en-US" sz="900" b="0" i="0" u="none" strike="noStrike" baseline="0">
                        <a:effectLst/>
                      </a:rPr>
                      <a:t>17.7%</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413-4746-B5D6-0C6E97A86910}"/>
                </c:ext>
              </c:extLst>
            </c:dLbl>
            <c:dLbl>
              <c:idx val="11"/>
              <c:tx>
                <c:rich>
                  <a:bodyPr/>
                  <a:lstStyle/>
                  <a:p>
                    <a:r>
                      <a:rPr lang="en-US" sz="900" b="0" i="0" u="none" strike="noStrike" baseline="0">
                        <a:effectLst/>
                      </a:rPr>
                      <a:t>19.4%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413-4746-B5D6-0C6E97A86910}"/>
                </c:ext>
              </c:extLst>
            </c:dLbl>
            <c:dLbl>
              <c:idx val="12"/>
              <c:tx>
                <c:rich>
                  <a:bodyPr/>
                  <a:lstStyle/>
                  <a:p>
                    <a:r>
                      <a:rPr lang="en-US" sz="900" b="0" i="0" u="none" strike="noStrike" baseline="0">
                        <a:effectLst/>
                      </a:rPr>
                      <a:t>21.0%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413-4746-B5D6-0C6E97A86910}"/>
                </c:ext>
              </c:extLst>
            </c:dLbl>
            <c:dLbl>
              <c:idx val="13"/>
              <c:tx>
                <c:rich>
                  <a:bodyPr/>
                  <a:lstStyle/>
                  <a:p>
                    <a:r>
                      <a:rPr lang="en-US" sz="900" b="0" i="0" u="none" strike="noStrike" baseline="0">
                        <a:effectLst/>
                      </a:rPr>
                      <a:t>30.6%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413-4746-B5D6-0C6E97A86910}"/>
                </c:ext>
              </c:extLst>
            </c:dLbl>
            <c:dLbl>
              <c:idx val="14"/>
              <c:tx>
                <c:rich>
                  <a:bodyPr/>
                  <a:lstStyle/>
                  <a:p>
                    <a:r>
                      <a:rPr lang="en-US" sz="900" b="0" i="0" u="none" strike="noStrike" baseline="0">
                        <a:effectLst/>
                      </a:rPr>
                      <a:t>51.6%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413-4746-B5D6-0C6E97A86910}"/>
                </c:ext>
              </c:extLst>
            </c:dLbl>
            <c:dLbl>
              <c:idx val="15"/>
              <c:tx>
                <c:rich>
                  <a:bodyPr/>
                  <a:lstStyle/>
                  <a:p>
                    <a:r>
                      <a:rPr lang="en-US" sz="900" b="0" i="0" u="none" strike="noStrike" baseline="0">
                        <a:effectLst/>
                      </a:rPr>
                      <a:t>54.8%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413-4746-B5D6-0C6E97A86910}"/>
                </c:ext>
              </c:extLst>
            </c:dLbl>
            <c:dLbl>
              <c:idx val="16"/>
              <c:tx>
                <c:rich>
                  <a:bodyPr/>
                  <a:lstStyle/>
                  <a:p>
                    <a:r>
                      <a:rPr lang="en-US" sz="900" b="0" i="0" u="none" strike="noStrike" baseline="0">
                        <a:effectLst/>
                      </a:rPr>
                      <a:t>58.1%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413-4746-B5D6-0C6E97A8691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Sayfa8!$B$22:$B$38</c:f>
              <c:strCache>
                <c:ptCount val="17"/>
                <c:pt idx="0">
                  <c:v>Other (Please specify)</c:v>
                </c:pt>
                <c:pt idx="1">
                  <c:v>Leadership skills of qualified personnel</c:v>
                </c:pt>
                <c:pt idx="2">
                  <c:v>Skills of qualified personnel to comply with work discipline</c:v>
                </c:pt>
                <c:pt idx="3">
                  <c:v>Demands of qualified personnel regarding other social rights</c:v>
                </c:pt>
                <c:pt idx="4">
                  <c:v>IT skills of qualified personnel</c:v>
                </c:pt>
                <c:pt idx="5">
                  <c:v>Skilled personnel's ability to solve complex problems</c:v>
                </c:pt>
                <c:pt idx="6">
                  <c:v>Foreign language skills of qualified personnel</c:v>
                </c:pt>
                <c:pt idx="7">
                  <c:v>Experience of qualified personnel in the sector</c:v>
                </c:pt>
                <c:pt idx="8">
                  <c:v>Quality of academic education</c:v>
                </c:pt>
                <c:pt idx="9">
                  <c:v>Relevance of qualified personnel to the sector</c:v>
                </c:pt>
                <c:pt idx="10">
                  <c:v>Industry-related information of qualified personnel</c:v>
                </c:pt>
                <c:pt idx="11">
                  <c:v>Wages demanded by qualified personnel</c:v>
                </c:pt>
                <c:pt idx="12">
                  <c:v>Availability of staff to manage digital technologies</c:v>
                </c:pt>
                <c:pt idx="13">
                  <c:v>Availability of qualified personnel in the sector</c:v>
                </c:pt>
                <c:pt idx="14">
                  <c:v>Technology obsolescence risk</c:v>
                </c:pt>
                <c:pt idx="15">
                  <c:v>Uncertainties in the general economy</c:v>
                </c:pt>
                <c:pt idx="16">
                  <c:v>Cost benefit case of conversion</c:v>
                </c:pt>
              </c:strCache>
            </c:strRef>
          </c:cat>
          <c:val>
            <c:numRef>
              <c:f>Sayfa8!$C$22:$C$38</c:f>
              <c:numCache>
                <c:formatCode>###0.0%</c:formatCode>
                <c:ptCount val="17"/>
                <c:pt idx="0">
                  <c:v>-3.2258064516129031E-2</c:v>
                </c:pt>
                <c:pt idx="1">
                  <c:v>-9.6774193548387094E-2</c:v>
                </c:pt>
                <c:pt idx="2">
                  <c:v>-0.11290322580645162</c:v>
                </c:pt>
                <c:pt idx="3">
                  <c:v>-0.12903225806451613</c:v>
                </c:pt>
                <c:pt idx="4">
                  <c:v>-0.12903225806451613</c:v>
                </c:pt>
                <c:pt idx="5">
                  <c:v>-0.12903225806451613</c:v>
                </c:pt>
                <c:pt idx="6">
                  <c:v>-0.14516129032258063</c:v>
                </c:pt>
                <c:pt idx="7">
                  <c:v>-0.14516129032258063</c:v>
                </c:pt>
                <c:pt idx="8">
                  <c:v>-0.14516129032258063</c:v>
                </c:pt>
                <c:pt idx="9">
                  <c:v>-0.16129032258064516</c:v>
                </c:pt>
                <c:pt idx="10">
                  <c:v>-0.17741935483870969</c:v>
                </c:pt>
                <c:pt idx="11">
                  <c:v>-0.19354838709677419</c:v>
                </c:pt>
                <c:pt idx="12">
                  <c:v>-0.20967741935483872</c:v>
                </c:pt>
                <c:pt idx="13">
                  <c:v>-0.30645161290322581</c:v>
                </c:pt>
                <c:pt idx="14">
                  <c:v>-0.5161290322580645</c:v>
                </c:pt>
                <c:pt idx="15">
                  <c:v>-0.54838709677419351</c:v>
                </c:pt>
                <c:pt idx="16">
                  <c:v>-0.58064516129032251</c:v>
                </c:pt>
              </c:numCache>
            </c:numRef>
          </c:val>
          <c:extLst>
            <c:ext xmlns:c16="http://schemas.microsoft.com/office/drawing/2014/chart" uri="{C3380CC4-5D6E-409C-BE32-E72D297353CC}">
              <c16:uniqueId val="{00000011-3413-4746-B5D6-0C6E97A86910}"/>
            </c:ext>
          </c:extLst>
        </c:ser>
        <c:ser>
          <c:idx val="1"/>
          <c:order val="1"/>
          <c:tx>
            <c:strRef>
              <c:f>Sayfa8!$D$21</c:f>
              <c:strCache>
                <c:ptCount val="1"/>
                <c:pt idx="0">
                  <c:v>Employers</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Sayfa8!$B$22:$B$38</c:f>
              <c:strCache>
                <c:ptCount val="17"/>
                <c:pt idx="0">
                  <c:v>Other (Please specify)</c:v>
                </c:pt>
                <c:pt idx="1">
                  <c:v>Leadership skills of qualified personnel</c:v>
                </c:pt>
                <c:pt idx="2">
                  <c:v>Skills of qualified personnel to comply with work discipline</c:v>
                </c:pt>
                <c:pt idx="3">
                  <c:v>Demands of qualified personnel regarding other social rights</c:v>
                </c:pt>
                <c:pt idx="4">
                  <c:v>IT skills of qualified personnel</c:v>
                </c:pt>
                <c:pt idx="5">
                  <c:v>Skilled personnel's ability to solve complex problems</c:v>
                </c:pt>
                <c:pt idx="6">
                  <c:v>Foreign language skills of qualified personnel</c:v>
                </c:pt>
                <c:pt idx="7">
                  <c:v>Experience of qualified personnel in the sector</c:v>
                </c:pt>
                <c:pt idx="8">
                  <c:v>Quality of academic education</c:v>
                </c:pt>
                <c:pt idx="9">
                  <c:v>Relevance of qualified personnel to the sector</c:v>
                </c:pt>
                <c:pt idx="10">
                  <c:v>Industry-related information of qualified personnel</c:v>
                </c:pt>
                <c:pt idx="11">
                  <c:v>Wages demanded by qualified personnel</c:v>
                </c:pt>
                <c:pt idx="12">
                  <c:v>Availability of staff to manage digital technologies</c:v>
                </c:pt>
                <c:pt idx="13">
                  <c:v>Availability of qualified personnel in the sector</c:v>
                </c:pt>
                <c:pt idx="14">
                  <c:v>Technology obsolescence risk</c:v>
                </c:pt>
                <c:pt idx="15">
                  <c:v>Uncertainties in the general economy</c:v>
                </c:pt>
                <c:pt idx="16">
                  <c:v>Cost benefit case of conversion</c:v>
                </c:pt>
              </c:strCache>
            </c:strRef>
          </c:cat>
          <c:val>
            <c:numRef>
              <c:f>Sayfa8!$D$22:$D$38</c:f>
              <c:numCache>
                <c:formatCode>###0.0%</c:formatCode>
                <c:ptCount val="17"/>
                <c:pt idx="0">
                  <c:v>0</c:v>
                </c:pt>
                <c:pt idx="1">
                  <c:v>0.16216216216216217</c:v>
                </c:pt>
                <c:pt idx="2">
                  <c:v>0.1891891891891892</c:v>
                </c:pt>
                <c:pt idx="3">
                  <c:v>8.1081081081081086E-2</c:v>
                </c:pt>
                <c:pt idx="4">
                  <c:v>0.29729729729729731</c:v>
                </c:pt>
                <c:pt idx="5">
                  <c:v>0.24324324324324323</c:v>
                </c:pt>
                <c:pt idx="6">
                  <c:v>0.16216216216216217</c:v>
                </c:pt>
                <c:pt idx="7">
                  <c:v>0.24324324324324323</c:v>
                </c:pt>
                <c:pt idx="8">
                  <c:v>0.3783783783783784</c:v>
                </c:pt>
                <c:pt idx="9">
                  <c:v>0.32432432432432434</c:v>
                </c:pt>
                <c:pt idx="10">
                  <c:v>0.45945945945945943</c:v>
                </c:pt>
                <c:pt idx="11">
                  <c:v>0.24324324324324323</c:v>
                </c:pt>
                <c:pt idx="12">
                  <c:v>0.1891891891891892</c:v>
                </c:pt>
                <c:pt idx="13">
                  <c:v>0.35135135135135137</c:v>
                </c:pt>
                <c:pt idx="14">
                  <c:v>0.59459459459459463</c:v>
                </c:pt>
                <c:pt idx="15">
                  <c:v>0.3783783783783784</c:v>
                </c:pt>
                <c:pt idx="16">
                  <c:v>0.78378378378378377</c:v>
                </c:pt>
              </c:numCache>
            </c:numRef>
          </c:val>
          <c:extLst>
            <c:ext xmlns:c16="http://schemas.microsoft.com/office/drawing/2014/chart" uri="{C3380CC4-5D6E-409C-BE32-E72D297353CC}">
              <c16:uniqueId val="{00000012-3413-4746-B5D6-0C6E97A86910}"/>
            </c:ext>
          </c:extLst>
        </c:ser>
        <c:dLbls>
          <c:dLblPos val="outEnd"/>
          <c:showLegendKey val="0"/>
          <c:showVal val="1"/>
          <c:showCatName val="0"/>
          <c:showSerName val="0"/>
          <c:showPercent val="0"/>
          <c:showBubbleSize val="0"/>
        </c:dLbls>
        <c:gapWidth val="182"/>
        <c:overlap val="100"/>
        <c:axId val="1385220127"/>
        <c:axId val="1385226367"/>
      </c:barChart>
      <c:catAx>
        <c:axId val="1385220127"/>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5226367"/>
        <c:crosses val="autoZero"/>
        <c:auto val="1"/>
        <c:lblAlgn val="ctr"/>
        <c:lblOffset val="100"/>
        <c:noMultiLvlLbl val="0"/>
      </c:catAx>
      <c:valAx>
        <c:axId val="1385226367"/>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52201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Sayfa9!$B$15:$B$24</c:f>
              <c:strCache>
                <c:ptCount val="10"/>
                <c:pt idx="0">
                  <c:v>Other (Please specify)</c:v>
                </c:pt>
                <c:pt idx="1">
                  <c:v>The number of disabled workers is increasing</c:v>
                </c:pt>
                <c:pt idx="2">
                  <c:v>Open jobs are increasing</c:v>
                </c:pt>
                <c:pt idx="3">
                  <c:v>New technologies or robots replace workers</c:v>
                </c:pt>
                <c:pt idx="4">
                  <c:v>The qualifications of employees do not increase in parallel with digital technology</c:v>
                </c:pt>
                <c:pt idx="5">
                  <c:v>The number of woman workers is increasing</c:v>
                </c:pt>
                <c:pt idx="6">
                  <c:v>The number of professions that are difficult to obtain is increasing</c:v>
                </c:pt>
                <c:pt idx="7">
                  <c:v>Employment quality is increasing</c:v>
                </c:pt>
                <c:pt idx="8">
                  <c:v>The number of qualified personnel is increasing</c:v>
                </c:pt>
                <c:pt idx="9">
                  <c:v>Need for education is increasing</c:v>
                </c:pt>
              </c:strCache>
            </c:strRef>
          </c:cat>
          <c:val>
            <c:numRef>
              <c:f>Sayfa9!$C$15:$C$24</c:f>
              <c:numCache>
                <c:formatCode>###0.0%</c:formatCode>
                <c:ptCount val="10"/>
                <c:pt idx="0">
                  <c:v>0</c:v>
                </c:pt>
                <c:pt idx="1">
                  <c:v>6.4516129032258063E-2</c:v>
                </c:pt>
                <c:pt idx="2">
                  <c:v>9.6774193548387094E-2</c:v>
                </c:pt>
                <c:pt idx="3">
                  <c:v>0.11290322580645162</c:v>
                </c:pt>
                <c:pt idx="4">
                  <c:v>0.12903225806451613</c:v>
                </c:pt>
                <c:pt idx="5">
                  <c:v>0.19354838709677419</c:v>
                </c:pt>
                <c:pt idx="6">
                  <c:v>0.22580645161290325</c:v>
                </c:pt>
                <c:pt idx="7">
                  <c:v>0.29032258064516125</c:v>
                </c:pt>
                <c:pt idx="8">
                  <c:v>0.37096774193548382</c:v>
                </c:pt>
                <c:pt idx="9">
                  <c:v>0.75806451612903236</c:v>
                </c:pt>
              </c:numCache>
            </c:numRef>
          </c:val>
          <c:extLst>
            <c:ext xmlns:c16="http://schemas.microsoft.com/office/drawing/2014/chart" uri="{C3380CC4-5D6E-409C-BE32-E72D297353CC}">
              <c16:uniqueId val="{00000000-8CB3-2C47-83EB-A1434444F2E4}"/>
            </c:ext>
          </c:extLst>
        </c:ser>
        <c:dLbls>
          <c:dLblPos val="outEnd"/>
          <c:showLegendKey val="0"/>
          <c:showVal val="1"/>
          <c:showCatName val="0"/>
          <c:showSerName val="0"/>
          <c:showPercent val="0"/>
          <c:showBubbleSize val="0"/>
        </c:dLbls>
        <c:gapWidth val="182"/>
        <c:axId val="1127770239"/>
        <c:axId val="1127767743"/>
      </c:barChart>
      <c:catAx>
        <c:axId val="112777023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27767743"/>
        <c:crosses val="autoZero"/>
        <c:auto val="1"/>
        <c:lblAlgn val="ctr"/>
        <c:lblOffset val="100"/>
        <c:noMultiLvlLbl val="0"/>
      </c:catAx>
      <c:valAx>
        <c:axId val="112776774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27770239"/>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Sayfa10!$B$16:$B$26</c:f>
              <c:strCache>
                <c:ptCount val="11"/>
                <c:pt idx="0">
                  <c:v>Other (Please specify)</c:v>
                </c:pt>
                <c:pt idx="1">
                  <c:v>Compliance activities are being increased with gamification</c:v>
                </c:pt>
                <c:pt idx="2">
                  <c:v>Leadership is being developed in this regard.</c:v>
                </c:pt>
                <c:pt idx="3">
                  <c:v>Digital compliance centers are established and existing ones are strengthened</c:v>
                </c:pt>
                <c:pt idx="4">
                  <c:v>Employees are given incentives for self-development.</c:v>
                </c:pt>
                <c:pt idx="5">
                  <c:v>Nothing is being done</c:v>
                </c:pt>
                <c:pt idx="6">
                  <c:v>Industry-university cooperation is being developed for adaptation to digital technologies.</c:v>
                </c:pt>
                <c:pt idx="7">
                  <c:v>Provides access to technology</c:v>
                </c:pt>
                <c:pt idx="8">
                  <c:v>Digital strategies and action plans are being developed</c:v>
                </c:pt>
                <c:pt idx="9">
                  <c:v>The training needs of the sector are well analyzed</c:v>
                </c:pt>
                <c:pt idx="10">
                  <c:v>Trainings are provided</c:v>
                </c:pt>
              </c:strCache>
            </c:strRef>
          </c:cat>
          <c:val>
            <c:numRef>
              <c:f>Sayfa10!$C$16:$C$26</c:f>
              <c:numCache>
                <c:formatCode>###0.0%</c:formatCode>
                <c:ptCount val="11"/>
                <c:pt idx="0">
                  <c:v>0</c:v>
                </c:pt>
                <c:pt idx="1">
                  <c:v>8.3333333333333343E-2</c:v>
                </c:pt>
                <c:pt idx="2">
                  <c:v>8.3333333333333343E-2</c:v>
                </c:pt>
                <c:pt idx="3">
                  <c:v>0.13333333333333333</c:v>
                </c:pt>
                <c:pt idx="4">
                  <c:v>0.15</c:v>
                </c:pt>
                <c:pt idx="5">
                  <c:v>0.15</c:v>
                </c:pt>
                <c:pt idx="6">
                  <c:v>0.18333333333333332</c:v>
                </c:pt>
                <c:pt idx="7">
                  <c:v>0.23333333333333331</c:v>
                </c:pt>
                <c:pt idx="8">
                  <c:v>0.35</c:v>
                </c:pt>
                <c:pt idx="9">
                  <c:v>0.38333333333333336</c:v>
                </c:pt>
                <c:pt idx="10">
                  <c:v>0.46666666666666662</c:v>
                </c:pt>
              </c:numCache>
            </c:numRef>
          </c:val>
          <c:extLst>
            <c:ext xmlns:c16="http://schemas.microsoft.com/office/drawing/2014/chart" uri="{C3380CC4-5D6E-409C-BE32-E72D297353CC}">
              <c16:uniqueId val="{00000000-7EDF-D043-9B09-E8F331CC5215}"/>
            </c:ext>
          </c:extLst>
        </c:ser>
        <c:dLbls>
          <c:dLblPos val="outEnd"/>
          <c:showLegendKey val="0"/>
          <c:showVal val="1"/>
          <c:showCatName val="0"/>
          <c:showSerName val="0"/>
          <c:showPercent val="0"/>
          <c:showBubbleSize val="0"/>
        </c:dLbls>
        <c:gapWidth val="182"/>
        <c:axId val="824270863"/>
        <c:axId val="824271279"/>
      </c:barChart>
      <c:catAx>
        <c:axId val="82427086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4271279"/>
        <c:crosses val="autoZero"/>
        <c:auto val="1"/>
        <c:lblAlgn val="ctr"/>
        <c:lblOffset val="100"/>
        <c:noMultiLvlLbl val="0"/>
      </c:catAx>
      <c:valAx>
        <c:axId val="824271279"/>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427086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Sayfa12!$B$14</c:f>
              <c:strCache>
                <c:ptCount val="1"/>
                <c:pt idx="0">
                  <c:v>Agree</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Sayfa12!$C$13:$D$13</c:f>
              <c:strCache>
                <c:ptCount val="2"/>
                <c:pt idx="0">
                  <c:v>Digital technologies/robots will replace employees</c:v>
                </c:pt>
                <c:pt idx="1">
                  <c:v>There will be a decrease in employment due to new automation technologies </c:v>
                </c:pt>
              </c:strCache>
            </c:strRef>
          </c:cat>
          <c:val>
            <c:numRef>
              <c:f>Sayfa12!$C$14:$D$14</c:f>
              <c:numCache>
                <c:formatCode>###0.0%</c:formatCode>
                <c:ptCount val="2"/>
                <c:pt idx="0">
                  <c:v>0.4838709677419355</c:v>
                </c:pt>
                <c:pt idx="1">
                  <c:v>0.59677419354838712</c:v>
                </c:pt>
              </c:numCache>
            </c:numRef>
          </c:val>
          <c:extLst>
            <c:ext xmlns:c16="http://schemas.microsoft.com/office/drawing/2014/chart" uri="{C3380CC4-5D6E-409C-BE32-E72D297353CC}">
              <c16:uniqueId val="{00000000-FA07-C943-977D-5A1877F91CFF}"/>
            </c:ext>
          </c:extLst>
        </c:ser>
        <c:ser>
          <c:idx val="1"/>
          <c:order val="1"/>
          <c:tx>
            <c:strRef>
              <c:f>Sayfa12!$B$15</c:f>
              <c:strCache>
                <c:ptCount val="1"/>
                <c:pt idx="0">
                  <c:v>Not agree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Sayfa12!$C$13:$D$13</c:f>
              <c:strCache>
                <c:ptCount val="2"/>
                <c:pt idx="0">
                  <c:v>Digital technologies/robots will replace employees</c:v>
                </c:pt>
                <c:pt idx="1">
                  <c:v>There will be a decrease in employment due to new automation technologies </c:v>
                </c:pt>
              </c:strCache>
            </c:strRef>
          </c:cat>
          <c:val>
            <c:numRef>
              <c:f>Sayfa12!$C$15:$D$15</c:f>
              <c:numCache>
                <c:formatCode>###0.0%</c:formatCode>
                <c:ptCount val="2"/>
                <c:pt idx="0">
                  <c:v>0.4838709677419355</c:v>
                </c:pt>
                <c:pt idx="1">
                  <c:v>0.30645161290322581</c:v>
                </c:pt>
              </c:numCache>
            </c:numRef>
          </c:val>
          <c:extLst>
            <c:ext xmlns:c16="http://schemas.microsoft.com/office/drawing/2014/chart" uri="{C3380CC4-5D6E-409C-BE32-E72D297353CC}">
              <c16:uniqueId val="{00000001-FA07-C943-977D-5A1877F91CFF}"/>
            </c:ext>
          </c:extLst>
        </c:ser>
        <c:ser>
          <c:idx val="2"/>
          <c:order val="2"/>
          <c:tx>
            <c:strRef>
              <c:f>Sayfa12!$B$16</c:f>
              <c:strCache>
                <c:ptCount val="1"/>
                <c:pt idx="0">
                  <c:v>Don't know</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Sayfa12!$C$13:$D$13</c:f>
              <c:strCache>
                <c:ptCount val="2"/>
                <c:pt idx="0">
                  <c:v>Digital technologies/robots will replace employees</c:v>
                </c:pt>
                <c:pt idx="1">
                  <c:v>There will be a decrease in employment due to new automation technologies </c:v>
                </c:pt>
              </c:strCache>
            </c:strRef>
          </c:cat>
          <c:val>
            <c:numRef>
              <c:f>Sayfa12!$C$16:$D$16</c:f>
              <c:numCache>
                <c:formatCode>###0.0%</c:formatCode>
                <c:ptCount val="2"/>
                <c:pt idx="0">
                  <c:v>3.2258064516129031E-2</c:v>
                </c:pt>
                <c:pt idx="1">
                  <c:v>9.6774193548387094E-2</c:v>
                </c:pt>
              </c:numCache>
            </c:numRef>
          </c:val>
          <c:extLst>
            <c:ext xmlns:c16="http://schemas.microsoft.com/office/drawing/2014/chart" uri="{C3380CC4-5D6E-409C-BE32-E72D297353CC}">
              <c16:uniqueId val="{00000002-FA07-C943-977D-5A1877F91CFF}"/>
            </c:ext>
          </c:extLst>
        </c:ser>
        <c:dLbls>
          <c:dLblPos val="outEnd"/>
          <c:showLegendKey val="0"/>
          <c:showVal val="1"/>
          <c:showCatName val="0"/>
          <c:showSerName val="0"/>
          <c:showPercent val="0"/>
          <c:showBubbleSize val="0"/>
        </c:dLbls>
        <c:gapWidth val="219"/>
        <c:overlap val="-27"/>
        <c:axId val="824265871"/>
        <c:axId val="824274191"/>
      </c:barChart>
      <c:catAx>
        <c:axId val="824265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4274191"/>
        <c:crosses val="autoZero"/>
        <c:auto val="1"/>
        <c:lblAlgn val="ctr"/>
        <c:lblOffset val="100"/>
        <c:noMultiLvlLbl val="0"/>
      </c:catAx>
      <c:valAx>
        <c:axId val="824274191"/>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4265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5"/>
              </a:solidFill>
              <a:ln w="19050">
                <a:solidFill>
                  <a:schemeClr val="lt1"/>
                </a:solidFill>
              </a:ln>
              <a:effectLst/>
            </c:spPr>
            <c:extLst>
              <c:ext xmlns:c16="http://schemas.microsoft.com/office/drawing/2014/chart" uri="{C3380CC4-5D6E-409C-BE32-E72D297353CC}">
                <c16:uniqueId val="{00000001-6773-7C4A-824E-B31E796BFF4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773-7C4A-824E-B31E796BFF48}"/>
              </c:ext>
            </c:extLst>
          </c:dPt>
          <c:dLbls>
            <c:dLbl>
              <c:idx val="0"/>
              <c:layout>
                <c:manualLayout>
                  <c:x val="-0.17892885010995258"/>
                  <c:y val="0.1934996912150687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773-7C4A-824E-B31E796BFF48}"/>
                </c:ext>
              </c:extLst>
            </c:dLbl>
            <c:dLbl>
              <c:idx val="1"/>
              <c:layout>
                <c:manualLayout>
                  <c:x val="0.13112340687143836"/>
                  <c:y val="-0.2080230044773815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773-7C4A-824E-B31E796BFF48}"/>
                </c:ext>
              </c:extLst>
            </c:dLbl>
            <c:numFmt formatCode="0.0%" sourceLinked="0"/>
            <c:spPr>
              <a:noFill/>
              <a:ln>
                <a:noFill/>
              </a:ln>
              <a:effectLst/>
            </c:spPr>
            <c:txPr>
              <a:bodyPr rot="0" spcFirstLastPara="1" vertOverflow="clip" horzOverflow="clip" vert="horz" wrap="square" lIns="36576" tIns="18288" rIns="36576" bIns="18288" anchor="ctr" anchorCtr="1">
                <a:spAutoFit/>
              </a:bodyPr>
              <a:lstStyle/>
              <a:p>
                <a:pPr>
                  <a:defRPr sz="1100" b="0" i="0" u="none" strike="noStrike" kern="1200" baseline="0">
                    <a:solidFill>
                      <a:schemeClr val="bg1"/>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Sayfa13!$B$10:$B$11</c:f>
              <c:strCache>
                <c:ptCount val="2"/>
                <c:pt idx="0">
                  <c:v>Need for new personnel</c:v>
                </c:pt>
                <c:pt idx="1">
                  <c:v>No need</c:v>
                </c:pt>
              </c:strCache>
            </c:strRef>
          </c:cat>
          <c:val>
            <c:numRef>
              <c:f>Sayfa13!$C$10:$C$11</c:f>
              <c:numCache>
                <c:formatCode>0.0</c:formatCode>
                <c:ptCount val="2"/>
                <c:pt idx="0">
                  <c:v>26.470588235294116</c:v>
                </c:pt>
                <c:pt idx="1">
                  <c:v>73.529411764705884</c:v>
                </c:pt>
              </c:numCache>
            </c:numRef>
          </c:val>
          <c:extLst>
            <c:ext xmlns:c16="http://schemas.microsoft.com/office/drawing/2014/chart" uri="{C3380CC4-5D6E-409C-BE32-E72D297353CC}">
              <c16:uniqueId val="{00000004-6773-7C4A-824E-B31E796BFF48}"/>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sz="1200"/>
      </a:pPr>
      <a:endParaRPr lang="en-US"/>
    </a:p>
  </c:txPr>
  <c:externalData r:id="rId3">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Sayfa14!$B$16:$B$22</c:f>
              <c:strCache>
                <c:ptCount val="7"/>
                <c:pt idx="0">
                  <c:v>No applicants or very few applicants because the job requires an intense work pace.</c:v>
                </c:pt>
                <c:pt idx="1">
                  <c:v>Other (Please specify)</c:v>
                </c:pt>
                <c:pt idx="2">
                  <c:v>No or very few applicants with knowledge and skills related to the job required</c:v>
                </c:pt>
                <c:pt idx="3">
                  <c:v>There are no applicants or very few applicants due to poor career opportunities in our institution.</c:v>
                </c:pt>
                <c:pt idx="4">
                  <c:v>No or very few applicants with the experience required for the job</c:v>
                </c:pt>
                <c:pt idx="5">
                  <c:v>They find the social opportunities and rights offered insufficient</c:v>
                </c:pt>
                <c:pt idx="6">
                  <c:v>They find the offered wages low</c:v>
                </c:pt>
              </c:strCache>
            </c:strRef>
          </c:cat>
          <c:val>
            <c:numRef>
              <c:f>Sayfa14!$C$16:$C$22</c:f>
              <c:numCache>
                <c:formatCode>###0.0%</c:formatCode>
                <c:ptCount val="7"/>
                <c:pt idx="0">
                  <c:v>0.1111111111111111</c:v>
                </c:pt>
                <c:pt idx="1">
                  <c:v>0.1111111111111111</c:v>
                </c:pt>
                <c:pt idx="2">
                  <c:v>0.22222222222222221</c:v>
                </c:pt>
                <c:pt idx="3">
                  <c:v>0.22222222222222221</c:v>
                </c:pt>
                <c:pt idx="4">
                  <c:v>0.33333333333333337</c:v>
                </c:pt>
                <c:pt idx="5">
                  <c:v>0.33333333333333337</c:v>
                </c:pt>
                <c:pt idx="6">
                  <c:v>0.55555555555555558</c:v>
                </c:pt>
              </c:numCache>
            </c:numRef>
          </c:val>
          <c:extLst>
            <c:ext xmlns:c16="http://schemas.microsoft.com/office/drawing/2014/chart" uri="{C3380CC4-5D6E-409C-BE32-E72D297353CC}">
              <c16:uniqueId val="{00000000-E8F2-B040-8B8B-8DC27E5B7724}"/>
            </c:ext>
          </c:extLst>
        </c:ser>
        <c:dLbls>
          <c:dLblPos val="outEnd"/>
          <c:showLegendKey val="0"/>
          <c:showVal val="1"/>
          <c:showCatName val="0"/>
          <c:showSerName val="0"/>
          <c:showPercent val="0"/>
          <c:showBubbleSize val="0"/>
        </c:dLbls>
        <c:gapWidth val="182"/>
        <c:axId val="1120542847"/>
        <c:axId val="1120545343"/>
      </c:barChart>
      <c:catAx>
        <c:axId val="112054284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20545343"/>
        <c:crosses val="autoZero"/>
        <c:auto val="1"/>
        <c:lblAlgn val="ctr"/>
        <c:lblOffset val="100"/>
        <c:noMultiLvlLbl val="0"/>
      </c:catAx>
      <c:valAx>
        <c:axId val="1120545343"/>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20542847"/>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Sayfa15!$B$18:$B$30</c:f>
              <c:strCache>
                <c:ptCount val="13"/>
                <c:pt idx="0">
                  <c:v>Other (Please specify)</c:v>
                </c:pt>
                <c:pt idx="1">
                  <c:v>The fact that remote or mixed work is on the agenda and the preference of the employees is in this direction</c:v>
                </c:pt>
                <c:pt idx="2">
                  <c:v>Insufficient HR insights (human resources departments cannot follow developments)</c:v>
                </c:pt>
                <c:pt idx="3">
                  <c:v>Insufficient wages and social opportunities</c:v>
                </c:pt>
                <c:pt idx="4">
                  <c:v>Failure to reward performance</c:v>
                </c:pt>
                <c:pt idx="5">
                  <c:v>Inability to persuade talented staff</c:v>
                </c:pt>
                <c:pt idx="6">
                  <c:v>Lack of learning and development of existing staff</c:v>
                </c:pt>
                <c:pt idx="7">
                  <c:v>Inability to discover talent due to weaknesses in recruitment systems</c:v>
                </c:pt>
                <c:pt idx="8">
                  <c:v>Failure of education systems to keep up with the digital transformation in the industry</c:v>
                </c:pt>
                <c:pt idx="9">
                  <c:v>Brain drain in professions needed by the industry</c:v>
                </c:pt>
                <c:pt idx="10">
                  <c:v>Failure to set wages fairly by considering qualifications</c:v>
                </c:pt>
                <c:pt idx="11">
                  <c:v>The applicants' qualifications are not suitable for the industry</c:v>
                </c:pt>
                <c:pt idx="12">
                  <c:v>Difficulty retaining qualified personnel</c:v>
                </c:pt>
              </c:strCache>
            </c:strRef>
          </c:cat>
          <c:val>
            <c:numRef>
              <c:f>Sayfa15!$C$18:$C$30</c:f>
              <c:numCache>
                <c:formatCode>###0.0%</c:formatCode>
                <c:ptCount val="13"/>
                <c:pt idx="0">
                  <c:v>8.0645161290322578E-2</c:v>
                </c:pt>
                <c:pt idx="1">
                  <c:v>9.6774193548387094E-2</c:v>
                </c:pt>
                <c:pt idx="2">
                  <c:v>0.11290322580645162</c:v>
                </c:pt>
                <c:pt idx="3">
                  <c:v>0.25806451612903225</c:v>
                </c:pt>
                <c:pt idx="4">
                  <c:v>0.25806451612903225</c:v>
                </c:pt>
                <c:pt idx="5">
                  <c:v>0.29032258064516125</c:v>
                </c:pt>
                <c:pt idx="6">
                  <c:v>0.29032258064516125</c:v>
                </c:pt>
                <c:pt idx="7">
                  <c:v>0.32258064516129031</c:v>
                </c:pt>
                <c:pt idx="8">
                  <c:v>0.35483870967741937</c:v>
                </c:pt>
                <c:pt idx="9">
                  <c:v>0.35483870967741937</c:v>
                </c:pt>
                <c:pt idx="10">
                  <c:v>0.40322580645161288</c:v>
                </c:pt>
                <c:pt idx="11">
                  <c:v>0.41935483870967744</c:v>
                </c:pt>
                <c:pt idx="12">
                  <c:v>0.54838709677419351</c:v>
                </c:pt>
              </c:numCache>
            </c:numRef>
          </c:val>
          <c:extLst>
            <c:ext xmlns:c16="http://schemas.microsoft.com/office/drawing/2014/chart" uri="{C3380CC4-5D6E-409C-BE32-E72D297353CC}">
              <c16:uniqueId val="{00000000-DF76-CC4E-B941-6BAAA05DB9E7}"/>
            </c:ext>
          </c:extLst>
        </c:ser>
        <c:dLbls>
          <c:dLblPos val="outEnd"/>
          <c:showLegendKey val="0"/>
          <c:showVal val="1"/>
          <c:showCatName val="0"/>
          <c:showSerName val="0"/>
          <c:showPercent val="0"/>
          <c:showBubbleSize val="0"/>
        </c:dLbls>
        <c:gapWidth val="182"/>
        <c:axId val="1336415327"/>
        <c:axId val="1336425311"/>
      </c:barChart>
      <c:catAx>
        <c:axId val="133641532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36425311"/>
        <c:crosses val="autoZero"/>
        <c:auto val="1"/>
        <c:lblAlgn val="ctr"/>
        <c:lblOffset val="100"/>
        <c:noMultiLvlLbl val="0"/>
      </c:catAx>
      <c:valAx>
        <c:axId val="1336425311"/>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36415327"/>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Sayfa16!$B$17:$B$28</c:f>
              <c:strCache>
                <c:ptCount val="12"/>
                <c:pt idx="0">
                  <c:v>Other (Please specify)</c:v>
                </c:pt>
                <c:pt idx="1">
                  <c:v>Inability to offer certain products and services</c:v>
                </c:pt>
                <c:pt idx="2">
                  <c:v>Decreased satisfaction of customers or service users</c:v>
                </c:pt>
                <c:pt idx="3">
                  <c:v>Increase in operating expenses</c:v>
                </c:pt>
                <c:pt idx="4">
                  <c:v>Failure to meet the expectations of the customer or service recipients</c:v>
                </c:pt>
                <c:pt idx="5">
                  <c:v>Inability to implement new working practices</c:v>
                </c:pt>
                <c:pt idx="6">
                  <c:v>Inability to provide service or production at the expected quality</c:v>
                </c:pt>
                <c:pt idx="7">
                  <c:v>Delays in new product and service development</c:v>
                </c:pt>
                <c:pt idx="8">
                  <c:v>Outsourcing the work</c:v>
                </c:pt>
                <c:pt idx="9">
                  <c:v>Delays in delivering services or production</c:v>
                </c:pt>
                <c:pt idx="10">
                  <c:v>Inability to keep up with technological changes</c:v>
                </c:pt>
                <c:pt idx="11">
                  <c:v>Increasing the burden on other personnel</c:v>
                </c:pt>
              </c:strCache>
            </c:strRef>
          </c:cat>
          <c:val>
            <c:numRef>
              <c:f>Sayfa16!$C$17:$C$28</c:f>
              <c:numCache>
                <c:formatCode>###0.0%</c:formatCode>
                <c:ptCount val="12"/>
                <c:pt idx="0">
                  <c:v>1.6129032258064516E-2</c:v>
                </c:pt>
                <c:pt idx="1">
                  <c:v>0.11290322580645162</c:v>
                </c:pt>
                <c:pt idx="2">
                  <c:v>0.17741935483870969</c:v>
                </c:pt>
                <c:pt idx="3">
                  <c:v>0.22580645161290325</c:v>
                </c:pt>
                <c:pt idx="4">
                  <c:v>0.25806451612903225</c:v>
                </c:pt>
                <c:pt idx="5">
                  <c:v>0.30645161290322581</c:v>
                </c:pt>
                <c:pt idx="6">
                  <c:v>0.32258064516129031</c:v>
                </c:pt>
                <c:pt idx="7">
                  <c:v>0.35483870967741937</c:v>
                </c:pt>
                <c:pt idx="8">
                  <c:v>0.38709677419354838</c:v>
                </c:pt>
                <c:pt idx="9">
                  <c:v>0.41935483870967744</c:v>
                </c:pt>
                <c:pt idx="10">
                  <c:v>0.43548387096774194</c:v>
                </c:pt>
                <c:pt idx="11">
                  <c:v>0.59677419354838712</c:v>
                </c:pt>
              </c:numCache>
            </c:numRef>
          </c:val>
          <c:extLst>
            <c:ext xmlns:c16="http://schemas.microsoft.com/office/drawing/2014/chart" uri="{C3380CC4-5D6E-409C-BE32-E72D297353CC}">
              <c16:uniqueId val="{00000000-9ECC-DF4F-86F1-5C11ABB9A91A}"/>
            </c:ext>
          </c:extLst>
        </c:ser>
        <c:dLbls>
          <c:dLblPos val="outEnd"/>
          <c:showLegendKey val="0"/>
          <c:showVal val="1"/>
          <c:showCatName val="0"/>
          <c:showSerName val="0"/>
          <c:showPercent val="0"/>
          <c:showBubbleSize val="0"/>
        </c:dLbls>
        <c:gapWidth val="182"/>
        <c:axId val="1449415375"/>
        <c:axId val="1449428271"/>
      </c:barChart>
      <c:catAx>
        <c:axId val="144941537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49428271"/>
        <c:crosses val="autoZero"/>
        <c:auto val="1"/>
        <c:lblAlgn val="ctr"/>
        <c:lblOffset val="100"/>
        <c:noMultiLvlLbl val="0"/>
      </c:catAx>
      <c:valAx>
        <c:axId val="144942827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49415375"/>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Sayfa17!$B$18:$B$25</c:f>
              <c:strCache>
                <c:ptCount val="8"/>
                <c:pt idx="0">
                  <c:v>Renewing business processes</c:v>
                </c:pt>
                <c:pt idx="1">
                  <c:v>Internship is actively used</c:v>
                </c:pt>
                <c:pt idx="2">
                  <c:v>Increases wages</c:v>
                </c:pt>
                <c:pt idx="3">
                  <c:v>Provides training to existing staff</c:v>
                </c:pt>
                <c:pt idx="4">
                  <c:v>Redefining existing jobs</c:v>
                </c:pt>
                <c:pt idx="5">
                  <c:v>Develops new recruitment strategies and uses channels</c:v>
                </c:pt>
                <c:pt idx="6">
                  <c:v>Some products and services are offered with a delay</c:v>
                </c:pt>
                <c:pt idx="7">
                  <c:v>Started outsourcing the business</c:v>
                </c:pt>
              </c:strCache>
            </c:strRef>
          </c:cat>
          <c:val>
            <c:numRef>
              <c:f>Sayfa17!$C$18:$C$25</c:f>
              <c:numCache>
                <c:formatCode>###0.0%</c:formatCode>
                <c:ptCount val="8"/>
                <c:pt idx="0">
                  <c:v>0.1111111111111111</c:v>
                </c:pt>
                <c:pt idx="1">
                  <c:v>0.1111111111111111</c:v>
                </c:pt>
                <c:pt idx="2">
                  <c:v>0.22222222222222221</c:v>
                </c:pt>
                <c:pt idx="3">
                  <c:v>0.22222222222222221</c:v>
                </c:pt>
                <c:pt idx="4">
                  <c:v>0.22222222222222221</c:v>
                </c:pt>
                <c:pt idx="5">
                  <c:v>0.33333333333333337</c:v>
                </c:pt>
                <c:pt idx="6">
                  <c:v>0.33333333333333337</c:v>
                </c:pt>
                <c:pt idx="7">
                  <c:v>0.33333333333333337</c:v>
                </c:pt>
              </c:numCache>
            </c:numRef>
          </c:val>
          <c:extLst>
            <c:ext xmlns:c16="http://schemas.microsoft.com/office/drawing/2014/chart" uri="{C3380CC4-5D6E-409C-BE32-E72D297353CC}">
              <c16:uniqueId val="{00000000-C55A-A541-942E-90F1549C48BA}"/>
            </c:ext>
          </c:extLst>
        </c:ser>
        <c:dLbls>
          <c:dLblPos val="outEnd"/>
          <c:showLegendKey val="0"/>
          <c:showVal val="1"/>
          <c:showCatName val="0"/>
          <c:showSerName val="0"/>
          <c:showPercent val="0"/>
          <c:showBubbleSize val="0"/>
        </c:dLbls>
        <c:gapWidth val="182"/>
        <c:axId val="1358546639"/>
        <c:axId val="1358550383"/>
      </c:barChart>
      <c:catAx>
        <c:axId val="135854663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58550383"/>
        <c:crosses val="autoZero"/>
        <c:auto val="1"/>
        <c:lblAlgn val="ctr"/>
        <c:lblOffset val="100"/>
        <c:noMultiLvlLbl val="0"/>
      </c:catAx>
      <c:valAx>
        <c:axId val="135855038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58546639"/>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Sayfa18!$C$21</c:f>
              <c:strCache>
                <c:ptCount val="1"/>
                <c:pt idx="0">
                  <c:v>Decision makers</c:v>
                </c:pt>
              </c:strCache>
            </c:strRef>
          </c:tx>
          <c:spPr>
            <a:solidFill>
              <a:schemeClr val="accent5"/>
            </a:solidFill>
            <a:ln>
              <a:noFill/>
            </a:ln>
            <a:effectLst/>
          </c:spPr>
          <c:invertIfNegative val="0"/>
          <c:dLbls>
            <c:dLbl>
              <c:idx val="0"/>
              <c:tx>
                <c:rich>
                  <a:bodyPr/>
                  <a:lstStyle/>
                  <a:p>
                    <a:r>
                      <a:rPr lang="en-US" sz="900" b="0" i="0" u="none" strike="noStrike" baseline="0">
                        <a:effectLst/>
                      </a:rPr>
                      <a:t>3.20%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CEC-404C-92F7-23D33598CEBE}"/>
                </c:ext>
              </c:extLst>
            </c:dLbl>
            <c:dLbl>
              <c:idx val="1"/>
              <c:tx>
                <c:rich>
                  <a:bodyPr/>
                  <a:lstStyle/>
                  <a:p>
                    <a:r>
                      <a:rPr lang="en-US" sz="900" b="0" i="0" u="none" strike="noStrike" baseline="0">
                        <a:effectLst/>
                      </a:rPr>
                      <a:t>9.70%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CEC-404C-92F7-23D33598CEBE}"/>
                </c:ext>
              </c:extLst>
            </c:dLbl>
            <c:dLbl>
              <c:idx val="2"/>
              <c:tx>
                <c:rich>
                  <a:bodyPr/>
                  <a:lstStyle/>
                  <a:p>
                    <a:r>
                      <a:rPr lang="en-US" sz="900" b="0" i="0" u="none" strike="noStrike" baseline="0">
                        <a:effectLst/>
                      </a:rPr>
                      <a:t>14.50%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CEC-404C-92F7-23D33598CEBE}"/>
                </c:ext>
              </c:extLst>
            </c:dLbl>
            <c:dLbl>
              <c:idx val="3"/>
              <c:tx>
                <c:rich>
                  <a:bodyPr/>
                  <a:lstStyle/>
                  <a:p>
                    <a:r>
                      <a:rPr lang="en-US" sz="900" b="0" i="0" u="none" strike="noStrike" baseline="0">
                        <a:effectLst/>
                      </a:rPr>
                      <a:t>16.10%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CEC-404C-92F7-23D33598CEBE}"/>
                </c:ext>
              </c:extLst>
            </c:dLbl>
            <c:dLbl>
              <c:idx val="4"/>
              <c:tx>
                <c:rich>
                  <a:bodyPr/>
                  <a:lstStyle/>
                  <a:p>
                    <a:r>
                      <a:rPr lang="en-US" sz="900" b="0" i="0" u="none" strike="noStrike" baseline="0">
                        <a:effectLst/>
                      </a:rPr>
                      <a:t>17.70%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CEC-404C-92F7-23D33598CEBE}"/>
                </c:ext>
              </c:extLst>
            </c:dLbl>
            <c:dLbl>
              <c:idx val="5"/>
              <c:tx>
                <c:rich>
                  <a:bodyPr/>
                  <a:lstStyle/>
                  <a:p>
                    <a:r>
                      <a:rPr lang="en-US" sz="900" b="0" i="0" u="none" strike="noStrike" baseline="0">
                        <a:effectLst/>
                      </a:rPr>
                      <a:t>17.70%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CEC-404C-92F7-23D33598CEBE}"/>
                </c:ext>
              </c:extLst>
            </c:dLbl>
            <c:dLbl>
              <c:idx val="6"/>
              <c:tx>
                <c:rich>
                  <a:bodyPr/>
                  <a:lstStyle/>
                  <a:p>
                    <a:r>
                      <a:rPr lang="en-US" sz="900" b="0" i="0" u="none" strike="noStrike" baseline="0">
                        <a:effectLst/>
                      </a:rPr>
                      <a:t>17.70%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CEC-404C-92F7-23D33598CEBE}"/>
                </c:ext>
              </c:extLst>
            </c:dLbl>
            <c:dLbl>
              <c:idx val="7"/>
              <c:tx>
                <c:rich>
                  <a:bodyPr/>
                  <a:lstStyle/>
                  <a:p>
                    <a:r>
                      <a:rPr lang="en-US" sz="900" b="0" i="0" u="none" strike="noStrike" baseline="0">
                        <a:effectLst/>
                      </a:rPr>
                      <a:t>24.20%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CEC-404C-92F7-23D33598CEBE}"/>
                </c:ext>
              </c:extLst>
            </c:dLbl>
            <c:dLbl>
              <c:idx val="8"/>
              <c:tx>
                <c:rich>
                  <a:bodyPr/>
                  <a:lstStyle/>
                  <a:p>
                    <a:r>
                      <a:rPr lang="en-US" sz="900" b="0" i="0" u="none" strike="noStrike" baseline="0">
                        <a:effectLst/>
                      </a:rPr>
                      <a:t>24.20%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CEC-404C-92F7-23D33598CEBE}"/>
                </c:ext>
              </c:extLst>
            </c:dLbl>
            <c:dLbl>
              <c:idx val="9"/>
              <c:tx>
                <c:rich>
                  <a:bodyPr/>
                  <a:lstStyle/>
                  <a:p>
                    <a:r>
                      <a:rPr lang="en-US" sz="900" b="0" i="0" u="none" strike="noStrike" baseline="0">
                        <a:effectLst/>
                      </a:rPr>
                      <a:t>25.80%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CEC-404C-92F7-23D33598CEBE}"/>
                </c:ext>
              </c:extLst>
            </c:dLbl>
            <c:dLbl>
              <c:idx val="10"/>
              <c:tx>
                <c:rich>
                  <a:bodyPr/>
                  <a:lstStyle/>
                  <a:p>
                    <a:r>
                      <a:rPr lang="en-US" sz="900" b="0" i="0" u="none" strike="noStrike" baseline="0">
                        <a:effectLst/>
                      </a:rPr>
                      <a:t>29.00%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CEC-404C-92F7-23D33598CEBE}"/>
                </c:ext>
              </c:extLst>
            </c:dLbl>
            <c:dLbl>
              <c:idx val="11"/>
              <c:tx>
                <c:rich>
                  <a:bodyPr/>
                  <a:lstStyle/>
                  <a:p>
                    <a:r>
                      <a:rPr lang="en-US" sz="900" b="0" i="0" u="none" strike="noStrike" baseline="0">
                        <a:effectLst/>
                      </a:rPr>
                      <a:t>29.00%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CEC-404C-92F7-23D33598CEBE}"/>
                </c:ext>
              </c:extLst>
            </c:dLbl>
            <c:dLbl>
              <c:idx val="12"/>
              <c:tx>
                <c:rich>
                  <a:bodyPr/>
                  <a:lstStyle/>
                  <a:p>
                    <a:r>
                      <a:rPr lang="en-US" sz="900" b="0" i="0" u="none" strike="noStrike" baseline="0">
                        <a:effectLst/>
                      </a:rPr>
                      <a:t>32.30%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CEC-404C-92F7-23D33598CEBE}"/>
                </c:ext>
              </c:extLst>
            </c:dLbl>
            <c:dLbl>
              <c:idx val="13"/>
              <c:tx>
                <c:rich>
                  <a:bodyPr/>
                  <a:lstStyle/>
                  <a:p>
                    <a:r>
                      <a:rPr lang="en-US" sz="900" b="0" i="0" u="none" strike="noStrike" baseline="0">
                        <a:effectLst/>
                      </a:rPr>
                      <a:t>33.90%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CEC-404C-92F7-23D33598CEBE}"/>
                </c:ext>
              </c:extLst>
            </c:dLbl>
            <c:dLbl>
              <c:idx val="14"/>
              <c:tx>
                <c:rich>
                  <a:bodyPr/>
                  <a:lstStyle/>
                  <a:p>
                    <a:r>
                      <a:rPr lang="en-US" sz="900" b="0" i="0" u="none" strike="noStrike" baseline="0">
                        <a:effectLst/>
                      </a:rPr>
                      <a:t>35.50%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CEC-404C-92F7-23D33598CEBE}"/>
                </c:ext>
              </c:extLst>
            </c:dLbl>
            <c:dLbl>
              <c:idx val="15"/>
              <c:tx>
                <c:rich>
                  <a:bodyPr/>
                  <a:lstStyle/>
                  <a:p>
                    <a:r>
                      <a:rPr lang="en-US" sz="900" b="0" i="0" u="none" strike="noStrike" baseline="0">
                        <a:effectLst/>
                      </a:rPr>
                      <a:t>41.90%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CEC-404C-92F7-23D33598CEBE}"/>
                </c:ext>
              </c:extLst>
            </c:dLbl>
            <c:dLbl>
              <c:idx val="16"/>
              <c:tx>
                <c:rich>
                  <a:bodyPr/>
                  <a:lstStyle/>
                  <a:p>
                    <a:r>
                      <a:rPr lang="en-US" sz="900" b="0" i="0" u="none" strike="noStrike" baseline="0">
                        <a:effectLst/>
                      </a:rPr>
                      <a:t>61.30%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CEC-404C-92F7-23D33598CEBE}"/>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Sayfa18!$B$22:$B$38</c:f>
              <c:strCache>
                <c:ptCount val="17"/>
                <c:pt idx="0">
                  <c:v>Other industry-specific technologies </c:v>
                </c:pt>
                <c:pt idx="1">
                  <c:v>ERP software</c:v>
                </c:pt>
                <c:pt idx="2">
                  <c:v>Programming, web and application development</c:v>
                </c:pt>
                <c:pt idx="3">
                  <c:v>3D printing capability</c:v>
                </c:pt>
                <c:pt idx="4">
                  <c:v>5G</c:v>
                </c:pt>
                <c:pt idx="5">
                  <c:v>Blockchain / digital ledger technologies</c:v>
                </c:pt>
                <c:pt idx="6">
                  <c:v>Disruptive technologies</c:v>
                </c:pt>
                <c:pt idx="7">
                  <c:v>Internet of everything</c:v>
                </c:pt>
                <c:pt idx="8">
                  <c:v>Data science and data analytics</c:v>
                </c:pt>
                <c:pt idx="9">
                  <c:v>Ability to use virtual/augmented reality</c:v>
                </c:pt>
                <c:pt idx="10">
                  <c:v>Digital design and data visualization</c:v>
                </c:pt>
                <c:pt idx="11">
                  <c:v>Advanced human-machine interfaces</c:v>
                </c:pt>
                <c:pt idx="12">
                  <c:v>Smart sensors</c:v>
                </c:pt>
                <c:pt idx="13">
                  <c:v>Robotic process automation</c:v>
                </c:pt>
                <c:pt idx="14">
                  <c:v>Wearable technologies</c:v>
                </c:pt>
                <c:pt idx="15">
                  <c:v>Cloud computing</c:v>
                </c:pt>
                <c:pt idx="16">
                  <c:v>Artifical intelligence</c:v>
                </c:pt>
              </c:strCache>
            </c:strRef>
          </c:cat>
          <c:val>
            <c:numRef>
              <c:f>Sayfa18!$C$22:$C$38</c:f>
              <c:numCache>
                <c:formatCode>0.00%</c:formatCode>
                <c:ptCount val="17"/>
                <c:pt idx="0">
                  <c:v>-3.2000000000000001E-2</c:v>
                </c:pt>
                <c:pt idx="1">
                  <c:v>-9.7000000000000003E-2</c:v>
                </c:pt>
                <c:pt idx="2">
                  <c:v>-0.14499999999999999</c:v>
                </c:pt>
                <c:pt idx="3">
                  <c:v>-0.161</c:v>
                </c:pt>
                <c:pt idx="4">
                  <c:v>-0.17699999999999999</c:v>
                </c:pt>
                <c:pt idx="5">
                  <c:v>-0.17699999999999999</c:v>
                </c:pt>
                <c:pt idx="6">
                  <c:v>-0.17699999999999999</c:v>
                </c:pt>
                <c:pt idx="7">
                  <c:v>-0.24199999999999999</c:v>
                </c:pt>
                <c:pt idx="8">
                  <c:v>-0.24199999999999999</c:v>
                </c:pt>
                <c:pt idx="9">
                  <c:v>-0.25800000000000001</c:v>
                </c:pt>
                <c:pt idx="10">
                  <c:v>-0.28999999999999998</c:v>
                </c:pt>
                <c:pt idx="11">
                  <c:v>-0.28999999999999998</c:v>
                </c:pt>
                <c:pt idx="12">
                  <c:v>-0.32300000000000001</c:v>
                </c:pt>
                <c:pt idx="13">
                  <c:v>-0.33900000000000002</c:v>
                </c:pt>
                <c:pt idx="14">
                  <c:v>-0.35499999999999998</c:v>
                </c:pt>
                <c:pt idx="15">
                  <c:v>-0.41899999999999998</c:v>
                </c:pt>
                <c:pt idx="16">
                  <c:v>-0.61299999999999999</c:v>
                </c:pt>
              </c:numCache>
            </c:numRef>
          </c:val>
          <c:extLst>
            <c:ext xmlns:c16="http://schemas.microsoft.com/office/drawing/2014/chart" uri="{C3380CC4-5D6E-409C-BE32-E72D297353CC}">
              <c16:uniqueId val="{00000011-ECEC-404C-92F7-23D33598CEBE}"/>
            </c:ext>
          </c:extLst>
        </c:ser>
        <c:ser>
          <c:idx val="1"/>
          <c:order val="1"/>
          <c:tx>
            <c:strRef>
              <c:f>Sayfa18!$D$21</c:f>
              <c:strCache>
                <c:ptCount val="1"/>
                <c:pt idx="0">
                  <c:v>Employers</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Sayfa18!$B$22:$B$38</c:f>
              <c:strCache>
                <c:ptCount val="17"/>
                <c:pt idx="0">
                  <c:v>Other industry-specific technologies </c:v>
                </c:pt>
                <c:pt idx="1">
                  <c:v>ERP software</c:v>
                </c:pt>
                <c:pt idx="2">
                  <c:v>Programming, web and application development</c:v>
                </c:pt>
                <c:pt idx="3">
                  <c:v>3D printing capability</c:v>
                </c:pt>
                <c:pt idx="4">
                  <c:v>5G</c:v>
                </c:pt>
                <c:pt idx="5">
                  <c:v>Blockchain / digital ledger technologies</c:v>
                </c:pt>
                <c:pt idx="6">
                  <c:v>Disruptive technologies</c:v>
                </c:pt>
                <c:pt idx="7">
                  <c:v>Internet of everything</c:v>
                </c:pt>
                <c:pt idx="8">
                  <c:v>Data science and data analytics</c:v>
                </c:pt>
                <c:pt idx="9">
                  <c:v>Ability to use virtual/augmented reality</c:v>
                </c:pt>
                <c:pt idx="10">
                  <c:v>Digital design and data visualization</c:v>
                </c:pt>
                <c:pt idx="11">
                  <c:v>Advanced human-machine interfaces</c:v>
                </c:pt>
                <c:pt idx="12">
                  <c:v>Smart sensors</c:v>
                </c:pt>
                <c:pt idx="13">
                  <c:v>Robotic process automation</c:v>
                </c:pt>
                <c:pt idx="14">
                  <c:v>Wearable technologies</c:v>
                </c:pt>
                <c:pt idx="15">
                  <c:v>Cloud computing</c:v>
                </c:pt>
                <c:pt idx="16">
                  <c:v>Artifical intelligence</c:v>
                </c:pt>
              </c:strCache>
            </c:strRef>
          </c:cat>
          <c:val>
            <c:numRef>
              <c:f>Sayfa18!$D$22:$D$38</c:f>
              <c:numCache>
                <c:formatCode>0.00%</c:formatCode>
                <c:ptCount val="17"/>
                <c:pt idx="0">
                  <c:v>2.7E-2</c:v>
                </c:pt>
                <c:pt idx="1">
                  <c:v>0.27</c:v>
                </c:pt>
                <c:pt idx="2">
                  <c:v>0.432</c:v>
                </c:pt>
                <c:pt idx="3">
                  <c:v>0.13500000000000001</c:v>
                </c:pt>
                <c:pt idx="4">
                  <c:v>0.24299999999999999</c:v>
                </c:pt>
                <c:pt idx="5">
                  <c:v>0.32400000000000001</c:v>
                </c:pt>
                <c:pt idx="6">
                  <c:v>0.108</c:v>
                </c:pt>
                <c:pt idx="7">
                  <c:v>0.378</c:v>
                </c:pt>
                <c:pt idx="8">
                  <c:v>0.51400000000000001</c:v>
                </c:pt>
                <c:pt idx="9">
                  <c:v>0.216</c:v>
                </c:pt>
                <c:pt idx="10">
                  <c:v>0.189</c:v>
                </c:pt>
                <c:pt idx="11">
                  <c:v>0.51400000000000001</c:v>
                </c:pt>
                <c:pt idx="12">
                  <c:v>0.51400000000000001</c:v>
                </c:pt>
                <c:pt idx="13">
                  <c:v>0.51400000000000001</c:v>
                </c:pt>
                <c:pt idx="14">
                  <c:v>0.24299999999999999</c:v>
                </c:pt>
                <c:pt idx="15">
                  <c:v>0.40500000000000003</c:v>
                </c:pt>
                <c:pt idx="16">
                  <c:v>0.59499999999999997</c:v>
                </c:pt>
              </c:numCache>
            </c:numRef>
          </c:val>
          <c:extLst>
            <c:ext xmlns:c16="http://schemas.microsoft.com/office/drawing/2014/chart" uri="{C3380CC4-5D6E-409C-BE32-E72D297353CC}">
              <c16:uniqueId val="{00000012-ECEC-404C-92F7-23D33598CEBE}"/>
            </c:ext>
          </c:extLst>
        </c:ser>
        <c:dLbls>
          <c:dLblPos val="outEnd"/>
          <c:showLegendKey val="0"/>
          <c:showVal val="1"/>
          <c:showCatName val="0"/>
          <c:showSerName val="0"/>
          <c:showPercent val="0"/>
          <c:showBubbleSize val="0"/>
        </c:dLbls>
        <c:gapWidth val="182"/>
        <c:overlap val="100"/>
        <c:axId val="1266849007"/>
        <c:axId val="1266859823"/>
      </c:barChart>
      <c:catAx>
        <c:axId val="1266849007"/>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66859823"/>
        <c:crosses val="autoZero"/>
        <c:auto val="1"/>
        <c:lblAlgn val="ctr"/>
        <c:lblOffset val="100"/>
        <c:noMultiLvlLbl val="0"/>
      </c:catAx>
      <c:valAx>
        <c:axId val="1266859823"/>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668490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Sayfa10!$B$16:$B$26</c:f>
              <c:strCache>
                <c:ptCount val="11"/>
                <c:pt idx="0">
                  <c:v>Other (Please specify)</c:v>
                </c:pt>
                <c:pt idx="1">
                  <c:v>Leadership is being developed in this regard.</c:v>
                </c:pt>
                <c:pt idx="2">
                  <c:v>Digital compliance centers are established and existing ones are strengthened</c:v>
                </c:pt>
                <c:pt idx="3">
                  <c:v>Compliance activities are being increased with gamification</c:v>
                </c:pt>
                <c:pt idx="4">
                  <c:v>Nothing is being done</c:v>
                </c:pt>
                <c:pt idx="5">
                  <c:v>Employees are given incentives for self-development.</c:v>
                </c:pt>
                <c:pt idx="6">
                  <c:v>Industry-university cooperation is being developed for adaptation to digital technologies.</c:v>
                </c:pt>
                <c:pt idx="7">
                  <c:v>Provides access to technology</c:v>
                </c:pt>
                <c:pt idx="8">
                  <c:v>Digital strategies and action plans are being developed</c:v>
                </c:pt>
                <c:pt idx="9">
                  <c:v>The training needs of the sector are well analyzed</c:v>
                </c:pt>
                <c:pt idx="10">
                  <c:v>Trainings are provided</c:v>
                </c:pt>
              </c:strCache>
            </c:strRef>
          </c:cat>
          <c:val>
            <c:numRef>
              <c:f>Sayfa10!$C$16:$C$26</c:f>
              <c:numCache>
                <c:formatCode>###0.0%</c:formatCode>
                <c:ptCount val="11"/>
                <c:pt idx="0">
                  <c:v>4.6875E-2</c:v>
                </c:pt>
                <c:pt idx="1">
                  <c:v>4.6875E-2</c:v>
                </c:pt>
                <c:pt idx="2">
                  <c:v>7.8125E-2</c:v>
                </c:pt>
                <c:pt idx="3">
                  <c:v>0.125</c:v>
                </c:pt>
                <c:pt idx="4">
                  <c:v>0.15625</c:v>
                </c:pt>
                <c:pt idx="5">
                  <c:v>0.25</c:v>
                </c:pt>
                <c:pt idx="6">
                  <c:v>0.28125</c:v>
                </c:pt>
                <c:pt idx="7">
                  <c:v>0.28125</c:v>
                </c:pt>
                <c:pt idx="8">
                  <c:v>0.3125</c:v>
                </c:pt>
                <c:pt idx="9">
                  <c:v>0.375</c:v>
                </c:pt>
                <c:pt idx="10">
                  <c:v>0.453125</c:v>
                </c:pt>
              </c:numCache>
            </c:numRef>
          </c:val>
          <c:extLst>
            <c:ext xmlns:c16="http://schemas.microsoft.com/office/drawing/2014/chart" uri="{C3380CC4-5D6E-409C-BE32-E72D297353CC}">
              <c16:uniqueId val="{00000000-0061-0948-A28B-FE0E1F30D01C}"/>
            </c:ext>
          </c:extLst>
        </c:ser>
        <c:dLbls>
          <c:dLblPos val="outEnd"/>
          <c:showLegendKey val="0"/>
          <c:showVal val="1"/>
          <c:showCatName val="0"/>
          <c:showSerName val="0"/>
          <c:showPercent val="0"/>
          <c:showBubbleSize val="0"/>
        </c:dLbls>
        <c:gapWidth val="182"/>
        <c:axId val="1348852751"/>
        <c:axId val="1348855663"/>
      </c:barChart>
      <c:catAx>
        <c:axId val="134885275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8855663"/>
        <c:crosses val="autoZero"/>
        <c:auto val="1"/>
        <c:lblAlgn val="ctr"/>
        <c:lblOffset val="100"/>
        <c:noMultiLvlLbl val="0"/>
      </c:catAx>
      <c:valAx>
        <c:axId val="134885566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48852751"/>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Sayfa19!$B$18:$B$28</c:f>
              <c:strCache>
                <c:ptCount val="11"/>
                <c:pt idx="0">
                  <c:v>Predictive analytics</c:v>
                </c:pt>
                <c:pt idx="1">
                  <c:v>Risk management</c:v>
                </c:pt>
                <c:pt idx="2">
                  <c:v>Decision – support</c:v>
                </c:pt>
                <c:pt idx="3">
                  <c:v>Workforce management</c:v>
                </c:pt>
                <c:pt idx="4">
                  <c:v>Customer service (virtual assistants)</c:v>
                </c:pt>
                <c:pt idx="5">
                  <c:v>Service optimizations</c:v>
                </c:pt>
                <c:pt idx="6">
                  <c:v>In information technology automation</c:v>
                </c:pt>
                <c:pt idx="7">
                  <c:v>Quality control</c:v>
                </c:pt>
                <c:pt idx="8">
                  <c:v>Cyber ​​security</c:v>
                </c:pt>
                <c:pt idx="9">
                  <c:v>Increasing performance and efficiency</c:v>
                </c:pt>
                <c:pt idx="10">
                  <c:v>Management of equipment and devices</c:v>
                </c:pt>
              </c:strCache>
            </c:strRef>
          </c:cat>
          <c:val>
            <c:numRef>
              <c:f>Sayfa19!$C$18:$C$28</c:f>
              <c:numCache>
                <c:formatCode>###0.0%</c:formatCode>
                <c:ptCount val="11"/>
                <c:pt idx="0">
                  <c:v>0.12903225806451613</c:v>
                </c:pt>
                <c:pt idx="1">
                  <c:v>0.14516129032258063</c:v>
                </c:pt>
                <c:pt idx="2">
                  <c:v>0.17741935483870969</c:v>
                </c:pt>
                <c:pt idx="3">
                  <c:v>0.17741935483870969</c:v>
                </c:pt>
                <c:pt idx="4">
                  <c:v>0.19354838709677419</c:v>
                </c:pt>
                <c:pt idx="5">
                  <c:v>0.20967741935483872</c:v>
                </c:pt>
                <c:pt idx="6">
                  <c:v>0.27419354838709675</c:v>
                </c:pt>
                <c:pt idx="7">
                  <c:v>0.27419354838709675</c:v>
                </c:pt>
                <c:pt idx="8">
                  <c:v>0.30645161290322581</c:v>
                </c:pt>
                <c:pt idx="9">
                  <c:v>0.33870967741935482</c:v>
                </c:pt>
                <c:pt idx="10">
                  <c:v>0.37096774193548382</c:v>
                </c:pt>
              </c:numCache>
            </c:numRef>
          </c:val>
          <c:extLst>
            <c:ext xmlns:c16="http://schemas.microsoft.com/office/drawing/2014/chart" uri="{C3380CC4-5D6E-409C-BE32-E72D297353CC}">
              <c16:uniqueId val="{00000000-EDC5-944B-98AE-C723D475CDC1}"/>
            </c:ext>
          </c:extLst>
        </c:ser>
        <c:dLbls>
          <c:dLblPos val="outEnd"/>
          <c:showLegendKey val="0"/>
          <c:showVal val="1"/>
          <c:showCatName val="0"/>
          <c:showSerName val="0"/>
          <c:showPercent val="0"/>
          <c:showBubbleSize val="0"/>
        </c:dLbls>
        <c:gapWidth val="182"/>
        <c:axId val="1444110847"/>
        <c:axId val="1444100863"/>
      </c:barChart>
      <c:catAx>
        <c:axId val="144411084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44100863"/>
        <c:crosses val="autoZero"/>
        <c:auto val="1"/>
        <c:lblAlgn val="ctr"/>
        <c:lblOffset val="100"/>
        <c:noMultiLvlLbl val="0"/>
      </c:catAx>
      <c:valAx>
        <c:axId val="1444100863"/>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44110847"/>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Sayfa20!$C$37</c:f>
              <c:strCache>
                <c:ptCount val="1"/>
                <c:pt idx="0">
                  <c:v>Employer</c:v>
                </c:pt>
              </c:strCache>
            </c:strRef>
          </c:tx>
          <c:spPr>
            <a:solidFill>
              <a:schemeClr val="accent5"/>
            </a:solidFill>
            <a:ln>
              <a:noFill/>
            </a:ln>
            <a:effectLst/>
          </c:spPr>
          <c:invertIfNegative val="0"/>
          <c:dLbls>
            <c:dLbl>
              <c:idx val="0"/>
              <c:layout>
                <c:manualLayout>
                  <c:x val="-3.9066468622798466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E3D-694B-80E8-70C7C1515294}"/>
                </c:ext>
              </c:extLst>
            </c:dLbl>
            <c:dLbl>
              <c:idx val="1"/>
              <c:tx>
                <c:rich>
                  <a:bodyPr/>
                  <a:lstStyle/>
                  <a:p>
                    <a:r>
                      <a:rPr lang="en-US" sz="900" b="0" i="0" u="none" strike="noStrike" baseline="0">
                        <a:effectLst/>
                      </a:rPr>
                      <a:t>16.20%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E3D-694B-80E8-70C7C1515294}"/>
                </c:ext>
              </c:extLst>
            </c:dLbl>
            <c:dLbl>
              <c:idx val="2"/>
              <c:tx>
                <c:rich>
                  <a:bodyPr/>
                  <a:lstStyle/>
                  <a:p>
                    <a:r>
                      <a:rPr lang="en-US" sz="900" b="0" i="0" u="none" strike="noStrike" baseline="0">
                        <a:effectLst/>
                      </a:rPr>
                      <a:t>18.90%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E3D-694B-80E8-70C7C1515294}"/>
                </c:ext>
              </c:extLst>
            </c:dLbl>
            <c:dLbl>
              <c:idx val="3"/>
              <c:tx>
                <c:rich>
                  <a:bodyPr/>
                  <a:lstStyle/>
                  <a:p>
                    <a:r>
                      <a:rPr lang="en-US" sz="900" b="0" i="0" u="none" strike="noStrike" baseline="0">
                        <a:effectLst/>
                      </a:rPr>
                      <a:t>8.10%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E3D-694B-80E8-70C7C1515294}"/>
                </c:ext>
              </c:extLst>
            </c:dLbl>
            <c:dLbl>
              <c:idx val="4"/>
              <c:tx>
                <c:rich>
                  <a:bodyPr/>
                  <a:lstStyle/>
                  <a:p>
                    <a:r>
                      <a:rPr lang="en-US" sz="900" b="0" i="0" u="none" strike="noStrike" baseline="0">
                        <a:effectLst/>
                      </a:rPr>
                      <a:t>8.10%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E3D-694B-80E8-70C7C1515294}"/>
                </c:ext>
              </c:extLst>
            </c:dLbl>
            <c:dLbl>
              <c:idx val="5"/>
              <c:tx>
                <c:rich>
                  <a:bodyPr/>
                  <a:lstStyle/>
                  <a:p>
                    <a:r>
                      <a:rPr lang="en-US" sz="900" b="0" i="0" u="none" strike="noStrike" baseline="0">
                        <a:effectLst/>
                      </a:rPr>
                      <a:t>10.80%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E3D-694B-80E8-70C7C1515294}"/>
                </c:ext>
              </c:extLst>
            </c:dLbl>
            <c:dLbl>
              <c:idx val="6"/>
              <c:tx>
                <c:rich>
                  <a:bodyPr/>
                  <a:lstStyle/>
                  <a:p>
                    <a:r>
                      <a:rPr lang="en-US" sz="900" b="0" i="0" u="none" strike="noStrike" baseline="0">
                        <a:effectLst/>
                      </a:rPr>
                      <a:t>21.60%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E3D-694B-80E8-70C7C1515294}"/>
                </c:ext>
              </c:extLst>
            </c:dLbl>
            <c:dLbl>
              <c:idx val="7"/>
              <c:tx>
                <c:rich>
                  <a:bodyPr/>
                  <a:lstStyle/>
                  <a:p>
                    <a:r>
                      <a:rPr lang="en-US" sz="900" b="0" i="0" u="none" strike="noStrike" baseline="0">
                        <a:effectLst/>
                      </a:rPr>
                      <a:t>27.00%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E3D-694B-80E8-70C7C1515294}"/>
                </c:ext>
              </c:extLst>
            </c:dLbl>
            <c:dLbl>
              <c:idx val="8"/>
              <c:tx>
                <c:rich>
                  <a:bodyPr/>
                  <a:lstStyle/>
                  <a:p>
                    <a:r>
                      <a:rPr lang="en-US" sz="900" b="0" i="0" u="none" strike="noStrike" baseline="0">
                        <a:effectLst/>
                      </a:rPr>
                      <a:t>27.00%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E3D-694B-80E8-70C7C1515294}"/>
                </c:ext>
              </c:extLst>
            </c:dLbl>
            <c:dLbl>
              <c:idx val="9"/>
              <c:tx>
                <c:rich>
                  <a:bodyPr/>
                  <a:lstStyle/>
                  <a:p>
                    <a:r>
                      <a:rPr lang="en-US" sz="900" b="0" i="0" u="none" strike="noStrike" baseline="0">
                        <a:effectLst/>
                      </a:rPr>
                      <a:t>13.50%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E3D-694B-80E8-70C7C1515294}"/>
                </c:ext>
              </c:extLst>
            </c:dLbl>
            <c:dLbl>
              <c:idx val="10"/>
              <c:tx>
                <c:rich>
                  <a:bodyPr/>
                  <a:lstStyle/>
                  <a:p>
                    <a:r>
                      <a:rPr lang="en-US" sz="900" b="0" i="0" u="none" strike="noStrike" baseline="0">
                        <a:effectLst/>
                      </a:rPr>
                      <a:t>18.90%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E3D-694B-80E8-70C7C1515294}"/>
                </c:ext>
              </c:extLst>
            </c:dLbl>
            <c:dLbl>
              <c:idx val="11"/>
              <c:tx>
                <c:rich>
                  <a:bodyPr/>
                  <a:lstStyle/>
                  <a:p>
                    <a:r>
                      <a:rPr lang="en-US" sz="900" b="0" i="0" u="none" strike="noStrike" baseline="0">
                        <a:effectLst/>
                      </a:rPr>
                      <a:t>24.30%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E3D-694B-80E8-70C7C1515294}"/>
                </c:ext>
              </c:extLst>
            </c:dLbl>
            <c:dLbl>
              <c:idx val="12"/>
              <c:tx>
                <c:rich>
                  <a:bodyPr/>
                  <a:lstStyle/>
                  <a:p>
                    <a:r>
                      <a:rPr lang="en-US" sz="900" b="0" i="0" u="none" strike="noStrike" baseline="0">
                        <a:effectLst/>
                      </a:rPr>
                      <a:t>32.40%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E3D-694B-80E8-70C7C1515294}"/>
                </c:ext>
              </c:extLst>
            </c:dLbl>
            <c:dLbl>
              <c:idx val="13"/>
              <c:tx>
                <c:rich>
                  <a:bodyPr/>
                  <a:lstStyle/>
                  <a:p>
                    <a:r>
                      <a:rPr lang="en-US" sz="900" b="0" i="0" u="none" strike="noStrike" baseline="0">
                        <a:effectLst/>
                      </a:rPr>
                      <a:t>16.20%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E3D-694B-80E8-70C7C1515294}"/>
                </c:ext>
              </c:extLst>
            </c:dLbl>
            <c:dLbl>
              <c:idx val="14"/>
              <c:tx>
                <c:rich>
                  <a:bodyPr/>
                  <a:lstStyle/>
                  <a:p>
                    <a:r>
                      <a:rPr lang="en-US" sz="900" b="0" i="0" u="none" strike="noStrike" baseline="0">
                        <a:effectLst/>
                      </a:rPr>
                      <a:t>37.80%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E3D-694B-80E8-70C7C1515294}"/>
                </c:ext>
              </c:extLst>
            </c:dLbl>
            <c:dLbl>
              <c:idx val="15"/>
              <c:tx>
                <c:rich>
                  <a:bodyPr/>
                  <a:lstStyle/>
                  <a:p>
                    <a:r>
                      <a:rPr lang="en-US" sz="900" b="0" i="0" u="none" strike="noStrike" baseline="0">
                        <a:effectLst/>
                      </a:rPr>
                      <a:t>13.50%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E3D-694B-80E8-70C7C1515294}"/>
                </c:ext>
              </c:extLst>
            </c:dLbl>
            <c:dLbl>
              <c:idx val="16"/>
              <c:tx>
                <c:rich>
                  <a:bodyPr/>
                  <a:lstStyle/>
                  <a:p>
                    <a:r>
                      <a:rPr lang="en-US" sz="900" b="0" i="0" u="none" strike="noStrike" baseline="0">
                        <a:effectLst/>
                      </a:rPr>
                      <a:t>24.30%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E3D-694B-80E8-70C7C1515294}"/>
                </c:ext>
              </c:extLst>
            </c:dLbl>
            <c:dLbl>
              <c:idx val="17"/>
              <c:tx>
                <c:rich>
                  <a:bodyPr/>
                  <a:lstStyle/>
                  <a:p>
                    <a:r>
                      <a:rPr lang="en-US" sz="900" b="0" i="0" u="none" strike="noStrike" baseline="0">
                        <a:effectLst/>
                      </a:rPr>
                      <a:t>18.90%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E3D-694B-80E8-70C7C1515294}"/>
                </c:ext>
              </c:extLst>
            </c:dLbl>
            <c:dLbl>
              <c:idx val="18"/>
              <c:tx>
                <c:rich>
                  <a:bodyPr/>
                  <a:lstStyle/>
                  <a:p>
                    <a:r>
                      <a:rPr lang="en-US" sz="900" b="0" i="0" u="none" strike="noStrike" baseline="0">
                        <a:effectLst/>
                      </a:rPr>
                      <a:t>24.30%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1E3D-694B-80E8-70C7C1515294}"/>
                </c:ext>
              </c:extLst>
            </c:dLbl>
            <c:dLbl>
              <c:idx val="19"/>
              <c:tx>
                <c:rich>
                  <a:bodyPr/>
                  <a:lstStyle/>
                  <a:p>
                    <a:r>
                      <a:rPr lang="en-US" sz="900" b="0" i="0" u="none" strike="noStrike" baseline="0">
                        <a:effectLst/>
                      </a:rPr>
                      <a:t>29.70%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1E3D-694B-80E8-70C7C1515294}"/>
                </c:ext>
              </c:extLst>
            </c:dLbl>
            <c:dLbl>
              <c:idx val="20"/>
              <c:tx>
                <c:rich>
                  <a:bodyPr/>
                  <a:lstStyle/>
                  <a:p>
                    <a:r>
                      <a:rPr lang="en-US" sz="900" b="0" i="0" u="none" strike="noStrike" baseline="0">
                        <a:effectLst/>
                      </a:rPr>
                      <a:t>32.40%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E3D-694B-80E8-70C7C1515294}"/>
                </c:ext>
              </c:extLst>
            </c:dLbl>
            <c:dLbl>
              <c:idx val="21"/>
              <c:tx>
                <c:rich>
                  <a:bodyPr/>
                  <a:lstStyle/>
                  <a:p>
                    <a:r>
                      <a:rPr lang="en-US" sz="900" b="0" i="0" u="none" strike="noStrike" baseline="0">
                        <a:effectLst/>
                      </a:rPr>
                      <a:t>24.30%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1E3D-694B-80E8-70C7C1515294}"/>
                </c:ext>
              </c:extLst>
            </c:dLbl>
            <c:dLbl>
              <c:idx val="22"/>
              <c:tx>
                <c:rich>
                  <a:bodyPr/>
                  <a:lstStyle/>
                  <a:p>
                    <a:r>
                      <a:rPr lang="en-US" sz="900" b="0" i="0" u="none" strike="noStrike" baseline="0">
                        <a:effectLst/>
                      </a:rPr>
                      <a:t>40.50%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1E3D-694B-80E8-70C7C1515294}"/>
                </c:ext>
              </c:extLst>
            </c:dLbl>
            <c:dLbl>
              <c:idx val="23"/>
              <c:tx>
                <c:rich>
                  <a:bodyPr/>
                  <a:lstStyle/>
                  <a:p>
                    <a:r>
                      <a:rPr lang="en-US" sz="900" b="0" i="0" u="none" strike="noStrike" baseline="0">
                        <a:effectLst/>
                      </a:rPr>
                      <a:t>16.20%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1E3D-694B-80E8-70C7C1515294}"/>
                </c:ext>
              </c:extLst>
            </c:dLbl>
            <c:dLbl>
              <c:idx val="24"/>
              <c:tx>
                <c:rich>
                  <a:bodyPr/>
                  <a:lstStyle/>
                  <a:p>
                    <a:r>
                      <a:rPr lang="en-US" sz="900" b="0" i="0" u="none" strike="noStrike" baseline="0">
                        <a:effectLst/>
                      </a:rPr>
                      <a:t>27.00%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1E3D-694B-80E8-70C7C1515294}"/>
                </c:ext>
              </c:extLst>
            </c:dLbl>
            <c:dLbl>
              <c:idx val="25"/>
              <c:tx>
                <c:rich>
                  <a:bodyPr/>
                  <a:lstStyle/>
                  <a:p>
                    <a:r>
                      <a:rPr lang="en-US" sz="900" b="0" i="0" u="none" strike="noStrike" baseline="0">
                        <a:effectLst/>
                      </a:rPr>
                      <a:t>32.40%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1E3D-694B-80E8-70C7C1515294}"/>
                </c:ext>
              </c:extLst>
            </c:dLbl>
            <c:dLbl>
              <c:idx val="26"/>
              <c:tx>
                <c:rich>
                  <a:bodyPr/>
                  <a:lstStyle/>
                  <a:p>
                    <a:r>
                      <a:rPr lang="en-US" sz="900" b="0" i="0" u="none" strike="noStrike" baseline="0">
                        <a:effectLst/>
                      </a:rPr>
                      <a:t>45.90%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1E3D-694B-80E8-70C7C1515294}"/>
                </c:ext>
              </c:extLst>
            </c:dLbl>
            <c:dLbl>
              <c:idx val="27"/>
              <c:tx>
                <c:rich>
                  <a:bodyPr/>
                  <a:lstStyle/>
                  <a:p>
                    <a:r>
                      <a:rPr lang="en-US" sz="900" b="0" i="0" u="none" strike="noStrike" baseline="0">
                        <a:effectLst/>
                      </a:rPr>
                      <a:t>35.10%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1E3D-694B-80E8-70C7C1515294}"/>
                </c:ext>
              </c:extLst>
            </c:dLbl>
            <c:dLbl>
              <c:idx val="28"/>
              <c:tx>
                <c:rich>
                  <a:bodyPr/>
                  <a:lstStyle/>
                  <a:p>
                    <a:r>
                      <a:rPr lang="en-US" sz="900" b="0" i="0" u="none" strike="noStrike" baseline="0">
                        <a:effectLst/>
                      </a:rPr>
                      <a:t>27.00%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1E3D-694B-80E8-70C7C1515294}"/>
                </c:ext>
              </c:extLst>
            </c:dLbl>
            <c:dLbl>
              <c:idx val="29"/>
              <c:tx>
                <c:rich>
                  <a:bodyPr/>
                  <a:lstStyle/>
                  <a:p>
                    <a:r>
                      <a:rPr lang="en-US" sz="900" b="0" i="0" u="none" strike="noStrike" baseline="0">
                        <a:effectLst/>
                      </a:rPr>
                      <a:t>21.60%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1E3D-694B-80E8-70C7C1515294}"/>
                </c:ext>
              </c:extLst>
            </c:dLbl>
            <c:dLbl>
              <c:idx val="30"/>
              <c:tx>
                <c:rich>
                  <a:bodyPr/>
                  <a:lstStyle/>
                  <a:p>
                    <a:r>
                      <a:rPr lang="en-US" sz="900" b="0" i="0" u="none" strike="noStrike" baseline="0">
                        <a:effectLst/>
                      </a:rPr>
                      <a:t>45.90%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1E3D-694B-80E8-70C7C1515294}"/>
                </c:ext>
              </c:extLst>
            </c:dLbl>
            <c:dLbl>
              <c:idx val="31"/>
              <c:tx>
                <c:rich>
                  <a:bodyPr/>
                  <a:lstStyle/>
                  <a:p>
                    <a:r>
                      <a:rPr lang="en-US" sz="900" b="0" i="0" u="none" strike="noStrike" baseline="0">
                        <a:effectLst/>
                      </a:rPr>
                      <a:t>45.90%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1E3D-694B-80E8-70C7C1515294}"/>
                </c:ext>
              </c:extLst>
            </c:dLbl>
            <c:dLbl>
              <c:idx val="32"/>
              <c:tx>
                <c:rich>
                  <a:bodyPr/>
                  <a:lstStyle/>
                  <a:p>
                    <a:r>
                      <a:rPr lang="en-US" sz="900" b="0" i="0" u="none" strike="noStrike" baseline="0">
                        <a:effectLst/>
                      </a:rPr>
                      <a:t>56.80%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1E3D-694B-80E8-70C7C151529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Sayfa20!$B$38:$B$70</c:f>
              <c:strCache>
                <c:ptCount val="33"/>
                <c:pt idx="0">
                  <c:v>Other industry-specific skills (Please explain)</c:v>
                </c:pt>
                <c:pt idx="1">
                  <c:v>Ability to manage emotions</c:v>
                </c:pt>
                <c:pt idx="2">
                  <c:v>Digital product and service management</c:v>
                </c:pt>
                <c:pt idx="3">
                  <c:v>Ability to use virtual/augmented reality (Virtual reality)</c:v>
                </c:pt>
                <c:pt idx="4">
                  <c:v>Using decision-support systems (Definition: supporting business or organizational decision-making activities)</c:v>
                </c:pt>
                <c:pt idx="5">
                  <c:v>Having internet etiquette</c:v>
                </c:pt>
                <c:pt idx="6">
                  <c:v>Ability to serve through digital channels</c:v>
                </c:pt>
                <c:pt idx="7">
                  <c:v>Digital design and data visualization skills</c:v>
                </c:pt>
                <c:pt idx="8">
                  <c:v>Critical thinking and analysis</c:v>
                </c:pt>
                <c:pt idx="9">
                  <c:v>Teamwork through digital channels</c:v>
                </c:pt>
                <c:pt idx="10">
                  <c:v>Ability to use wearable technologies (eg: smart glasses, Hearing Devices etc.)</c:v>
                </c:pt>
                <c:pt idx="11">
                  <c:v>Flexibility and stress tolerance</c:v>
                </c:pt>
                <c:pt idx="12">
                  <c:v>Digital business analysis skills</c:v>
                </c:pt>
                <c:pt idx="13">
                  <c:v>Social media usage and analysis</c:v>
                </c:pt>
                <c:pt idx="14">
                  <c:v>Performance measurements and management</c:v>
                </c:pt>
                <c:pt idx="15">
                  <c:v>Programming, web and application development</c:v>
                </c:pt>
                <c:pt idx="16">
                  <c:v>Ability to solve complex problems</c:v>
                </c:pt>
                <c:pt idx="17">
                  <c:v>Digital project management</c:v>
                </c:pt>
                <c:pt idx="18">
                  <c:v>Foreign language skills</c:v>
                </c:pt>
                <c:pt idx="19">
                  <c:v>Taking initiative</c:v>
                </c:pt>
                <c:pt idx="20">
                  <c:v>Data science and data analytics</c:v>
                </c:pt>
                <c:pt idx="21">
                  <c:v>Ability to use resources effectively</c:v>
                </c:pt>
                <c:pt idx="22">
                  <c:v>Digital marketting</c:v>
                </c:pt>
                <c:pt idx="23">
                  <c:v>Time management</c:v>
                </c:pt>
                <c:pt idx="24">
                  <c:v>Active learning skills</c:v>
                </c:pt>
                <c:pt idx="25">
                  <c:v>Being able to teach and transfer knowledge</c:v>
                </c:pt>
                <c:pt idx="26">
                  <c:v>Ability to adapt knowledge and experience to work</c:v>
                </c:pt>
                <c:pt idx="27">
                  <c:v>Creativity and originality</c:v>
                </c:pt>
                <c:pt idx="28">
                  <c:v>Technology design and programming</c:v>
                </c:pt>
                <c:pt idx="29">
                  <c:v>Artificial intelligence skills</c:v>
                </c:pt>
                <c:pt idx="30">
                  <c:v>Analytical thinking and innovation</c:v>
                </c:pt>
                <c:pt idx="31">
                  <c:v>Reasoning and innovation</c:v>
                </c:pt>
                <c:pt idx="32">
                  <c:v>Communication skills</c:v>
                </c:pt>
              </c:strCache>
            </c:strRef>
          </c:cat>
          <c:val>
            <c:numRef>
              <c:f>Sayfa20!$C$38:$C$70</c:f>
              <c:numCache>
                <c:formatCode>0.00%</c:formatCode>
                <c:ptCount val="33"/>
                <c:pt idx="0">
                  <c:v>0</c:v>
                </c:pt>
                <c:pt idx="1">
                  <c:v>-0.16200000000000001</c:v>
                </c:pt>
                <c:pt idx="2">
                  <c:v>-0.189</c:v>
                </c:pt>
                <c:pt idx="3">
                  <c:v>-8.1000000000000003E-2</c:v>
                </c:pt>
                <c:pt idx="4">
                  <c:v>-8.1000000000000003E-2</c:v>
                </c:pt>
                <c:pt idx="5">
                  <c:v>-0.108</c:v>
                </c:pt>
                <c:pt idx="6">
                  <c:v>-0.216</c:v>
                </c:pt>
                <c:pt idx="7">
                  <c:v>-0.27</c:v>
                </c:pt>
                <c:pt idx="8">
                  <c:v>-0.27</c:v>
                </c:pt>
                <c:pt idx="9">
                  <c:v>-0.13500000000000001</c:v>
                </c:pt>
                <c:pt idx="10">
                  <c:v>-0.189</c:v>
                </c:pt>
                <c:pt idx="11">
                  <c:v>-0.24299999999999999</c:v>
                </c:pt>
                <c:pt idx="12">
                  <c:v>-0.32400000000000001</c:v>
                </c:pt>
                <c:pt idx="13">
                  <c:v>-0.16200000000000001</c:v>
                </c:pt>
                <c:pt idx="14">
                  <c:v>-0.378</c:v>
                </c:pt>
                <c:pt idx="15">
                  <c:v>-0.13500000000000001</c:v>
                </c:pt>
                <c:pt idx="16">
                  <c:v>-0.24299999999999999</c:v>
                </c:pt>
                <c:pt idx="17">
                  <c:v>-0.189</c:v>
                </c:pt>
                <c:pt idx="18">
                  <c:v>-0.24299999999999999</c:v>
                </c:pt>
                <c:pt idx="19">
                  <c:v>-0.29699999999999999</c:v>
                </c:pt>
                <c:pt idx="20">
                  <c:v>-0.32400000000000001</c:v>
                </c:pt>
                <c:pt idx="21">
                  <c:v>-0.24299999999999999</c:v>
                </c:pt>
                <c:pt idx="22">
                  <c:v>-0.40500000000000003</c:v>
                </c:pt>
                <c:pt idx="23">
                  <c:v>-0.16200000000000001</c:v>
                </c:pt>
                <c:pt idx="24">
                  <c:v>-0.27</c:v>
                </c:pt>
                <c:pt idx="25">
                  <c:v>-0.32400000000000001</c:v>
                </c:pt>
                <c:pt idx="26">
                  <c:v>-0.45900000000000002</c:v>
                </c:pt>
                <c:pt idx="27">
                  <c:v>-0.35099999999999998</c:v>
                </c:pt>
                <c:pt idx="28">
                  <c:v>-0.27</c:v>
                </c:pt>
                <c:pt idx="29">
                  <c:v>-0.216</c:v>
                </c:pt>
                <c:pt idx="30">
                  <c:v>-0.45900000000000002</c:v>
                </c:pt>
                <c:pt idx="31">
                  <c:v>-0.45900000000000002</c:v>
                </c:pt>
                <c:pt idx="32">
                  <c:v>-0.56799999999999995</c:v>
                </c:pt>
              </c:numCache>
            </c:numRef>
          </c:val>
          <c:extLst>
            <c:ext xmlns:c16="http://schemas.microsoft.com/office/drawing/2014/chart" uri="{C3380CC4-5D6E-409C-BE32-E72D297353CC}">
              <c16:uniqueId val="{00000021-1E3D-694B-80E8-70C7C1515294}"/>
            </c:ext>
          </c:extLst>
        </c:ser>
        <c:ser>
          <c:idx val="1"/>
          <c:order val="1"/>
          <c:tx>
            <c:strRef>
              <c:f>Sayfa20!$D$37</c:f>
              <c:strCache>
                <c:ptCount val="1"/>
                <c:pt idx="0">
                  <c:v>Sector Expert</c:v>
                </c:pt>
              </c:strCache>
            </c:strRef>
          </c:tx>
          <c:spPr>
            <a:solidFill>
              <a:schemeClr val="accent2"/>
            </a:solidFill>
            <a:ln>
              <a:noFill/>
            </a:ln>
            <a:effectLst/>
          </c:spPr>
          <c:invertIfNegative val="0"/>
          <c:dLbls>
            <c:dLbl>
              <c:idx val="0"/>
              <c:layout>
                <c:manualLayout>
                  <c:x val="3.255539051899872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1E3D-694B-80E8-70C7C1515294}"/>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Sayfa20!$B$38:$B$70</c:f>
              <c:strCache>
                <c:ptCount val="33"/>
                <c:pt idx="0">
                  <c:v>Other industry-specific skills (Please explain)</c:v>
                </c:pt>
                <c:pt idx="1">
                  <c:v>Ability to manage emotions</c:v>
                </c:pt>
                <c:pt idx="2">
                  <c:v>Digital product and service management</c:v>
                </c:pt>
                <c:pt idx="3">
                  <c:v>Ability to use virtual/augmented reality (Virtual reality)</c:v>
                </c:pt>
                <c:pt idx="4">
                  <c:v>Using decision-support systems (Definition: supporting business or organizational decision-making activities)</c:v>
                </c:pt>
                <c:pt idx="5">
                  <c:v>Having internet etiquette</c:v>
                </c:pt>
                <c:pt idx="6">
                  <c:v>Ability to serve through digital channels</c:v>
                </c:pt>
                <c:pt idx="7">
                  <c:v>Digital design and data visualization skills</c:v>
                </c:pt>
                <c:pt idx="8">
                  <c:v>Critical thinking and analysis</c:v>
                </c:pt>
                <c:pt idx="9">
                  <c:v>Teamwork through digital channels</c:v>
                </c:pt>
                <c:pt idx="10">
                  <c:v>Ability to use wearable technologies (eg: smart glasses, Hearing Devices etc.)</c:v>
                </c:pt>
                <c:pt idx="11">
                  <c:v>Flexibility and stress tolerance</c:v>
                </c:pt>
                <c:pt idx="12">
                  <c:v>Digital business analysis skills</c:v>
                </c:pt>
                <c:pt idx="13">
                  <c:v>Social media usage and analysis</c:v>
                </c:pt>
                <c:pt idx="14">
                  <c:v>Performance measurements and management</c:v>
                </c:pt>
                <c:pt idx="15">
                  <c:v>Programming, web and application development</c:v>
                </c:pt>
                <c:pt idx="16">
                  <c:v>Ability to solve complex problems</c:v>
                </c:pt>
                <c:pt idx="17">
                  <c:v>Digital project management</c:v>
                </c:pt>
                <c:pt idx="18">
                  <c:v>Foreign language skills</c:v>
                </c:pt>
                <c:pt idx="19">
                  <c:v>Taking initiative</c:v>
                </c:pt>
                <c:pt idx="20">
                  <c:v>Data science and data analytics</c:v>
                </c:pt>
                <c:pt idx="21">
                  <c:v>Ability to use resources effectively</c:v>
                </c:pt>
                <c:pt idx="22">
                  <c:v>Digital marketting</c:v>
                </c:pt>
                <c:pt idx="23">
                  <c:v>Time management</c:v>
                </c:pt>
                <c:pt idx="24">
                  <c:v>Active learning skills</c:v>
                </c:pt>
                <c:pt idx="25">
                  <c:v>Being able to teach and transfer knowledge</c:v>
                </c:pt>
                <c:pt idx="26">
                  <c:v>Ability to adapt knowledge and experience to work</c:v>
                </c:pt>
                <c:pt idx="27">
                  <c:v>Creativity and originality</c:v>
                </c:pt>
                <c:pt idx="28">
                  <c:v>Technology design and programming</c:v>
                </c:pt>
                <c:pt idx="29">
                  <c:v>Artificial intelligence skills</c:v>
                </c:pt>
                <c:pt idx="30">
                  <c:v>Analytical thinking and innovation</c:v>
                </c:pt>
                <c:pt idx="31">
                  <c:v>Reasoning and innovation</c:v>
                </c:pt>
                <c:pt idx="32">
                  <c:v>Communication skills</c:v>
                </c:pt>
              </c:strCache>
            </c:strRef>
          </c:cat>
          <c:val>
            <c:numRef>
              <c:f>Sayfa20!$D$38:$D$70</c:f>
              <c:numCache>
                <c:formatCode>0.00%</c:formatCode>
                <c:ptCount val="33"/>
                <c:pt idx="0">
                  <c:v>0</c:v>
                </c:pt>
                <c:pt idx="1">
                  <c:v>0.113</c:v>
                </c:pt>
                <c:pt idx="2">
                  <c:v>0.113</c:v>
                </c:pt>
                <c:pt idx="3">
                  <c:v>0.129</c:v>
                </c:pt>
                <c:pt idx="4">
                  <c:v>0.161</c:v>
                </c:pt>
                <c:pt idx="5">
                  <c:v>0.161</c:v>
                </c:pt>
                <c:pt idx="6">
                  <c:v>0.161</c:v>
                </c:pt>
                <c:pt idx="7">
                  <c:v>0.17699999999999999</c:v>
                </c:pt>
                <c:pt idx="8">
                  <c:v>0.17699999999999999</c:v>
                </c:pt>
                <c:pt idx="9">
                  <c:v>0.19400000000000001</c:v>
                </c:pt>
                <c:pt idx="10">
                  <c:v>0.19400000000000001</c:v>
                </c:pt>
                <c:pt idx="11">
                  <c:v>0.19400000000000001</c:v>
                </c:pt>
                <c:pt idx="12">
                  <c:v>0.19400000000000001</c:v>
                </c:pt>
                <c:pt idx="13">
                  <c:v>0.21</c:v>
                </c:pt>
                <c:pt idx="14">
                  <c:v>0.22600000000000001</c:v>
                </c:pt>
                <c:pt idx="15">
                  <c:v>0.24199999999999999</c:v>
                </c:pt>
                <c:pt idx="16">
                  <c:v>0.24199999999999999</c:v>
                </c:pt>
                <c:pt idx="17">
                  <c:v>0.27400000000000002</c:v>
                </c:pt>
                <c:pt idx="18">
                  <c:v>0.28999999999999998</c:v>
                </c:pt>
                <c:pt idx="19">
                  <c:v>0.28999999999999998</c:v>
                </c:pt>
                <c:pt idx="20">
                  <c:v>0.28999999999999998</c:v>
                </c:pt>
                <c:pt idx="21">
                  <c:v>0.30599999999999999</c:v>
                </c:pt>
                <c:pt idx="22">
                  <c:v>0.30599999999999999</c:v>
                </c:pt>
                <c:pt idx="23">
                  <c:v>0.32300000000000001</c:v>
                </c:pt>
                <c:pt idx="24">
                  <c:v>0.32300000000000001</c:v>
                </c:pt>
                <c:pt idx="25">
                  <c:v>0.32300000000000001</c:v>
                </c:pt>
                <c:pt idx="26">
                  <c:v>0.33900000000000002</c:v>
                </c:pt>
                <c:pt idx="27">
                  <c:v>0.35499999999999998</c:v>
                </c:pt>
                <c:pt idx="28">
                  <c:v>0.371</c:v>
                </c:pt>
                <c:pt idx="29">
                  <c:v>0.40300000000000002</c:v>
                </c:pt>
                <c:pt idx="30">
                  <c:v>0.40300000000000002</c:v>
                </c:pt>
                <c:pt idx="31">
                  <c:v>0.45200000000000001</c:v>
                </c:pt>
                <c:pt idx="32">
                  <c:v>0.46800000000000003</c:v>
                </c:pt>
              </c:numCache>
            </c:numRef>
          </c:val>
          <c:extLst>
            <c:ext xmlns:c16="http://schemas.microsoft.com/office/drawing/2014/chart" uri="{C3380CC4-5D6E-409C-BE32-E72D297353CC}">
              <c16:uniqueId val="{00000023-1E3D-694B-80E8-70C7C1515294}"/>
            </c:ext>
          </c:extLst>
        </c:ser>
        <c:dLbls>
          <c:dLblPos val="outEnd"/>
          <c:showLegendKey val="0"/>
          <c:showVal val="1"/>
          <c:showCatName val="0"/>
          <c:showSerName val="0"/>
          <c:showPercent val="0"/>
          <c:showBubbleSize val="0"/>
        </c:dLbls>
        <c:gapWidth val="182"/>
        <c:overlap val="100"/>
        <c:axId val="1668277375"/>
        <c:axId val="1668279039"/>
      </c:barChart>
      <c:catAx>
        <c:axId val="1668277375"/>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8279039"/>
        <c:crosses val="autoZero"/>
        <c:auto val="1"/>
        <c:lblAlgn val="ctr"/>
        <c:lblOffset val="100"/>
        <c:noMultiLvlLbl val="0"/>
      </c:catAx>
      <c:valAx>
        <c:axId val="1668279039"/>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682773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5"/>
              </a:solidFill>
              <a:ln w="19050">
                <a:solidFill>
                  <a:schemeClr val="lt1"/>
                </a:solidFill>
              </a:ln>
              <a:effectLst/>
            </c:spPr>
            <c:extLst>
              <c:ext xmlns:c16="http://schemas.microsoft.com/office/drawing/2014/chart" uri="{C3380CC4-5D6E-409C-BE32-E72D297353CC}">
                <c16:uniqueId val="{00000001-6CC4-BA46-A6A5-75C83FE6DD2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CC4-BA46-A6A5-75C83FE6DD25}"/>
              </c:ext>
            </c:extLst>
          </c:dPt>
          <c:dLbls>
            <c:dLbl>
              <c:idx val="0"/>
              <c:layout>
                <c:manualLayout>
                  <c:x val="-0.11434934317848612"/>
                  <c:y val="-0.2753748363964638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CC4-BA46-A6A5-75C83FE6DD25}"/>
                </c:ext>
              </c:extLst>
            </c:dLbl>
            <c:dLbl>
              <c:idx val="1"/>
              <c:layout>
                <c:manualLayout>
                  <c:x val="9.1942858937384284E-2"/>
                  <c:y val="0.1506855904512368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CC4-BA46-A6A5-75C83FE6DD25}"/>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Sayfa21!$B$11:$B$12</c:f>
              <c:strCache>
                <c:ptCount val="2"/>
                <c:pt idx="0">
                  <c:v>Need for training</c:v>
                </c:pt>
                <c:pt idx="1">
                  <c:v>No need</c:v>
                </c:pt>
              </c:strCache>
            </c:strRef>
          </c:cat>
          <c:val>
            <c:numRef>
              <c:f>Sayfa21!$C$11:$C$12</c:f>
              <c:numCache>
                <c:formatCode>0.0</c:formatCode>
                <c:ptCount val="2"/>
                <c:pt idx="0">
                  <c:v>81.25</c:v>
                </c:pt>
                <c:pt idx="1">
                  <c:v>18.75</c:v>
                </c:pt>
              </c:numCache>
            </c:numRef>
          </c:val>
          <c:extLst>
            <c:ext xmlns:c16="http://schemas.microsoft.com/office/drawing/2014/chart" uri="{C3380CC4-5D6E-409C-BE32-E72D297353CC}">
              <c16:uniqueId val="{00000004-6CC4-BA46-A6A5-75C83FE6DD25}"/>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Sayfa22!$B$12:$B$17</c:f>
              <c:strCache>
                <c:ptCount val="6"/>
                <c:pt idx="0">
                  <c:v>We received coaching/consulting services</c:v>
                </c:pt>
                <c:pt idx="1">
                  <c:v>We started performance evaluations</c:v>
                </c:pt>
                <c:pt idx="2">
                  <c:v>We made recruitment more efficient</c:v>
                </c:pt>
                <c:pt idx="3">
                  <c:v>We increased staff supervision</c:v>
                </c:pt>
                <c:pt idx="4">
                  <c:v>We reorganized business processes according to skills</c:v>
                </c:pt>
                <c:pt idx="5">
                  <c:v>We have realized/planned new training events</c:v>
                </c:pt>
              </c:strCache>
            </c:strRef>
          </c:cat>
          <c:val>
            <c:numRef>
              <c:f>Sayfa22!$C$12:$C$17</c:f>
              <c:numCache>
                <c:formatCode>0.0%</c:formatCode>
                <c:ptCount val="6"/>
                <c:pt idx="0">
                  <c:v>0.16700000000000001</c:v>
                </c:pt>
                <c:pt idx="1">
                  <c:v>0.20799999999999999</c:v>
                </c:pt>
                <c:pt idx="2">
                  <c:v>0.25</c:v>
                </c:pt>
                <c:pt idx="3">
                  <c:v>0.375</c:v>
                </c:pt>
                <c:pt idx="4">
                  <c:v>0.54200000000000004</c:v>
                </c:pt>
                <c:pt idx="5">
                  <c:v>0.83299999999999996</c:v>
                </c:pt>
              </c:numCache>
            </c:numRef>
          </c:val>
          <c:extLst>
            <c:ext xmlns:c16="http://schemas.microsoft.com/office/drawing/2014/chart" uri="{C3380CC4-5D6E-409C-BE32-E72D297353CC}">
              <c16:uniqueId val="{00000000-217F-9541-88ED-55F9F00B6F4F}"/>
            </c:ext>
          </c:extLst>
        </c:ser>
        <c:dLbls>
          <c:dLblPos val="outEnd"/>
          <c:showLegendKey val="0"/>
          <c:showVal val="1"/>
          <c:showCatName val="0"/>
          <c:showSerName val="0"/>
          <c:showPercent val="0"/>
          <c:showBubbleSize val="0"/>
        </c:dLbls>
        <c:gapWidth val="182"/>
        <c:axId val="1656694927"/>
        <c:axId val="1656701167"/>
      </c:barChart>
      <c:catAx>
        <c:axId val="165669492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56701167"/>
        <c:crosses val="autoZero"/>
        <c:auto val="1"/>
        <c:lblAlgn val="ctr"/>
        <c:lblOffset val="100"/>
        <c:noMultiLvlLbl val="0"/>
      </c:catAx>
      <c:valAx>
        <c:axId val="1656701167"/>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56694927"/>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Sayfa24!$M$14</c:f>
              <c:strCache>
                <c:ptCount val="1"/>
                <c:pt idx="0">
                  <c:v>Female</c:v>
                </c:pt>
              </c:strCache>
            </c:strRef>
          </c:tx>
          <c:spPr>
            <a:solidFill>
              <a:schemeClr val="accent5"/>
            </a:solidFill>
            <a:ln>
              <a:noFill/>
            </a:ln>
            <a:effectLst/>
          </c:spPr>
          <c:invertIfNegative val="0"/>
          <c:dLbls>
            <c:dLbl>
              <c:idx val="0"/>
              <c:tx>
                <c:rich>
                  <a:bodyPr/>
                  <a:lstStyle/>
                  <a:p>
                    <a:r>
                      <a:rPr lang="en-US" sz="900" b="0" i="0" u="none" strike="noStrike" baseline="0">
                        <a:effectLst/>
                      </a:rPr>
                      <a:t>17.4%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C76-434C-8903-99822481446B}"/>
                </c:ext>
              </c:extLst>
            </c:dLbl>
            <c:dLbl>
              <c:idx val="1"/>
              <c:tx>
                <c:rich>
                  <a:bodyPr/>
                  <a:lstStyle/>
                  <a:p>
                    <a:r>
                      <a:rPr lang="en-US" sz="900" b="0" i="0" u="none" strike="noStrike" baseline="0">
                        <a:effectLst/>
                      </a:rPr>
                      <a:t>39.1%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C76-434C-8903-99822481446B}"/>
                </c:ext>
              </c:extLst>
            </c:dLbl>
            <c:dLbl>
              <c:idx val="2"/>
              <c:tx>
                <c:rich>
                  <a:bodyPr/>
                  <a:lstStyle/>
                  <a:p>
                    <a:r>
                      <a:rPr lang="en-US" sz="900" b="0" i="0" u="none" strike="noStrike" baseline="0">
                        <a:effectLst/>
                      </a:rPr>
                      <a:t>39.1%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C76-434C-8903-99822481446B}"/>
                </c:ext>
              </c:extLst>
            </c:dLbl>
            <c:dLbl>
              <c:idx val="3"/>
              <c:tx>
                <c:rich>
                  <a:bodyPr/>
                  <a:lstStyle/>
                  <a:p>
                    <a:r>
                      <a:rPr lang="en-US" sz="900" b="0" i="0" u="none" strike="noStrike" baseline="0">
                        <a:effectLst/>
                      </a:rPr>
                      <a:t>43.5%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C76-434C-8903-99822481446B}"/>
                </c:ext>
              </c:extLst>
            </c:dLbl>
            <c:dLbl>
              <c:idx val="4"/>
              <c:tx>
                <c:rich>
                  <a:bodyPr/>
                  <a:lstStyle/>
                  <a:p>
                    <a:r>
                      <a:rPr lang="en-US" sz="900" b="0" i="0" u="none" strike="noStrike" baseline="0">
                        <a:effectLst/>
                      </a:rPr>
                      <a:t>43.5%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1C76-434C-8903-99822481446B}"/>
                </c:ext>
              </c:extLst>
            </c:dLbl>
            <c:dLbl>
              <c:idx val="5"/>
              <c:tx>
                <c:rich>
                  <a:bodyPr/>
                  <a:lstStyle/>
                  <a:p>
                    <a:r>
                      <a:rPr lang="en-US" sz="900" b="0" i="0" u="none" strike="noStrike" baseline="0">
                        <a:effectLst/>
                      </a:rPr>
                      <a:t>52.2%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C76-434C-8903-99822481446B}"/>
                </c:ext>
              </c:extLst>
            </c:dLbl>
            <c:dLbl>
              <c:idx val="6"/>
              <c:tx>
                <c:rich>
                  <a:bodyPr/>
                  <a:lstStyle/>
                  <a:p>
                    <a:r>
                      <a:rPr lang="en-US" sz="900" b="0" i="0" u="none" strike="noStrike" baseline="0">
                        <a:effectLst/>
                      </a:rPr>
                      <a:t>73.9%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C76-434C-8903-99822481446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Sayfa24!$L$17:$L$23</c:f>
              <c:strCache>
                <c:ptCount val="7"/>
                <c:pt idx="0">
                  <c:v>I learn from training kits or handbooks.</c:v>
                </c:pt>
                <c:pt idx="1">
                  <c:v>I attend training outside the company provided by the institution.</c:v>
                </c:pt>
                <c:pt idx="2">
                  <c:v>I receive training outside of working hours with my own means.</c:v>
                </c:pt>
                <c:pt idx="3">
                  <c:v>I am getting help from my friends and acquaintances.</c:v>
                </c:pt>
                <c:pt idx="4">
                  <c:v>I benefit from online or distance education programs.</c:v>
                </c:pt>
                <c:pt idx="5">
                  <c:v>I follow the relevant portals, blogs and forums on the Internet.</c:v>
                </c:pt>
                <c:pt idx="6">
                  <c:v>I participate in in-house trainings.</c:v>
                </c:pt>
              </c:strCache>
            </c:strRef>
          </c:cat>
          <c:val>
            <c:numRef>
              <c:f>Sayfa24!$M$17:$M$23</c:f>
              <c:numCache>
                <c:formatCode>###0.0%</c:formatCode>
                <c:ptCount val="7"/>
                <c:pt idx="0">
                  <c:v>-0.17391304347826086</c:v>
                </c:pt>
                <c:pt idx="1">
                  <c:v>-0.39130434782608697</c:v>
                </c:pt>
                <c:pt idx="2">
                  <c:v>-0.39130434782608697</c:v>
                </c:pt>
                <c:pt idx="3">
                  <c:v>-0.43478260869565216</c:v>
                </c:pt>
                <c:pt idx="4">
                  <c:v>-0.43478260869565216</c:v>
                </c:pt>
                <c:pt idx="5">
                  <c:v>-0.52173913043478259</c:v>
                </c:pt>
                <c:pt idx="6">
                  <c:v>-0.73913043478260876</c:v>
                </c:pt>
              </c:numCache>
            </c:numRef>
          </c:val>
          <c:extLst>
            <c:ext xmlns:c16="http://schemas.microsoft.com/office/drawing/2014/chart" uri="{C3380CC4-5D6E-409C-BE32-E72D297353CC}">
              <c16:uniqueId val="{00000007-1C76-434C-8903-99822481446B}"/>
            </c:ext>
          </c:extLst>
        </c:ser>
        <c:ser>
          <c:idx val="1"/>
          <c:order val="1"/>
          <c:tx>
            <c:strRef>
              <c:f>Sayfa24!$N$14</c:f>
              <c:strCache>
                <c:ptCount val="1"/>
                <c:pt idx="0">
                  <c:v>Male</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Sayfa24!$L$17:$L$23</c:f>
              <c:strCache>
                <c:ptCount val="7"/>
                <c:pt idx="0">
                  <c:v>I learn from training kits or handbooks.</c:v>
                </c:pt>
                <c:pt idx="1">
                  <c:v>I attend training outside the company provided by the institution.</c:v>
                </c:pt>
                <c:pt idx="2">
                  <c:v>I receive training outside of working hours with my own means.</c:v>
                </c:pt>
                <c:pt idx="3">
                  <c:v>I am getting help from my friends and acquaintances.</c:v>
                </c:pt>
                <c:pt idx="4">
                  <c:v>I benefit from online or distance education programs.</c:v>
                </c:pt>
                <c:pt idx="5">
                  <c:v>I follow the relevant portals, blogs and forums on the Internet.</c:v>
                </c:pt>
                <c:pt idx="6">
                  <c:v>I participate in in-house trainings.</c:v>
                </c:pt>
              </c:strCache>
            </c:strRef>
          </c:cat>
          <c:val>
            <c:numRef>
              <c:f>Sayfa24!$N$17:$N$23</c:f>
              <c:numCache>
                <c:formatCode>###0.0%</c:formatCode>
                <c:ptCount val="7"/>
                <c:pt idx="0">
                  <c:v>0.25</c:v>
                </c:pt>
                <c:pt idx="1">
                  <c:v>0.40384615384615385</c:v>
                </c:pt>
                <c:pt idx="2">
                  <c:v>0.21153846153846154</c:v>
                </c:pt>
                <c:pt idx="3">
                  <c:v>0.53846153846153844</c:v>
                </c:pt>
                <c:pt idx="4">
                  <c:v>0.38461538461538458</c:v>
                </c:pt>
                <c:pt idx="5">
                  <c:v>0.48076923076923078</c:v>
                </c:pt>
                <c:pt idx="6">
                  <c:v>0.76923076923076916</c:v>
                </c:pt>
              </c:numCache>
            </c:numRef>
          </c:val>
          <c:extLst>
            <c:ext xmlns:c16="http://schemas.microsoft.com/office/drawing/2014/chart" uri="{C3380CC4-5D6E-409C-BE32-E72D297353CC}">
              <c16:uniqueId val="{00000008-1C76-434C-8903-99822481446B}"/>
            </c:ext>
          </c:extLst>
        </c:ser>
        <c:dLbls>
          <c:dLblPos val="outEnd"/>
          <c:showLegendKey val="0"/>
          <c:showVal val="1"/>
          <c:showCatName val="0"/>
          <c:showSerName val="0"/>
          <c:showPercent val="0"/>
          <c:showBubbleSize val="0"/>
        </c:dLbls>
        <c:gapWidth val="182"/>
        <c:overlap val="100"/>
        <c:axId val="1199788928"/>
        <c:axId val="1199766464"/>
      </c:barChart>
      <c:catAx>
        <c:axId val="1199788928"/>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66464"/>
        <c:crosses val="autoZero"/>
        <c:auto val="1"/>
        <c:lblAlgn val="ctr"/>
        <c:lblOffset val="100"/>
        <c:noMultiLvlLbl val="0"/>
      </c:catAx>
      <c:valAx>
        <c:axId val="119976646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99788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D1E6-8F44-B267-6A082833C36D}"/>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1E6-8F44-B267-6A082833C36D}"/>
              </c:ext>
            </c:extLst>
          </c:dPt>
          <c:dLbls>
            <c:dLbl>
              <c:idx val="0"/>
              <c:layout>
                <c:manualLayout>
                  <c:x val="-0.16111111111111112"/>
                  <c:y val="-0.1620370370370370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1E6-8F44-B267-6A082833C36D}"/>
                </c:ext>
              </c:extLst>
            </c:dLbl>
            <c:dLbl>
              <c:idx val="1"/>
              <c:layout>
                <c:manualLayout>
                  <c:x val="0.18333333333333332"/>
                  <c:y val="0.125"/>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1E6-8F44-B267-6A082833C36D}"/>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Sayfa25!$B$7:$B$8</c:f>
              <c:strCache>
                <c:ptCount val="2"/>
                <c:pt idx="0">
                  <c:v>Conduct TNA</c:v>
                </c:pt>
                <c:pt idx="1">
                  <c:v>Do not conduct</c:v>
                </c:pt>
              </c:strCache>
            </c:strRef>
          </c:cat>
          <c:val>
            <c:numRef>
              <c:f>Sayfa25!$C$7:$C$8</c:f>
              <c:numCache>
                <c:formatCode>###0.0</c:formatCode>
                <c:ptCount val="2"/>
                <c:pt idx="0">
                  <c:v>67.567567567567565</c:v>
                </c:pt>
                <c:pt idx="1">
                  <c:v>32.432432432432435</c:v>
                </c:pt>
              </c:numCache>
            </c:numRef>
          </c:val>
          <c:extLst>
            <c:ext xmlns:c16="http://schemas.microsoft.com/office/drawing/2014/chart" uri="{C3380CC4-5D6E-409C-BE32-E72D297353CC}">
              <c16:uniqueId val="{00000004-D1E6-8F44-B267-6A082833C36D}"/>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Sayfa26!$B$27:$B$36</c:f>
              <c:strCache>
                <c:ptCount val="10"/>
                <c:pt idx="0">
                  <c:v>Other (Please specify)</c:v>
                </c:pt>
                <c:pt idx="1">
                  <c:v>We paid distance continuing professional development training fees</c:v>
                </c:pt>
                <c:pt idx="2">
                  <c:v>Trainings on new technologies</c:v>
                </c:pt>
                <c:pt idx="3">
                  <c:v>Management training</c:v>
                </c:pt>
                <c:pt idx="4">
                  <c:v>Hardware trainings</c:v>
                </c:pt>
                <c:pt idx="5">
                  <c:v>Trainings for new products or services</c:v>
                </c:pt>
                <c:pt idx="6">
                  <c:v>Software trainings</c:v>
                </c:pt>
                <c:pt idx="7">
                  <c:v>Onboarding / orientation trainings</c:v>
                </c:pt>
                <c:pt idx="8">
                  <c:v>Occupational health and safety trainings</c:v>
                </c:pt>
                <c:pt idx="9">
                  <c:v>Job-specific training</c:v>
                </c:pt>
              </c:strCache>
            </c:strRef>
          </c:cat>
          <c:val>
            <c:numRef>
              <c:f>Sayfa26!$C$27:$C$36</c:f>
              <c:numCache>
                <c:formatCode>###0.0%</c:formatCode>
                <c:ptCount val="10"/>
                <c:pt idx="0">
                  <c:v>3.7037037037037035E-2</c:v>
                </c:pt>
                <c:pt idx="1">
                  <c:v>0.14814814814814814</c:v>
                </c:pt>
                <c:pt idx="2">
                  <c:v>0.2592592592592593</c:v>
                </c:pt>
                <c:pt idx="3">
                  <c:v>0.29629629629629628</c:v>
                </c:pt>
                <c:pt idx="4">
                  <c:v>0.37037037037037041</c:v>
                </c:pt>
                <c:pt idx="5">
                  <c:v>0.40740740740740738</c:v>
                </c:pt>
                <c:pt idx="6">
                  <c:v>0.44444444444444442</c:v>
                </c:pt>
                <c:pt idx="7">
                  <c:v>0.85185185185185186</c:v>
                </c:pt>
                <c:pt idx="8">
                  <c:v>0.85185185185185186</c:v>
                </c:pt>
                <c:pt idx="9">
                  <c:v>0.88888888888888884</c:v>
                </c:pt>
              </c:numCache>
            </c:numRef>
          </c:val>
          <c:extLst>
            <c:ext xmlns:c16="http://schemas.microsoft.com/office/drawing/2014/chart" uri="{C3380CC4-5D6E-409C-BE32-E72D297353CC}">
              <c16:uniqueId val="{00000000-465F-D34A-97F6-F39E82C275CA}"/>
            </c:ext>
          </c:extLst>
        </c:ser>
        <c:dLbls>
          <c:dLblPos val="outEnd"/>
          <c:showLegendKey val="0"/>
          <c:showVal val="1"/>
          <c:showCatName val="0"/>
          <c:showSerName val="0"/>
          <c:showPercent val="0"/>
          <c:showBubbleSize val="0"/>
        </c:dLbls>
        <c:gapWidth val="182"/>
        <c:axId val="577771408"/>
        <c:axId val="577772656"/>
      </c:barChart>
      <c:catAx>
        <c:axId val="5777714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7772656"/>
        <c:crosses val="autoZero"/>
        <c:auto val="1"/>
        <c:lblAlgn val="ctr"/>
        <c:lblOffset val="100"/>
        <c:noMultiLvlLbl val="0"/>
      </c:catAx>
      <c:valAx>
        <c:axId val="577772656"/>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777140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DD39-E34E-8E03-2E88B9B468A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D39-E34E-8E03-2E88B9B468A8}"/>
              </c:ext>
            </c:extLst>
          </c:dPt>
          <c:dLbls>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ct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Sayfa25!$B$17:$B$18</c:f>
              <c:strCache>
                <c:ptCount val="2"/>
                <c:pt idx="0">
                  <c:v>Employees demand training</c:v>
                </c:pt>
                <c:pt idx="1">
                  <c:v>Do not demand</c:v>
                </c:pt>
              </c:strCache>
            </c:strRef>
          </c:cat>
          <c:val>
            <c:numRef>
              <c:f>Sayfa25!$C$17:$C$18</c:f>
              <c:numCache>
                <c:formatCode>###0.0</c:formatCode>
                <c:ptCount val="2"/>
                <c:pt idx="0">
                  <c:v>54.054054054054056</c:v>
                </c:pt>
                <c:pt idx="1">
                  <c:v>45.945945945945944</c:v>
                </c:pt>
              </c:numCache>
            </c:numRef>
          </c:val>
          <c:extLst>
            <c:ext xmlns:c16="http://schemas.microsoft.com/office/drawing/2014/chart" uri="{C3380CC4-5D6E-409C-BE32-E72D297353CC}">
              <c16:uniqueId val="{00000004-DD39-E34E-8E03-2E88B9B468A8}"/>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Sayfa28!$B$9</c:f>
              <c:strCache>
                <c:ptCount val="1"/>
                <c:pt idx="0">
                  <c:v>Participated in any training</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Sayfa28!$C$8:$D$8</c:f>
              <c:strCache>
                <c:ptCount val="2"/>
                <c:pt idx="0">
                  <c:v>Female</c:v>
                </c:pt>
                <c:pt idx="1">
                  <c:v>Male</c:v>
                </c:pt>
              </c:strCache>
            </c:strRef>
          </c:cat>
          <c:val>
            <c:numRef>
              <c:f>Sayfa28!$C$9:$D$9</c:f>
              <c:numCache>
                <c:formatCode>###0.0%</c:formatCode>
                <c:ptCount val="2"/>
                <c:pt idx="0">
                  <c:v>0.82608695652173902</c:v>
                </c:pt>
                <c:pt idx="1">
                  <c:v>0.75510204081632648</c:v>
                </c:pt>
              </c:numCache>
            </c:numRef>
          </c:val>
          <c:extLst>
            <c:ext xmlns:c16="http://schemas.microsoft.com/office/drawing/2014/chart" uri="{C3380CC4-5D6E-409C-BE32-E72D297353CC}">
              <c16:uniqueId val="{00000000-0A85-3749-ADC0-93804E8B4C39}"/>
            </c:ext>
          </c:extLst>
        </c:ser>
        <c:ser>
          <c:idx val="1"/>
          <c:order val="1"/>
          <c:tx>
            <c:strRef>
              <c:f>Sayfa28!$B$10</c:f>
              <c:strCache>
                <c:ptCount val="1"/>
                <c:pt idx="0">
                  <c:v>Have not participated</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Sayfa28!$C$8:$D$8</c:f>
              <c:strCache>
                <c:ptCount val="2"/>
                <c:pt idx="0">
                  <c:v>Female</c:v>
                </c:pt>
                <c:pt idx="1">
                  <c:v>Male</c:v>
                </c:pt>
              </c:strCache>
            </c:strRef>
          </c:cat>
          <c:val>
            <c:numRef>
              <c:f>Sayfa28!$C$10:$D$10</c:f>
              <c:numCache>
                <c:formatCode>###0.0%</c:formatCode>
                <c:ptCount val="2"/>
                <c:pt idx="0">
                  <c:v>0.17391304347826086</c:v>
                </c:pt>
                <c:pt idx="1">
                  <c:v>0.24489795918367346</c:v>
                </c:pt>
              </c:numCache>
            </c:numRef>
          </c:val>
          <c:extLst>
            <c:ext xmlns:c16="http://schemas.microsoft.com/office/drawing/2014/chart" uri="{C3380CC4-5D6E-409C-BE32-E72D297353CC}">
              <c16:uniqueId val="{00000001-0A85-3749-ADC0-93804E8B4C39}"/>
            </c:ext>
          </c:extLst>
        </c:ser>
        <c:dLbls>
          <c:dLblPos val="ctr"/>
          <c:showLegendKey val="0"/>
          <c:showVal val="1"/>
          <c:showCatName val="0"/>
          <c:showSerName val="0"/>
          <c:showPercent val="0"/>
          <c:showBubbleSize val="0"/>
        </c:dLbls>
        <c:gapWidth val="150"/>
        <c:overlap val="100"/>
        <c:axId val="577773488"/>
        <c:axId val="577774320"/>
      </c:barChart>
      <c:catAx>
        <c:axId val="5777734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7774320"/>
        <c:crosses val="autoZero"/>
        <c:auto val="1"/>
        <c:lblAlgn val="ctr"/>
        <c:lblOffset val="100"/>
        <c:noMultiLvlLbl val="0"/>
      </c:catAx>
      <c:valAx>
        <c:axId val="57777432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777734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Sayfa29!$C$13</c:f>
              <c:strCache>
                <c:ptCount val="1"/>
                <c:pt idx="0">
                  <c:v>Female</c:v>
                </c:pt>
              </c:strCache>
            </c:strRef>
          </c:tx>
          <c:spPr>
            <a:solidFill>
              <a:schemeClr val="accent5"/>
            </a:solidFill>
            <a:ln>
              <a:noFill/>
            </a:ln>
            <a:effectLst/>
          </c:spPr>
          <c:invertIfNegative val="0"/>
          <c:dLbls>
            <c:dLbl>
              <c:idx val="0"/>
              <c:tx>
                <c:rich>
                  <a:bodyPr/>
                  <a:lstStyle/>
                  <a:p>
                    <a:r>
                      <a:rPr lang="en-US" sz="900" b="0" i="0" u="none" strike="noStrike" baseline="0">
                        <a:effectLst/>
                      </a:rPr>
                      <a:t>6.3%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325-5047-9B9F-17C25595C186}"/>
                </c:ext>
              </c:extLst>
            </c:dLbl>
            <c:dLbl>
              <c:idx val="1"/>
              <c:tx>
                <c:rich>
                  <a:bodyPr/>
                  <a:lstStyle/>
                  <a:p>
                    <a:r>
                      <a:rPr lang="en-US" sz="900" b="0" i="0" u="none" strike="noStrike" baseline="0">
                        <a:effectLst/>
                      </a:rPr>
                      <a:t>12.5%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325-5047-9B9F-17C25595C186}"/>
                </c:ext>
              </c:extLst>
            </c:dLbl>
            <c:dLbl>
              <c:idx val="2"/>
              <c:tx>
                <c:rich>
                  <a:bodyPr/>
                  <a:lstStyle/>
                  <a:p>
                    <a:r>
                      <a:rPr lang="en-US" sz="900" b="0" i="0" u="none" strike="noStrike" baseline="0">
                        <a:effectLst/>
                      </a:rPr>
                      <a:t>18.8%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325-5047-9B9F-17C25595C186}"/>
                </c:ext>
              </c:extLst>
            </c:dLbl>
            <c:dLbl>
              <c:idx val="3"/>
              <c:tx>
                <c:rich>
                  <a:bodyPr/>
                  <a:lstStyle/>
                  <a:p>
                    <a:r>
                      <a:rPr lang="en-US" sz="900" b="0" i="0" u="none" strike="noStrike" baseline="0">
                        <a:effectLst/>
                      </a:rPr>
                      <a:t>18.8%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25-5047-9B9F-17C25595C186}"/>
                </c:ext>
              </c:extLst>
            </c:dLbl>
            <c:dLbl>
              <c:idx val="4"/>
              <c:tx>
                <c:rich>
                  <a:bodyPr/>
                  <a:lstStyle/>
                  <a:p>
                    <a:r>
                      <a:rPr lang="en-US" sz="900" b="0" i="0" u="none" strike="noStrike" baseline="0">
                        <a:effectLst/>
                      </a:rPr>
                      <a:t>25.0%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0325-5047-9B9F-17C25595C186}"/>
                </c:ext>
              </c:extLst>
            </c:dLbl>
            <c:dLbl>
              <c:idx val="5"/>
              <c:tx>
                <c:rich>
                  <a:bodyPr/>
                  <a:lstStyle/>
                  <a:p>
                    <a:r>
                      <a:rPr lang="en-US" sz="900" b="0" i="0" u="none" strike="noStrike" baseline="0">
                        <a:effectLst/>
                      </a:rPr>
                      <a:t>37.5%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0325-5047-9B9F-17C25595C186}"/>
                </c:ext>
              </c:extLst>
            </c:dLbl>
            <c:dLbl>
              <c:idx val="6"/>
              <c:tx>
                <c:rich>
                  <a:bodyPr/>
                  <a:lstStyle/>
                  <a:p>
                    <a:r>
                      <a:rPr lang="en-US" sz="900" b="0" i="0" u="none" strike="noStrike" baseline="0">
                        <a:effectLst/>
                      </a:rPr>
                      <a:t>37.5%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325-5047-9B9F-17C25595C18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Sayfa29!$B$14:$B$20</c:f>
              <c:strCache>
                <c:ptCount val="7"/>
                <c:pt idx="0">
                  <c:v>Other (Pelase specify)</c:v>
                </c:pt>
                <c:pt idx="1">
                  <c:v>Inability to transfer the trainings to business life</c:v>
                </c:pt>
                <c:pt idx="2">
                  <c:v>Insufficient training time</c:v>
                </c:pt>
                <c:pt idx="3">
                  <c:v>Education does not contribute to income</c:v>
                </c:pt>
                <c:pt idx="4">
                  <c:v>Less practice aspect of the trainings</c:v>
                </c:pt>
                <c:pt idx="5">
                  <c:v>Length of training periods</c:v>
                </c:pt>
                <c:pt idx="6">
                  <c:v>Trainings are out of working hours, on holidays, during holiday hours</c:v>
                </c:pt>
              </c:strCache>
            </c:strRef>
          </c:cat>
          <c:val>
            <c:numRef>
              <c:f>Sayfa29!$C$14:$C$20</c:f>
              <c:numCache>
                <c:formatCode>###0.0%</c:formatCode>
                <c:ptCount val="7"/>
                <c:pt idx="0">
                  <c:v>-6.25E-2</c:v>
                </c:pt>
                <c:pt idx="1">
                  <c:v>-0.125</c:v>
                </c:pt>
                <c:pt idx="2">
                  <c:v>-0.1875</c:v>
                </c:pt>
                <c:pt idx="3">
                  <c:v>-0.1875</c:v>
                </c:pt>
                <c:pt idx="4">
                  <c:v>-0.25</c:v>
                </c:pt>
                <c:pt idx="5">
                  <c:v>-0.375</c:v>
                </c:pt>
                <c:pt idx="6">
                  <c:v>-0.375</c:v>
                </c:pt>
              </c:numCache>
            </c:numRef>
          </c:val>
          <c:extLst>
            <c:ext xmlns:c16="http://schemas.microsoft.com/office/drawing/2014/chart" uri="{C3380CC4-5D6E-409C-BE32-E72D297353CC}">
              <c16:uniqueId val="{00000007-0325-5047-9B9F-17C25595C186}"/>
            </c:ext>
          </c:extLst>
        </c:ser>
        <c:ser>
          <c:idx val="1"/>
          <c:order val="1"/>
          <c:tx>
            <c:strRef>
              <c:f>Sayfa29!$D$13</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Sayfa29!$B$14:$B$20</c:f>
              <c:strCache>
                <c:ptCount val="7"/>
                <c:pt idx="0">
                  <c:v>Other (Pelase specify)</c:v>
                </c:pt>
                <c:pt idx="1">
                  <c:v>Inability to transfer the trainings to business life</c:v>
                </c:pt>
                <c:pt idx="2">
                  <c:v>Insufficient training time</c:v>
                </c:pt>
                <c:pt idx="3">
                  <c:v>Education does not contribute to income</c:v>
                </c:pt>
                <c:pt idx="4">
                  <c:v>Less practice aspect of the trainings</c:v>
                </c:pt>
                <c:pt idx="5">
                  <c:v>Length of training periods</c:v>
                </c:pt>
                <c:pt idx="6">
                  <c:v>Trainings are out of working hours, on holidays, during holiday hours</c:v>
                </c:pt>
              </c:strCache>
            </c:strRef>
          </c:cat>
          <c:val>
            <c:numRef>
              <c:f>Sayfa29!$D$14:$D$20</c:f>
              <c:numCache>
                <c:formatCode>###0.0%</c:formatCode>
                <c:ptCount val="7"/>
                <c:pt idx="0">
                  <c:v>0</c:v>
                </c:pt>
                <c:pt idx="1">
                  <c:v>0.29032258064516125</c:v>
                </c:pt>
                <c:pt idx="2">
                  <c:v>0.32258064516129031</c:v>
                </c:pt>
                <c:pt idx="3">
                  <c:v>0.5161290322580645</c:v>
                </c:pt>
                <c:pt idx="4">
                  <c:v>0.45161290322580649</c:v>
                </c:pt>
                <c:pt idx="5">
                  <c:v>0.16129032258064516</c:v>
                </c:pt>
                <c:pt idx="6">
                  <c:v>0.41935483870967744</c:v>
                </c:pt>
              </c:numCache>
            </c:numRef>
          </c:val>
          <c:extLst>
            <c:ext xmlns:c16="http://schemas.microsoft.com/office/drawing/2014/chart" uri="{C3380CC4-5D6E-409C-BE32-E72D297353CC}">
              <c16:uniqueId val="{00000008-0325-5047-9B9F-17C25595C186}"/>
            </c:ext>
          </c:extLst>
        </c:ser>
        <c:dLbls>
          <c:dLblPos val="outEnd"/>
          <c:showLegendKey val="0"/>
          <c:showVal val="1"/>
          <c:showCatName val="0"/>
          <c:showSerName val="0"/>
          <c:showPercent val="0"/>
          <c:showBubbleSize val="0"/>
        </c:dLbls>
        <c:gapWidth val="182"/>
        <c:overlap val="100"/>
        <c:axId val="1181570832"/>
        <c:axId val="1181560432"/>
      </c:barChart>
      <c:catAx>
        <c:axId val="1181570832"/>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1560432"/>
        <c:crosses val="autoZero"/>
        <c:auto val="1"/>
        <c:lblAlgn val="ctr"/>
        <c:lblOffset val="100"/>
        <c:noMultiLvlLbl val="0"/>
      </c:catAx>
      <c:valAx>
        <c:axId val="1181560432"/>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1570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Sayfa12!$B$14</c:f>
              <c:strCache>
                <c:ptCount val="1"/>
                <c:pt idx="0">
                  <c:v>Agree</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Sayfa12!$C$13:$D$13</c:f>
              <c:strCache>
                <c:ptCount val="2"/>
                <c:pt idx="0">
                  <c:v>Digital technologies/robots will replace employees</c:v>
                </c:pt>
                <c:pt idx="1">
                  <c:v>There will be a decrease in employment due to new automation technologies </c:v>
                </c:pt>
              </c:strCache>
            </c:strRef>
          </c:cat>
          <c:val>
            <c:numRef>
              <c:f>Sayfa12!$C$14:$D$14</c:f>
              <c:numCache>
                <c:formatCode>###0.0%</c:formatCode>
                <c:ptCount val="2"/>
                <c:pt idx="0">
                  <c:v>0.34426229508196721</c:v>
                </c:pt>
                <c:pt idx="1">
                  <c:v>0.34426229508196721</c:v>
                </c:pt>
              </c:numCache>
            </c:numRef>
          </c:val>
          <c:extLst>
            <c:ext xmlns:c16="http://schemas.microsoft.com/office/drawing/2014/chart" uri="{C3380CC4-5D6E-409C-BE32-E72D297353CC}">
              <c16:uniqueId val="{00000000-8C75-DD47-A3E5-4232756BEB46}"/>
            </c:ext>
          </c:extLst>
        </c:ser>
        <c:ser>
          <c:idx val="1"/>
          <c:order val="1"/>
          <c:tx>
            <c:strRef>
              <c:f>Sayfa12!$B$15</c:f>
              <c:strCache>
                <c:ptCount val="1"/>
                <c:pt idx="0">
                  <c:v>Not agree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Sayfa12!$C$13:$D$13</c:f>
              <c:strCache>
                <c:ptCount val="2"/>
                <c:pt idx="0">
                  <c:v>Digital technologies/robots will replace employees</c:v>
                </c:pt>
                <c:pt idx="1">
                  <c:v>There will be a decrease in employment due to new automation technologies </c:v>
                </c:pt>
              </c:strCache>
            </c:strRef>
          </c:cat>
          <c:val>
            <c:numRef>
              <c:f>Sayfa12!$C$15:$D$15</c:f>
              <c:numCache>
                <c:formatCode>###0.0%</c:formatCode>
                <c:ptCount val="2"/>
                <c:pt idx="0">
                  <c:v>0.54098360655737709</c:v>
                </c:pt>
                <c:pt idx="1">
                  <c:v>0.54098360655737709</c:v>
                </c:pt>
              </c:numCache>
            </c:numRef>
          </c:val>
          <c:extLst>
            <c:ext xmlns:c16="http://schemas.microsoft.com/office/drawing/2014/chart" uri="{C3380CC4-5D6E-409C-BE32-E72D297353CC}">
              <c16:uniqueId val="{00000001-8C75-DD47-A3E5-4232756BEB46}"/>
            </c:ext>
          </c:extLst>
        </c:ser>
        <c:ser>
          <c:idx val="2"/>
          <c:order val="2"/>
          <c:tx>
            <c:strRef>
              <c:f>Sayfa12!$B$16</c:f>
              <c:strCache>
                <c:ptCount val="1"/>
                <c:pt idx="0">
                  <c:v>Don't know</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Sayfa12!$C$13:$D$13</c:f>
              <c:strCache>
                <c:ptCount val="2"/>
                <c:pt idx="0">
                  <c:v>Digital technologies/robots will replace employees</c:v>
                </c:pt>
                <c:pt idx="1">
                  <c:v>There will be a decrease in employment due to new automation technologies </c:v>
                </c:pt>
              </c:strCache>
            </c:strRef>
          </c:cat>
          <c:val>
            <c:numRef>
              <c:f>Sayfa12!$C$16:$D$16</c:f>
              <c:numCache>
                <c:formatCode>###0.0%</c:formatCode>
                <c:ptCount val="2"/>
                <c:pt idx="0">
                  <c:v>0.11475409836065573</c:v>
                </c:pt>
                <c:pt idx="1">
                  <c:v>0.11475409836065573</c:v>
                </c:pt>
              </c:numCache>
            </c:numRef>
          </c:val>
          <c:extLst>
            <c:ext xmlns:c16="http://schemas.microsoft.com/office/drawing/2014/chart" uri="{C3380CC4-5D6E-409C-BE32-E72D297353CC}">
              <c16:uniqueId val="{00000002-8C75-DD47-A3E5-4232756BEB46}"/>
            </c:ext>
          </c:extLst>
        </c:ser>
        <c:dLbls>
          <c:dLblPos val="outEnd"/>
          <c:showLegendKey val="0"/>
          <c:showVal val="1"/>
          <c:showCatName val="0"/>
          <c:showSerName val="0"/>
          <c:showPercent val="0"/>
          <c:showBubbleSize val="0"/>
        </c:dLbls>
        <c:gapWidth val="219"/>
        <c:overlap val="-27"/>
        <c:axId val="1385223039"/>
        <c:axId val="1385215967"/>
      </c:barChart>
      <c:catAx>
        <c:axId val="13852230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5215967"/>
        <c:crosses val="autoZero"/>
        <c:auto val="1"/>
        <c:lblAlgn val="ctr"/>
        <c:lblOffset val="100"/>
        <c:noMultiLvlLbl val="0"/>
      </c:catAx>
      <c:valAx>
        <c:axId val="1385215967"/>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8522303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Sayfa30!$C$10</c:f>
              <c:strCache>
                <c:ptCount val="1"/>
                <c:pt idx="0">
                  <c:v>Female</c:v>
                </c:pt>
              </c:strCache>
            </c:strRef>
          </c:tx>
          <c:spPr>
            <a:solidFill>
              <a:schemeClr val="accent5"/>
            </a:solidFill>
            <a:ln>
              <a:noFill/>
            </a:ln>
            <a:effectLst/>
          </c:spPr>
          <c:invertIfNegative val="0"/>
          <c:dLbls>
            <c:dLbl>
              <c:idx val="0"/>
              <c:tx>
                <c:rich>
                  <a:bodyPr/>
                  <a:lstStyle/>
                  <a:p>
                    <a:r>
                      <a:rPr lang="en-US" sz="900" b="0" i="0" u="none" strike="noStrike" baseline="0">
                        <a:effectLst/>
                      </a:rPr>
                      <a:t>5.3%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C34-A342-A49D-949B46B64913}"/>
                </c:ext>
              </c:extLst>
            </c:dLbl>
            <c:dLbl>
              <c:idx val="1"/>
              <c:tx>
                <c:rich>
                  <a:bodyPr/>
                  <a:lstStyle/>
                  <a:p>
                    <a:r>
                      <a:rPr lang="en-US" sz="900" b="0" i="0" u="none" strike="noStrike" baseline="0">
                        <a:effectLst/>
                      </a:rPr>
                      <a:t>5.3%</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C34-A342-A49D-949B46B64913}"/>
                </c:ext>
              </c:extLst>
            </c:dLbl>
            <c:dLbl>
              <c:idx val="2"/>
              <c:tx>
                <c:rich>
                  <a:bodyPr/>
                  <a:lstStyle/>
                  <a:p>
                    <a:r>
                      <a:rPr lang="en-US" sz="900" b="0" i="0" u="none" strike="noStrike" baseline="0">
                        <a:effectLst/>
                      </a:rPr>
                      <a:t>36.8%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C34-A342-A49D-949B46B64913}"/>
                </c:ext>
              </c:extLst>
            </c:dLbl>
            <c:dLbl>
              <c:idx val="3"/>
              <c:tx>
                <c:rich>
                  <a:bodyPr/>
                  <a:lstStyle/>
                  <a:p>
                    <a:r>
                      <a:rPr lang="en-US" sz="900" b="0" i="0" u="none" strike="noStrike" baseline="0">
                        <a:effectLst/>
                      </a:rPr>
                      <a:t>36.8%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C34-A342-A49D-949B46B64913}"/>
                </c:ext>
              </c:extLst>
            </c:dLbl>
            <c:dLbl>
              <c:idx val="4"/>
              <c:tx>
                <c:rich>
                  <a:bodyPr/>
                  <a:lstStyle/>
                  <a:p>
                    <a:r>
                      <a:rPr lang="en-US" sz="900" b="0" i="0" u="none" strike="noStrike" baseline="0">
                        <a:effectLst/>
                      </a:rPr>
                      <a:t>63.2%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C34-A342-A49D-949B46B6491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Sayfa30!$B$11:$B$15</c:f>
              <c:strCache>
                <c:ptCount val="5"/>
                <c:pt idx="0">
                  <c:v>Expectation of transition to another workplace or sector</c:v>
                </c:pt>
                <c:pt idx="1">
                  <c:v>Other (Please specify)</c:v>
                </c:pt>
                <c:pt idx="2">
                  <c:v>There is no change in my expectations</c:v>
                </c:pt>
                <c:pt idx="3">
                  <c:v>Expectation of wage increase</c:v>
                </c:pt>
                <c:pt idx="4">
                  <c:v>Expectation of promotion within the company</c:v>
                </c:pt>
              </c:strCache>
            </c:strRef>
          </c:cat>
          <c:val>
            <c:numRef>
              <c:f>Sayfa30!$C$11:$C$15</c:f>
              <c:numCache>
                <c:formatCode>###0.0%</c:formatCode>
                <c:ptCount val="5"/>
                <c:pt idx="0">
                  <c:v>-5.2631578947368425E-2</c:v>
                </c:pt>
                <c:pt idx="1">
                  <c:v>-5.2631578947368425E-2</c:v>
                </c:pt>
                <c:pt idx="2">
                  <c:v>-0.36842105263157898</c:v>
                </c:pt>
                <c:pt idx="3">
                  <c:v>-0.36842105263157898</c:v>
                </c:pt>
                <c:pt idx="4">
                  <c:v>-0.63157894736842102</c:v>
                </c:pt>
              </c:numCache>
            </c:numRef>
          </c:val>
          <c:extLst>
            <c:ext xmlns:c16="http://schemas.microsoft.com/office/drawing/2014/chart" uri="{C3380CC4-5D6E-409C-BE32-E72D297353CC}">
              <c16:uniqueId val="{00000005-4C34-A342-A49D-949B46B64913}"/>
            </c:ext>
          </c:extLst>
        </c:ser>
        <c:ser>
          <c:idx val="1"/>
          <c:order val="1"/>
          <c:tx>
            <c:strRef>
              <c:f>Sayfa30!$D$10</c:f>
              <c:strCache>
                <c:ptCount val="1"/>
                <c:pt idx="0">
                  <c:v>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Sayfa30!$B$11:$B$15</c:f>
              <c:strCache>
                <c:ptCount val="5"/>
                <c:pt idx="0">
                  <c:v>Expectation of transition to another workplace or sector</c:v>
                </c:pt>
                <c:pt idx="1">
                  <c:v>Other (Please specify)</c:v>
                </c:pt>
                <c:pt idx="2">
                  <c:v>There is no change in my expectations</c:v>
                </c:pt>
                <c:pt idx="3">
                  <c:v>Expectation of wage increase</c:v>
                </c:pt>
                <c:pt idx="4">
                  <c:v>Expectation of promotion within the company</c:v>
                </c:pt>
              </c:strCache>
            </c:strRef>
          </c:cat>
          <c:val>
            <c:numRef>
              <c:f>Sayfa30!$D$11:$D$15</c:f>
              <c:numCache>
                <c:formatCode>###0.0%</c:formatCode>
                <c:ptCount val="5"/>
                <c:pt idx="0">
                  <c:v>0.13513513513513514</c:v>
                </c:pt>
                <c:pt idx="1">
                  <c:v>2.7027027027027025E-2</c:v>
                </c:pt>
                <c:pt idx="2">
                  <c:v>0.3783783783783784</c:v>
                </c:pt>
                <c:pt idx="3">
                  <c:v>0.5135135135135136</c:v>
                </c:pt>
                <c:pt idx="4">
                  <c:v>0.45945945945945943</c:v>
                </c:pt>
              </c:numCache>
            </c:numRef>
          </c:val>
          <c:extLst>
            <c:ext xmlns:c16="http://schemas.microsoft.com/office/drawing/2014/chart" uri="{C3380CC4-5D6E-409C-BE32-E72D297353CC}">
              <c16:uniqueId val="{00000006-4C34-A342-A49D-949B46B64913}"/>
            </c:ext>
          </c:extLst>
        </c:ser>
        <c:dLbls>
          <c:dLblPos val="outEnd"/>
          <c:showLegendKey val="0"/>
          <c:showVal val="1"/>
          <c:showCatName val="0"/>
          <c:showSerName val="0"/>
          <c:showPercent val="0"/>
          <c:showBubbleSize val="0"/>
        </c:dLbls>
        <c:gapWidth val="182"/>
        <c:overlap val="100"/>
        <c:axId val="978901568"/>
        <c:axId val="978902400"/>
      </c:barChart>
      <c:catAx>
        <c:axId val="978901568"/>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78902400"/>
        <c:crosses val="autoZero"/>
        <c:auto val="1"/>
        <c:lblAlgn val="ctr"/>
        <c:lblOffset val="100"/>
        <c:noMultiLvlLbl val="0"/>
      </c:catAx>
      <c:valAx>
        <c:axId val="978902400"/>
        <c:scaling>
          <c:orientation val="minMax"/>
          <c:max val="1"/>
          <c:min val="-1"/>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78901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Sayfa32!$B$9</c:f>
              <c:strCache>
                <c:ptCount val="1"/>
                <c:pt idx="0">
                  <c:v>Yes</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Sayfa32!$C$8:$E$8</c:f>
              <c:strCache>
                <c:ptCount val="3"/>
                <c:pt idx="0">
                  <c:v>Male</c:v>
                </c:pt>
                <c:pt idx="1">
                  <c:v>Female</c:v>
                </c:pt>
                <c:pt idx="2">
                  <c:v>Overall</c:v>
                </c:pt>
              </c:strCache>
            </c:strRef>
          </c:cat>
          <c:val>
            <c:numRef>
              <c:f>Sayfa32!$C$9:$E$9</c:f>
              <c:numCache>
                <c:formatCode>###0.0%</c:formatCode>
                <c:ptCount val="3"/>
                <c:pt idx="0">
                  <c:v>0.79166666666666674</c:v>
                </c:pt>
                <c:pt idx="1">
                  <c:v>0.60869565217391308</c:v>
                </c:pt>
                <c:pt idx="2">
                  <c:v>0.73239436619718301</c:v>
                </c:pt>
              </c:numCache>
            </c:numRef>
          </c:val>
          <c:extLst>
            <c:ext xmlns:c16="http://schemas.microsoft.com/office/drawing/2014/chart" uri="{C3380CC4-5D6E-409C-BE32-E72D297353CC}">
              <c16:uniqueId val="{00000000-95D3-E04E-8546-65EBBC13B07B}"/>
            </c:ext>
          </c:extLst>
        </c:ser>
        <c:ser>
          <c:idx val="1"/>
          <c:order val="1"/>
          <c:tx>
            <c:strRef>
              <c:f>Sayfa32!$B$10</c:f>
              <c:strCache>
                <c:ptCount val="1"/>
                <c:pt idx="0">
                  <c:v>No</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Sayfa32!$C$8:$E$8</c:f>
              <c:strCache>
                <c:ptCount val="3"/>
                <c:pt idx="0">
                  <c:v>Male</c:v>
                </c:pt>
                <c:pt idx="1">
                  <c:v>Female</c:v>
                </c:pt>
                <c:pt idx="2">
                  <c:v>Overall</c:v>
                </c:pt>
              </c:strCache>
            </c:strRef>
          </c:cat>
          <c:val>
            <c:numRef>
              <c:f>Sayfa32!$C$10:$E$10</c:f>
              <c:numCache>
                <c:formatCode>###0.0%</c:formatCode>
                <c:ptCount val="3"/>
                <c:pt idx="0">
                  <c:v>0.20833333333333331</c:v>
                </c:pt>
                <c:pt idx="1">
                  <c:v>0.39130434782608697</c:v>
                </c:pt>
                <c:pt idx="2">
                  <c:v>0.26760563380281693</c:v>
                </c:pt>
              </c:numCache>
            </c:numRef>
          </c:val>
          <c:extLst>
            <c:ext xmlns:c16="http://schemas.microsoft.com/office/drawing/2014/chart" uri="{C3380CC4-5D6E-409C-BE32-E72D297353CC}">
              <c16:uniqueId val="{00000001-95D3-E04E-8546-65EBBC13B07B}"/>
            </c:ext>
          </c:extLst>
        </c:ser>
        <c:dLbls>
          <c:dLblPos val="ctr"/>
          <c:showLegendKey val="0"/>
          <c:showVal val="1"/>
          <c:showCatName val="0"/>
          <c:showSerName val="0"/>
          <c:showPercent val="0"/>
          <c:showBubbleSize val="0"/>
        </c:dLbls>
        <c:gapWidth val="150"/>
        <c:overlap val="100"/>
        <c:axId val="1181559184"/>
        <c:axId val="1181566256"/>
      </c:barChart>
      <c:catAx>
        <c:axId val="118155918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1566256"/>
        <c:crosses val="autoZero"/>
        <c:auto val="1"/>
        <c:lblAlgn val="ctr"/>
        <c:lblOffset val="100"/>
        <c:noMultiLvlLbl val="0"/>
      </c:catAx>
      <c:valAx>
        <c:axId val="1181566256"/>
        <c:scaling>
          <c:orientation val="minMax"/>
          <c:max val="1"/>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1559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F52-9442-BD24-71ADBCB2E9C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F52-9442-BD24-71ADBCB2E9CB}"/>
              </c:ext>
            </c:extLst>
          </c:dPt>
          <c:dPt>
            <c:idx val="2"/>
            <c:bubble3D val="0"/>
            <c:spPr>
              <a:solidFill>
                <a:srgbClr val="FFFF00"/>
              </a:solidFill>
              <a:ln w="19050">
                <a:solidFill>
                  <a:schemeClr val="lt1"/>
                </a:solidFill>
              </a:ln>
              <a:effectLst/>
            </c:spPr>
            <c:extLst>
              <c:ext xmlns:c16="http://schemas.microsoft.com/office/drawing/2014/chart" uri="{C3380CC4-5D6E-409C-BE32-E72D297353CC}">
                <c16:uniqueId val="{00000005-8F52-9442-BD24-71ADBCB2E9CB}"/>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8F52-9442-BD24-71ADBCB2E9CB}"/>
              </c:ext>
            </c:extLst>
          </c:dPt>
          <c:dPt>
            <c:idx val="4"/>
            <c:bubble3D val="0"/>
            <c:spPr>
              <a:solidFill>
                <a:schemeClr val="accent6">
                  <a:lumMod val="75000"/>
                </a:schemeClr>
              </a:solidFill>
              <a:ln w="19050">
                <a:solidFill>
                  <a:schemeClr val="lt1"/>
                </a:solidFill>
              </a:ln>
              <a:effectLst/>
            </c:spPr>
            <c:extLst>
              <c:ext xmlns:c16="http://schemas.microsoft.com/office/drawing/2014/chart" uri="{C3380CC4-5D6E-409C-BE32-E72D297353CC}">
                <c16:uniqueId val="{00000009-8F52-9442-BD24-71ADBCB2E9CB}"/>
              </c:ext>
            </c:extLst>
          </c:dPt>
          <c:dLbls>
            <c:dLbl>
              <c:idx val="0"/>
              <c:layout>
                <c:manualLayout>
                  <c:x val="1.698754246885617E-2"/>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F52-9442-BD24-71ADBCB2E9CB}"/>
                </c:ext>
              </c:extLst>
            </c:dLbl>
            <c:dLbl>
              <c:idx val="1"/>
              <c:layout>
                <c:manualLayout>
                  <c:x val="-5.6625141562853906E-2"/>
                  <c:y val="0.1434426229508196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F52-9442-BD24-71ADBCB2E9CB}"/>
                </c:ext>
              </c:extLst>
            </c:dLbl>
            <c:dLbl>
              <c:idx val="2"/>
              <c:layout>
                <c:manualLayout>
                  <c:x val="-0.1774254435636089"/>
                  <c:y val="-0.1161202185792350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F52-9442-BD24-71ADBCB2E9CB}"/>
                </c:ext>
              </c:extLst>
            </c:dLbl>
            <c:dLbl>
              <c:idx val="3"/>
              <c:layout>
                <c:manualLayout>
                  <c:x val="9.0600226500566289E-2"/>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F52-9442-BD24-71ADBCB2E9CB}"/>
                </c:ext>
              </c:extLst>
            </c:dLbl>
            <c:dLbl>
              <c:idx val="4"/>
              <c:layout>
                <c:manualLayout>
                  <c:x val="-7.9275198187995471E-2"/>
                  <c:y val="6.8306010928961746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8F52-9442-BD24-71ADBCB2E9CB}"/>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Sayfa33!$B$13:$B$17</c:f>
              <c:strCache>
                <c:ptCount val="5"/>
                <c:pt idx="0">
                  <c:v>Very Negative</c:v>
                </c:pt>
                <c:pt idx="1">
                  <c:v>Negative</c:v>
                </c:pt>
                <c:pt idx="2">
                  <c:v>Neither positive or negative</c:v>
                </c:pt>
                <c:pt idx="3">
                  <c:v>Positive</c:v>
                </c:pt>
                <c:pt idx="4">
                  <c:v>Very positive</c:v>
                </c:pt>
              </c:strCache>
            </c:strRef>
          </c:cat>
          <c:val>
            <c:numRef>
              <c:f>Sayfa33!$C$13:$C$17</c:f>
              <c:numCache>
                <c:formatCode>###0.0</c:formatCode>
                <c:ptCount val="5"/>
                <c:pt idx="0">
                  <c:v>0</c:v>
                </c:pt>
                <c:pt idx="1">
                  <c:v>11.111111111111111</c:v>
                </c:pt>
                <c:pt idx="2">
                  <c:v>40.74074074074074</c:v>
                </c:pt>
                <c:pt idx="3">
                  <c:v>44.444444444444443</c:v>
                </c:pt>
                <c:pt idx="4">
                  <c:v>3.7037037037037037</c:v>
                </c:pt>
              </c:numCache>
            </c:numRef>
          </c:val>
          <c:extLst>
            <c:ext xmlns:c16="http://schemas.microsoft.com/office/drawing/2014/chart" uri="{C3380CC4-5D6E-409C-BE32-E72D297353CC}">
              <c16:uniqueId val="{0000000A-8F52-9442-BD24-71ADBCB2E9CB}"/>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Sayfa35!$B$16:$B$25</c:f>
              <c:strCache>
                <c:ptCount val="10"/>
                <c:pt idx="0">
                  <c:v>Other (Please specify)</c:v>
                </c:pt>
                <c:pt idx="1">
                  <c:v>Qualified women do not prefer the sector</c:v>
                </c:pt>
                <c:pt idx="2">
                  <c:v>Women's low interest in new technologies</c:v>
                </c:pt>
                <c:pt idx="3">
                  <c:v>The social rights demanded by women are not in line with the requirements of the industry.</c:v>
                </c:pt>
                <c:pt idx="4">
                  <c:v>Insufficient technical knowledge and skills of women</c:v>
                </c:pt>
                <c:pt idx="5">
                  <c:v>Long working hours</c:v>
                </c:pt>
                <c:pt idx="6">
                  <c:v>Working environments are not suitable for women</c:v>
                </c:pt>
                <c:pt idx="7">
                  <c:v>Women prefer to give importance to family rather than advancement in the business world</c:v>
                </c:pt>
                <c:pt idx="8">
                  <c:v>The male-dominated culture in working life</c:v>
                </c:pt>
                <c:pt idx="9">
                  <c:v>Few women are role models in the industry</c:v>
                </c:pt>
              </c:strCache>
            </c:strRef>
          </c:cat>
          <c:val>
            <c:numRef>
              <c:f>Sayfa35!$C$16:$C$25</c:f>
              <c:numCache>
                <c:formatCode>###0.0%</c:formatCode>
                <c:ptCount val="10"/>
                <c:pt idx="0">
                  <c:v>7.6923076923076927E-2</c:v>
                </c:pt>
                <c:pt idx="1">
                  <c:v>9.6153846153846145E-2</c:v>
                </c:pt>
                <c:pt idx="2">
                  <c:v>9.6153846153846145E-2</c:v>
                </c:pt>
                <c:pt idx="3">
                  <c:v>0.11538461538461538</c:v>
                </c:pt>
                <c:pt idx="4">
                  <c:v>0.19230769230769229</c:v>
                </c:pt>
                <c:pt idx="5">
                  <c:v>0.21153846153846154</c:v>
                </c:pt>
                <c:pt idx="6">
                  <c:v>0.23076923076923075</c:v>
                </c:pt>
                <c:pt idx="7">
                  <c:v>0.25</c:v>
                </c:pt>
                <c:pt idx="8">
                  <c:v>0.48076923076923078</c:v>
                </c:pt>
                <c:pt idx="9">
                  <c:v>0.51923076923076916</c:v>
                </c:pt>
              </c:numCache>
            </c:numRef>
          </c:val>
          <c:extLst>
            <c:ext xmlns:c16="http://schemas.microsoft.com/office/drawing/2014/chart" uri="{C3380CC4-5D6E-409C-BE32-E72D297353CC}">
              <c16:uniqueId val="{00000000-6AE6-2844-B267-527DF818E5BD}"/>
            </c:ext>
          </c:extLst>
        </c:ser>
        <c:dLbls>
          <c:dLblPos val="outEnd"/>
          <c:showLegendKey val="0"/>
          <c:showVal val="1"/>
          <c:showCatName val="0"/>
          <c:showSerName val="0"/>
          <c:showPercent val="0"/>
          <c:showBubbleSize val="0"/>
        </c:dLbls>
        <c:gapWidth val="182"/>
        <c:axId val="1491388480"/>
        <c:axId val="1491393888"/>
      </c:barChart>
      <c:catAx>
        <c:axId val="149138848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91393888"/>
        <c:crosses val="autoZero"/>
        <c:auto val="1"/>
        <c:lblAlgn val="ctr"/>
        <c:lblOffset val="100"/>
        <c:noMultiLvlLbl val="0"/>
      </c:catAx>
      <c:valAx>
        <c:axId val="1491393888"/>
        <c:scaling>
          <c:orientation val="minMax"/>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91388480"/>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Sayfa36!$B$17:$B$27</c:f>
              <c:strCache>
                <c:ptCount val="11"/>
                <c:pt idx="0">
                  <c:v>Other (Please specify)</c:v>
                </c:pt>
                <c:pt idx="1">
                  <c:v>Psychological support for work-life balance</c:v>
                </c:pt>
                <c:pt idx="2">
                  <c:v>Increasing opportunities to work from home</c:v>
                </c:pt>
                <c:pt idx="3">
                  <c:v>Providing coaching and leadership trainings for women</c:v>
                </c:pt>
                <c:pt idx="4">
                  <c:v>Supporting postpartum part-time work opportunities</c:v>
                </c:pt>
                <c:pt idx="5">
                  <c:v>Establishment of women managers working groups</c:v>
                </c:pt>
                <c:pt idx="6">
                  <c:v>Giving gender training in the sector</c:v>
                </c:pt>
                <c:pt idx="7">
                  <c:v>Increasing women's technical knowledge and skills</c:v>
                </c:pt>
                <c:pt idx="8">
                  <c:v>Supporting female employees to increase their socialization and communication network</c:v>
                </c:pt>
                <c:pt idx="9">
                  <c:v>Increasing nursery facilities</c:v>
                </c:pt>
                <c:pt idx="10">
                  <c:v>Introducing role models</c:v>
                </c:pt>
              </c:strCache>
            </c:strRef>
          </c:cat>
          <c:val>
            <c:numRef>
              <c:f>Sayfa36!$C$17:$C$27</c:f>
              <c:numCache>
                <c:formatCode>###0.0%</c:formatCode>
                <c:ptCount val="11"/>
                <c:pt idx="0">
                  <c:v>6.4516129032258063E-2</c:v>
                </c:pt>
                <c:pt idx="1">
                  <c:v>0.12903225806451613</c:v>
                </c:pt>
                <c:pt idx="2">
                  <c:v>0.17741935483870969</c:v>
                </c:pt>
                <c:pt idx="3">
                  <c:v>0.20967741935483872</c:v>
                </c:pt>
                <c:pt idx="4">
                  <c:v>0.22580645161290325</c:v>
                </c:pt>
                <c:pt idx="5">
                  <c:v>0.24193548387096775</c:v>
                </c:pt>
                <c:pt idx="6">
                  <c:v>0.30645161290322581</c:v>
                </c:pt>
                <c:pt idx="7">
                  <c:v>0.30645161290322581</c:v>
                </c:pt>
                <c:pt idx="8">
                  <c:v>0.33870967741935482</c:v>
                </c:pt>
                <c:pt idx="9">
                  <c:v>0.35483870967741937</c:v>
                </c:pt>
                <c:pt idx="10">
                  <c:v>0.4838709677419355</c:v>
                </c:pt>
              </c:numCache>
            </c:numRef>
          </c:val>
          <c:extLst>
            <c:ext xmlns:c16="http://schemas.microsoft.com/office/drawing/2014/chart" uri="{C3380CC4-5D6E-409C-BE32-E72D297353CC}">
              <c16:uniqueId val="{00000000-60C2-184A-AAD6-B9A9955487C3}"/>
            </c:ext>
          </c:extLst>
        </c:ser>
        <c:dLbls>
          <c:dLblPos val="outEnd"/>
          <c:showLegendKey val="0"/>
          <c:showVal val="1"/>
          <c:showCatName val="0"/>
          <c:showSerName val="0"/>
          <c:showPercent val="0"/>
          <c:showBubbleSize val="0"/>
        </c:dLbls>
        <c:gapWidth val="182"/>
        <c:axId val="1539854768"/>
        <c:axId val="1539858928"/>
      </c:barChart>
      <c:catAx>
        <c:axId val="153985476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9858928"/>
        <c:crosses val="autoZero"/>
        <c:auto val="1"/>
        <c:lblAlgn val="ctr"/>
        <c:lblOffset val="100"/>
        <c:noMultiLvlLbl val="0"/>
      </c:catAx>
      <c:valAx>
        <c:axId val="153985892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3985476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stacked"/>
        <c:varyColors val="0"/>
        <c:ser>
          <c:idx val="0"/>
          <c:order val="0"/>
          <c:tx>
            <c:strRef>
              <c:f>Sayfa37!$J$6</c:f>
              <c:strCache>
                <c:ptCount val="1"/>
                <c:pt idx="0">
                  <c:v>Increase in the participation of PwD</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Sayfa37!$K$5:$L$5</c:f>
              <c:strCache>
                <c:ptCount val="2"/>
                <c:pt idx="0">
                  <c:v>Employers</c:v>
                </c:pt>
                <c:pt idx="1">
                  <c:v>Decision Makers</c:v>
                </c:pt>
              </c:strCache>
            </c:strRef>
          </c:cat>
          <c:val>
            <c:numRef>
              <c:f>Sayfa37!$K$6:$L$6</c:f>
              <c:numCache>
                <c:formatCode>###0.0</c:formatCode>
                <c:ptCount val="2"/>
                <c:pt idx="0">
                  <c:v>68</c:v>
                </c:pt>
                <c:pt idx="1">
                  <c:v>82.456140350877192</c:v>
                </c:pt>
              </c:numCache>
            </c:numRef>
          </c:val>
          <c:extLst>
            <c:ext xmlns:c16="http://schemas.microsoft.com/office/drawing/2014/chart" uri="{C3380CC4-5D6E-409C-BE32-E72D297353CC}">
              <c16:uniqueId val="{00000000-D500-9B43-A73E-2573F2F88F73}"/>
            </c:ext>
          </c:extLst>
        </c:ser>
        <c:ser>
          <c:idx val="1"/>
          <c:order val="1"/>
          <c:tx>
            <c:strRef>
              <c:f>Sayfa37!$J$7</c:f>
              <c:strCache>
                <c:ptCount val="1"/>
                <c:pt idx="0">
                  <c:v>No increase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Sayfa37!$K$5:$L$5</c:f>
              <c:strCache>
                <c:ptCount val="2"/>
                <c:pt idx="0">
                  <c:v>Employers</c:v>
                </c:pt>
                <c:pt idx="1">
                  <c:v>Decision Makers</c:v>
                </c:pt>
              </c:strCache>
            </c:strRef>
          </c:cat>
          <c:val>
            <c:numRef>
              <c:f>Sayfa37!$K$7:$L$7</c:f>
              <c:numCache>
                <c:formatCode>###0.0</c:formatCode>
                <c:ptCount val="2"/>
                <c:pt idx="0">
                  <c:v>32</c:v>
                </c:pt>
                <c:pt idx="1">
                  <c:v>17.543859649122808</c:v>
                </c:pt>
              </c:numCache>
            </c:numRef>
          </c:val>
          <c:extLst>
            <c:ext xmlns:c16="http://schemas.microsoft.com/office/drawing/2014/chart" uri="{C3380CC4-5D6E-409C-BE32-E72D297353CC}">
              <c16:uniqueId val="{00000001-D500-9B43-A73E-2573F2F88F73}"/>
            </c:ext>
          </c:extLst>
        </c:ser>
        <c:dLbls>
          <c:dLblPos val="ctr"/>
          <c:showLegendKey val="0"/>
          <c:showVal val="1"/>
          <c:showCatName val="0"/>
          <c:showSerName val="0"/>
          <c:showPercent val="0"/>
          <c:showBubbleSize val="0"/>
        </c:dLbls>
        <c:gapWidth val="150"/>
        <c:overlap val="100"/>
        <c:axId val="978046832"/>
        <c:axId val="978044752"/>
      </c:barChart>
      <c:catAx>
        <c:axId val="9780468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78044752"/>
        <c:crosses val="autoZero"/>
        <c:auto val="1"/>
        <c:lblAlgn val="ctr"/>
        <c:lblOffset val="100"/>
        <c:noMultiLvlLbl val="0"/>
      </c:catAx>
      <c:valAx>
        <c:axId val="978044752"/>
        <c:scaling>
          <c:orientation val="minMax"/>
          <c:max val="100"/>
        </c:scaling>
        <c:delete val="0"/>
        <c:axPos val="b"/>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78046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Sayfa37!$R$29</c:f>
              <c:strCache>
                <c:ptCount val="1"/>
                <c:pt idx="0">
                  <c:v>Sector expert</c:v>
                </c:pt>
              </c:strCache>
            </c:strRef>
          </c:tx>
          <c:spPr>
            <a:solidFill>
              <a:schemeClr val="accent5"/>
            </a:solidFill>
            <a:ln>
              <a:noFill/>
            </a:ln>
            <a:effectLst/>
          </c:spPr>
          <c:invertIfNegative val="0"/>
          <c:dLbls>
            <c:dLbl>
              <c:idx val="0"/>
              <c:layout>
                <c:manualLayout>
                  <c:x val="-3.8244323148613493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0C1-2440-8417-4ED03D75C615}"/>
                </c:ext>
              </c:extLst>
            </c:dLbl>
            <c:dLbl>
              <c:idx val="1"/>
              <c:tx>
                <c:rich>
                  <a:bodyPr/>
                  <a:lstStyle/>
                  <a:p>
                    <a:r>
                      <a:rPr lang="en-US" sz="900" b="0" i="0" u="none" strike="noStrike" baseline="0">
                        <a:effectLst/>
                      </a:rPr>
                      <a:t>3.2%</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0C1-2440-8417-4ED03D75C615}"/>
                </c:ext>
              </c:extLst>
            </c:dLbl>
            <c:dLbl>
              <c:idx val="2"/>
              <c:tx>
                <c:rich>
                  <a:bodyPr/>
                  <a:lstStyle/>
                  <a:p>
                    <a:r>
                      <a:rPr lang="en-US" sz="900" b="0" i="0" u="none" strike="noStrike" baseline="0">
                        <a:effectLst/>
                      </a:rPr>
                      <a:t>12.9%</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0C1-2440-8417-4ED03D75C615}"/>
                </c:ext>
              </c:extLst>
            </c:dLbl>
            <c:dLbl>
              <c:idx val="3"/>
              <c:tx>
                <c:rich>
                  <a:bodyPr/>
                  <a:lstStyle/>
                  <a:p>
                    <a:r>
                      <a:rPr lang="en-US" sz="900" b="0" i="0" u="none" strike="noStrike" baseline="0">
                        <a:effectLst/>
                      </a:rPr>
                      <a:t>14.5%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0C1-2440-8417-4ED03D75C615}"/>
                </c:ext>
              </c:extLst>
            </c:dLbl>
            <c:dLbl>
              <c:idx val="4"/>
              <c:tx>
                <c:rich>
                  <a:bodyPr/>
                  <a:lstStyle/>
                  <a:p>
                    <a:r>
                      <a:rPr lang="en-US" sz="900" b="0" i="0" u="none" strike="noStrike" baseline="0">
                        <a:effectLst/>
                      </a:rPr>
                      <a:t>19.4%</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0C1-2440-8417-4ED03D75C615}"/>
                </c:ext>
              </c:extLst>
            </c:dLbl>
            <c:dLbl>
              <c:idx val="5"/>
              <c:tx>
                <c:rich>
                  <a:bodyPr/>
                  <a:lstStyle/>
                  <a:p>
                    <a:r>
                      <a:rPr lang="en-US" sz="900" b="0" i="0" u="none" strike="noStrike" baseline="0">
                        <a:effectLst/>
                      </a:rPr>
                      <a:t>25.8%</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70C1-2440-8417-4ED03D75C615}"/>
                </c:ext>
              </c:extLst>
            </c:dLbl>
            <c:dLbl>
              <c:idx val="6"/>
              <c:tx>
                <c:rich>
                  <a:bodyPr/>
                  <a:lstStyle/>
                  <a:p>
                    <a:r>
                      <a:rPr lang="en-US" sz="900" b="0" i="0" u="none" strike="noStrike" baseline="0">
                        <a:effectLst/>
                      </a:rPr>
                      <a:t>29.0%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70C1-2440-8417-4ED03D75C615}"/>
                </c:ext>
              </c:extLst>
            </c:dLbl>
            <c:dLbl>
              <c:idx val="7"/>
              <c:tx>
                <c:rich>
                  <a:bodyPr/>
                  <a:lstStyle/>
                  <a:p>
                    <a:r>
                      <a:rPr lang="en-US" sz="900" b="0" i="0" u="none" strike="noStrike" baseline="0">
                        <a:effectLst/>
                      </a:rPr>
                      <a:t>29.0%</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0C1-2440-8417-4ED03D75C615}"/>
                </c:ext>
              </c:extLst>
            </c:dLbl>
            <c:dLbl>
              <c:idx val="8"/>
              <c:tx>
                <c:rich>
                  <a:bodyPr/>
                  <a:lstStyle/>
                  <a:p>
                    <a:r>
                      <a:rPr lang="en-US" sz="900" b="0" i="0" u="none" strike="noStrike" baseline="0">
                        <a:effectLst/>
                      </a:rPr>
                      <a:t>35.5%</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70C1-2440-8417-4ED03D75C615}"/>
                </c:ext>
              </c:extLst>
            </c:dLbl>
            <c:dLbl>
              <c:idx val="9"/>
              <c:tx>
                <c:rich>
                  <a:bodyPr/>
                  <a:lstStyle/>
                  <a:p>
                    <a:r>
                      <a:rPr lang="en-US" sz="900" b="0" i="0" u="none" strike="noStrike" baseline="0">
                        <a:effectLst/>
                      </a:rPr>
                      <a:t>51.6%</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0C1-2440-8417-4ED03D75C615}"/>
                </c:ext>
              </c:extLst>
            </c:dLbl>
            <c:dLbl>
              <c:idx val="10"/>
              <c:tx>
                <c:rich>
                  <a:bodyPr/>
                  <a:lstStyle/>
                  <a:p>
                    <a:r>
                      <a:rPr lang="en-US" sz="900" b="0" i="0" u="none" strike="noStrike" baseline="0">
                        <a:effectLst/>
                      </a:rPr>
                      <a:t>66.1%</a:t>
                    </a:r>
                    <a:r>
                      <a:rPr lang="en-US" sz="900" b="0" i="0" u="none" strike="noStrike" baseline="0"/>
                      <a:t> </a:t>
                    </a:r>
                    <a:endParaRPr lang="en-US"/>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70C1-2440-8417-4ED03D75C61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rgbClr val="FF0000"/>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Sayfa37!$Q$30:$Q$40</c:f>
              <c:strCache>
                <c:ptCount val="11"/>
                <c:pt idx="0">
                  <c:v>Other</c:v>
                </c:pt>
                <c:pt idx="1">
                  <c:v>No idea</c:v>
                </c:pt>
                <c:pt idx="2">
                  <c:v>Changing portfolio of skills needs</c:v>
                </c:pt>
                <c:pt idx="3">
                  <c:v>User-friendly lifelong learning tools</c:v>
                </c:pt>
                <c:pt idx="4">
                  <c:v>New forms of employment and employment relations</c:v>
                </c:pt>
                <c:pt idx="5">
                  <c:v>Changing the society's perspective on people with disabilities</c:v>
                </c:pt>
                <c:pt idx="6">
                  <c:v>Artificial intelligence applications</c:v>
                </c:pt>
                <c:pt idx="7">
                  <c:v>Facilitating the participation of people with disabilities in education</c:v>
                </c:pt>
                <c:pt idx="8">
                  <c:v>Efforts by stakeholders to include people with disabilities in the workforce</c:v>
                </c:pt>
                <c:pt idx="9">
                  <c:v>Technological transformation</c:v>
                </c:pt>
                <c:pt idx="10">
                  <c:v>Assistive technologies for people with disabilities</c:v>
                </c:pt>
              </c:strCache>
            </c:strRef>
          </c:cat>
          <c:val>
            <c:numRef>
              <c:f>Sayfa37!$R$30:$R$40</c:f>
              <c:numCache>
                <c:formatCode>###0.0%</c:formatCode>
                <c:ptCount val="11"/>
                <c:pt idx="0">
                  <c:v>0</c:v>
                </c:pt>
                <c:pt idx="1">
                  <c:v>-3.2258064516129031E-2</c:v>
                </c:pt>
                <c:pt idx="2">
                  <c:v>-0.12903225806451613</c:v>
                </c:pt>
                <c:pt idx="3">
                  <c:v>-0.14516129032258063</c:v>
                </c:pt>
                <c:pt idx="4">
                  <c:v>-0.19354838709677419</c:v>
                </c:pt>
                <c:pt idx="5">
                  <c:v>-0.25806451612903225</c:v>
                </c:pt>
                <c:pt idx="6">
                  <c:v>-0.29032258064516125</c:v>
                </c:pt>
                <c:pt idx="7">
                  <c:v>-0.29032258064516125</c:v>
                </c:pt>
                <c:pt idx="8">
                  <c:v>-0.35483870967741937</c:v>
                </c:pt>
                <c:pt idx="9">
                  <c:v>-0.5161290322580645</c:v>
                </c:pt>
                <c:pt idx="10">
                  <c:v>-0.66129032258064513</c:v>
                </c:pt>
              </c:numCache>
            </c:numRef>
          </c:val>
          <c:extLst>
            <c:ext xmlns:c16="http://schemas.microsoft.com/office/drawing/2014/chart" uri="{C3380CC4-5D6E-409C-BE32-E72D297353CC}">
              <c16:uniqueId val="{0000000B-70C1-2440-8417-4ED03D75C615}"/>
            </c:ext>
          </c:extLst>
        </c:ser>
        <c:ser>
          <c:idx val="1"/>
          <c:order val="1"/>
          <c:tx>
            <c:strRef>
              <c:f>Sayfa37!$S$29</c:f>
              <c:strCache>
                <c:ptCount val="1"/>
                <c:pt idx="0">
                  <c:v>Employers</c:v>
                </c:pt>
              </c:strCache>
            </c:strRef>
          </c:tx>
          <c:spPr>
            <a:solidFill>
              <a:schemeClr val="accent2"/>
            </a:solidFill>
            <a:ln>
              <a:noFill/>
            </a:ln>
            <a:effectLst/>
          </c:spPr>
          <c:invertIfNegative val="0"/>
          <c:dLbls>
            <c:dLbl>
              <c:idx val="0"/>
              <c:layout>
                <c:manualLayout>
                  <c:x val="-2.8123989042076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70C1-2440-8417-4ED03D75C61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Sayfa37!$Q$30:$Q$40</c:f>
              <c:strCache>
                <c:ptCount val="11"/>
                <c:pt idx="0">
                  <c:v>Other</c:v>
                </c:pt>
                <c:pt idx="1">
                  <c:v>No idea</c:v>
                </c:pt>
                <c:pt idx="2">
                  <c:v>Changing portfolio of skills needs</c:v>
                </c:pt>
                <c:pt idx="3">
                  <c:v>User-friendly lifelong learning tools</c:v>
                </c:pt>
                <c:pt idx="4">
                  <c:v>New forms of employment and employment relations</c:v>
                </c:pt>
                <c:pt idx="5">
                  <c:v>Changing the society's perspective on people with disabilities</c:v>
                </c:pt>
                <c:pt idx="6">
                  <c:v>Artificial intelligence applications</c:v>
                </c:pt>
                <c:pt idx="7">
                  <c:v>Facilitating the participation of people with disabilities in education</c:v>
                </c:pt>
                <c:pt idx="8">
                  <c:v>Efforts by stakeholders to include people with disabilities in the workforce</c:v>
                </c:pt>
                <c:pt idx="9">
                  <c:v>Technological transformation</c:v>
                </c:pt>
                <c:pt idx="10">
                  <c:v>Assistive technologies for people with disabilities</c:v>
                </c:pt>
              </c:strCache>
            </c:strRef>
          </c:cat>
          <c:val>
            <c:numRef>
              <c:f>Sayfa37!$S$30:$S$40</c:f>
              <c:numCache>
                <c:formatCode>###0.0%</c:formatCode>
                <c:ptCount val="11"/>
                <c:pt idx="0">
                  <c:v>0</c:v>
                </c:pt>
                <c:pt idx="1">
                  <c:v>8.3333333333333343E-2</c:v>
                </c:pt>
                <c:pt idx="2">
                  <c:v>0.36111111111111116</c:v>
                </c:pt>
                <c:pt idx="3">
                  <c:v>0.19444444444444442</c:v>
                </c:pt>
                <c:pt idx="4">
                  <c:v>0.52777777777777779</c:v>
                </c:pt>
                <c:pt idx="5">
                  <c:v>0.30555555555555558</c:v>
                </c:pt>
                <c:pt idx="6">
                  <c:v>0.25</c:v>
                </c:pt>
                <c:pt idx="7">
                  <c:v>0.47222222222222221</c:v>
                </c:pt>
                <c:pt idx="8">
                  <c:v>0.38888888888888884</c:v>
                </c:pt>
                <c:pt idx="9">
                  <c:v>0.5</c:v>
                </c:pt>
                <c:pt idx="10">
                  <c:v>0.55555555555555558</c:v>
                </c:pt>
              </c:numCache>
            </c:numRef>
          </c:val>
          <c:extLst>
            <c:ext xmlns:c16="http://schemas.microsoft.com/office/drawing/2014/chart" uri="{C3380CC4-5D6E-409C-BE32-E72D297353CC}">
              <c16:uniqueId val="{0000000D-70C1-2440-8417-4ED03D75C615}"/>
            </c:ext>
          </c:extLst>
        </c:ser>
        <c:dLbls>
          <c:dLblPos val="outEnd"/>
          <c:showLegendKey val="0"/>
          <c:showVal val="1"/>
          <c:showCatName val="0"/>
          <c:showSerName val="0"/>
          <c:showPercent val="0"/>
          <c:showBubbleSize val="0"/>
        </c:dLbls>
        <c:gapWidth val="182"/>
        <c:overlap val="100"/>
        <c:axId val="1491421760"/>
        <c:axId val="1491427168"/>
      </c:barChart>
      <c:catAx>
        <c:axId val="1491421760"/>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91427168"/>
        <c:crosses val="autoZero"/>
        <c:auto val="1"/>
        <c:lblAlgn val="ctr"/>
        <c:lblOffset val="100"/>
        <c:noMultiLvlLbl val="0"/>
      </c:catAx>
      <c:valAx>
        <c:axId val="149142716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914217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3736-BA40-A13A-62CC6B75B14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3736-BA40-A13A-62CC6B75B14E}"/>
              </c:ext>
            </c:extLst>
          </c:dPt>
          <c:dLbls>
            <c:dLbl>
              <c:idx val="0"/>
              <c:layout>
                <c:manualLayout>
                  <c:x val="-0.14614794917505833"/>
                  <c:y val="7.32251950681307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736-BA40-A13A-62CC6B75B14E}"/>
                </c:ext>
              </c:extLst>
            </c:dLbl>
            <c:dLbl>
              <c:idx val="1"/>
              <c:layout>
                <c:manualLayout>
                  <c:x val="0.16307861049020173"/>
                  <c:y val="-9.468887100791233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736-BA40-A13A-62CC6B75B14E}"/>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Sayfa3!$C$16:$C$17</c:f>
              <c:strCache>
                <c:ptCount val="2"/>
                <c:pt idx="0">
                  <c:v>Sufficient</c:v>
                </c:pt>
                <c:pt idx="1">
                  <c:v>Insufficient</c:v>
                </c:pt>
              </c:strCache>
            </c:strRef>
          </c:cat>
          <c:val>
            <c:numRef>
              <c:f>Sayfa3!$D$16:$D$17</c:f>
              <c:numCache>
                <c:formatCode>###0.0</c:formatCode>
                <c:ptCount val="2"/>
                <c:pt idx="0">
                  <c:v>36.666666666666664</c:v>
                </c:pt>
                <c:pt idx="1">
                  <c:v>63.333333333333336</c:v>
                </c:pt>
              </c:numCache>
            </c:numRef>
          </c:val>
          <c:extLst>
            <c:ext xmlns:c16="http://schemas.microsoft.com/office/drawing/2014/chart" uri="{C3380CC4-5D6E-409C-BE32-E72D297353CC}">
              <c16:uniqueId val="{00000004-3736-BA40-A13A-62CC6B75B14E}"/>
            </c:ext>
          </c:extLst>
        </c:ser>
        <c:dLbls>
          <c:showLegendKey val="0"/>
          <c:showVal val="0"/>
          <c:showCatName val="0"/>
          <c:showSerName val="0"/>
          <c:showPercent val="0"/>
          <c:showBubbleSize val="0"/>
          <c:showLeaderLines val="0"/>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DD7E-7F4C-9B23-AFA8A4C8B339}"/>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DD7E-7F4C-9B23-AFA8A4C8B339}"/>
              </c:ext>
            </c:extLst>
          </c:dPt>
          <c:dPt>
            <c:idx val="2"/>
            <c:bubble3D val="0"/>
            <c:spPr>
              <a:solidFill>
                <a:schemeClr val="accent5"/>
              </a:solidFill>
              <a:ln w="19050">
                <a:solidFill>
                  <a:schemeClr val="lt1"/>
                </a:solidFill>
              </a:ln>
              <a:effectLst/>
            </c:spPr>
            <c:extLst>
              <c:ext xmlns:c16="http://schemas.microsoft.com/office/drawing/2014/chart" uri="{C3380CC4-5D6E-409C-BE32-E72D297353CC}">
                <c16:uniqueId val="{00000005-DD7E-7F4C-9B23-AFA8A4C8B339}"/>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DD7E-7F4C-9B23-AFA8A4C8B33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DD7E-7F4C-9B23-AFA8A4C8B339}"/>
              </c:ext>
            </c:extLst>
          </c:dPt>
          <c:dLbls>
            <c:dLbl>
              <c:idx val="0"/>
              <c:layout>
                <c:manualLayout>
                  <c:x val="-9.0147333136017388E-2"/>
                  <c:y val="0.1066995699564190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D7E-7F4C-9B23-AFA8A4C8B339}"/>
                </c:ext>
              </c:extLst>
            </c:dLbl>
            <c:dLbl>
              <c:idx val="1"/>
              <c:layout>
                <c:manualLayout>
                  <c:x val="-0.10380601997480789"/>
                  <c:y val="-5.021156233243242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D7E-7F4C-9B23-AFA8A4C8B339}"/>
                </c:ext>
              </c:extLst>
            </c:dLbl>
            <c:dLbl>
              <c:idx val="2"/>
              <c:layout>
                <c:manualLayout>
                  <c:x val="0.12975752496850973"/>
                  <c:y val="-6.485660134605865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D7E-7F4C-9B23-AFA8A4C8B339}"/>
                </c:ext>
              </c:extLst>
            </c:dLbl>
            <c:dLbl>
              <c:idx val="3"/>
              <c:layout>
                <c:manualLayout>
                  <c:x val="6.4195828142315239E-2"/>
                  <c:y val="7.32251950681307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D7E-7F4C-9B23-AFA8A4C8B339}"/>
                </c:ext>
              </c:extLst>
            </c:dLbl>
            <c:dLbl>
              <c:idx val="4"/>
              <c:layout>
                <c:manualLayout>
                  <c:x val="0"/>
                  <c:y val="-4.1842968610360416E-3"/>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D7E-7F4C-9B23-AFA8A4C8B339}"/>
                </c:ext>
              </c:extLst>
            </c:dLbl>
            <c:numFmt formatCode="0.0%" sourceLinked="0"/>
            <c:spPr>
              <a:noFill/>
              <a:ln>
                <a:no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en-US"/>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Sayfa4!$A$22:$A$26</c:f>
              <c:strCache>
                <c:ptCount val="5"/>
                <c:pt idx="0">
                  <c:v>Far behind</c:v>
                </c:pt>
                <c:pt idx="1">
                  <c:v>Behind</c:v>
                </c:pt>
                <c:pt idx="2">
                  <c:v>Same</c:v>
                </c:pt>
                <c:pt idx="3">
                  <c:v>Ahead</c:v>
                </c:pt>
                <c:pt idx="4">
                  <c:v>Far ahead</c:v>
                </c:pt>
              </c:strCache>
            </c:strRef>
          </c:cat>
          <c:val>
            <c:numRef>
              <c:f>Sayfa4!$B$22:$B$26</c:f>
              <c:numCache>
                <c:formatCode>###0.0</c:formatCode>
                <c:ptCount val="5"/>
                <c:pt idx="0">
                  <c:v>14.705882352941176</c:v>
                </c:pt>
                <c:pt idx="1">
                  <c:v>38.235294117647058</c:v>
                </c:pt>
                <c:pt idx="2">
                  <c:v>26.470588235294116</c:v>
                </c:pt>
                <c:pt idx="3">
                  <c:v>20.588235294117649</c:v>
                </c:pt>
                <c:pt idx="4">
                  <c:v>0</c:v>
                </c:pt>
              </c:numCache>
            </c:numRef>
          </c:val>
          <c:extLst>
            <c:ext xmlns:c16="http://schemas.microsoft.com/office/drawing/2014/chart" uri="{C3380CC4-5D6E-409C-BE32-E72D297353CC}">
              <c16:uniqueId val="{0000000A-DD7E-7F4C-9B23-AFA8A4C8B339}"/>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Sayfa5!$B$19:$B$31</c:f>
              <c:strCache>
                <c:ptCount val="13"/>
                <c:pt idx="0">
                  <c:v>Other (Please specify)</c:v>
                </c:pt>
                <c:pt idx="1">
                  <c:v>There are no obstacles</c:v>
                </c:pt>
                <c:pt idx="2">
                  <c:v>Example usage shortcomings</c:v>
                </c:pt>
                <c:pt idx="3">
                  <c:v>Failure of education systems to keep up with the digital transformation in the industry</c:v>
                </c:pt>
                <c:pt idx="4">
                  <c:v>Lack of leadership support</c:v>
                </c:pt>
                <c:pt idx="5">
                  <c:v>Inadequacy of standards and legislation</c:v>
                </c:pt>
                <c:pt idx="6">
                  <c:v>The cost-benefit effect of the rapid development of technology</c:v>
                </c:pt>
                <c:pt idx="7">
                  <c:v>Difficulty accessing qualified personnel</c:v>
                </c:pt>
                <c:pt idx="8">
                  <c:v>Lack of technical knowledge of currently employed personnel</c:v>
                </c:pt>
                <c:pt idx="9">
                  <c:v>High application costs</c:v>
                </c:pt>
                <c:pt idx="10">
                  <c:v>Integration challenges into the system</c:v>
                </c:pt>
                <c:pt idx="11">
                  <c:v>Lack of technical infrastructure</c:v>
                </c:pt>
                <c:pt idx="12">
                  <c:v>Cyber security concerns</c:v>
                </c:pt>
              </c:strCache>
            </c:strRef>
          </c:cat>
          <c:val>
            <c:numRef>
              <c:f>Sayfa5!$C$19:$C$31</c:f>
              <c:numCache>
                <c:formatCode>###0.0%</c:formatCode>
                <c:ptCount val="13"/>
                <c:pt idx="0">
                  <c:v>2.6315789473684213E-2</c:v>
                </c:pt>
                <c:pt idx="1">
                  <c:v>0.10526315789473685</c:v>
                </c:pt>
                <c:pt idx="2">
                  <c:v>0.15789473684210525</c:v>
                </c:pt>
                <c:pt idx="3">
                  <c:v>0.2105263157894737</c:v>
                </c:pt>
                <c:pt idx="4">
                  <c:v>0.23684210526315791</c:v>
                </c:pt>
                <c:pt idx="5">
                  <c:v>0.31578947368421051</c:v>
                </c:pt>
                <c:pt idx="6">
                  <c:v>0.31578947368421051</c:v>
                </c:pt>
                <c:pt idx="7">
                  <c:v>0.34210526315789475</c:v>
                </c:pt>
                <c:pt idx="8">
                  <c:v>0.36842105263157898</c:v>
                </c:pt>
                <c:pt idx="9">
                  <c:v>0.39473684210526316</c:v>
                </c:pt>
                <c:pt idx="10">
                  <c:v>0.4210526315789474</c:v>
                </c:pt>
                <c:pt idx="11">
                  <c:v>0.52631578947368418</c:v>
                </c:pt>
                <c:pt idx="12">
                  <c:v>0.52631578947368418</c:v>
                </c:pt>
              </c:numCache>
            </c:numRef>
          </c:val>
          <c:extLst>
            <c:ext xmlns:c16="http://schemas.microsoft.com/office/drawing/2014/chart" uri="{C3380CC4-5D6E-409C-BE32-E72D297353CC}">
              <c16:uniqueId val="{00000000-3CBC-BF4B-B62B-C03BFBB35859}"/>
            </c:ext>
          </c:extLst>
        </c:ser>
        <c:dLbls>
          <c:dLblPos val="outEnd"/>
          <c:showLegendKey val="0"/>
          <c:showVal val="1"/>
          <c:showCatName val="0"/>
          <c:showSerName val="0"/>
          <c:showPercent val="0"/>
          <c:showBubbleSize val="0"/>
        </c:dLbls>
        <c:gapWidth val="182"/>
        <c:axId val="1238117743"/>
        <c:axId val="1238116911"/>
      </c:barChart>
      <c:catAx>
        <c:axId val="123811774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8116911"/>
        <c:crosses val="autoZero"/>
        <c:auto val="1"/>
        <c:lblAlgn val="ctr"/>
        <c:lblOffset val="100"/>
        <c:noMultiLvlLbl val="0"/>
      </c:catAx>
      <c:valAx>
        <c:axId val="123811691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38117743"/>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3">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50000"/>
            <a:lumOff val="50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ln w="19050">
        <a:solidFill>
          <a:schemeClr val="lt1"/>
        </a:solidFill>
      </a:ln>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40" b="0" kern="1200" spc="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iagrams/_rels/data1.xml.rels><?xml version="1.0" encoding="UTF-8" standalone="yes"?>
<Relationships xmlns="http://schemas.openxmlformats.org/package/2006/relationships"><Relationship Id="rId3" Type="http://schemas.openxmlformats.org/officeDocument/2006/relationships/image" Target="../media/image11.jpeg"/><Relationship Id="rId2" Type="http://schemas.openxmlformats.org/officeDocument/2006/relationships/image" Target="../media/image10.jpeg"/><Relationship Id="rId1" Type="http://schemas.openxmlformats.org/officeDocument/2006/relationships/image" Target="../media/image9.png"/></Relationships>
</file>

<file path=word/diagrams/_rels/drawing1.xml.rels><?xml version="1.0" encoding="UTF-8" standalone="yes"?>
<Relationships xmlns="http://schemas.openxmlformats.org/package/2006/relationships"><Relationship Id="rId3" Type="http://schemas.openxmlformats.org/officeDocument/2006/relationships/image" Target="../media/image11.jpeg"/><Relationship Id="rId2" Type="http://schemas.openxmlformats.org/officeDocument/2006/relationships/image" Target="../media/image10.jpeg"/><Relationship Id="rId1" Type="http://schemas.openxmlformats.org/officeDocument/2006/relationships/image" Target="../media/image9.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86F14B5-1BC3-834C-AF68-032A6473E9A6}" type="doc">
      <dgm:prSet loTypeId="urn:microsoft.com/office/officeart/2005/8/layout/pList2" loCatId="" qsTypeId="urn:microsoft.com/office/officeart/2005/8/quickstyle/simple1" qsCatId="simple" csTypeId="urn:microsoft.com/office/officeart/2005/8/colors/accent1_2" csCatId="accent1" phldr="1"/>
      <dgm:spPr/>
    </dgm:pt>
    <dgm:pt modelId="{7CA8CE35-655E-9842-BC4E-4AFD69EE47A7}">
      <dgm:prSet phldrT="[Text]" custT="1"/>
      <dgm:spPr/>
      <dgm:t>
        <a:bodyPr/>
        <a:lstStyle/>
        <a:p>
          <a:r>
            <a:rPr lang="en-US" sz="1200"/>
            <a:t>Sector Expert</a:t>
          </a:r>
        </a:p>
        <a:p>
          <a:r>
            <a:rPr lang="en-US" sz="700"/>
            <a:t>- </a:t>
          </a:r>
          <a:r>
            <a:rPr lang="en-US" sz="800"/>
            <a:t>Decent work concept</a:t>
          </a:r>
        </a:p>
        <a:p>
          <a:r>
            <a:rPr lang="en-US" sz="800"/>
            <a:t>- Flexiple and remote work</a:t>
          </a:r>
        </a:p>
        <a:p>
          <a:r>
            <a:rPr lang="en-US" sz="800"/>
            <a:t>- Bottleneck jMoLSSs</a:t>
          </a:r>
        </a:p>
        <a:p>
          <a:r>
            <a:rPr lang="en-US" sz="800"/>
            <a:t>- Technological developments</a:t>
          </a:r>
        </a:p>
        <a:p>
          <a:r>
            <a:rPr lang="en-US" sz="800"/>
            <a:t>- Adaptation to digital technologies</a:t>
          </a:r>
        </a:p>
        <a:p>
          <a:r>
            <a:rPr lang="en-US" sz="800"/>
            <a:t>- Skill needs for future work</a:t>
          </a:r>
        </a:p>
        <a:p>
          <a:r>
            <a:rPr lang="en-US" sz="800"/>
            <a:t>- Women participation</a:t>
          </a:r>
        </a:p>
        <a:p>
          <a:r>
            <a:rPr lang="en-US" sz="800"/>
            <a:t>- PwD part,cipatiopn</a:t>
          </a:r>
        </a:p>
        <a:p>
          <a:endParaRPr lang="en-US" sz="700"/>
        </a:p>
      </dgm:t>
    </dgm:pt>
    <dgm:pt modelId="{E9E7C322-FBC0-3D4D-A10E-30E5CDF740E4}" type="parTrans" cxnId="{6A021A58-C983-8144-BB3B-50ED359CFE35}">
      <dgm:prSet/>
      <dgm:spPr/>
      <dgm:t>
        <a:bodyPr/>
        <a:lstStyle/>
        <a:p>
          <a:endParaRPr lang="en-US"/>
        </a:p>
      </dgm:t>
    </dgm:pt>
    <dgm:pt modelId="{5EF8698C-F505-1242-B4B4-926CEDA5D159}" type="sibTrans" cxnId="{6A021A58-C983-8144-BB3B-50ED359CFE35}">
      <dgm:prSet/>
      <dgm:spPr/>
      <dgm:t>
        <a:bodyPr/>
        <a:lstStyle/>
        <a:p>
          <a:endParaRPr lang="en-US"/>
        </a:p>
      </dgm:t>
    </dgm:pt>
    <dgm:pt modelId="{92C18D85-9740-594D-95CF-4E8DE3DF0D47}">
      <dgm:prSet phldrT="[Text]" custT="1"/>
      <dgm:spPr/>
      <dgm:t>
        <a:bodyPr/>
        <a:lstStyle/>
        <a:p>
          <a:r>
            <a:rPr lang="en-US" sz="1200"/>
            <a:t>Employer</a:t>
          </a:r>
        </a:p>
        <a:p>
          <a:r>
            <a:rPr lang="en-US" sz="900"/>
            <a:t>- Decent work concept</a:t>
          </a:r>
        </a:p>
        <a:p>
          <a:r>
            <a:rPr lang="en-US" sz="900"/>
            <a:t>- Flexible and remote work</a:t>
          </a:r>
        </a:p>
        <a:p>
          <a:r>
            <a:rPr lang="en-US" sz="900"/>
            <a:t>- Information and digital technologies</a:t>
          </a:r>
        </a:p>
        <a:p>
          <a:r>
            <a:rPr lang="en-US" sz="900"/>
            <a:t>- Skill gaps and skill needs for future work</a:t>
          </a:r>
        </a:p>
        <a:p>
          <a:r>
            <a:rPr lang="en-US" sz="900"/>
            <a:t>- Workforce development</a:t>
          </a:r>
        </a:p>
        <a:p>
          <a:r>
            <a:rPr lang="en-US" sz="900"/>
            <a:t>- Upskilling</a:t>
          </a:r>
        </a:p>
      </dgm:t>
    </dgm:pt>
    <dgm:pt modelId="{6C0D9941-A821-C24E-A122-B9F78B35D7D1}" type="parTrans" cxnId="{D7DF5450-47BE-E74F-8E95-391AC70488B0}">
      <dgm:prSet/>
      <dgm:spPr/>
      <dgm:t>
        <a:bodyPr/>
        <a:lstStyle/>
        <a:p>
          <a:endParaRPr lang="en-US"/>
        </a:p>
      </dgm:t>
    </dgm:pt>
    <dgm:pt modelId="{504072CB-2987-D64B-80D5-D3889416CEC8}" type="sibTrans" cxnId="{D7DF5450-47BE-E74F-8E95-391AC70488B0}">
      <dgm:prSet/>
      <dgm:spPr/>
      <dgm:t>
        <a:bodyPr/>
        <a:lstStyle/>
        <a:p>
          <a:endParaRPr lang="en-US"/>
        </a:p>
      </dgm:t>
    </dgm:pt>
    <dgm:pt modelId="{9E834F2E-4A71-9944-8947-AEB5504F3FF3}">
      <dgm:prSet phldrT="[Text]" custT="1"/>
      <dgm:spPr/>
      <dgm:t>
        <a:bodyPr/>
        <a:lstStyle/>
        <a:p>
          <a:r>
            <a:rPr lang="en-US" sz="1200"/>
            <a:t>Employee</a:t>
          </a:r>
        </a:p>
        <a:p>
          <a:r>
            <a:rPr lang="en-US" sz="900"/>
            <a:t>- Decent work concept</a:t>
          </a:r>
        </a:p>
        <a:p>
          <a:r>
            <a:rPr lang="en-US" sz="900"/>
            <a:t>- Flexible and remote work</a:t>
          </a:r>
        </a:p>
        <a:p>
          <a:r>
            <a:rPr lang="en-US" sz="900"/>
            <a:t>- Information and digital technologies</a:t>
          </a:r>
        </a:p>
        <a:p>
          <a:r>
            <a:rPr lang="en-US" sz="900"/>
            <a:t>- Sskill needs for future work</a:t>
          </a:r>
        </a:p>
        <a:p>
          <a:r>
            <a:rPr lang="en-US" sz="900"/>
            <a:t>- Upskilling</a:t>
          </a:r>
        </a:p>
      </dgm:t>
    </dgm:pt>
    <dgm:pt modelId="{2C87724F-757E-9640-8885-DF51B23BD4B8}" type="parTrans" cxnId="{AD3C2B6E-99FE-9040-B8A2-FB8BB1319B22}">
      <dgm:prSet/>
      <dgm:spPr/>
      <dgm:t>
        <a:bodyPr/>
        <a:lstStyle/>
        <a:p>
          <a:endParaRPr lang="en-US"/>
        </a:p>
      </dgm:t>
    </dgm:pt>
    <dgm:pt modelId="{84C8F5D8-E962-B643-8AE7-BB52009BEE5A}" type="sibTrans" cxnId="{AD3C2B6E-99FE-9040-B8A2-FB8BB1319B22}">
      <dgm:prSet/>
      <dgm:spPr/>
      <dgm:t>
        <a:bodyPr/>
        <a:lstStyle/>
        <a:p>
          <a:endParaRPr lang="en-US"/>
        </a:p>
      </dgm:t>
    </dgm:pt>
    <dgm:pt modelId="{B306AA58-536E-C34D-B543-03ABF7DF0AB1}" type="pres">
      <dgm:prSet presAssocID="{E86F14B5-1BC3-834C-AF68-032A6473E9A6}" presName="Name0" presStyleCnt="0">
        <dgm:presLayoutVars>
          <dgm:dir/>
          <dgm:resizeHandles val="exact"/>
        </dgm:presLayoutVars>
      </dgm:prSet>
      <dgm:spPr/>
    </dgm:pt>
    <dgm:pt modelId="{09B5225B-711A-D042-8524-3AD91576D3AB}" type="pres">
      <dgm:prSet presAssocID="{E86F14B5-1BC3-834C-AF68-032A6473E9A6}" presName="bkgdShp" presStyleLbl="alignAccFollowNode1" presStyleIdx="0" presStyleCnt="1"/>
      <dgm:spPr/>
    </dgm:pt>
    <dgm:pt modelId="{CC334884-4944-8342-9E81-9BF7952512FD}" type="pres">
      <dgm:prSet presAssocID="{E86F14B5-1BC3-834C-AF68-032A6473E9A6}" presName="linComp" presStyleCnt="0"/>
      <dgm:spPr/>
    </dgm:pt>
    <dgm:pt modelId="{FB5CB163-BF37-A146-BEA1-222975A01FF6}" type="pres">
      <dgm:prSet presAssocID="{7CA8CE35-655E-9842-BC4E-4AFD69EE47A7}" presName="compNode" presStyleCnt="0"/>
      <dgm:spPr/>
    </dgm:pt>
    <dgm:pt modelId="{36F273A4-2CE1-B949-A53D-0C2F9CA5F791}" type="pres">
      <dgm:prSet presAssocID="{7CA8CE35-655E-9842-BC4E-4AFD69EE47A7}" presName="node" presStyleLbl="node1" presStyleIdx="0" presStyleCnt="3">
        <dgm:presLayoutVars>
          <dgm:bulletEnabled val="1"/>
        </dgm:presLayoutVars>
      </dgm:prSet>
      <dgm:spPr/>
    </dgm:pt>
    <dgm:pt modelId="{00E4E8E4-E8C4-2341-B197-7890D7471C18}" type="pres">
      <dgm:prSet presAssocID="{7CA8CE35-655E-9842-BC4E-4AFD69EE47A7}" presName="invisiNode" presStyleLbl="node1" presStyleIdx="0" presStyleCnt="3"/>
      <dgm:spPr/>
    </dgm:pt>
    <dgm:pt modelId="{24C86EB0-BD82-4944-AF28-6416BC66FE12}" type="pres">
      <dgm:prSet presAssocID="{7CA8CE35-655E-9842-BC4E-4AFD69EE47A7}" presName="imagNode" presStyleLbl="fgImgPlace1" presStyleIdx="0" presStyleCnt="3"/>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8000" r="-8000"/>
          </a:stretch>
        </a:blipFill>
      </dgm:spPr>
    </dgm:pt>
    <dgm:pt modelId="{99AA29B3-8C58-164D-A841-95B8D6310EC8}" type="pres">
      <dgm:prSet presAssocID="{5EF8698C-F505-1242-B4B4-926CEDA5D159}" presName="sibTrans" presStyleLbl="sibTrans2D1" presStyleIdx="0" presStyleCnt="0"/>
      <dgm:spPr/>
    </dgm:pt>
    <dgm:pt modelId="{F8822C44-C4DF-9C4A-A5CD-F8525B53973E}" type="pres">
      <dgm:prSet presAssocID="{92C18D85-9740-594D-95CF-4E8DE3DF0D47}" presName="compNode" presStyleCnt="0"/>
      <dgm:spPr/>
    </dgm:pt>
    <dgm:pt modelId="{0E27F52C-AD1A-3446-9A23-AD1F57CA39AE}" type="pres">
      <dgm:prSet presAssocID="{92C18D85-9740-594D-95CF-4E8DE3DF0D47}" presName="node" presStyleLbl="node1" presStyleIdx="1" presStyleCnt="3">
        <dgm:presLayoutVars>
          <dgm:bulletEnabled val="1"/>
        </dgm:presLayoutVars>
      </dgm:prSet>
      <dgm:spPr/>
    </dgm:pt>
    <dgm:pt modelId="{F3F1ABD2-2882-5348-99A5-646DF47724A0}" type="pres">
      <dgm:prSet presAssocID="{92C18D85-9740-594D-95CF-4E8DE3DF0D47}" presName="invisiNode" presStyleLbl="node1" presStyleIdx="1" presStyleCnt="3"/>
      <dgm:spPr/>
    </dgm:pt>
    <dgm:pt modelId="{985B08CE-3710-514C-98A7-EDDD0D595436}" type="pres">
      <dgm:prSet presAssocID="{92C18D85-9740-594D-95CF-4E8DE3DF0D47}" presName="imagNode" presStyleLbl="fgImgPlace1" presStyleIdx="1" presStyleCnt="3"/>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8000" r="-8000"/>
          </a:stretch>
        </a:blipFill>
      </dgm:spPr>
    </dgm:pt>
    <dgm:pt modelId="{E60543B6-5E2C-1443-A523-47FFACC7FC90}" type="pres">
      <dgm:prSet presAssocID="{504072CB-2987-D64B-80D5-D3889416CEC8}" presName="sibTrans" presStyleLbl="sibTrans2D1" presStyleIdx="0" presStyleCnt="0"/>
      <dgm:spPr/>
    </dgm:pt>
    <dgm:pt modelId="{A670DF7C-4708-1347-AD8A-C4D678239940}" type="pres">
      <dgm:prSet presAssocID="{9E834F2E-4A71-9944-8947-AEB5504F3FF3}" presName="compNode" presStyleCnt="0"/>
      <dgm:spPr/>
    </dgm:pt>
    <dgm:pt modelId="{E4481BCF-AAF0-D243-835B-66F1BC4792FE}" type="pres">
      <dgm:prSet presAssocID="{9E834F2E-4A71-9944-8947-AEB5504F3FF3}" presName="node" presStyleLbl="node1" presStyleIdx="2" presStyleCnt="3">
        <dgm:presLayoutVars>
          <dgm:bulletEnabled val="1"/>
        </dgm:presLayoutVars>
      </dgm:prSet>
      <dgm:spPr/>
    </dgm:pt>
    <dgm:pt modelId="{8CD7789A-6812-524E-9EB5-5023CA3F2A1F}" type="pres">
      <dgm:prSet presAssocID="{9E834F2E-4A71-9944-8947-AEB5504F3FF3}" presName="invisiNode" presStyleLbl="node1" presStyleIdx="2" presStyleCnt="3"/>
      <dgm:spPr/>
    </dgm:pt>
    <dgm:pt modelId="{828E9E96-A65D-1F40-BA45-662EE2EE171E}" type="pres">
      <dgm:prSet presAssocID="{9E834F2E-4A71-9944-8947-AEB5504F3FF3}" presName="imagNode" presStyleLbl="fgImgPlace1" presStyleIdx="2" presStyleCnt="3"/>
      <dgm:spPr>
        <a:blipFill dpi="0" rotWithShape="1">
          <a:blip xmlns:r="http://schemas.openxmlformats.org/officeDocument/2006/relationships" r:embed="rId3" cstate="print">
            <a:extLst>
              <a:ext uri="{28A0092B-C50C-407E-A947-70E740481C1C}">
                <a14:useLocalDpi xmlns:a14="http://schemas.microsoft.com/office/drawing/2010/main" val="0"/>
              </a:ext>
            </a:extLst>
          </a:blip>
          <a:srcRect/>
          <a:stretch>
            <a:fillRect l="10909" t="575" r="10909" b="575"/>
          </a:stretch>
        </a:blipFill>
      </dgm:spPr>
    </dgm:pt>
  </dgm:ptLst>
  <dgm:cxnLst>
    <dgm:cxn modelId="{15B4B01D-2D25-634A-845D-D65CB8271463}" type="presOf" srcId="{92C18D85-9740-594D-95CF-4E8DE3DF0D47}" destId="{0E27F52C-AD1A-3446-9A23-AD1F57CA39AE}" srcOrd="0" destOrd="0" presId="urn:microsoft.com/office/officeart/2005/8/layout/pList2"/>
    <dgm:cxn modelId="{BC4C293B-1BFC-494F-8A48-31196BEBD4F8}" type="presOf" srcId="{5EF8698C-F505-1242-B4B4-926CEDA5D159}" destId="{99AA29B3-8C58-164D-A841-95B8D6310EC8}" srcOrd="0" destOrd="0" presId="urn:microsoft.com/office/officeart/2005/8/layout/pList2"/>
    <dgm:cxn modelId="{9DE1A360-3D43-964B-943D-BA6D292526D6}" type="presOf" srcId="{504072CB-2987-D64B-80D5-D3889416CEC8}" destId="{E60543B6-5E2C-1443-A523-47FFACC7FC90}" srcOrd="0" destOrd="0" presId="urn:microsoft.com/office/officeart/2005/8/layout/pList2"/>
    <dgm:cxn modelId="{D33C9441-5D5D-C746-86CD-89AFF1B667FB}" type="presOf" srcId="{9E834F2E-4A71-9944-8947-AEB5504F3FF3}" destId="{E4481BCF-AAF0-D243-835B-66F1BC4792FE}" srcOrd="0" destOrd="0" presId="urn:microsoft.com/office/officeart/2005/8/layout/pList2"/>
    <dgm:cxn modelId="{AD3C2B6E-99FE-9040-B8A2-FB8BB1319B22}" srcId="{E86F14B5-1BC3-834C-AF68-032A6473E9A6}" destId="{9E834F2E-4A71-9944-8947-AEB5504F3FF3}" srcOrd="2" destOrd="0" parTransId="{2C87724F-757E-9640-8885-DF51B23BD4B8}" sibTransId="{84C8F5D8-E962-B643-8AE7-BB52009BEE5A}"/>
    <dgm:cxn modelId="{D7DF5450-47BE-E74F-8E95-391AC70488B0}" srcId="{E86F14B5-1BC3-834C-AF68-032A6473E9A6}" destId="{92C18D85-9740-594D-95CF-4E8DE3DF0D47}" srcOrd="1" destOrd="0" parTransId="{6C0D9941-A821-C24E-A122-B9F78B35D7D1}" sibTransId="{504072CB-2987-D64B-80D5-D3889416CEC8}"/>
    <dgm:cxn modelId="{6A021A58-C983-8144-BB3B-50ED359CFE35}" srcId="{E86F14B5-1BC3-834C-AF68-032A6473E9A6}" destId="{7CA8CE35-655E-9842-BC4E-4AFD69EE47A7}" srcOrd="0" destOrd="0" parTransId="{E9E7C322-FBC0-3D4D-A10E-30E5CDF740E4}" sibTransId="{5EF8698C-F505-1242-B4B4-926CEDA5D159}"/>
    <dgm:cxn modelId="{3AC872E3-CF81-5145-A5FC-79215FDA5A31}" type="presOf" srcId="{7CA8CE35-655E-9842-BC4E-4AFD69EE47A7}" destId="{36F273A4-2CE1-B949-A53D-0C2F9CA5F791}" srcOrd="0" destOrd="0" presId="urn:microsoft.com/office/officeart/2005/8/layout/pList2"/>
    <dgm:cxn modelId="{7A0C9FE8-01B9-FE41-B184-85AD77E6ECC0}" type="presOf" srcId="{E86F14B5-1BC3-834C-AF68-032A6473E9A6}" destId="{B306AA58-536E-C34D-B543-03ABF7DF0AB1}" srcOrd="0" destOrd="0" presId="urn:microsoft.com/office/officeart/2005/8/layout/pList2"/>
    <dgm:cxn modelId="{5D5B7EA2-C694-CB4E-97A5-76D3C3A4BD26}" type="presParOf" srcId="{B306AA58-536E-C34D-B543-03ABF7DF0AB1}" destId="{09B5225B-711A-D042-8524-3AD91576D3AB}" srcOrd="0" destOrd="0" presId="urn:microsoft.com/office/officeart/2005/8/layout/pList2"/>
    <dgm:cxn modelId="{4345FE64-6ABE-A948-9C37-2216E7732092}" type="presParOf" srcId="{B306AA58-536E-C34D-B543-03ABF7DF0AB1}" destId="{CC334884-4944-8342-9E81-9BF7952512FD}" srcOrd="1" destOrd="0" presId="urn:microsoft.com/office/officeart/2005/8/layout/pList2"/>
    <dgm:cxn modelId="{367C6DC1-A34E-924B-927A-FC6397F316B3}" type="presParOf" srcId="{CC334884-4944-8342-9E81-9BF7952512FD}" destId="{FB5CB163-BF37-A146-BEA1-222975A01FF6}" srcOrd="0" destOrd="0" presId="urn:microsoft.com/office/officeart/2005/8/layout/pList2"/>
    <dgm:cxn modelId="{E3663850-D7C4-D34F-93D5-E9F5D9E40EAC}" type="presParOf" srcId="{FB5CB163-BF37-A146-BEA1-222975A01FF6}" destId="{36F273A4-2CE1-B949-A53D-0C2F9CA5F791}" srcOrd="0" destOrd="0" presId="urn:microsoft.com/office/officeart/2005/8/layout/pList2"/>
    <dgm:cxn modelId="{2CD41D38-76B6-E84E-B41C-4A3D6B295FB5}" type="presParOf" srcId="{FB5CB163-BF37-A146-BEA1-222975A01FF6}" destId="{00E4E8E4-E8C4-2341-B197-7890D7471C18}" srcOrd="1" destOrd="0" presId="urn:microsoft.com/office/officeart/2005/8/layout/pList2"/>
    <dgm:cxn modelId="{863D6B27-43E3-E643-B1B8-7A4FFCB95F19}" type="presParOf" srcId="{FB5CB163-BF37-A146-BEA1-222975A01FF6}" destId="{24C86EB0-BD82-4944-AF28-6416BC66FE12}" srcOrd="2" destOrd="0" presId="urn:microsoft.com/office/officeart/2005/8/layout/pList2"/>
    <dgm:cxn modelId="{170A49F8-52C3-7A4C-A8A7-D8F31448E064}" type="presParOf" srcId="{CC334884-4944-8342-9E81-9BF7952512FD}" destId="{99AA29B3-8C58-164D-A841-95B8D6310EC8}" srcOrd="1" destOrd="0" presId="urn:microsoft.com/office/officeart/2005/8/layout/pList2"/>
    <dgm:cxn modelId="{AC7ADB98-F455-544B-BDD7-4250B2E40028}" type="presParOf" srcId="{CC334884-4944-8342-9E81-9BF7952512FD}" destId="{F8822C44-C4DF-9C4A-A5CD-F8525B53973E}" srcOrd="2" destOrd="0" presId="urn:microsoft.com/office/officeart/2005/8/layout/pList2"/>
    <dgm:cxn modelId="{507D7659-A160-2140-89A0-14FF2EA8DC6D}" type="presParOf" srcId="{F8822C44-C4DF-9C4A-A5CD-F8525B53973E}" destId="{0E27F52C-AD1A-3446-9A23-AD1F57CA39AE}" srcOrd="0" destOrd="0" presId="urn:microsoft.com/office/officeart/2005/8/layout/pList2"/>
    <dgm:cxn modelId="{5CE7F7E7-57F2-A440-8186-0D75281D6698}" type="presParOf" srcId="{F8822C44-C4DF-9C4A-A5CD-F8525B53973E}" destId="{F3F1ABD2-2882-5348-99A5-646DF47724A0}" srcOrd="1" destOrd="0" presId="urn:microsoft.com/office/officeart/2005/8/layout/pList2"/>
    <dgm:cxn modelId="{C1E57356-E65A-9D4C-BE5D-D10FFD44F291}" type="presParOf" srcId="{F8822C44-C4DF-9C4A-A5CD-F8525B53973E}" destId="{985B08CE-3710-514C-98A7-EDDD0D595436}" srcOrd="2" destOrd="0" presId="urn:microsoft.com/office/officeart/2005/8/layout/pList2"/>
    <dgm:cxn modelId="{F60781B9-C45C-0140-BFDC-91BBC34CFB8A}" type="presParOf" srcId="{CC334884-4944-8342-9E81-9BF7952512FD}" destId="{E60543B6-5E2C-1443-A523-47FFACC7FC90}" srcOrd="3" destOrd="0" presId="urn:microsoft.com/office/officeart/2005/8/layout/pList2"/>
    <dgm:cxn modelId="{04E9A632-4103-8D42-AB86-574E6466D5A2}" type="presParOf" srcId="{CC334884-4944-8342-9E81-9BF7952512FD}" destId="{A670DF7C-4708-1347-AD8A-C4D678239940}" srcOrd="4" destOrd="0" presId="urn:microsoft.com/office/officeart/2005/8/layout/pList2"/>
    <dgm:cxn modelId="{904B1A97-D968-9440-9610-56202FF7024D}" type="presParOf" srcId="{A670DF7C-4708-1347-AD8A-C4D678239940}" destId="{E4481BCF-AAF0-D243-835B-66F1BC4792FE}" srcOrd="0" destOrd="0" presId="urn:microsoft.com/office/officeart/2005/8/layout/pList2"/>
    <dgm:cxn modelId="{EFA8DDA6-6D03-A44F-A6C4-E84C50A2E923}" type="presParOf" srcId="{A670DF7C-4708-1347-AD8A-C4D678239940}" destId="{8CD7789A-6812-524E-9EB5-5023CA3F2A1F}" srcOrd="1" destOrd="0" presId="urn:microsoft.com/office/officeart/2005/8/layout/pList2"/>
    <dgm:cxn modelId="{086B75C2-8A35-9E4D-BD73-DE1D213982DF}" type="presParOf" srcId="{A670DF7C-4708-1347-AD8A-C4D678239940}" destId="{828E9E96-A65D-1F40-BA45-662EE2EE171E}" srcOrd="2" destOrd="0" presId="urn:microsoft.com/office/officeart/2005/8/layout/pList2"/>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632BFCF-DF5D-2A43-8544-AD7CCBF2D531}" type="doc">
      <dgm:prSet loTypeId="urn:microsoft.com/office/officeart/2005/8/layout/chevron1" loCatId="" qsTypeId="urn:microsoft.com/office/officeart/2005/8/quickstyle/simple1" qsCatId="simple" csTypeId="urn:microsoft.com/office/officeart/2005/8/colors/accent1_2" csCatId="accent1" phldr="1"/>
      <dgm:spPr/>
    </dgm:pt>
    <dgm:pt modelId="{6DE1164C-8A66-B148-9C07-F0B95C117020}">
      <dgm:prSet phldrT="[Text]"/>
      <dgm:spPr/>
      <dgm:t>
        <a:bodyPr/>
        <a:lstStyle/>
        <a:p>
          <a:r>
            <a:rPr lang="en-US"/>
            <a:t>Facilitation Letters to Governerates</a:t>
          </a:r>
        </a:p>
      </dgm:t>
    </dgm:pt>
    <dgm:pt modelId="{D70F5795-3142-BE44-ABCD-82CF4D8B1847}" type="parTrans" cxnId="{8C6038A7-2CD0-0D45-9978-3E83A686F178}">
      <dgm:prSet/>
      <dgm:spPr/>
      <dgm:t>
        <a:bodyPr/>
        <a:lstStyle/>
        <a:p>
          <a:endParaRPr lang="en-US"/>
        </a:p>
      </dgm:t>
    </dgm:pt>
    <dgm:pt modelId="{F0EF9D8C-2E43-6449-8BA6-0F7F0276857C}" type="sibTrans" cxnId="{8C6038A7-2CD0-0D45-9978-3E83A686F178}">
      <dgm:prSet/>
      <dgm:spPr/>
      <dgm:t>
        <a:bodyPr/>
        <a:lstStyle/>
        <a:p>
          <a:endParaRPr lang="en-US"/>
        </a:p>
      </dgm:t>
    </dgm:pt>
    <dgm:pt modelId="{7AA54020-2840-E34F-8F2D-91A8086DB3C1}">
      <dgm:prSet phldrT="[Text]"/>
      <dgm:spPr/>
      <dgm:t>
        <a:bodyPr/>
        <a:lstStyle/>
        <a:p>
          <a:r>
            <a:rPr lang="en-US"/>
            <a:t>Letters/information to institutions to Provincial directorates and relevant institutions</a:t>
          </a:r>
        </a:p>
      </dgm:t>
    </dgm:pt>
    <dgm:pt modelId="{BE067207-AD16-534B-BDB6-14EBA405AE32}" type="parTrans" cxnId="{60DBACA6-8963-B84A-9255-C0BE7FE4C823}">
      <dgm:prSet/>
      <dgm:spPr/>
      <dgm:t>
        <a:bodyPr/>
        <a:lstStyle/>
        <a:p>
          <a:endParaRPr lang="en-US"/>
        </a:p>
      </dgm:t>
    </dgm:pt>
    <dgm:pt modelId="{27A90231-674D-554B-81BC-D252EA286259}" type="sibTrans" cxnId="{60DBACA6-8963-B84A-9255-C0BE7FE4C823}">
      <dgm:prSet/>
      <dgm:spPr/>
      <dgm:t>
        <a:bodyPr/>
        <a:lstStyle/>
        <a:p>
          <a:endParaRPr lang="en-US"/>
        </a:p>
      </dgm:t>
    </dgm:pt>
    <dgm:pt modelId="{470CC9B5-2F23-DE47-BEEA-00AD3FAEFAC9}">
      <dgm:prSet phldrT="[Text]"/>
      <dgm:spPr/>
      <dgm:t>
        <a:bodyPr/>
        <a:lstStyle/>
        <a:p>
          <a:r>
            <a:rPr lang="en-US"/>
            <a:t>Sub-institutional internal facilitation</a:t>
          </a:r>
        </a:p>
      </dgm:t>
    </dgm:pt>
    <dgm:pt modelId="{5A6AC1F1-8A6E-B648-80AC-23D50537BEDE}" type="parTrans" cxnId="{25FE91DB-41FA-3E45-8556-6D97D164C47D}">
      <dgm:prSet/>
      <dgm:spPr/>
      <dgm:t>
        <a:bodyPr/>
        <a:lstStyle/>
        <a:p>
          <a:endParaRPr lang="en-US"/>
        </a:p>
      </dgm:t>
    </dgm:pt>
    <dgm:pt modelId="{25F2DF27-BB2A-BD40-9116-3E3FFA9C33E2}" type="sibTrans" cxnId="{25FE91DB-41FA-3E45-8556-6D97D164C47D}">
      <dgm:prSet/>
      <dgm:spPr/>
      <dgm:t>
        <a:bodyPr/>
        <a:lstStyle/>
        <a:p>
          <a:endParaRPr lang="en-US"/>
        </a:p>
      </dgm:t>
    </dgm:pt>
    <dgm:pt modelId="{02CD6196-2E34-024C-9815-26151F7BF781}" type="pres">
      <dgm:prSet presAssocID="{E632BFCF-DF5D-2A43-8544-AD7CCBF2D531}" presName="Name0" presStyleCnt="0">
        <dgm:presLayoutVars>
          <dgm:dir/>
          <dgm:animLvl val="lvl"/>
          <dgm:resizeHandles val="exact"/>
        </dgm:presLayoutVars>
      </dgm:prSet>
      <dgm:spPr/>
    </dgm:pt>
    <dgm:pt modelId="{7A6C3112-4E92-FC4F-B51A-2E5BB2847B37}" type="pres">
      <dgm:prSet presAssocID="{6DE1164C-8A66-B148-9C07-F0B95C117020}" presName="parTxOnly" presStyleLbl="node1" presStyleIdx="0" presStyleCnt="3">
        <dgm:presLayoutVars>
          <dgm:chMax val="0"/>
          <dgm:chPref val="0"/>
          <dgm:bulletEnabled val="1"/>
        </dgm:presLayoutVars>
      </dgm:prSet>
      <dgm:spPr/>
    </dgm:pt>
    <dgm:pt modelId="{845E9AFD-2E2E-BE42-8419-EDCA00E7FF34}" type="pres">
      <dgm:prSet presAssocID="{F0EF9D8C-2E43-6449-8BA6-0F7F0276857C}" presName="parTxOnlySpace" presStyleCnt="0"/>
      <dgm:spPr/>
    </dgm:pt>
    <dgm:pt modelId="{614E5D2E-0F46-EE46-85A5-784E91001948}" type="pres">
      <dgm:prSet presAssocID="{7AA54020-2840-E34F-8F2D-91A8086DB3C1}" presName="parTxOnly" presStyleLbl="node1" presStyleIdx="1" presStyleCnt="3">
        <dgm:presLayoutVars>
          <dgm:chMax val="0"/>
          <dgm:chPref val="0"/>
          <dgm:bulletEnabled val="1"/>
        </dgm:presLayoutVars>
      </dgm:prSet>
      <dgm:spPr/>
    </dgm:pt>
    <dgm:pt modelId="{920FC45E-71DB-154E-947A-341AA797271A}" type="pres">
      <dgm:prSet presAssocID="{27A90231-674D-554B-81BC-D252EA286259}" presName="parTxOnlySpace" presStyleCnt="0"/>
      <dgm:spPr/>
    </dgm:pt>
    <dgm:pt modelId="{27CB4835-9440-B146-94D8-3AB7FD3BE510}" type="pres">
      <dgm:prSet presAssocID="{470CC9B5-2F23-DE47-BEEA-00AD3FAEFAC9}" presName="parTxOnly" presStyleLbl="node1" presStyleIdx="2" presStyleCnt="3">
        <dgm:presLayoutVars>
          <dgm:chMax val="0"/>
          <dgm:chPref val="0"/>
          <dgm:bulletEnabled val="1"/>
        </dgm:presLayoutVars>
      </dgm:prSet>
      <dgm:spPr/>
    </dgm:pt>
  </dgm:ptLst>
  <dgm:cxnLst>
    <dgm:cxn modelId="{3651631A-320C-D04E-9A08-3D708F12C382}" type="presOf" srcId="{E632BFCF-DF5D-2A43-8544-AD7CCBF2D531}" destId="{02CD6196-2E34-024C-9815-26151F7BF781}" srcOrd="0" destOrd="0" presId="urn:microsoft.com/office/officeart/2005/8/layout/chevron1"/>
    <dgm:cxn modelId="{748CCF2A-C61D-5A45-A3FD-74226B2EA2D8}" type="presOf" srcId="{6DE1164C-8A66-B148-9C07-F0B95C117020}" destId="{7A6C3112-4E92-FC4F-B51A-2E5BB2847B37}" srcOrd="0" destOrd="0" presId="urn:microsoft.com/office/officeart/2005/8/layout/chevron1"/>
    <dgm:cxn modelId="{8906ED77-0A7D-9A4E-8B68-AE6D10D8C403}" type="presOf" srcId="{7AA54020-2840-E34F-8F2D-91A8086DB3C1}" destId="{614E5D2E-0F46-EE46-85A5-784E91001948}" srcOrd="0" destOrd="0" presId="urn:microsoft.com/office/officeart/2005/8/layout/chevron1"/>
    <dgm:cxn modelId="{60DBACA6-8963-B84A-9255-C0BE7FE4C823}" srcId="{E632BFCF-DF5D-2A43-8544-AD7CCBF2D531}" destId="{7AA54020-2840-E34F-8F2D-91A8086DB3C1}" srcOrd="1" destOrd="0" parTransId="{BE067207-AD16-534B-BDB6-14EBA405AE32}" sibTransId="{27A90231-674D-554B-81BC-D252EA286259}"/>
    <dgm:cxn modelId="{8C6038A7-2CD0-0D45-9978-3E83A686F178}" srcId="{E632BFCF-DF5D-2A43-8544-AD7CCBF2D531}" destId="{6DE1164C-8A66-B148-9C07-F0B95C117020}" srcOrd="0" destOrd="0" parTransId="{D70F5795-3142-BE44-ABCD-82CF4D8B1847}" sibTransId="{F0EF9D8C-2E43-6449-8BA6-0F7F0276857C}"/>
    <dgm:cxn modelId="{BFE062C7-DDB2-614B-93D5-5721AB2123C8}" type="presOf" srcId="{470CC9B5-2F23-DE47-BEEA-00AD3FAEFAC9}" destId="{27CB4835-9440-B146-94D8-3AB7FD3BE510}" srcOrd="0" destOrd="0" presId="urn:microsoft.com/office/officeart/2005/8/layout/chevron1"/>
    <dgm:cxn modelId="{25FE91DB-41FA-3E45-8556-6D97D164C47D}" srcId="{E632BFCF-DF5D-2A43-8544-AD7CCBF2D531}" destId="{470CC9B5-2F23-DE47-BEEA-00AD3FAEFAC9}" srcOrd="2" destOrd="0" parTransId="{5A6AC1F1-8A6E-B648-80AC-23D50537BEDE}" sibTransId="{25F2DF27-BB2A-BD40-9116-3E3FFA9C33E2}"/>
    <dgm:cxn modelId="{5ED85981-E5E8-E04D-8316-F12CE52D522E}" type="presParOf" srcId="{02CD6196-2E34-024C-9815-26151F7BF781}" destId="{7A6C3112-4E92-FC4F-B51A-2E5BB2847B37}" srcOrd="0" destOrd="0" presId="urn:microsoft.com/office/officeart/2005/8/layout/chevron1"/>
    <dgm:cxn modelId="{7D30EBC6-05F1-CD4C-B47B-B3F099D9C7FA}" type="presParOf" srcId="{02CD6196-2E34-024C-9815-26151F7BF781}" destId="{845E9AFD-2E2E-BE42-8419-EDCA00E7FF34}" srcOrd="1" destOrd="0" presId="urn:microsoft.com/office/officeart/2005/8/layout/chevron1"/>
    <dgm:cxn modelId="{6BDCFBB3-4D50-8949-BD4D-C494C8ADA8D4}" type="presParOf" srcId="{02CD6196-2E34-024C-9815-26151F7BF781}" destId="{614E5D2E-0F46-EE46-85A5-784E91001948}" srcOrd="2" destOrd="0" presId="urn:microsoft.com/office/officeart/2005/8/layout/chevron1"/>
    <dgm:cxn modelId="{1AF78D5B-831B-8E42-B0FE-273F9C34E017}" type="presParOf" srcId="{02CD6196-2E34-024C-9815-26151F7BF781}" destId="{920FC45E-71DB-154E-947A-341AA797271A}" srcOrd="3" destOrd="0" presId="urn:microsoft.com/office/officeart/2005/8/layout/chevron1"/>
    <dgm:cxn modelId="{530B604C-EC60-8A4D-99A1-DBD0E3552A99}" type="presParOf" srcId="{02CD6196-2E34-024C-9815-26151F7BF781}" destId="{27CB4835-9440-B146-94D8-3AB7FD3BE510}" srcOrd="4" destOrd="0" presId="urn:microsoft.com/office/officeart/2005/8/layout/chevron1"/>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B5225B-711A-D042-8524-3AD91576D3AB}">
      <dsp:nvSpPr>
        <dsp:cNvPr id="0" name=""/>
        <dsp:cNvSpPr/>
      </dsp:nvSpPr>
      <dsp:spPr>
        <a:xfrm>
          <a:off x="0" y="0"/>
          <a:ext cx="5486400" cy="1410788"/>
        </a:xfrm>
        <a:prstGeom prst="roundRect">
          <a:avLst>
            <a:gd name="adj" fmla="val 10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4C86EB0-BD82-4944-AF28-6416BC66FE12}">
      <dsp:nvSpPr>
        <dsp:cNvPr id="0" name=""/>
        <dsp:cNvSpPr/>
      </dsp:nvSpPr>
      <dsp:spPr>
        <a:xfrm>
          <a:off x="164592" y="188105"/>
          <a:ext cx="1611630" cy="1034578"/>
        </a:xfrm>
        <a:prstGeom prst="roundRect">
          <a:avLst>
            <a:gd name="adj" fmla="val 10000"/>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8000" r="-8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6F273A4-2CE1-B949-A53D-0C2F9CA5F791}">
      <dsp:nvSpPr>
        <dsp:cNvPr id="0" name=""/>
        <dsp:cNvSpPr/>
      </dsp:nvSpPr>
      <dsp:spPr>
        <a:xfrm rot="10800000">
          <a:off x="164592" y="1410788"/>
          <a:ext cx="1611630" cy="1724297"/>
        </a:xfrm>
        <a:prstGeom prst="round2SameRect">
          <a:avLst>
            <a:gd name="adj1" fmla="val 10500"/>
            <a:gd name="adj2" fmla="val 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None/>
          </a:pPr>
          <a:r>
            <a:rPr lang="en-US" sz="1200" kern="1200"/>
            <a:t>Sector Expert</a:t>
          </a:r>
        </a:p>
        <a:p>
          <a:pPr marL="0" lvl="0" indent="0" algn="ctr" defTabSz="533400">
            <a:lnSpc>
              <a:spcPct val="90000"/>
            </a:lnSpc>
            <a:spcBef>
              <a:spcPct val="0"/>
            </a:spcBef>
            <a:spcAft>
              <a:spcPct val="35000"/>
            </a:spcAft>
            <a:buNone/>
          </a:pPr>
          <a:r>
            <a:rPr lang="en-US" sz="700" kern="1200"/>
            <a:t>- </a:t>
          </a:r>
          <a:r>
            <a:rPr lang="en-US" sz="800" kern="1200"/>
            <a:t>Decent work concept</a:t>
          </a:r>
        </a:p>
        <a:p>
          <a:pPr marL="0" lvl="0" indent="0" algn="ctr" defTabSz="533400">
            <a:lnSpc>
              <a:spcPct val="90000"/>
            </a:lnSpc>
            <a:spcBef>
              <a:spcPct val="0"/>
            </a:spcBef>
            <a:spcAft>
              <a:spcPct val="35000"/>
            </a:spcAft>
            <a:buNone/>
          </a:pPr>
          <a:r>
            <a:rPr lang="en-US" sz="800" kern="1200"/>
            <a:t>- Flexiple and remote work</a:t>
          </a:r>
        </a:p>
        <a:p>
          <a:pPr marL="0" lvl="0" indent="0" algn="ctr" defTabSz="533400">
            <a:lnSpc>
              <a:spcPct val="90000"/>
            </a:lnSpc>
            <a:spcBef>
              <a:spcPct val="0"/>
            </a:spcBef>
            <a:spcAft>
              <a:spcPct val="35000"/>
            </a:spcAft>
            <a:buNone/>
          </a:pPr>
          <a:r>
            <a:rPr lang="en-US" sz="800" kern="1200"/>
            <a:t>- Bottleneck jMoLSSs</a:t>
          </a:r>
        </a:p>
        <a:p>
          <a:pPr marL="0" lvl="0" indent="0" algn="ctr" defTabSz="533400">
            <a:lnSpc>
              <a:spcPct val="90000"/>
            </a:lnSpc>
            <a:spcBef>
              <a:spcPct val="0"/>
            </a:spcBef>
            <a:spcAft>
              <a:spcPct val="35000"/>
            </a:spcAft>
            <a:buNone/>
          </a:pPr>
          <a:r>
            <a:rPr lang="en-US" sz="800" kern="1200"/>
            <a:t>- Technological developments</a:t>
          </a:r>
        </a:p>
        <a:p>
          <a:pPr marL="0" lvl="0" indent="0" algn="ctr" defTabSz="533400">
            <a:lnSpc>
              <a:spcPct val="90000"/>
            </a:lnSpc>
            <a:spcBef>
              <a:spcPct val="0"/>
            </a:spcBef>
            <a:spcAft>
              <a:spcPct val="35000"/>
            </a:spcAft>
            <a:buNone/>
          </a:pPr>
          <a:r>
            <a:rPr lang="en-US" sz="800" kern="1200"/>
            <a:t>- Adaptation to digital technologies</a:t>
          </a:r>
        </a:p>
        <a:p>
          <a:pPr marL="0" lvl="0" indent="0" algn="ctr" defTabSz="533400">
            <a:lnSpc>
              <a:spcPct val="90000"/>
            </a:lnSpc>
            <a:spcBef>
              <a:spcPct val="0"/>
            </a:spcBef>
            <a:spcAft>
              <a:spcPct val="35000"/>
            </a:spcAft>
            <a:buNone/>
          </a:pPr>
          <a:r>
            <a:rPr lang="en-US" sz="800" kern="1200"/>
            <a:t>- Skill needs for future work</a:t>
          </a:r>
        </a:p>
        <a:p>
          <a:pPr marL="0" lvl="0" indent="0" algn="ctr" defTabSz="533400">
            <a:lnSpc>
              <a:spcPct val="90000"/>
            </a:lnSpc>
            <a:spcBef>
              <a:spcPct val="0"/>
            </a:spcBef>
            <a:spcAft>
              <a:spcPct val="35000"/>
            </a:spcAft>
            <a:buNone/>
          </a:pPr>
          <a:r>
            <a:rPr lang="en-US" sz="800" kern="1200"/>
            <a:t>- Women participation</a:t>
          </a:r>
        </a:p>
        <a:p>
          <a:pPr marL="0" lvl="0" indent="0" algn="ctr" defTabSz="533400">
            <a:lnSpc>
              <a:spcPct val="90000"/>
            </a:lnSpc>
            <a:spcBef>
              <a:spcPct val="0"/>
            </a:spcBef>
            <a:spcAft>
              <a:spcPct val="35000"/>
            </a:spcAft>
            <a:buNone/>
          </a:pPr>
          <a:r>
            <a:rPr lang="en-US" sz="800" kern="1200"/>
            <a:t>- PwD part,cipatiopn</a:t>
          </a:r>
        </a:p>
        <a:p>
          <a:pPr marL="0" lvl="0" indent="0" algn="ctr" defTabSz="533400">
            <a:lnSpc>
              <a:spcPct val="90000"/>
            </a:lnSpc>
            <a:spcBef>
              <a:spcPct val="0"/>
            </a:spcBef>
            <a:spcAft>
              <a:spcPct val="35000"/>
            </a:spcAft>
            <a:buNone/>
          </a:pPr>
          <a:endParaRPr lang="en-US" sz="700" kern="1200"/>
        </a:p>
      </dsp:txBody>
      <dsp:txXfrm rot="10800000">
        <a:off x="214155" y="1410788"/>
        <a:ext cx="1512504" cy="1674734"/>
      </dsp:txXfrm>
    </dsp:sp>
    <dsp:sp modelId="{985B08CE-3710-514C-98A7-EDDD0D595436}">
      <dsp:nvSpPr>
        <dsp:cNvPr id="0" name=""/>
        <dsp:cNvSpPr/>
      </dsp:nvSpPr>
      <dsp:spPr>
        <a:xfrm>
          <a:off x="1937385" y="188105"/>
          <a:ext cx="1611630" cy="1034578"/>
        </a:xfrm>
        <a:prstGeom prst="roundRect">
          <a:avLst>
            <a:gd name="adj" fmla="val 10000"/>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8000" r="-8000"/>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E27F52C-AD1A-3446-9A23-AD1F57CA39AE}">
      <dsp:nvSpPr>
        <dsp:cNvPr id="0" name=""/>
        <dsp:cNvSpPr/>
      </dsp:nvSpPr>
      <dsp:spPr>
        <a:xfrm rot="10800000">
          <a:off x="1937385" y="1410788"/>
          <a:ext cx="1611630" cy="1724297"/>
        </a:xfrm>
        <a:prstGeom prst="round2SameRect">
          <a:avLst>
            <a:gd name="adj1" fmla="val 10500"/>
            <a:gd name="adj2" fmla="val 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None/>
          </a:pPr>
          <a:r>
            <a:rPr lang="en-US" sz="1200" kern="1200"/>
            <a:t>Employer</a:t>
          </a:r>
        </a:p>
        <a:p>
          <a:pPr marL="0" lvl="0" indent="0" algn="ctr" defTabSz="533400">
            <a:lnSpc>
              <a:spcPct val="90000"/>
            </a:lnSpc>
            <a:spcBef>
              <a:spcPct val="0"/>
            </a:spcBef>
            <a:spcAft>
              <a:spcPct val="35000"/>
            </a:spcAft>
            <a:buNone/>
          </a:pPr>
          <a:r>
            <a:rPr lang="en-US" sz="900" kern="1200"/>
            <a:t>- Decent work concept</a:t>
          </a:r>
        </a:p>
        <a:p>
          <a:pPr marL="0" lvl="0" indent="0" algn="ctr" defTabSz="533400">
            <a:lnSpc>
              <a:spcPct val="90000"/>
            </a:lnSpc>
            <a:spcBef>
              <a:spcPct val="0"/>
            </a:spcBef>
            <a:spcAft>
              <a:spcPct val="35000"/>
            </a:spcAft>
            <a:buNone/>
          </a:pPr>
          <a:r>
            <a:rPr lang="en-US" sz="900" kern="1200"/>
            <a:t>- Flexible and remote work</a:t>
          </a:r>
        </a:p>
        <a:p>
          <a:pPr marL="0" lvl="0" indent="0" algn="ctr" defTabSz="533400">
            <a:lnSpc>
              <a:spcPct val="90000"/>
            </a:lnSpc>
            <a:spcBef>
              <a:spcPct val="0"/>
            </a:spcBef>
            <a:spcAft>
              <a:spcPct val="35000"/>
            </a:spcAft>
            <a:buNone/>
          </a:pPr>
          <a:r>
            <a:rPr lang="en-US" sz="900" kern="1200"/>
            <a:t>- Information and digital technologies</a:t>
          </a:r>
        </a:p>
        <a:p>
          <a:pPr marL="0" lvl="0" indent="0" algn="ctr" defTabSz="533400">
            <a:lnSpc>
              <a:spcPct val="90000"/>
            </a:lnSpc>
            <a:spcBef>
              <a:spcPct val="0"/>
            </a:spcBef>
            <a:spcAft>
              <a:spcPct val="35000"/>
            </a:spcAft>
            <a:buNone/>
          </a:pPr>
          <a:r>
            <a:rPr lang="en-US" sz="900" kern="1200"/>
            <a:t>- Skill gaps and skill needs for future work</a:t>
          </a:r>
        </a:p>
        <a:p>
          <a:pPr marL="0" lvl="0" indent="0" algn="ctr" defTabSz="533400">
            <a:lnSpc>
              <a:spcPct val="90000"/>
            </a:lnSpc>
            <a:spcBef>
              <a:spcPct val="0"/>
            </a:spcBef>
            <a:spcAft>
              <a:spcPct val="35000"/>
            </a:spcAft>
            <a:buNone/>
          </a:pPr>
          <a:r>
            <a:rPr lang="en-US" sz="900" kern="1200"/>
            <a:t>- Workforce development</a:t>
          </a:r>
        </a:p>
        <a:p>
          <a:pPr marL="0" lvl="0" indent="0" algn="ctr" defTabSz="533400">
            <a:lnSpc>
              <a:spcPct val="90000"/>
            </a:lnSpc>
            <a:spcBef>
              <a:spcPct val="0"/>
            </a:spcBef>
            <a:spcAft>
              <a:spcPct val="35000"/>
            </a:spcAft>
            <a:buNone/>
          </a:pPr>
          <a:r>
            <a:rPr lang="en-US" sz="900" kern="1200"/>
            <a:t>- Upskilling</a:t>
          </a:r>
        </a:p>
      </dsp:txBody>
      <dsp:txXfrm rot="10800000">
        <a:off x="1986948" y="1410788"/>
        <a:ext cx="1512504" cy="1674734"/>
      </dsp:txXfrm>
    </dsp:sp>
    <dsp:sp modelId="{828E9E96-A65D-1F40-BA45-662EE2EE171E}">
      <dsp:nvSpPr>
        <dsp:cNvPr id="0" name=""/>
        <dsp:cNvSpPr/>
      </dsp:nvSpPr>
      <dsp:spPr>
        <a:xfrm>
          <a:off x="3710178" y="188105"/>
          <a:ext cx="1611630" cy="1034578"/>
        </a:xfrm>
        <a:prstGeom prst="roundRect">
          <a:avLst>
            <a:gd name="adj" fmla="val 10000"/>
          </a:avLst>
        </a:prstGeom>
        <a:blipFill dpi="0" rotWithShape="1">
          <a:blip xmlns:r="http://schemas.openxmlformats.org/officeDocument/2006/relationships" r:embed="rId3" cstate="print">
            <a:extLst>
              <a:ext uri="{28A0092B-C50C-407E-A947-70E740481C1C}">
                <a14:useLocalDpi xmlns:a14="http://schemas.microsoft.com/office/drawing/2010/main" val="0"/>
              </a:ext>
            </a:extLst>
          </a:blip>
          <a:srcRect/>
          <a:stretch>
            <a:fillRect l="10909" t="575" r="10909" b="575"/>
          </a:stretch>
        </a:blip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E4481BCF-AAF0-D243-835B-66F1BC4792FE}">
      <dsp:nvSpPr>
        <dsp:cNvPr id="0" name=""/>
        <dsp:cNvSpPr/>
      </dsp:nvSpPr>
      <dsp:spPr>
        <a:xfrm rot="10800000">
          <a:off x="3710178" y="1410788"/>
          <a:ext cx="1611630" cy="1724297"/>
        </a:xfrm>
        <a:prstGeom prst="round2SameRect">
          <a:avLst>
            <a:gd name="adj1" fmla="val 10500"/>
            <a:gd name="adj2" fmla="val 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85344" tIns="85344" rIns="85344" bIns="85344" numCol="1" spcCol="1270" anchor="t" anchorCtr="0">
          <a:noAutofit/>
        </a:bodyPr>
        <a:lstStyle/>
        <a:p>
          <a:pPr marL="0" lvl="0" indent="0" algn="ctr" defTabSz="533400">
            <a:lnSpc>
              <a:spcPct val="90000"/>
            </a:lnSpc>
            <a:spcBef>
              <a:spcPct val="0"/>
            </a:spcBef>
            <a:spcAft>
              <a:spcPct val="35000"/>
            </a:spcAft>
            <a:buNone/>
          </a:pPr>
          <a:r>
            <a:rPr lang="en-US" sz="1200" kern="1200"/>
            <a:t>Employee</a:t>
          </a:r>
        </a:p>
        <a:p>
          <a:pPr marL="0" lvl="0" indent="0" algn="ctr" defTabSz="533400">
            <a:lnSpc>
              <a:spcPct val="90000"/>
            </a:lnSpc>
            <a:spcBef>
              <a:spcPct val="0"/>
            </a:spcBef>
            <a:spcAft>
              <a:spcPct val="35000"/>
            </a:spcAft>
            <a:buNone/>
          </a:pPr>
          <a:r>
            <a:rPr lang="en-US" sz="900" kern="1200"/>
            <a:t>- Decent work concept</a:t>
          </a:r>
        </a:p>
        <a:p>
          <a:pPr marL="0" lvl="0" indent="0" algn="ctr" defTabSz="533400">
            <a:lnSpc>
              <a:spcPct val="90000"/>
            </a:lnSpc>
            <a:spcBef>
              <a:spcPct val="0"/>
            </a:spcBef>
            <a:spcAft>
              <a:spcPct val="35000"/>
            </a:spcAft>
            <a:buNone/>
          </a:pPr>
          <a:r>
            <a:rPr lang="en-US" sz="900" kern="1200"/>
            <a:t>- Flexible and remote work</a:t>
          </a:r>
        </a:p>
        <a:p>
          <a:pPr marL="0" lvl="0" indent="0" algn="ctr" defTabSz="533400">
            <a:lnSpc>
              <a:spcPct val="90000"/>
            </a:lnSpc>
            <a:spcBef>
              <a:spcPct val="0"/>
            </a:spcBef>
            <a:spcAft>
              <a:spcPct val="35000"/>
            </a:spcAft>
            <a:buNone/>
          </a:pPr>
          <a:r>
            <a:rPr lang="en-US" sz="900" kern="1200"/>
            <a:t>- Information and digital technologies</a:t>
          </a:r>
        </a:p>
        <a:p>
          <a:pPr marL="0" lvl="0" indent="0" algn="ctr" defTabSz="533400">
            <a:lnSpc>
              <a:spcPct val="90000"/>
            </a:lnSpc>
            <a:spcBef>
              <a:spcPct val="0"/>
            </a:spcBef>
            <a:spcAft>
              <a:spcPct val="35000"/>
            </a:spcAft>
            <a:buNone/>
          </a:pPr>
          <a:r>
            <a:rPr lang="en-US" sz="900" kern="1200"/>
            <a:t>- Sskill needs for future work</a:t>
          </a:r>
        </a:p>
        <a:p>
          <a:pPr marL="0" lvl="0" indent="0" algn="ctr" defTabSz="533400">
            <a:lnSpc>
              <a:spcPct val="90000"/>
            </a:lnSpc>
            <a:spcBef>
              <a:spcPct val="0"/>
            </a:spcBef>
            <a:spcAft>
              <a:spcPct val="35000"/>
            </a:spcAft>
            <a:buNone/>
          </a:pPr>
          <a:r>
            <a:rPr lang="en-US" sz="900" kern="1200"/>
            <a:t>- Upskilling</a:t>
          </a:r>
        </a:p>
      </dsp:txBody>
      <dsp:txXfrm rot="10800000">
        <a:off x="3759741" y="1410788"/>
        <a:ext cx="1512504" cy="1674734"/>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A6C3112-4E92-FC4F-B51A-2E5BB2847B37}">
      <dsp:nvSpPr>
        <dsp:cNvPr id="0" name=""/>
        <dsp:cNvSpPr/>
      </dsp:nvSpPr>
      <dsp:spPr>
        <a:xfrm>
          <a:off x="1607" y="40422"/>
          <a:ext cx="1958280" cy="783312"/>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marL="0" lvl="0" indent="0" algn="ctr" defTabSz="444500">
            <a:lnSpc>
              <a:spcPct val="90000"/>
            </a:lnSpc>
            <a:spcBef>
              <a:spcPct val="0"/>
            </a:spcBef>
            <a:spcAft>
              <a:spcPct val="35000"/>
            </a:spcAft>
            <a:buNone/>
          </a:pPr>
          <a:r>
            <a:rPr lang="en-US" sz="1000" kern="1200"/>
            <a:t>Facilitation Letters to Governerates</a:t>
          </a:r>
        </a:p>
      </dsp:txBody>
      <dsp:txXfrm>
        <a:off x="393263" y="40422"/>
        <a:ext cx="1174968" cy="783312"/>
      </dsp:txXfrm>
    </dsp:sp>
    <dsp:sp modelId="{614E5D2E-0F46-EE46-85A5-784E91001948}">
      <dsp:nvSpPr>
        <dsp:cNvPr id="0" name=""/>
        <dsp:cNvSpPr/>
      </dsp:nvSpPr>
      <dsp:spPr>
        <a:xfrm>
          <a:off x="1764059" y="40422"/>
          <a:ext cx="1958280" cy="783312"/>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marL="0" lvl="0" indent="0" algn="ctr" defTabSz="444500">
            <a:lnSpc>
              <a:spcPct val="90000"/>
            </a:lnSpc>
            <a:spcBef>
              <a:spcPct val="0"/>
            </a:spcBef>
            <a:spcAft>
              <a:spcPct val="35000"/>
            </a:spcAft>
            <a:buNone/>
          </a:pPr>
          <a:r>
            <a:rPr lang="en-US" sz="1000" kern="1200"/>
            <a:t>Letters/information to institutions to Provincial directorates and relevant institutions</a:t>
          </a:r>
        </a:p>
      </dsp:txBody>
      <dsp:txXfrm>
        <a:off x="2155715" y="40422"/>
        <a:ext cx="1174968" cy="783312"/>
      </dsp:txXfrm>
    </dsp:sp>
    <dsp:sp modelId="{27CB4835-9440-B146-94D8-3AB7FD3BE510}">
      <dsp:nvSpPr>
        <dsp:cNvPr id="0" name=""/>
        <dsp:cNvSpPr/>
      </dsp:nvSpPr>
      <dsp:spPr>
        <a:xfrm>
          <a:off x="3526512" y="40422"/>
          <a:ext cx="1958280" cy="783312"/>
        </a:xfrm>
        <a:prstGeom prst="chevron">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marL="0" lvl="0" indent="0" algn="ctr" defTabSz="444500">
            <a:lnSpc>
              <a:spcPct val="90000"/>
            </a:lnSpc>
            <a:spcBef>
              <a:spcPct val="0"/>
            </a:spcBef>
            <a:spcAft>
              <a:spcPct val="35000"/>
            </a:spcAft>
            <a:buNone/>
          </a:pPr>
          <a:r>
            <a:rPr lang="en-US" sz="1000" kern="1200"/>
            <a:t>Sub-institutional internal facilitation</a:t>
          </a:r>
        </a:p>
      </dsp:txBody>
      <dsp:txXfrm>
        <a:off x="3918168" y="40422"/>
        <a:ext cx="1174968" cy="783312"/>
      </dsp:txXfrm>
    </dsp:sp>
  </dsp:spTree>
</dsp:drawing>
</file>

<file path=word/diagrams/layout1.xml><?xml version="1.0" encoding="utf-8"?>
<dgm:layoutDef xmlns:dgm="http://schemas.openxmlformats.org/drawingml/2006/diagram" xmlns:a="http://schemas.openxmlformats.org/drawingml/2006/main" uniqueId="urn:microsoft.com/office/officeart/2005/8/layout/pList2">
  <dgm:title val=""/>
  <dgm:desc val=""/>
  <dgm:catLst>
    <dgm:cat type="list" pri="11000"/>
    <dgm:cat type="picture" pri="24000"/>
    <dgm:cat type="pictureconvert" pri="24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bkgdShp" refType="w"/>
      <dgm:constr type="h" for="ch" forName="bkgdShp" refType="h" fact="0.45"/>
      <dgm:constr type="t" for="ch" forName="bkgdShp"/>
      <dgm:constr type="w" for="ch" forName="linComp" refType="w" fact="0.94"/>
      <dgm:constr type="h" for="ch" forName="linComp" refType="h"/>
      <dgm:constr type="ctrX" for="ch" forName="linComp" refType="w" fact="0.5"/>
    </dgm:constrLst>
    <dgm:ruleLst/>
    <dgm:choose name="Name1">
      <dgm:if name="Name2" axis="ch" ptType="node" func="cnt" op="gte" val="1">
        <dgm:layoutNode name="bkgdShp" styleLbl="alignAccFollowNode1">
          <dgm:alg type="sp"/>
          <dgm:shape xmlns:r="http://schemas.openxmlformats.org/officeDocument/2006/relationships" type="roundRect" r:blip="">
            <dgm:adjLst>
              <dgm:adj idx="1" val="0.1"/>
            </dgm:adjLst>
          </dgm:shape>
          <dgm:presOf/>
          <dgm:constrLst/>
          <dgm:ruleLst/>
        </dgm:layoutNode>
        <dgm:layoutNode name="linComp">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1"/>
            <dgm:constr type="h" for="ch" ptType="sibTrans" op="equ"/>
            <dgm:constr type="h" for="ch" forName="compNode" op="equ"/>
            <dgm:constr type="primFontSz" for="des" forName="node" op="equ"/>
          </dgm:constrLst>
          <dgm:ruleLst/>
          <dgm:forEach name="nodesForEach" axis="ch" ptType="node">
            <dgm:layoutNode name="compNode">
              <dgm:alg type="composite"/>
              <dgm:shape xmlns:r="http://schemas.openxmlformats.org/officeDocument/2006/relationships" r:blip="">
                <dgm:adjLst/>
              </dgm:shape>
              <dgm:presOf/>
              <dgm:constrLst>
                <dgm:constr type="w" for="ch" forName="node" refType="w"/>
                <dgm:constr type="h" for="ch" forName="node" refType="h" fact="0.55"/>
                <dgm:constr type="b" for="ch" forName="node" refType="h"/>
                <dgm:constr type="w" for="ch" forName="invisiNode" refType="w" fact="0.75"/>
                <dgm:constr type="h" for="ch" forName="invisiNode" refType="h" fact="0.06"/>
                <dgm:constr type="t" for="ch" forName="invisiNode"/>
                <dgm:constr type="w" for="ch" forName="imagNode" refType="w"/>
                <dgm:constr type="h" for="ch" forName="imagNode" refType="h" fact="0.33"/>
                <dgm:constr type="ctrX" for="ch" forName="imagNode" refType="w" fact="0.5"/>
                <dgm:constr type="t" for="ch" forName="imagNode" refType="h" fact="0.06"/>
              </dgm:constrLst>
              <dgm:ruleLst/>
              <dgm:layoutNode name="node" styleLbl="node1">
                <dgm:varLst>
                  <dgm:bulletEnabled val="1"/>
                </dgm:varLst>
                <dgm:alg type="tx">
                  <dgm:param type="txAnchorVert" val="t"/>
                </dgm:alg>
                <dgm:shape xmlns:r="http://schemas.openxmlformats.org/officeDocument/2006/relationships" rot="180" type="round2SameRect" r:blip="">
                  <dgm:adjLst>
                    <dgm:adj idx="1" val="0.105"/>
                  </dgm:adjLst>
                </dgm:shape>
                <dgm:presOf axis="desOrSelf" ptType="node"/>
                <dgm:constrLst>
                  <dgm:constr type="primFontSz" val="65"/>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roundRect" r:blip="" zOrderOff="-2" blipPhldr="1">
                  <dgm:adjLst>
                    <dgm:adj idx="1" val="0.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if>
      <dgm:else name="Name6"/>
    </dgm:choose>
  </dgm:layoutNode>
</dgm:layoutDef>
</file>

<file path=word/diagrams/layout2.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EDB6D8-210B-4FF2-8155-B94898BA3E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144</Pages>
  <Words>28962</Words>
  <Characters>165090</Characters>
  <Application>Microsoft Office Word</Application>
  <DocSecurity>0</DocSecurity>
  <Lines>1375</Lines>
  <Paragraphs>387</Paragraphs>
  <ScaleCrop>false</ScaleCrop>
  <HeadingPairs>
    <vt:vector size="6" baseType="variant">
      <vt:variant>
        <vt:lpstr>Title</vt:lpstr>
      </vt:variant>
      <vt:variant>
        <vt:i4>1</vt:i4>
      </vt:variant>
      <vt:variant>
        <vt:lpstr>Konu Başlığı</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193665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İpek Çetin</dc:creator>
  <cp:keywords/>
  <dc:description/>
  <cp:lastModifiedBy>Michael Chambers</cp:lastModifiedBy>
  <cp:revision>14</cp:revision>
  <cp:lastPrinted>2022-06-12T21:02:00Z</cp:lastPrinted>
  <dcterms:created xsi:type="dcterms:W3CDTF">2022-07-22T07:42:00Z</dcterms:created>
  <dcterms:modified xsi:type="dcterms:W3CDTF">2022-11-01T07:55:00Z</dcterms:modified>
</cp:coreProperties>
</file>