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B6E046" w14:textId="7A7A91B3" w:rsidR="00AD7EBF" w:rsidRDefault="008170FF">
      <w:pPr>
        <w:rPr>
          <w:rFonts w:cstheme="minorHAnsi"/>
          <w:lang w:val="tr-TR"/>
        </w:rPr>
      </w:pPr>
      <w:r w:rsidRPr="00541471">
        <w:rPr>
          <w:rFonts w:cstheme="minorHAnsi"/>
          <w:noProof/>
          <w:sz w:val="22"/>
          <w:szCs w:val="22"/>
          <w:lang w:eastAsia="en-GB"/>
        </w:rPr>
        <w:drawing>
          <wp:anchor distT="0" distB="0" distL="114300" distR="114300" simplePos="0" relativeHeight="251707392" behindDoc="1" locked="0" layoutInCell="1" allowOverlap="1" wp14:anchorId="5051CE28" wp14:editId="146B9599">
            <wp:simplePos x="0" y="0"/>
            <wp:positionH relativeFrom="page">
              <wp:posOffset>10886</wp:posOffset>
            </wp:positionH>
            <wp:positionV relativeFrom="margin">
              <wp:posOffset>13154</wp:posOffset>
            </wp:positionV>
            <wp:extent cx="7561580" cy="8632371"/>
            <wp:effectExtent l="0" t="0" r="1270" b="0"/>
            <wp:wrapNone/>
            <wp:docPr id="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7564844" cy="8636097"/>
                    </a:xfrm>
                    <a:prstGeom prst="rect">
                      <a:avLst/>
                    </a:prstGeom>
                  </pic:spPr>
                </pic:pic>
              </a:graphicData>
            </a:graphic>
            <wp14:sizeRelH relativeFrom="page">
              <wp14:pctWidth>0</wp14:pctWidth>
            </wp14:sizeRelH>
            <wp14:sizeRelV relativeFrom="page">
              <wp14:pctHeight>0</wp14:pctHeight>
            </wp14:sizeRelV>
          </wp:anchor>
        </w:drawing>
      </w:r>
    </w:p>
    <w:p w14:paraId="247DD143" w14:textId="10F0A1C4" w:rsidR="00AD7EBF" w:rsidRDefault="005132C7">
      <w:pPr>
        <w:rPr>
          <w:rFonts w:cstheme="minorHAnsi"/>
          <w:lang w:val="tr-TR"/>
        </w:rPr>
      </w:pPr>
      <w:r w:rsidRPr="00DC2ADB">
        <w:rPr>
          <w:rFonts w:cstheme="minorHAnsi"/>
          <w:noProof/>
          <w:lang w:eastAsia="en-GB"/>
        </w:rPr>
        <mc:AlternateContent>
          <mc:Choice Requires="wps">
            <w:drawing>
              <wp:anchor distT="45720" distB="45720" distL="114300" distR="114300" simplePos="0" relativeHeight="251673600" behindDoc="0" locked="0" layoutInCell="1" allowOverlap="1" wp14:anchorId="63822E55" wp14:editId="18B87298">
                <wp:simplePos x="0" y="0"/>
                <wp:positionH relativeFrom="column">
                  <wp:posOffset>-405130</wp:posOffset>
                </wp:positionH>
                <wp:positionV relativeFrom="paragraph">
                  <wp:posOffset>2477770</wp:posOffset>
                </wp:positionV>
                <wp:extent cx="6713220" cy="482600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3220" cy="4826000"/>
                        </a:xfrm>
                        <a:prstGeom prst="rect">
                          <a:avLst/>
                        </a:prstGeom>
                        <a:noFill/>
                        <a:ln w="9525">
                          <a:noFill/>
                          <a:miter lim="800000"/>
                          <a:headEnd/>
                          <a:tailEnd/>
                        </a:ln>
                      </wps:spPr>
                      <wps:txbx>
                        <w:txbxContent>
                          <w:p w14:paraId="60D4840A" w14:textId="77777777" w:rsidR="00CD1815" w:rsidRPr="008170FF" w:rsidRDefault="00CD1815" w:rsidP="008170FF">
                            <w:pPr>
                              <w:spacing w:after="160" w:line="259" w:lineRule="auto"/>
                              <w:rPr>
                                <w:rFonts w:ascii="Tahoma" w:hAnsi="Tahoma" w:cs="Tahoma"/>
                                <w:color w:val="1F3864" w:themeColor="accent1" w:themeShade="80"/>
                                <w:sz w:val="32"/>
                                <w:szCs w:val="20"/>
                                <w:lang w:val="en-US"/>
                              </w:rPr>
                            </w:pPr>
                            <w:r w:rsidRPr="008170FF">
                              <w:rPr>
                                <w:rFonts w:ascii="Tahoma" w:hAnsi="Tahoma" w:cs="Tahoma"/>
                                <w:b/>
                                <w:bCs/>
                                <w:color w:val="1F3864" w:themeColor="accent1" w:themeShade="80"/>
                                <w:sz w:val="32"/>
                                <w:szCs w:val="20"/>
                                <w:lang w:val="en-US"/>
                              </w:rPr>
                              <w:t>TECHNICAL ASSISTANCE FOR PROMOTING DECENT FUTURE OF</w:t>
                            </w:r>
                          </w:p>
                          <w:p w14:paraId="7BB50BC7" w14:textId="0A9C2955" w:rsidR="00CD1815" w:rsidRPr="00E875C7" w:rsidRDefault="00CD1815" w:rsidP="008170FF">
                            <w:pPr>
                              <w:spacing w:after="160" w:line="259" w:lineRule="auto"/>
                              <w:rPr>
                                <w:rFonts w:ascii="Tahoma" w:hAnsi="Tahoma" w:cs="Tahoma"/>
                                <w:b/>
                                <w:bCs/>
                                <w:color w:val="1F3864" w:themeColor="accent1" w:themeShade="80"/>
                                <w:sz w:val="32"/>
                                <w:szCs w:val="32"/>
                                <w:lang w:val="en-US"/>
                              </w:rPr>
                            </w:pPr>
                            <w:r w:rsidRPr="008170FF">
                              <w:rPr>
                                <w:rFonts w:ascii="Tahoma" w:hAnsi="Tahoma" w:cs="Tahoma"/>
                                <w:b/>
                                <w:bCs/>
                                <w:color w:val="1F3864" w:themeColor="accent1" w:themeShade="80"/>
                                <w:sz w:val="32"/>
                                <w:szCs w:val="20"/>
                                <w:lang w:val="en-US"/>
                              </w:rPr>
                              <w:t>WORK APPROACH WITH A FOCUS ON GENDER EQUALITY</w:t>
                            </w:r>
                            <w:r w:rsidRPr="008170FF">
                              <w:rPr>
                                <w:rFonts w:ascii="Tahoma" w:hAnsi="Tahoma" w:cs="Tahoma"/>
                                <w:b/>
                                <w:bCs/>
                                <w:color w:val="1F3864" w:themeColor="accent1" w:themeShade="80"/>
                                <w:sz w:val="20"/>
                                <w:szCs w:val="20"/>
                                <w:lang w:val="en-US"/>
                              </w:rPr>
                              <w:br/>
                            </w:r>
                            <w:r w:rsidRPr="008170FF">
                              <w:rPr>
                                <w:rFonts w:ascii="Tahoma" w:hAnsi="Tahoma" w:cs="Tahoma"/>
                                <w:b/>
                                <w:bCs/>
                                <w:color w:val="1F3864" w:themeColor="accent1" w:themeShade="80"/>
                                <w:sz w:val="20"/>
                                <w:szCs w:val="20"/>
                                <w:lang w:val="en-US"/>
                              </w:rPr>
                              <w:br/>
                            </w:r>
                            <w:r w:rsidR="00E875C7" w:rsidRPr="00E875C7">
                              <w:rPr>
                                <w:rFonts w:ascii="Tahoma" w:hAnsi="Tahoma" w:cs="Tahoma"/>
                                <w:b/>
                                <w:bCs/>
                                <w:color w:val="1F3864" w:themeColor="accent1" w:themeShade="80"/>
                                <w:sz w:val="32"/>
                                <w:szCs w:val="32"/>
                                <w:lang w:val="en-US"/>
                              </w:rPr>
                              <w:t>(EUROPEAID/140341/IH/SER/TR)</w:t>
                            </w:r>
                          </w:p>
                          <w:p w14:paraId="4EC31EAD" w14:textId="77777777" w:rsidR="00CB495A" w:rsidRPr="00CB495A" w:rsidRDefault="00CB495A" w:rsidP="00CB495A">
                            <w:pPr>
                              <w:spacing w:after="160" w:line="259" w:lineRule="auto"/>
                              <w:rPr>
                                <w:rFonts w:ascii="Tahoma" w:hAnsi="Tahoma" w:cs="Tahoma"/>
                                <w:color w:val="1F3864" w:themeColor="accent1" w:themeShade="80"/>
                                <w:sz w:val="32"/>
                                <w:szCs w:val="32"/>
                                <w:lang w:val="en-US"/>
                              </w:rPr>
                            </w:pPr>
                            <w:r w:rsidRPr="00CB495A">
                              <w:rPr>
                                <w:rFonts w:ascii="Tahoma" w:hAnsi="Tahoma" w:cs="Tahoma"/>
                                <w:b/>
                                <w:bCs/>
                                <w:color w:val="1F3864" w:themeColor="accent1" w:themeShade="80"/>
                                <w:sz w:val="32"/>
                                <w:szCs w:val="32"/>
                                <w:lang w:val="en-US"/>
                              </w:rPr>
                              <w:t>TÜRKIYE</w:t>
                            </w:r>
                            <w:bookmarkStart w:id="0" w:name="_GoBack"/>
                            <w:bookmarkEnd w:id="0"/>
                          </w:p>
                          <w:p w14:paraId="3E5FF17A" w14:textId="77777777" w:rsidR="00CD1815" w:rsidRPr="008170FF" w:rsidRDefault="00CD1815" w:rsidP="008170FF">
                            <w:pPr>
                              <w:spacing w:after="160" w:line="259" w:lineRule="auto"/>
                              <w:rPr>
                                <w:rFonts w:ascii="Tahoma" w:hAnsi="Tahoma" w:cs="Tahoma"/>
                                <w:color w:val="1F3864" w:themeColor="accent1" w:themeShade="80"/>
                                <w:sz w:val="20"/>
                                <w:szCs w:val="20"/>
                                <w:lang w:val="en-US"/>
                              </w:rPr>
                            </w:pPr>
                          </w:p>
                          <w:p w14:paraId="6B4C7A7E" w14:textId="77777777" w:rsidR="005132C7" w:rsidRPr="00E875C7" w:rsidRDefault="005132C7" w:rsidP="008170FF">
                            <w:pPr>
                              <w:spacing w:after="160" w:line="259" w:lineRule="auto"/>
                              <w:rPr>
                                <w:rFonts w:ascii="Tahoma" w:hAnsi="Tahoma" w:cs="Tahoma"/>
                                <w:b/>
                                <w:bCs/>
                                <w:color w:val="1F3864" w:themeColor="accent1" w:themeShade="80"/>
                                <w:sz w:val="28"/>
                                <w:szCs w:val="28"/>
                                <w:lang w:val="en-US"/>
                              </w:rPr>
                            </w:pPr>
                            <w:r w:rsidRPr="00E875C7">
                              <w:rPr>
                                <w:rFonts w:ascii="Tahoma" w:hAnsi="Tahoma" w:cs="Tahoma"/>
                                <w:b/>
                                <w:bCs/>
                                <w:color w:val="1F3864" w:themeColor="accent1" w:themeShade="80"/>
                                <w:sz w:val="28"/>
                                <w:szCs w:val="28"/>
                                <w:lang w:val="en-US"/>
                              </w:rPr>
                              <w:t>CATEGORY 3: SCIENTIFIC AND TECHNICAL STUDIES</w:t>
                            </w:r>
                          </w:p>
                          <w:p w14:paraId="70042058" w14:textId="77777777" w:rsidR="005132C7" w:rsidRPr="00E875C7" w:rsidRDefault="005132C7" w:rsidP="008170FF">
                            <w:pPr>
                              <w:spacing w:after="160" w:line="259" w:lineRule="auto"/>
                              <w:rPr>
                                <w:rFonts w:ascii="Tahoma" w:hAnsi="Tahoma" w:cs="Tahoma"/>
                                <w:b/>
                                <w:bCs/>
                                <w:color w:val="1F3864" w:themeColor="accent1" w:themeShade="80"/>
                                <w:sz w:val="28"/>
                                <w:szCs w:val="28"/>
                                <w:lang w:val="en-US"/>
                              </w:rPr>
                            </w:pPr>
                            <w:r w:rsidRPr="00E875C7">
                              <w:rPr>
                                <w:rFonts w:ascii="Tahoma" w:hAnsi="Tahoma" w:cs="Tahoma"/>
                                <w:b/>
                                <w:bCs/>
                                <w:color w:val="1F3864" w:themeColor="accent1" w:themeShade="80"/>
                                <w:sz w:val="28"/>
                                <w:szCs w:val="28"/>
                                <w:lang w:val="en-US"/>
                              </w:rPr>
                              <w:t>INTERVENTION 8: SECTOR STUDIES</w:t>
                            </w:r>
                          </w:p>
                          <w:p w14:paraId="6959B173" w14:textId="77777777" w:rsidR="005132C7" w:rsidRPr="008170FF" w:rsidRDefault="005132C7" w:rsidP="008170FF">
                            <w:pPr>
                              <w:spacing w:after="160" w:line="259" w:lineRule="auto"/>
                              <w:rPr>
                                <w:rFonts w:ascii="Tahoma" w:hAnsi="Tahoma" w:cs="Tahoma"/>
                                <w:b/>
                                <w:bCs/>
                                <w:color w:val="1F3864" w:themeColor="accent1" w:themeShade="80"/>
                                <w:sz w:val="32"/>
                                <w:szCs w:val="20"/>
                                <w:lang w:val="en-US"/>
                              </w:rPr>
                            </w:pPr>
                          </w:p>
                          <w:p w14:paraId="30F96EC2" w14:textId="3DEC455C" w:rsidR="005132C7" w:rsidRPr="00E875C7" w:rsidRDefault="00EB6B72" w:rsidP="008170FF">
                            <w:pPr>
                              <w:spacing w:after="160" w:line="259" w:lineRule="auto"/>
                              <w:rPr>
                                <w:rFonts w:ascii="Tahoma" w:hAnsi="Tahoma" w:cs="Tahoma"/>
                                <w:b/>
                                <w:bCs/>
                                <w:color w:val="1F3864" w:themeColor="accent1" w:themeShade="80"/>
                                <w:sz w:val="32"/>
                                <w:szCs w:val="32"/>
                                <w:lang w:val="en-US"/>
                              </w:rPr>
                            </w:pPr>
                            <w:r w:rsidRPr="00E875C7">
                              <w:rPr>
                                <w:rFonts w:ascii="Tahoma" w:hAnsi="Tahoma" w:cs="Tahoma"/>
                                <w:b/>
                                <w:bCs/>
                                <w:color w:val="1F3864" w:themeColor="accent1" w:themeShade="80"/>
                                <w:sz w:val="32"/>
                                <w:szCs w:val="32"/>
                                <w:lang w:val="en-US"/>
                              </w:rPr>
                              <w:t xml:space="preserve">PART </w:t>
                            </w:r>
                            <w:r w:rsidR="005132C7" w:rsidRPr="00E875C7">
                              <w:rPr>
                                <w:rFonts w:ascii="Tahoma" w:hAnsi="Tahoma" w:cs="Tahoma"/>
                                <w:b/>
                                <w:bCs/>
                                <w:color w:val="1F3864" w:themeColor="accent1" w:themeShade="80"/>
                                <w:sz w:val="32"/>
                                <w:szCs w:val="32"/>
                                <w:lang w:val="en-US"/>
                              </w:rPr>
                              <w:t>2</w:t>
                            </w:r>
                            <w:r w:rsidRPr="00E875C7">
                              <w:rPr>
                                <w:rFonts w:ascii="Tahoma" w:hAnsi="Tahoma" w:cs="Tahoma"/>
                                <w:b/>
                                <w:bCs/>
                                <w:color w:val="1F3864" w:themeColor="accent1" w:themeShade="80"/>
                                <w:sz w:val="32"/>
                                <w:szCs w:val="32"/>
                                <w:lang w:val="en-US"/>
                              </w:rPr>
                              <w:t xml:space="preserve"> (OF 5) OF </w:t>
                            </w:r>
                            <w:r w:rsidR="005132C7" w:rsidRPr="00E875C7">
                              <w:rPr>
                                <w:rFonts w:ascii="Tahoma" w:hAnsi="Tahoma" w:cs="Tahoma"/>
                                <w:b/>
                                <w:bCs/>
                                <w:color w:val="1F3864" w:themeColor="accent1" w:themeShade="80"/>
                                <w:sz w:val="32"/>
                                <w:szCs w:val="32"/>
                                <w:lang w:val="en-US"/>
                              </w:rPr>
                              <w:t>DESK RESEARCH REPORT</w:t>
                            </w:r>
                          </w:p>
                          <w:p w14:paraId="6C1AC41E" w14:textId="77777777" w:rsidR="005132C7" w:rsidRPr="00E875C7" w:rsidRDefault="005132C7" w:rsidP="008170FF">
                            <w:pPr>
                              <w:spacing w:after="160" w:line="259" w:lineRule="auto"/>
                              <w:rPr>
                                <w:rFonts w:ascii="Tahoma" w:hAnsi="Tahoma" w:cs="Tahoma"/>
                                <w:b/>
                                <w:bCs/>
                                <w:color w:val="1F3864" w:themeColor="accent1" w:themeShade="80"/>
                                <w:sz w:val="32"/>
                                <w:szCs w:val="32"/>
                                <w:lang w:val="en-US"/>
                              </w:rPr>
                            </w:pPr>
                          </w:p>
                          <w:p w14:paraId="59E2A337" w14:textId="66796723" w:rsidR="005132C7" w:rsidRPr="00E875C7" w:rsidRDefault="005132C7" w:rsidP="008170FF">
                            <w:pPr>
                              <w:spacing w:after="160" w:line="259" w:lineRule="auto"/>
                              <w:rPr>
                                <w:rFonts w:ascii="Tahoma" w:hAnsi="Tahoma" w:cs="Tahoma"/>
                                <w:b/>
                                <w:bCs/>
                                <w:color w:val="1F3864" w:themeColor="accent1" w:themeShade="80"/>
                                <w:sz w:val="32"/>
                                <w:szCs w:val="32"/>
                                <w:lang w:val="en-US"/>
                              </w:rPr>
                            </w:pPr>
                            <w:r w:rsidRPr="00E875C7">
                              <w:rPr>
                                <w:rFonts w:ascii="Tahoma" w:hAnsi="Tahoma" w:cs="Tahoma"/>
                                <w:b/>
                                <w:bCs/>
                                <w:color w:val="1F3864" w:themeColor="accent1" w:themeShade="80"/>
                                <w:sz w:val="32"/>
                                <w:szCs w:val="32"/>
                                <w:lang w:val="en-US"/>
                              </w:rPr>
                              <w:t>EDUCATION</w:t>
                            </w:r>
                            <w:r w:rsidR="00AA737F" w:rsidRPr="00E875C7">
                              <w:rPr>
                                <w:rFonts w:ascii="Tahoma" w:hAnsi="Tahoma" w:cs="Tahoma"/>
                                <w:b/>
                                <w:bCs/>
                                <w:color w:val="1F3864" w:themeColor="accent1" w:themeShade="80"/>
                                <w:sz w:val="32"/>
                                <w:szCs w:val="32"/>
                                <w:lang w:val="en-US"/>
                              </w:rPr>
                              <w:t xml:space="preserve"> SECTOR</w:t>
                            </w:r>
                          </w:p>
                          <w:p w14:paraId="622CC9F4" w14:textId="77777777" w:rsidR="005132C7" w:rsidRDefault="005132C7" w:rsidP="004573C7">
                            <w:pPr>
                              <w:spacing w:after="160" w:line="259" w:lineRule="auto"/>
                              <w:jc w:val="center"/>
                              <w:rPr>
                                <w:rFonts w:ascii="Tahoma" w:hAnsi="Tahoma" w:cs="Tahoma"/>
                                <w:b/>
                                <w:bCs/>
                                <w:color w:val="FFFFFF" w:themeColor="background1"/>
                                <w:sz w:val="32"/>
                                <w:szCs w:val="20"/>
                                <w:lang w:val="en-US"/>
                              </w:rPr>
                            </w:pPr>
                          </w:p>
                          <w:p w14:paraId="771D4A62" w14:textId="3E47C3BC" w:rsidR="00CD1815" w:rsidRPr="00F001DF" w:rsidRDefault="00CD1815" w:rsidP="004573C7">
                            <w:pPr>
                              <w:spacing w:after="160" w:line="259" w:lineRule="auto"/>
                              <w:jc w:val="center"/>
                              <w:rPr>
                                <w:rFonts w:ascii="Tahoma" w:hAnsi="Tahoma" w:cs="Tahoma"/>
                                <w:b/>
                                <w:bCs/>
                                <w:color w:val="FFFFFF" w:themeColor="background1"/>
                                <w:sz w:val="32"/>
                                <w:szCs w:val="20"/>
                                <w:lang w:val="en-US"/>
                              </w:rPr>
                            </w:pPr>
                            <w:r>
                              <w:rPr>
                                <w:rFonts w:ascii="Tahoma" w:hAnsi="Tahoma" w:cs="Tahoma"/>
                                <w:b/>
                                <w:bCs/>
                                <w:color w:val="FFFFFF" w:themeColor="background1"/>
                                <w:sz w:val="32"/>
                                <w:szCs w:val="20"/>
                                <w:lang w:val="en-US"/>
                              </w:rPr>
                              <w:t>EDUCATION</w:t>
                            </w:r>
                          </w:p>
                          <w:p w14:paraId="39BB9973" w14:textId="77777777" w:rsidR="00CD1815" w:rsidRPr="00B74F3F" w:rsidRDefault="00CD1815" w:rsidP="004573C7">
                            <w:pPr>
                              <w:jc w:val="center"/>
                              <w:rPr>
                                <w:b/>
                                <w:color w:val="FFFFFF" w:themeColor="background1"/>
                                <w:sz w:val="32"/>
                                <w:szCs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822E55" id="_x0000_t202" coordsize="21600,21600" o:spt="202" path="m,l,21600r21600,l21600,xe">
                <v:stroke joinstyle="miter"/>
                <v:path gradientshapeok="t" o:connecttype="rect"/>
              </v:shapetype>
              <v:shape id="Text Box 2" o:spid="_x0000_s1026" type="#_x0000_t202" style="position:absolute;margin-left:-31.9pt;margin-top:195.1pt;width:528.6pt;height:380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CwkCgIAAPMDAAAOAAAAZHJzL2Uyb0RvYy54bWysU9tu2zAMfR+wfxD0vjjxkrQ14hRduw4D&#10;ugvQ7gMYWY6FSaImKbGzry8lp2mwvQ17ESiRPOQ5pFbXg9FsL31QaGs+m0w5k1Zgo+y25j+e7t9d&#10;chYi2AY0Wlnzgwz8ev32zap3lSyxQ91IzwjEhqp3Ne9idFVRBNFJA2GCTlpytugNRLr6bdF46And&#10;6KKcTpdFj75xHoUMgV7vRidfZ/y2lSJ+a9sgI9M1p95iPn0+N+ks1iuoth5cp8SxDfiHLgwoS0VP&#10;UHcQge28+gvKKOExYBsnAk2BbauEzByIzWz6B5vHDpzMXEic4E4yhf8HK77uv3ummprToCwYGtGT&#10;HCL7gAMrkzq9CxUFPToKiwM905Qz0+AeUPwMzOJtB3Yrb7zHvpPQUHezlFmcpY44IYFs+i/YUBnY&#10;RcxAQ+tNko7EYIROUzqcJpNaEfS4vJi9L0tyCfLNL8vldJpnV0D1ku58iJ8kGpaMmnsafYaH/UOI&#10;qR2oXkJSNYv3Sus8fm1ZX/OrRbnICWceoyJtp1aG5KGKY02oEsuPtsnJEZQebSqg7ZF2YjpyjsNm&#10;oMCkxQabAwngcdxC+jVkdOh/c9bTBtY8/NqBl5zpz5ZEvJrN52ll82W+uEj0/blnc+4BKwiq5pGz&#10;0byNec1HrjckdquyDK+dHHulzcrqHH9BWt3ze456/avrZwAAAP//AwBQSwMEFAAGAAgAAAAhAJOd&#10;VXjgAAAADAEAAA8AAABkcnMvZG93bnJldi54bWxMj8FuwjAMhu9IvEPkSbtBAgVEu6YIbdp1E2xD&#10;2i00pq3WOFUTaPf2807b0fan39+f70bXihv2ofGkYTFXIJBKbxuqNLy/Pc+2IEI0ZE3rCTV8Y4Bd&#10;MZ3kJrN+oAPejrESHEIhMxrqGLtMylDW6EyY+w6JbxffOxN57CtpezNwuGvlUqmNdKYh/lCbDh9r&#10;LL+OV6fh4+XyeVqp1+rJrbvBj0qSS6XW93fj/gFExDH+wfCrz+pQsNPZX8kG0WqYbRJWjxqSVC1B&#10;MJGmyQrEmdHFmleyyOX/EsUPAAAA//8DAFBLAQItABQABgAIAAAAIQC2gziS/gAAAOEBAAATAAAA&#10;AAAAAAAAAAAAAAAAAABbQ29udGVudF9UeXBlc10ueG1sUEsBAi0AFAAGAAgAAAAhADj9If/WAAAA&#10;lAEAAAsAAAAAAAAAAAAAAAAALwEAAF9yZWxzLy5yZWxzUEsBAi0AFAAGAAgAAAAhAB1MLCQKAgAA&#10;8wMAAA4AAAAAAAAAAAAAAAAALgIAAGRycy9lMm9Eb2MueG1sUEsBAi0AFAAGAAgAAAAhAJOdVXjg&#10;AAAADAEAAA8AAAAAAAAAAAAAAAAAZAQAAGRycy9kb3ducmV2LnhtbFBLBQYAAAAABAAEAPMAAABx&#10;BQAAAAA=&#10;" filled="f" stroked="f">
                <v:textbox>
                  <w:txbxContent>
                    <w:p w14:paraId="60D4840A" w14:textId="77777777" w:rsidR="00CD1815" w:rsidRPr="008170FF" w:rsidRDefault="00CD1815" w:rsidP="008170FF">
                      <w:pPr>
                        <w:spacing w:after="160" w:line="259" w:lineRule="auto"/>
                        <w:rPr>
                          <w:rFonts w:ascii="Tahoma" w:hAnsi="Tahoma" w:cs="Tahoma"/>
                          <w:color w:val="1F3864" w:themeColor="accent1" w:themeShade="80"/>
                          <w:sz w:val="32"/>
                          <w:szCs w:val="20"/>
                          <w:lang w:val="en-US"/>
                        </w:rPr>
                      </w:pPr>
                      <w:r w:rsidRPr="008170FF">
                        <w:rPr>
                          <w:rFonts w:ascii="Tahoma" w:hAnsi="Tahoma" w:cs="Tahoma"/>
                          <w:b/>
                          <w:bCs/>
                          <w:color w:val="1F3864" w:themeColor="accent1" w:themeShade="80"/>
                          <w:sz w:val="32"/>
                          <w:szCs w:val="20"/>
                          <w:lang w:val="en-US"/>
                        </w:rPr>
                        <w:t>TECHNICAL ASSISTANCE FOR PROMOTING DECENT FUTURE OF</w:t>
                      </w:r>
                    </w:p>
                    <w:p w14:paraId="7BB50BC7" w14:textId="0A9C2955" w:rsidR="00CD1815" w:rsidRPr="00E875C7" w:rsidRDefault="00CD1815" w:rsidP="008170FF">
                      <w:pPr>
                        <w:spacing w:after="160" w:line="259" w:lineRule="auto"/>
                        <w:rPr>
                          <w:rFonts w:ascii="Tahoma" w:hAnsi="Tahoma" w:cs="Tahoma"/>
                          <w:b/>
                          <w:bCs/>
                          <w:color w:val="1F3864" w:themeColor="accent1" w:themeShade="80"/>
                          <w:sz w:val="32"/>
                          <w:szCs w:val="32"/>
                          <w:lang w:val="en-US"/>
                        </w:rPr>
                      </w:pPr>
                      <w:r w:rsidRPr="008170FF">
                        <w:rPr>
                          <w:rFonts w:ascii="Tahoma" w:hAnsi="Tahoma" w:cs="Tahoma"/>
                          <w:b/>
                          <w:bCs/>
                          <w:color w:val="1F3864" w:themeColor="accent1" w:themeShade="80"/>
                          <w:sz w:val="32"/>
                          <w:szCs w:val="20"/>
                          <w:lang w:val="en-US"/>
                        </w:rPr>
                        <w:t>WORK APPROACH WITH A FOCUS ON GENDER EQUALITY</w:t>
                      </w:r>
                      <w:r w:rsidRPr="008170FF">
                        <w:rPr>
                          <w:rFonts w:ascii="Tahoma" w:hAnsi="Tahoma" w:cs="Tahoma"/>
                          <w:b/>
                          <w:bCs/>
                          <w:color w:val="1F3864" w:themeColor="accent1" w:themeShade="80"/>
                          <w:sz w:val="20"/>
                          <w:szCs w:val="20"/>
                          <w:lang w:val="en-US"/>
                        </w:rPr>
                        <w:br/>
                      </w:r>
                      <w:r w:rsidRPr="008170FF">
                        <w:rPr>
                          <w:rFonts w:ascii="Tahoma" w:hAnsi="Tahoma" w:cs="Tahoma"/>
                          <w:b/>
                          <w:bCs/>
                          <w:color w:val="1F3864" w:themeColor="accent1" w:themeShade="80"/>
                          <w:sz w:val="20"/>
                          <w:szCs w:val="20"/>
                          <w:lang w:val="en-US"/>
                        </w:rPr>
                        <w:br/>
                      </w:r>
                      <w:r w:rsidR="00E875C7" w:rsidRPr="00E875C7">
                        <w:rPr>
                          <w:rFonts w:ascii="Tahoma" w:hAnsi="Tahoma" w:cs="Tahoma"/>
                          <w:b/>
                          <w:bCs/>
                          <w:color w:val="1F3864" w:themeColor="accent1" w:themeShade="80"/>
                          <w:sz w:val="32"/>
                          <w:szCs w:val="32"/>
                          <w:lang w:val="en-US"/>
                        </w:rPr>
                        <w:t>(EUROPEAID/140341/IH/SER/TR)</w:t>
                      </w:r>
                    </w:p>
                    <w:p w14:paraId="4EC31EAD" w14:textId="77777777" w:rsidR="00CB495A" w:rsidRPr="00CB495A" w:rsidRDefault="00CB495A" w:rsidP="00CB495A">
                      <w:pPr>
                        <w:spacing w:after="160" w:line="259" w:lineRule="auto"/>
                        <w:rPr>
                          <w:rFonts w:ascii="Tahoma" w:hAnsi="Tahoma" w:cs="Tahoma"/>
                          <w:color w:val="1F3864" w:themeColor="accent1" w:themeShade="80"/>
                          <w:sz w:val="32"/>
                          <w:szCs w:val="32"/>
                          <w:lang w:val="en-US"/>
                        </w:rPr>
                      </w:pPr>
                      <w:r w:rsidRPr="00CB495A">
                        <w:rPr>
                          <w:rFonts w:ascii="Tahoma" w:hAnsi="Tahoma" w:cs="Tahoma"/>
                          <w:b/>
                          <w:bCs/>
                          <w:color w:val="1F3864" w:themeColor="accent1" w:themeShade="80"/>
                          <w:sz w:val="32"/>
                          <w:szCs w:val="32"/>
                          <w:lang w:val="en-US"/>
                        </w:rPr>
                        <w:t>TÜRKIYE</w:t>
                      </w:r>
                      <w:bookmarkStart w:id="1" w:name="_GoBack"/>
                      <w:bookmarkEnd w:id="1"/>
                    </w:p>
                    <w:p w14:paraId="3E5FF17A" w14:textId="77777777" w:rsidR="00CD1815" w:rsidRPr="008170FF" w:rsidRDefault="00CD1815" w:rsidP="008170FF">
                      <w:pPr>
                        <w:spacing w:after="160" w:line="259" w:lineRule="auto"/>
                        <w:rPr>
                          <w:rFonts w:ascii="Tahoma" w:hAnsi="Tahoma" w:cs="Tahoma"/>
                          <w:color w:val="1F3864" w:themeColor="accent1" w:themeShade="80"/>
                          <w:sz w:val="20"/>
                          <w:szCs w:val="20"/>
                          <w:lang w:val="en-US"/>
                        </w:rPr>
                      </w:pPr>
                    </w:p>
                    <w:p w14:paraId="6B4C7A7E" w14:textId="77777777" w:rsidR="005132C7" w:rsidRPr="00E875C7" w:rsidRDefault="005132C7" w:rsidP="008170FF">
                      <w:pPr>
                        <w:spacing w:after="160" w:line="259" w:lineRule="auto"/>
                        <w:rPr>
                          <w:rFonts w:ascii="Tahoma" w:hAnsi="Tahoma" w:cs="Tahoma"/>
                          <w:b/>
                          <w:bCs/>
                          <w:color w:val="1F3864" w:themeColor="accent1" w:themeShade="80"/>
                          <w:sz w:val="28"/>
                          <w:szCs w:val="28"/>
                          <w:lang w:val="en-US"/>
                        </w:rPr>
                      </w:pPr>
                      <w:r w:rsidRPr="00E875C7">
                        <w:rPr>
                          <w:rFonts w:ascii="Tahoma" w:hAnsi="Tahoma" w:cs="Tahoma"/>
                          <w:b/>
                          <w:bCs/>
                          <w:color w:val="1F3864" w:themeColor="accent1" w:themeShade="80"/>
                          <w:sz w:val="28"/>
                          <w:szCs w:val="28"/>
                          <w:lang w:val="en-US"/>
                        </w:rPr>
                        <w:t>CATEGORY 3: SCIENTIFIC AND TECHNICAL STUDIES</w:t>
                      </w:r>
                    </w:p>
                    <w:p w14:paraId="70042058" w14:textId="77777777" w:rsidR="005132C7" w:rsidRPr="00E875C7" w:rsidRDefault="005132C7" w:rsidP="008170FF">
                      <w:pPr>
                        <w:spacing w:after="160" w:line="259" w:lineRule="auto"/>
                        <w:rPr>
                          <w:rFonts w:ascii="Tahoma" w:hAnsi="Tahoma" w:cs="Tahoma"/>
                          <w:b/>
                          <w:bCs/>
                          <w:color w:val="1F3864" w:themeColor="accent1" w:themeShade="80"/>
                          <w:sz w:val="28"/>
                          <w:szCs w:val="28"/>
                          <w:lang w:val="en-US"/>
                        </w:rPr>
                      </w:pPr>
                      <w:r w:rsidRPr="00E875C7">
                        <w:rPr>
                          <w:rFonts w:ascii="Tahoma" w:hAnsi="Tahoma" w:cs="Tahoma"/>
                          <w:b/>
                          <w:bCs/>
                          <w:color w:val="1F3864" w:themeColor="accent1" w:themeShade="80"/>
                          <w:sz w:val="28"/>
                          <w:szCs w:val="28"/>
                          <w:lang w:val="en-US"/>
                        </w:rPr>
                        <w:t>INTERVENTION 8: SECTOR STUDIES</w:t>
                      </w:r>
                    </w:p>
                    <w:p w14:paraId="6959B173" w14:textId="77777777" w:rsidR="005132C7" w:rsidRPr="008170FF" w:rsidRDefault="005132C7" w:rsidP="008170FF">
                      <w:pPr>
                        <w:spacing w:after="160" w:line="259" w:lineRule="auto"/>
                        <w:rPr>
                          <w:rFonts w:ascii="Tahoma" w:hAnsi="Tahoma" w:cs="Tahoma"/>
                          <w:b/>
                          <w:bCs/>
                          <w:color w:val="1F3864" w:themeColor="accent1" w:themeShade="80"/>
                          <w:sz w:val="32"/>
                          <w:szCs w:val="20"/>
                          <w:lang w:val="en-US"/>
                        </w:rPr>
                      </w:pPr>
                    </w:p>
                    <w:p w14:paraId="30F96EC2" w14:textId="3DEC455C" w:rsidR="005132C7" w:rsidRPr="00E875C7" w:rsidRDefault="00EB6B72" w:rsidP="008170FF">
                      <w:pPr>
                        <w:spacing w:after="160" w:line="259" w:lineRule="auto"/>
                        <w:rPr>
                          <w:rFonts w:ascii="Tahoma" w:hAnsi="Tahoma" w:cs="Tahoma"/>
                          <w:b/>
                          <w:bCs/>
                          <w:color w:val="1F3864" w:themeColor="accent1" w:themeShade="80"/>
                          <w:sz w:val="32"/>
                          <w:szCs w:val="32"/>
                          <w:lang w:val="en-US"/>
                        </w:rPr>
                      </w:pPr>
                      <w:r w:rsidRPr="00E875C7">
                        <w:rPr>
                          <w:rFonts w:ascii="Tahoma" w:hAnsi="Tahoma" w:cs="Tahoma"/>
                          <w:b/>
                          <w:bCs/>
                          <w:color w:val="1F3864" w:themeColor="accent1" w:themeShade="80"/>
                          <w:sz w:val="32"/>
                          <w:szCs w:val="32"/>
                          <w:lang w:val="en-US"/>
                        </w:rPr>
                        <w:t xml:space="preserve">PART </w:t>
                      </w:r>
                      <w:r w:rsidR="005132C7" w:rsidRPr="00E875C7">
                        <w:rPr>
                          <w:rFonts w:ascii="Tahoma" w:hAnsi="Tahoma" w:cs="Tahoma"/>
                          <w:b/>
                          <w:bCs/>
                          <w:color w:val="1F3864" w:themeColor="accent1" w:themeShade="80"/>
                          <w:sz w:val="32"/>
                          <w:szCs w:val="32"/>
                          <w:lang w:val="en-US"/>
                        </w:rPr>
                        <w:t>2</w:t>
                      </w:r>
                      <w:r w:rsidRPr="00E875C7">
                        <w:rPr>
                          <w:rFonts w:ascii="Tahoma" w:hAnsi="Tahoma" w:cs="Tahoma"/>
                          <w:b/>
                          <w:bCs/>
                          <w:color w:val="1F3864" w:themeColor="accent1" w:themeShade="80"/>
                          <w:sz w:val="32"/>
                          <w:szCs w:val="32"/>
                          <w:lang w:val="en-US"/>
                        </w:rPr>
                        <w:t xml:space="preserve"> (OF 5) OF </w:t>
                      </w:r>
                      <w:r w:rsidR="005132C7" w:rsidRPr="00E875C7">
                        <w:rPr>
                          <w:rFonts w:ascii="Tahoma" w:hAnsi="Tahoma" w:cs="Tahoma"/>
                          <w:b/>
                          <w:bCs/>
                          <w:color w:val="1F3864" w:themeColor="accent1" w:themeShade="80"/>
                          <w:sz w:val="32"/>
                          <w:szCs w:val="32"/>
                          <w:lang w:val="en-US"/>
                        </w:rPr>
                        <w:t>DESK RESEARCH REPORT</w:t>
                      </w:r>
                    </w:p>
                    <w:p w14:paraId="6C1AC41E" w14:textId="77777777" w:rsidR="005132C7" w:rsidRPr="00E875C7" w:rsidRDefault="005132C7" w:rsidP="008170FF">
                      <w:pPr>
                        <w:spacing w:after="160" w:line="259" w:lineRule="auto"/>
                        <w:rPr>
                          <w:rFonts w:ascii="Tahoma" w:hAnsi="Tahoma" w:cs="Tahoma"/>
                          <w:b/>
                          <w:bCs/>
                          <w:color w:val="1F3864" w:themeColor="accent1" w:themeShade="80"/>
                          <w:sz w:val="32"/>
                          <w:szCs w:val="32"/>
                          <w:lang w:val="en-US"/>
                        </w:rPr>
                      </w:pPr>
                    </w:p>
                    <w:p w14:paraId="59E2A337" w14:textId="66796723" w:rsidR="005132C7" w:rsidRPr="00E875C7" w:rsidRDefault="005132C7" w:rsidP="008170FF">
                      <w:pPr>
                        <w:spacing w:after="160" w:line="259" w:lineRule="auto"/>
                        <w:rPr>
                          <w:rFonts w:ascii="Tahoma" w:hAnsi="Tahoma" w:cs="Tahoma"/>
                          <w:b/>
                          <w:bCs/>
                          <w:color w:val="1F3864" w:themeColor="accent1" w:themeShade="80"/>
                          <w:sz w:val="32"/>
                          <w:szCs w:val="32"/>
                          <w:lang w:val="en-US"/>
                        </w:rPr>
                      </w:pPr>
                      <w:r w:rsidRPr="00E875C7">
                        <w:rPr>
                          <w:rFonts w:ascii="Tahoma" w:hAnsi="Tahoma" w:cs="Tahoma"/>
                          <w:b/>
                          <w:bCs/>
                          <w:color w:val="1F3864" w:themeColor="accent1" w:themeShade="80"/>
                          <w:sz w:val="32"/>
                          <w:szCs w:val="32"/>
                          <w:lang w:val="en-US"/>
                        </w:rPr>
                        <w:t>EDUCATION</w:t>
                      </w:r>
                      <w:r w:rsidR="00AA737F" w:rsidRPr="00E875C7">
                        <w:rPr>
                          <w:rFonts w:ascii="Tahoma" w:hAnsi="Tahoma" w:cs="Tahoma"/>
                          <w:b/>
                          <w:bCs/>
                          <w:color w:val="1F3864" w:themeColor="accent1" w:themeShade="80"/>
                          <w:sz w:val="32"/>
                          <w:szCs w:val="32"/>
                          <w:lang w:val="en-US"/>
                        </w:rPr>
                        <w:t xml:space="preserve"> SECTOR</w:t>
                      </w:r>
                    </w:p>
                    <w:p w14:paraId="622CC9F4" w14:textId="77777777" w:rsidR="005132C7" w:rsidRDefault="005132C7" w:rsidP="004573C7">
                      <w:pPr>
                        <w:spacing w:after="160" w:line="259" w:lineRule="auto"/>
                        <w:jc w:val="center"/>
                        <w:rPr>
                          <w:rFonts w:ascii="Tahoma" w:hAnsi="Tahoma" w:cs="Tahoma"/>
                          <w:b/>
                          <w:bCs/>
                          <w:color w:val="FFFFFF" w:themeColor="background1"/>
                          <w:sz w:val="32"/>
                          <w:szCs w:val="20"/>
                          <w:lang w:val="en-US"/>
                        </w:rPr>
                      </w:pPr>
                    </w:p>
                    <w:p w14:paraId="771D4A62" w14:textId="3E47C3BC" w:rsidR="00CD1815" w:rsidRPr="00F001DF" w:rsidRDefault="00CD1815" w:rsidP="004573C7">
                      <w:pPr>
                        <w:spacing w:after="160" w:line="259" w:lineRule="auto"/>
                        <w:jc w:val="center"/>
                        <w:rPr>
                          <w:rFonts w:ascii="Tahoma" w:hAnsi="Tahoma" w:cs="Tahoma"/>
                          <w:b/>
                          <w:bCs/>
                          <w:color w:val="FFFFFF" w:themeColor="background1"/>
                          <w:sz w:val="32"/>
                          <w:szCs w:val="20"/>
                          <w:lang w:val="en-US"/>
                        </w:rPr>
                      </w:pPr>
                      <w:r>
                        <w:rPr>
                          <w:rFonts w:ascii="Tahoma" w:hAnsi="Tahoma" w:cs="Tahoma"/>
                          <w:b/>
                          <w:bCs/>
                          <w:color w:val="FFFFFF" w:themeColor="background1"/>
                          <w:sz w:val="32"/>
                          <w:szCs w:val="20"/>
                          <w:lang w:val="en-US"/>
                        </w:rPr>
                        <w:t>EDUCATION</w:t>
                      </w:r>
                    </w:p>
                    <w:p w14:paraId="39BB9973" w14:textId="77777777" w:rsidR="00CD1815" w:rsidRPr="00B74F3F" w:rsidRDefault="00CD1815" w:rsidP="004573C7">
                      <w:pPr>
                        <w:jc w:val="center"/>
                        <w:rPr>
                          <w:b/>
                          <w:color w:val="FFFFFF" w:themeColor="background1"/>
                          <w:sz w:val="32"/>
                          <w:szCs w:val="32"/>
                        </w:rPr>
                      </w:pPr>
                    </w:p>
                  </w:txbxContent>
                </v:textbox>
                <w10:wrap type="square"/>
              </v:shape>
            </w:pict>
          </mc:Fallback>
        </mc:AlternateContent>
      </w:r>
      <w:r w:rsidR="00AD7EBF">
        <w:rPr>
          <w:rFonts w:cstheme="minorHAnsi"/>
          <w:lang w:val="tr-TR"/>
        </w:rPr>
        <w:br w:type="page"/>
      </w:r>
    </w:p>
    <w:p w14:paraId="068488AB" w14:textId="3FC83269" w:rsidR="00AD7EBF" w:rsidRDefault="008170FF">
      <w:pPr>
        <w:rPr>
          <w:rFonts w:cstheme="minorHAnsi"/>
          <w:lang w:val="tr-TR"/>
        </w:rPr>
      </w:pPr>
      <w:r w:rsidRPr="00541471">
        <w:rPr>
          <w:rFonts w:cstheme="minorHAnsi"/>
          <w:b/>
          <w:bCs/>
          <w:noProof/>
          <w:sz w:val="22"/>
          <w:szCs w:val="22"/>
          <w:lang w:eastAsia="en-GB"/>
        </w:rPr>
        <w:lastRenderedPageBreak/>
        <w:drawing>
          <wp:anchor distT="0" distB="0" distL="114300" distR="114300" simplePos="0" relativeHeight="251709440" behindDoc="1" locked="0" layoutInCell="1" allowOverlap="1" wp14:anchorId="685C54DE" wp14:editId="7E42C048">
            <wp:simplePos x="0" y="0"/>
            <wp:positionH relativeFrom="page">
              <wp:align>left</wp:align>
            </wp:positionH>
            <wp:positionV relativeFrom="page">
              <wp:align>bottom</wp:align>
            </wp:positionV>
            <wp:extent cx="7560000" cy="10699362"/>
            <wp:effectExtent l="0" t="0" r="3175" b="6985"/>
            <wp:wrapNone/>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AD7EBF">
        <w:rPr>
          <w:rFonts w:cstheme="minorHAnsi"/>
          <w:lang w:val="tr-TR"/>
        </w:rPr>
        <w:br w:type="page"/>
      </w:r>
    </w:p>
    <w:p w14:paraId="41306C3E" w14:textId="77777777" w:rsidR="00026EA0" w:rsidRPr="00DC2ADB" w:rsidRDefault="00026EA0" w:rsidP="00026EA0">
      <w:pPr>
        <w:jc w:val="center"/>
        <w:rPr>
          <w:rFonts w:cstheme="minorHAnsi"/>
          <w:b/>
          <w:bCs/>
          <w:sz w:val="20"/>
          <w:szCs w:val="20"/>
          <w:lang w:val="en-US"/>
        </w:rPr>
      </w:pPr>
    </w:p>
    <w:p w14:paraId="171ACB48" w14:textId="77777777" w:rsidR="00026EA0" w:rsidRPr="00DC2ADB" w:rsidRDefault="00026EA0" w:rsidP="00026EA0">
      <w:pPr>
        <w:jc w:val="center"/>
        <w:rPr>
          <w:rFonts w:cstheme="minorHAnsi"/>
          <w:b/>
          <w:bCs/>
          <w:sz w:val="20"/>
          <w:szCs w:val="20"/>
          <w:lang w:val="en-US"/>
        </w:rPr>
      </w:pPr>
    </w:p>
    <w:p w14:paraId="531DA240" w14:textId="77777777" w:rsidR="00026EA0" w:rsidRPr="00DC2ADB" w:rsidRDefault="00026EA0" w:rsidP="00026EA0">
      <w:pPr>
        <w:jc w:val="center"/>
        <w:rPr>
          <w:rFonts w:cstheme="minorHAnsi"/>
          <w:b/>
          <w:bCs/>
          <w:sz w:val="20"/>
          <w:szCs w:val="20"/>
          <w:lang w:val="en-US"/>
        </w:rPr>
      </w:pPr>
    </w:p>
    <w:p w14:paraId="4ADDE05E" w14:textId="77777777" w:rsidR="00026EA0" w:rsidRPr="00DC2ADB" w:rsidRDefault="00026EA0" w:rsidP="00026EA0">
      <w:pPr>
        <w:jc w:val="center"/>
        <w:rPr>
          <w:rFonts w:cstheme="minorHAnsi"/>
          <w:b/>
          <w:bCs/>
          <w:sz w:val="20"/>
          <w:szCs w:val="20"/>
          <w:lang w:val="en-US"/>
        </w:rPr>
      </w:pPr>
    </w:p>
    <w:p w14:paraId="47646839" w14:textId="77777777" w:rsidR="00026EA0" w:rsidRPr="00DC2ADB" w:rsidRDefault="00026EA0" w:rsidP="00026EA0">
      <w:pPr>
        <w:jc w:val="center"/>
        <w:rPr>
          <w:rFonts w:cstheme="minorHAnsi"/>
          <w:b/>
          <w:bCs/>
          <w:sz w:val="20"/>
          <w:szCs w:val="20"/>
          <w:lang w:val="en-US"/>
        </w:rPr>
      </w:pPr>
    </w:p>
    <w:p w14:paraId="66E976AF" w14:textId="77777777" w:rsidR="00026EA0" w:rsidRPr="00DC2ADB" w:rsidRDefault="00026EA0" w:rsidP="00026EA0">
      <w:pPr>
        <w:jc w:val="center"/>
        <w:rPr>
          <w:rFonts w:cstheme="minorHAnsi"/>
          <w:b/>
          <w:bCs/>
          <w:sz w:val="20"/>
          <w:szCs w:val="20"/>
          <w:lang w:val="en-US"/>
        </w:rPr>
      </w:pPr>
    </w:p>
    <w:p w14:paraId="797DB650" w14:textId="77777777" w:rsidR="00026EA0" w:rsidRPr="00DC2ADB" w:rsidRDefault="00026EA0" w:rsidP="00026EA0">
      <w:pPr>
        <w:jc w:val="center"/>
        <w:rPr>
          <w:rFonts w:cstheme="minorHAnsi"/>
          <w:b/>
          <w:bCs/>
          <w:sz w:val="20"/>
          <w:szCs w:val="20"/>
          <w:lang w:val="en-US"/>
        </w:rPr>
      </w:pPr>
    </w:p>
    <w:p w14:paraId="259713C8" w14:textId="301E7493" w:rsidR="00026EA0" w:rsidRDefault="00026EA0" w:rsidP="00026EA0">
      <w:pPr>
        <w:jc w:val="center"/>
        <w:rPr>
          <w:rFonts w:cstheme="minorHAnsi"/>
          <w:b/>
          <w:bCs/>
          <w:sz w:val="20"/>
          <w:szCs w:val="20"/>
          <w:lang w:val="en-US"/>
        </w:rPr>
      </w:pPr>
    </w:p>
    <w:p w14:paraId="1B6AFF06" w14:textId="1560FA95" w:rsidR="008170FF" w:rsidRDefault="008170FF" w:rsidP="00026EA0">
      <w:pPr>
        <w:jc w:val="center"/>
        <w:rPr>
          <w:rFonts w:cstheme="minorHAnsi"/>
          <w:b/>
          <w:bCs/>
          <w:sz w:val="20"/>
          <w:szCs w:val="20"/>
          <w:lang w:val="en-US"/>
        </w:rPr>
      </w:pPr>
    </w:p>
    <w:p w14:paraId="4479D662" w14:textId="77777777" w:rsidR="008170FF" w:rsidRPr="00DC2ADB" w:rsidRDefault="008170FF" w:rsidP="00026EA0">
      <w:pPr>
        <w:jc w:val="center"/>
        <w:rPr>
          <w:rFonts w:cstheme="minorHAnsi"/>
          <w:b/>
          <w:bCs/>
          <w:sz w:val="20"/>
          <w:szCs w:val="20"/>
          <w:lang w:val="en-US"/>
        </w:rPr>
      </w:pPr>
    </w:p>
    <w:p w14:paraId="7996FBBE" w14:textId="66C819EA" w:rsidR="00026EA0" w:rsidRPr="00DC2ADB" w:rsidRDefault="00026EA0" w:rsidP="00026EA0">
      <w:pPr>
        <w:jc w:val="center"/>
        <w:rPr>
          <w:rFonts w:cstheme="minorHAnsi"/>
          <w:b/>
          <w:bCs/>
          <w:sz w:val="20"/>
          <w:szCs w:val="20"/>
          <w:lang w:val="en-US"/>
        </w:rPr>
      </w:pPr>
      <w:r w:rsidRPr="00DC2ADB">
        <w:rPr>
          <w:rFonts w:cstheme="minorHAnsi"/>
          <w:b/>
          <w:bCs/>
          <w:sz w:val="20"/>
          <w:szCs w:val="20"/>
          <w:lang w:val="en-US"/>
        </w:rPr>
        <w:t>TECHNICAL ASSISTANCE FOR PROMOTING DECENT FUTURE OF</w:t>
      </w:r>
    </w:p>
    <w:p w14:paraId="56A5B76B" w14:textId="01BFB229" w:rsidR="00026EA0" w:rsidRPr="00DC2ADB" w:rsidRDefault="00026EA0" w:rsidP="00F001DF">
      <w:pPr>
        <w:spacing w:after="160" w:line="276" w:lineRule="auto"/>
        <w:jc w:val="center"/>
        <w:rPr>
          <w:rFonts w:cstheme="minorHAnsi"/>
          <w:b/>
          <w:bCs/>
          <w:sz w:val="20"/>
          <w:szCs w:val="20"/>
          <w:lang w:val="en-US"/>
        </w:rPr>
      </w:pPr>
      <w:r w:rsidRPr="00DC2ADB">
        <w:rPr>
          <w:rFonts w:cstheme="minorHAnsi"/>
          <w:b/>
          <w:bCs/>
          <w:sz w:val="20"/>
          <w:szCs w:val="20"/>
          <w:lang w:val="en-US"/>
        </w:rPr>
        <w:t>WORK APPROACH WITH A FOCUS ON GENDER EQUALITY</w:t>
      </w:r>
      <w:r w:rsidRPr="00DC2ADB">
        <w:rPr>
          <w:rFonts w:cstheme="minorHAnsi"/>
          <w:b/>
          <w:bCs/>
          <w:sz w:val="20"/>
          <w:szCs w:val="20"/>
          <w:lang w:val="en-US"/>
        </w:rPr>
        <w:br/>
      </w:r>
      <w:r w:rsidRPr="00DC2ADB">
        <w:rPr>
          <w:rFonts w:cstheme="minorHAnsi"/>
          <w:b/>
          <w:bCs/>
          <w:sz w:val="20"/>
          <w:szCs w:val="20"/>
          <w:lang w:val="en-US"/>
        </w:rPr>
        <w:br/>
        <w:t>(EuropeAid/140341/IH/SER/TR)</w:t>
      </w:r>
    </w:p>
    <w:p w14:paraId="2E7A5FE2" w14:textId="0F1F572A" w:rsidR="00026EA0" w:rsidRPr="00DC2ADB" w:rsidRDefault="00AA737F" w:rsidP="00026EA0">
      <w:pPr>
        <w:spacing w:after="160" w:line="276" w:lineRule="auto"/>
        <w:jc w:val="center"/>
        <w:rPr>
          <w:rFonts w:cstheme="minorHAnsi"/>
          <w:sz w:val="20"/>
          <w:szCs w:val="20"/>
          <w:lang w:val="en-US"/>
        </w:rPr>
      </w:pPr>
      <w:r>
        <w:rPr>
          <w:rFonts w:cstheme="minorHAnsi"/>
          <w:b/>
          <w:bCs/>
          <w:sz w:val="20"/>
          <w:szCs w:val="20"/>
          <w:lang w:val="en-US"/>
        </w:rPr>
        <w:t>TÜRKIYE</w:t>
      </w:r>
    </w:p>
    <w:p w14:paraId="27BD3D0A" w14:textId="589A3F6D" w:rsidR="00026EA0" w:rsidRDefault="00026EA0" w:rsidP="00026EA0">
      <w:pPr>
        <w:spacing w:after="160" w:line="276" w:lineRule="auto"/>
        <w:jc w:val="center"/>
        <w:rPr>
          <w:rFonts w:cstheme="minorHAnsi"/>
          <w:sz w:val="20"/>
          <w:szCs w:val="20"/>
          <w:lang w:val="en-US"/>
        </w:rPr>
      </w:pPr>
    </w:p>
    <w:p w14:paraId="3080174F" w14:textId="77777777" w:rsidR="00F001DF" w:rsidRPr="00DC2ADB" w:rsidRDefault="00F001DF" w:rsidP="00026EA0">
      <w:pPr>
        <w:spacing w:after="160" w:line="276" w:lineRule="auto"/>
        <w:jc w:val="center"/>
        <w:rPr>
          <w:rFonts w:cstheme="minorHAnsi"/>
          <w:sz w:val="20"/>
          <w:szCs w:val="20"/>
          <w:lang w:val="en-US"/>
        </w:rPr>
      </w:pPr>
    </w:p>
    <w:p w14:paraId="21DB7D9B" w14:textId="3BF2AE5F" w:rsidR="00026EA0" w:rsidRPr="00DC2ADB" w:rsidRDefault="00F001DF" w:rsidP="00026EA0">
      <w:pPr>
        <w:spacing w:after="160" w:line="276" w:lineRule="auto"/>
        <w:jc w:val="center"/>
        <w:rPr>
          <w:rFonts w:cstheme="minorHAnsi"/>
          <w:b/>
          <w:bCs/>
          <w:sz w:val="20"/>
          <w:szCs w:val="20"/>
          <w:lang w:val="en-US"/>
        </w:rPr>
      </w:pPr>
      <w:r>
        <w:rPr>
          <w:rFonts w:cstheme="minorHAnsi"/>
          <w:b/>
          <w:bCs/>
          <w:sz w:val="20"/>
          <w:szCs w:val="20"/>
          <w:lang w:val="en-US"/>
        </w:rPr>
        <w:t xml:space="preserve">QUANTITATIVE DESK RESEARCH </w:t>
      </w:r>
      <w:r w:rsidR="00026EA0" w:rsidRPr="00DC2ADB">
        <w:rPr>
          <w:rFonts w:cstheme="minorHAnsi"/>
          <w:b/>
          <w:bCs/>
          <w:sz w:val="20"/>
          <w:szCs w:val="20"/>
          <w:lang w:val="en-US"/>
        </w:rPr>
        <w:t>REPORT</w:t>
      </w:r>
    </w:p>
    <w:p w14:paraId="7C6E5608" w14:textId="77777777" w:rsidR="00026EA0" w:rsidRPr="00DC2ADB" w:rsidRDefault="00026EA0" w:rsidP="00026EA0">
      <w:pPr>
        <w:spacing w:after="160" w:line="276" w:lineRule="auto"/>
        <w:jc w:val="center"/>
        <w:rPr>
          <w:rFonts w:cstheme="minorHAnsi"/>
          <w:sz w:val="20"/>
          <w:szCs w:val="20"/>
          <w:lang w:val="en-US"/>
        </w:rPr>
      </w:pPr>
    </w:p>
    <w:p w14:paraId="2FE76FFC" w14:textId="2C0F20C7" w:rsidR="00026EA0" w:rsidRPr="00DC2ADB" w:rsidRDefault="0066132F" w:rsidP="00026EA0">
      <w:pPr>
        <w:spacing w:after="160" w:line="276" w:lineRule="auto"/>
        <w:jc w:val="center"/>
        <w:rPr>
          <w:rFonts w:cstheme="minorHAnsi"/>
          <w:b/>
          <w:bCs/>
          <w:sz w:val="20"/>
          <w:szCs w:val="20"/>
          <w:lang w:val="en-US"/>
        </w:rPr>
      </w:pPr>
      <w:r>
        <w:rPr>
          <w:rFonts w:cstheme="minorHAnsi"/>
          <w:b/>
          <w:bCs/>
          <w:sz w:val="20"/>
          <w:szCs w:val="20"/>
          <w:lang w:val="en-US"/>
        </w:rPr>
        <w:t>EDUCATION</w:t>
      </w:r>
      <w:r w:rsidR="00F001DF">
        <w:rPr>
          <w:rFonts w:cstheme="minorHAnsi"/>
          <w:b/>
          <w:bCs/>
          <w:sz w:val="20"/>
          <w:szCs w:val="20"/>
          <w:lang w:val="en-US"/>
        </w:rPr>
        <w:t xml:space="preserve"> SECTOR</w:t>
      </w:r>
    </w:p>
    <w:p w14:paraId="7D0ADC68" w14:textId="191F4FB6" w:rsidR="00026EA0" w:rsidRPr="00DC2ADB" w:rsidRDefault="00026EA0">
      <w:pPr>
        <w:rPr>
          <w:rFonts w:cstheme="minorHAnsi"/>
        </w:rPr>
      </w:pPr>
    </w:p>
    <w:p w14:paraId="6141C877" w14:textId="33B464C8" w:rsidR="00026EA0" w:rsidRPr="00DC2ADB" w:rsidRDefault="00026EA0">
      <w:pPr>
        <w:rPr>
          <w:rFonts w:cstheme="minorHAnsi"/>
        </w:rPr>
      </w:pPr>
    </w:p>
    <w:p w14:paraId="2A8B278C" w14:textId="3778E600" w:rsidR="00026EA0" w:rsidRPr="00DC2ADB" w:rsidRDefault="00026EA0">
      <w:pPr>
        <w:rPr>
          <w:rFonts w:cstheme="minorHAnsi"/>
        </w:rPr>
      </w:pPr>
    </w:p>
    <w:p w14:paraId="341C540F" w14:textId="2F345E2A" w:rsidR="00943C41" w:rsidRDefault="00943C41">
      <w:pPr>
        <w:rPr>
          <w:rFonts w:cstheme="minorHAnsi"/>
        </w:rPr>
      </w:pPr>
      <w:r>
        <w:rPr>
          <w:rFonts w:cstheme="minorHAnsi"/>
        </w:rPr>
        <w:br w:type="page"/>
      </w:r>
    </w:p>
    <w:p w14:paraId="070D2BA1" w14:textId="77777777" w:rsidR="00026EA0" w:rsidRPr="00DC2ADB" w:rsidRDefault="00026EA0">
      <w:pPr>
        <w:rPr>
          <w:rFonts w:cstheme="minorHAnsi"/>
        </w:rPr>
      </w:pPr>
    </w:p>
    <w:p w14:paraId="32618BC0" w14:textId="77777777" w:rsidR="00026EA0" w:rsidRPr="00DC2ADB" w:rsidRDefault="00026EA0">
      <w:pPr>
        <w:rPr>
          <w:rFonts w:cstheme="minorHAnsi"/>
        </w:rPr>
      </w:pPr>
    </w:p>
    <w:p w14:paraId="661E4CAB" w14:textId="33701E21" w:rsidR="00AD7EBF" w:rsidRDefault="00026EA0">
      <w:pPr>
        <w:rPr>
          <w:rFonts w:cstheme="minorHAnsi"/>
        </w:rPr>
      </w:pPr>
      <w:r w:rsidRPr="00DC2ADB">
        <w:rPr>
          <w:rFonts w:cstheme="minorHAnsi"/>
        </w:rPr>
        <w:br w:type="page"/>
      </w:r>
    </w:p>
    <w:bookmarkStart w:id="2" w:name="_Toc72941408" w:displacedByCustomXml="next"/>
    <w:sdt>
      <w:sdtPr>
        <w:rPr>
          <w:rFonts w:asciiTheme="minorHAnsi" w:eastAsiaTheme="minorHAnsi" w:hAnsiTheme="minorHAnsi" w:cstheme="minorBidi"/>
          <w:color w:val="auto"/>
          <w:sz w:val="24"/>
          <w:szCs w:val="24"/>
          <w:lang w:val="en-GB"/>
        </w:rPr>
        <w:id w:val="-387339971"/>
        <w:docPartObj>
          <w:docPartGallery w:val="Table of Contents"/>
          <w:docPartUnique/>
        </w:docPartObj>
      </w:sdtPr>
      <w:sdtEndPr>
        <w:rPr>
          <w:b/>
          <w:bCs/>
          <w:noProof/>
        </w:rPr>
      </w:sdtEndPr>
      <w:sdtContent>
        <w:p w14:paraId="6D64C54B" w14:textId="5482CA14" w:rsidR="00B83AAC" w:rsidRDefault="00B83AAC">
          <w:pPr>
            <w:pStyle w:val="TOCHeading"/>
          </w:pPr>
          <w:r>
            <w:t>Table of Contents</w:t>
          </w:r>
        </w:p>
        <w:p w14:paraId="2C8F357E" w14:textId="21CCC5AE" w:rsidR="00B83AAC" w:rsidRDefault="00B83AAC">
          <w:pPr>
            <w:pStyle w:val="TOC1"/>
            <w:tabs>
              <w:tab w:val="right" w:leader="dot" w:pos="9054"/>
            </w:tabs>
            <w:rPr>
              <w:rFonts w:eastAsiaTheme="minorEastAsia" w:cstheme="minorBidi"/>
              <w:b w:val="0"/>
              <w:bCs w:val="0"/>
              <w:noProof/>
              <w:sz w:val="22"/>
              <w:szCs w:val="22"/>
              <w:lang w:eastAsia="en-GB"/>
            </w:rPr>
          </w:pPr>
          <w:r>
            <w:fldChar w:fldCharType="begin"/>
          </w:r>
          <w:r>
            <w:instrText xml:space="preserve"> TOC \o "1-3" \h \z \u </w:instrText>
          </w:r>
          <w:r>
            <w:fldChar w:fldCharType="separate"/>
          </w:r>
          <w:hyperlink w:anchor="_Toc118121216" w:history="1">
            <w:r w:rsidRPr="00D930B7">
              <w:rPr>
                <w:rStyle w:val="Hyperlink"/>
                <w:noProof/>
              </w:rPr>
              <w:t>LIST OF ABBREVIATIONS</w:t>
            </w:r>
            <w:r>
              <w:rPr>
                <w:noProof/>
                <w:webHidden/>
              </w:rPr>
              <w:tab/>
            </w:r>
            <w:r>
              <w:rPr>
                <w:noProof/>
                <w:webHidden/>
              </w:rPr>
              <w:fldChar w:fldCharType="begin"/>
            </w:r>
            <w:r>
              <w:rPr>
                <w:noProof/>
                <w:webHidden/>
              </w:rPr>
              <w:instrText xml:space="preserve"> PAGEREF _Toc118121216 \h </w:instrText>
            </w:r>
            <w:r>
              <w:rPr>
                <w:noProof/>
                <w:webHidden/>
              </w:rPr>
            </w:r>
            <w:r>
              <w:rPr>
                <w:noProof/>
                <w:webHidden/>
              </w:rPr>
              <w:fldChar w:fldCharType="separate"/>
            </w:r>
            <w:r>
              <w:rPr>
                <w:noProof/>
                <w:webHidden/>
              </w:rPr>
              <w:t>5</w:t>
            </w:r>
            <w:r>
              <w:rPr>
                <w:noProof/>
                <w:webHidden/>
              </w:rPr>
              <w:fldChar w:fldCharType="end"/>
            </w:r>
          </w:hyperlink>
        </w:p>
        <w:p w14:paraId="0D03EA1C" w14:textId="7951ECC1" w:rsidR="00B83AAC" w:rsidRDefault="00DC2709">
          <w:pPr>
            <w:pStyle w:val="TOC1"/>
            <w:tabs>
              <w:tab w:val="left" w:pos="480"/>
              <w:tab w:val="right" w:leader="dot" w:pos="9054"/>
            </w:tabs>
            <w:rPr>
              <w:rFonts w:eastAsiaTheme="minorEastAsia" w:cstheme="minorBidi"/>
              <w:b w:val="0"/>
              <w:bCs w:val="0"/>
              <w:noProof/>
              <w:sz w:val="22"/>
              <w:szCs w:val="22"/>
              <w:lang w:eastAsia="en-GB"/>
            </w:rPr>
          </w:pPr>
          <w:hyperlink w:anchor="_Toc118121217" w:history="1">
            <w:r w:rsidR="00B83AAC" w:rsidRPr="00D930B7">
              <w:rPr>
                <w:rStyle w:val="Hyperlink"/>
                <w:noProof/>
              </w:rPr>
              <w:t>1.</w:t>
            </w:r>
            <w:r w:rsidR="00B83AAC">
              <w:rPr>
                <w:rFonts w:eastAsiaTheme="minorEastAsia" w:cstheme="minorBidi"/>
                <w:b w:val="0"/>
                <w:bCs w:val="0"/>
                <w:noProof/>
                <w:sz w:val="22"/>
                <w:szCs w:val="22"/>
                <w:lang w:eastAsia="en-GB"/>
              </w:rPr>
              <w:tab/>
            </w:r>
            <w:r w:rsidR="00B83AAC" w:rsidRPr="00D930B7">
              <w:rPr>
                <w:rStyle w:val="Hyperlink"/>
                <w:noProof/>
              </w:rPr>
              <w:t>EXECUTIVE SUMMARY</w:t>
            </w:r>
            <w:r w:rsidR="00B83AAC">
              <w:rPr>
                <w:noProof/>
                <w:webHidden/>
              </w:rPr>
              <w:tab/>
            </w:r>
            <w:r w:rsidR="00B83AAC">
              <w:rPr>
                <w:noProof/>
                <w:webHidden/>
              </w:rPr>
              <w:fldChar w:fldCharType="begin"/>
            </w:r>
            <w:r w:rsidR="00B83AAC">
              <w:rPr>
                <w:noProof/>
                <w:webHidden/>
              </w:rPr>
              <w:instrText xml:space="preserve"> PAGEREF _Toc118121217 \h </w:instrText>
            </w:r>
            <w:r w:rsidR="00B83AAC">
              <w:rPr>
                <w:noProof/>
                <w:webHidden/>
              </w:rPr>
            </w:r>
            <w:r w:rsidR="00B83AAC">
              <w:rPr>
                <w:noProof/>
                <w:webHidden/>
              </w:rPr>
              <w:fldChar w:fldCharType="separate"/>
            </w:r>
            <w:r w:rsidR="00B83AAC">
              <w:rPr>
                <w:noProof/>
                <w:webHidden/>
              </w:rPr>
              <w:t>6</w:t>
            </w:r>
            <w:r w:rsidR="00B83AAC">
              <w:rPr>
                <w:noProof/>
                <w:webHidden/>
              </w:rPr>
              <w:fldChar w:fldCharType="end"/>
            </w:r>
          </w:hyperlink>
        </w:p>
        <w:p w14:paraId="6A38E4A6" w14:textId="64679263" w:rsidR="00B83AAC" w:rsidRDefault="00DC2709">
          <w:pPr>
            <w:pStyle w:val="TOC1"/>
            <w:tabs>
              <w:tab w:val="left" w:pos="480"/>
              <w:tab w:val="right" w:leader="dot" w:pos="9054"/>
            </w:tabs>
            <w:rPr>
              <w:rFonts w:eastAsiaTheme="minorEastAsia" w:cstheme="minorBidi"/>
              <w:b w:val="0"/>
              <w:bCs w:val="0"/>
              <w:noProof/>
              <w:sz w:val="22"/>
              <w:szCs w:val="22"/>
              <w:lang w:eastAsia="en-GB"/>
            </w:rPr>
          </w:pPr>
          <w:hyperlink w:anchor="_Toc118121218" w:history="1">
            <w:r w:rsidR="00B83AAC" w:rsidRPr="00D930B7">
              <w:rPr>
                <w:rStyle w:val="Hyperlink"/>
                <w:noProof/>
              </w:rPr>
              <w:t>2.</w:t>
            </w:r>
            <w:r w:rsidR="00B83AAC">
              <w:rPr>
                <w:rFonts w:eastAsiaTheme="minorEastAsia" w:cstheme="minorBidi"/>
                <w:b w:val="0"/>
                <w:bCs w:val="0"/>
                <w:noProof/>
                <w:sz w:val="22"/>
                <w:szCs w:val="22"/>
                <w:lang w:eastAsia="en-GB"/>
              </w:rPr>
              <w:tab/>
            </w:r>
            <w:r w:rsidR="00B83AAC" w:rsidRPr="00D930B7">
              <w:rPr>
                <w:rStyle w:val="Hyperlink"/>
                <w:noProof/>
              </w:rPr>
              <w:t>INTRODUCTION</w:t>
            </w:r>
            <w:r w:rsidR="00B83AAC">
              <w:rPr>
                <w:noProof/>
                <w:webHidden/>
              </w:rPr>
              <w:tab/>
            </w:r>
            <w:r w:rsidR="00B83AAC">
              <w:rPr>
                <w:noProof/>
                <w:webHidden/>
              </w:rPr>
              <w:fldChar w:fldCharType="begin"/>
            </w:r>
            <w:r w:rsidR="00B83AAC">
              <w:rPr>
                <w:noProof/>
                <w:webHidden/>
              </w:rPr>
              <w:instrText xml:space="preserve"> PAGEREF _Toc118121218 \h </w:instrText>
            </w:r>
            <w:r w:rsidR="00B83AAC">
              <w:rPr>
                <w:noProof/>
                <w:webHidden/>
              </w:rPr>
            </w:r>
            <w:r w:rsidR="00B83AAC">
              <w:rPr>
                <w:noProof/>
                <w:webHidden/>
              </w:rPr>
              <w:fldChar w:fldCharType="separate"/>
            </w:r>
            <w:r w:rsidR="00B83AAC">
              <w:rPr>
                <w:noProof/>
                <w:webHidden/>
              </w:rPr>
              <w:t>8</w:t>
            </w:r>
            <w:r w:rsidR="00B83AAC">
              <w:rPr>
                <w:noProof/>
                <w:webHidden/>
              </w:rPr>
              <w:fldChar w:fldCharType="end"/>
            </w:r>
          </w:hyperlink>
        </w:p>
        <w:p w14:paraId="23A8A227" w14:textId="3C90C7A3" w:rsidR="00B83AAC" w:rsidRDefault="00DC2709">
          <w:pPr>
            <w:pStyle w:val="TOC1"/>
            <w:tabs>
              <w:tab w:val="left" w:pos="480"/>
              <w:tab w:val="right" w:leader="dot" w:pos="9054"/>
            </w:tabs>
            <w:rPr>
              <w:rFonts w:eastAsiaTheme="minorEastAsia" w:cstheme="minorBidi"/>
              <w:b w:val="0"/>
              <w:bCs w:val="0"/>
              <w:noProof/>
              <w:sz w:val="22"/>
              <w:szCs w:val="22"/>
              <w:lang w:eastAsia="en-GB"/>
            </w:rPr>
          </w:pPr>
          <w:hyperlink w:anchor="_Toc118121219" w:history="1">
            <w:r w:rsidR="00B83AAC" w:rsidRPr="00D930B7">
              <w:rPr>
                <w:rStyle w:val="Hyperlink"/>
                <w:rFonts w:eastAsia="Calibri"/>
                <w:noProof/>
              </w:rPr>
              <w:t>3.</w:t>
            </w:r>
            <w:r w:rsidR="00B83AAC">
              <w:rPr>
                <w:rFonts w:eastAsiaTheme="minorEastAsia" w:cstheme="minorBidi"/>
                <w:b w:val="0"/>
                <w:bCs w:val="0"/>
                <w:noProof/>
                <w:sz w:val="22"/>
                <w:szCs w:val="22"/>
                <w:lang w:eastAsia="en-GB"/>
              </w:rPr>
              <w:tab/>
            </w:r>
            <w:r w:rsidR="00B83AAC" w:rsidRPr="00D930B7">
              <w:rPr>
                <w:rStyle w:val="Hyperlink"/>
                <w:rFonts w:eastAsia="Calibri"/>
                <w:noProof/>
              </w:rPr>
              <w:t>SOCIO - ECONOMIC DATA</w:t>
            </w:r>
            <w:r w:rsidR="00B83AAC">
              <w:rPr>
                <w:noProof/>
                <w:webHidden/>
              </w:rPr>
              <w:tab/>
            </w:r>
            <w:r w:rsidR="00B83AAC">
              <w:rPr>
                <w:noProof/>
                <w:webHidden/>
              </w:rPr>
              <w:fldChar w:fldCharType="begin"/>
            </w:r>
            <w:r w:rsidR="00B83AAC">
              <w:rPr>
                <w:noProof/>
                <w:webHidden/>
              </w:rPr>
              <w:instrText xml:space="preserve"> PAGEREF _Toc118121219 \h </w:instrText>
            </w:r>
            <w:r w:rsidR="00B83AAC">
              <w:rPr>
                <w:noProof/>
                <w:webHidden/>
              </w:rPr>
            </w:r>
            <w:r w:rsidR="00B83AAC">
              <w:rPr>
                <w:noProof/>
                <w:webHidden/>
              </w:rPr>
              <w:fldChar w:fldCharType="separate"/>
            </w:r>
            <w:r w:rsidR="00B83AAC">
              <w:rPr>
                <w:noProof/>
                <w:webHidden/>
              </w:rPr>
              <w:t>9</w:t>
            </w:r>
            <w:r w:rsidR="00B83AAC">
              <w:rPr>
                <w:noProof/>
                <w:webHidden/>
              </w:rPr>
              <w:fldChar w:fldCharType="end"/>
            </w:r>
          </w:hyperlink>
        </w:p>
        <w:p w14:paraId="17617096" w14:textId="47A73571" w:rsidR="00B83AAC" w:rsidRDefault="00DC2709">
          <w:pPr>
            <w:pStyle w:val="TOC1"/>
            <w:tabs>
              <w:tab w:val="left" w:pos="480"/>
              <w:tab w:val="right" w:leader="dot" w:pos="9054"/>
            </w:tabs>
            <w:rPr>
              <w:rFonts w:eastAsiaTheme="minorEastAsia" w:cstheme="minorBidi"/>
              <w:b w:val="0"/>
              <w:bCs w:val="0"/>
              <w:noProof/>
              <w:sz w:val="22"/>
              <w:szCs w:val="22"/>
              <w:lang w:eastAsia="en-GB"/>
            </w:rPr>
          </w:pPr>
          <w:hyperlink w:anchor="_Toc118121220" w:history="1">
            <w:r w:rsidR="00B83AAC" w:rsidRPr="00D930B7">
              <w:rPr>
                <w:rStyle w:val="Hyperlink"/>
                <w:rFonts w:eastAsia="Calibri"/>
                <w:noProof/>
              </w:rPr>
              <w:t>4.</w:t>
            </w:r>
            <w:r w:rsidR="00B83AAC">
              <w:rPr>
                <w:rFonts w:eastAsiaTheme="minorEastAsia" w:cstheme="minorBidi"/>
                <w:b w:val="0"/>
                <w:bCs w:val="0"/>
                <w:noProof/>
                <w:sz w:val="22"/>
                <w:szCs w:val="22"/>
                <w:lang w:eastAsia="en-GB"/>
              </w:rPr>
              <w:tab/>
            </w:r>
            <w:r w:rsidR="00B83AAC" w:rsidRPr="00D930B7">
              <w:rPr>
                <w:rStyle w:val="Hyperlink"/>
                <w:noProof/>
              </w:rPr>
              <w:t>EDUCATION</w:t>
            </w:r>
            <w:r w:rsidR="00B83AAC" w:rsidRPr="00D930B7">
              <w:rPr>
                <w:rStyle w:val="Hyperlink"/>
                <w:rFonts w:eastAsia="Calibri"/>
                <w:noProof/>
              </w:rPr>
              <w:t xml:space="preserve"> RELATED TO EMPLOYMENT</w:t>
            </w:r>
            <w:r w:rsidR="00B83AAC">
              <w:rPr>
                <w:noProof/>
                <w:webHidden/>
              </w:rPr>
              <w:tab/>
            </w:r>
            <w:r w:rsidR="00B83AAC">
              <w:rPr>
                <w:noProof/>
                <w:webHidden/>
              </w:rPr>
              <w:fldChar w:fldCharType="begin"/>
            </w:r>
            <w:r w:rsidR="00B83AAC">
              <w:rPr>
                <w:noProof/>
                <w:webHidden/>
              </w:rPr>
              <w:instrText xml:space="preserve"> PAGEREF _Toc118121220 \h </w:instrText>
            </w:r>
            <w:r w:rsidR="00B83AAC">
              <w:rPr>
                <w:noProof/>
                <w:webHidden/>
              </w:rPr>
            </w:r>
            <w:r w:rsidR="00B83AAC">
              <w:rPr>
                <w:noProof/>
                <w:webHidden/>
              </w:rPr>
              <w:fldChar w:fldCharType="separate"/>
            </w:r>
            <w:r w:rsidR="00B83AAC">
              <w:rPr>
                <w:noProof/>
                <w:webHidden/>
              </w:rPr>
              <w:t>15</w:t>
            </w:r>
            <w:r w:rsidR="00B83AAC">
              <w:rPr>
                <w:noProof/>
                <w:webHidden/>
              </w:rPr>
              <w:fldChar w:fldCharType="end"/>
            </w:r>
          </w:hyperlink>
        </w:p>
        <w:p w14:paraId="1028E9BC" w14:textId="5EA95264" w:rsidR="00B83AAC" w:rsidRDefault="00DC2709">
          <w:pPr>
            <w:pStyle w:val="TOC1"/>
            <w:tabs>
              <w:tab w:val="left" w:pos="480"/>
              <w:tab w:val="right" w:leader="dot" w:pos="9054"/>
            </w:tabs>
            <w:rPr>
              <w:rFonts w:eastAsiaTheme="minorEastAsia" w:cstheme="minorBidi"/>
              <w:b w:val="0"/>
              <w:bCs w:val="0"/>
              <w:noProof/>
              <w:sz w:val="22"/>
              <w:szCs w:val="22"/>
              <w:lang w:eastAsia="en-GB"/>
            </w:rPr>
          </w:pPr>
          <w:hyperlink w:anchor="_Toc118121221" w:history="1">
            <w:r w:rsidR="00B83AAC" w:rsidRPr="00D930B7">
              <w:rPr>
                <w:rStyle w:val="Hyperlink"/>
                <w:rFonts w:eastAsia="Calibri"/>
                <w:noProof/>
              </w:rPr>
              <w:t>5.</w:t>
            </w:r>
            <w:r w:rsidR="00B83AAC">
              <w:rPr>
                <w:rFonts w:eastAsiaTheme="minorEastAsia" w:cstheme="minorBidi"/>
                <w:b w:val="0"/>
                <w:bCs w:val="0"/>
                <w:noProof/>
                <w:sz w:val="22"/>
                <w:szCs w:val="22"/>
                <w:lang w:eastAsia="en-GB"/>
              </w:rPr>
              <w:tab/>
            </w:r>
            <w:r w:rsidR="00B83AAC" w:rsidRPr="00D930B7">
              <w:rPr>
                <w:rStyle w:val="Hyperlink"/>
                <w:rFonts w:eastAsia="Calibri"/>
                <w:noProof/>
              </w:rPr>
              <w:t>EMPLOYMENT</w:t>
            </w:r>
            <w:r w:rsidR="00B83AAC">
              <w:rPr>
                <w:noProof/>
                <w:webHidden/>
              </w:rPr>
              <w:tab/>
            </w:r>
            <w:r w:rsidR="00B83AAC">
              <w:rPr>
                <w:noProof/>
                <w:webHidden/>
              </w:rPr>
              <w:fldChar w:fldCharType="begin"/>
            </w:r>
            <w:r w:rsidR="00B83AAC">
              <w:rPr>
                <w:noProof/>
                <w:webHidden/>
              </w:rPr>
              <w:instrText xml:space="preserve"> PAGEREF _Toc118121221 \h </w:instrText>
            </w:r>
            <w:r w:rsidR="00B83AAC">
              <w:rPr>
                <w:noProof/>
                <w:webHidden/>
              </w:rPr>
            </w:r>
            <w:r w:rsidR="00B83AAC">
              <w:rPr>
                <w:noProof/>
                <w:webHidden/>
              </w:rPr>
              <w:fldChar w:fldCharType="separate"/>
            </w:r>
            <w:r w:rsidR="00B83AAC">
              <w:rPr>
                <w:noProof/>
                <w:webHidden/>
              </w:rPr>
              <w:t>20</w:t>
            </w:r>
            <w:r w:rsidR="00B83AAC">
              <w:rPr>
                <w:noProof/>
                <w:webHidden/>
              </w:rPr>
              <w:fldChar w:fldCharType="end"/>
            </w:r>
          </w:hyperlink>
        </w:p>
        <w:p w14:paraId="0C9B9077" w14:textId="303693A6" w:rsidR="00B83AAC" w:rsidRDefault="00DC2709">
          <w:pPr>
            <w:pStyle w:val="TOC1"/>
            <w:tabs>
              <w:tab w:val="left" w:pos="480"/>
              <w:tab w:val="right" w:leader="dot" w:pos="9054"/>
            </w:tabs>
            <w:rPr>
              <w:rFonts w:eastAsiaTheme="minorEastAsia" w:cstheme="minorBidi"/>
              <w:b w:val="0"/>
              <w:bCs w:val="0"/>
              <w:noProof/>
              <w:sz w:val="22"/>
              <w:szCs w:val="22"/>
              <w:lang w:eastAsia="en-GB"/>
            </w:rPr>
          </w:pPr>
          <w:hyperlink w:anchor="_Toc118121222" w:history="1">
            <w:r w:rsidR="00B83AAC" w:rsidRPr="00D930B7">
              <w:rPr>
                <w:rStyle w:val="Hyperlink"/>
                <w:rFonts w:eastAsia="Calibri"/>
                <w:noProof/>
              </w:rPr>
              <w:t>6.</w:t>
            </w:r>
            <w:r w:rsidR="00B83AAC">
              <w:rPr>
                <w:rFonts w:eastAsiaTheme="minorEastAsia" w:cstheme="minorBidi"/>
                <w:b w:val="0"/>
                <w:bCs w:val="0"/>
                <w:noProof/>
                <w:sz w:val="22"/>
                <w:szCs w:val="22"/>
                <w:lang w:eastAsia="en-GB"/>
              </w:rPr>
              <w:tab/>
            </w:r>
            <w:r w:rsidR="00B83AAC" w:rsidRPr="00D930B7">
              <w:rPr>
                <w:rStyle w:val="Hyperlink"/>
                <w:rFonts w:eastAsia="Calibri"/>
                <w:noProof/>
              </w:rPr>
              <w:t>ANALYSIS OF THE SECTOR</w:t>
            </w:r>
            <w:r w:rsidR="00B83AAC">
              <w:rPr>
                <w:noProof/>
                <w:webHidden/>
              </w:rPr>
              <w:tab/>
            </w:r>
            <w:r w:rsidR="00B83AAC">
              <w:rPr>
                <w:noProof/>
                <w:webHidden/>
              </w:rPr>
              <w:fldChar w:fldCharType="begin"/>
            </w:r>
            <w:r w:rsidR="00B83AAC">
              <w:rPr>
                <w:noProof/>
                <w:webHidden/>
              </w:rPr>
              <w:instrText xml:space="preserve"> PAGEREF _Toc118121222 \h </w:instrText>
            </w:r>
            <w:r w:rsidR="00B83AAC">
              <w:rPr>
                <w:noProof/>
                <w:webHidden/>
              </w:rPr>
            </w:r>
            <w:r w:rsidR="00B83AAC">
              <w:rPr>
                <w:noProof/>
                <w:webHidden/>
              </w:rPr>
              <w:fldChar w:fldCharType="separate"/>
            </w:r>
            <w:r w:rsidR="00B83AAC">
              <w:rPr>
                <w:noProof/>
                <w:webHidden/>
              </w:rPr>
              <w:t>21</w:t>
            </w:r>
            <w:r w:rsidR="00B83AAC">
              <w:rPr>
                <w:noProof/>
                <w:webHidden/>
              </w:rPr>
              <w:fldChar w:fldCharType="end"/>
            </w:r>
          </w:hyperlink>
        </w:p>
        <w:p w14:paraId="4701DD6D" w14:textId="488C100D" w:rsidR="00B83AAC" w:rsidRDefault="00DC2709">
          <w:pPr>
            <w:pStyle w:val="TOC1"/>
            <w:tabs>
              <w:tab w:val="left" w:pos="480"/>
              <w:tab w:val="right" w:leader="dot" w:pos="9054"/>
            </w:tabs>
            <w:rPr>
              <w:rFonts w:eastAsiaTheme="minorEastAsia" w:cstheme="minorBidi"/>
              <w:b w:val="0"/>
              <w:bCs w:val="0"/>
              <w:noProof/>
              <w:sz w:val="22"/>
              <w:szCs w:val="22"/>
              <w:lang w:eastAsia="en-GB"/>
            </w:rPr>
          </w:pPr>
          <w:hyperlink w:anchor="_Toc118121223" w:history="1">
            <w:r w:rsidR="00B83AAC" w:rsidRPr="00D930B7">
              <w:rPr>
                <w:rStyle w:val="Hyperlink"/>
                <w:noProof/>
                <w:lang w:val="en-US"/>
              </w:rPr>
              <w:t>7.</w:t>
            </w:r>
            <w:r w:rsidR="00B83AAC">
              <w:rPr>
                <w:rFonts w:eastAsiaTheme="minorEastAsia" w:cstheme="minorBidi"/>
                <w:b w:val="0"/>
                <w:bCs w:val="0"/>
                <w:noProof/>
                <w:sz w:val="22"/>
                <w:szCs w:val="22"/>
                <w:lang w:eastAsia="en-GB"/>
              </w:rPr>
              <w:tab/>
            </w:r>
            <w:r w:rsidR="00B83AAC" w:rsidRPr="00D930B7">
              <w:rPr>
                <w:rStyle w:val="Hyperlink"/>
                <w:noProof/>
                <w:lang w:val="en-US"/>
              </w:rPr>
              <w:t>EDUCATION SECTOR FACTSHEET</w:t>
            </w:r>
            <w:r w:rsidR="00B83AAC">
              <w:rPr>
                <w:noProof/>
                <w:webHidden/>
              </w:rPr>
              <w:tab/>
            </w:r>
            <w:r w:rsidR="00B83AAC">
              <w:rPr>
                <w:noProof/>
                <w:webHidden/>
              </w:rPr>
              <w:fldChar w:fldCharType="begin"/>
            </w:r>
            <w:r w:rsidR="00B83AAC">
              <w:rPr>
                <w:noProof/>
                <w:webHidden/>
              </w:rPr>
              <w:instrText xml:space="preserve"> PAGEREF _Toc118121223 \h </w:instrText>
            </w:r>
            <w:r w:rsidR="00B83AAC">
              <w:rPr>
                <w:noProof/>
                <w:webHidden/>
              </w:rPr>
            </w:r>
            <w:r w:rsidR="00B83AAC">
              <w:rPr>
                <w:noProof/>
                <w:webHidden/>
              </w:rPr>
              <w:fldChar w:fldCharType="separate"/>
            </w:r>
            <w:r w:rsidR="00B83AAC">
              <w:rPr>
                <w:noProof/>
                <w:webHidden/>
              </w:rPr>
              <w:t>23</w:t>
            </w:r>
            <w:r w:rsidR="00B83AAC">
              <w:rPr>
                <w:noProof/>
                <w:webHidden/>
              </w:rPr>
              <w:fldChar w:fldCharType="end"/>
            </w:r>
          </w:hyperlink>
        </w:p>
        <w:p w14:paraId="2D988148" w14:textId="209C767D" w:rsidR="00B83AAC" w:rsidRDefault="00DC2709">
          <w:pPr>
            <w:pStyle w:val="TOC1"/>
            <w:tabs>
              <w:tab w:val="left" w:pos="480"/>
              <w:tab w:val="right" w:leader="dot" w:pos="9054"/>
            </w:tabs>
            <w:rPr>
              <w:rFonts w:eastAsiaTheme="minorEastAsia" w:cstheme="minorBidi"/>
              <w:b w:val="0"/>
              <w:bCs w:val="0"/>
              <w:noProof/>
              <w:sz w:val="22"/>
              <w:szCs w:val="22"/>
              <w:lang w:eastAsia="en-GB"/>
            </w:rPr>
          </w:pPr>
          <w:hyperlink w:anchor="_Toc118121224" w:history="1">
            <w:r w:rsidR="00B83AAC" w:rsidRPr="00D930B7">
              <w:rPr>
                <w:rStyle w:val="Hyperlink"/>
                <w:rFonts w:eastAsia="Times New Roman"/>
                <w:noProof/>
                <w:lang w:val="en-US"/>
              </w:rPr>
              <w:t>8.</w:t>
            </w:r>
            <w:r w:rsidR="00B83AAC">
              <w:rPr>
                <w:rFonts w:eastAsiaTheme="minorEastAsia" w:cstheme="minorBidi"/>
                <w:b w:val="0"/>
                <w:bCs w:val="0"/>
                <w:noProof/>
                <w:sz w:val="22"/>
                <w:szCs w:val="22"/>
                <w:lang w:eastAsia="en-GB"/>
              </w:rPr>
              <w:tab/>
            </w:r>
            <w:r w:rsidR="00B83AAC" w:rsidRPr="00D930B7">
              <w:rPr>
                <w:rStyle w:val="Hyperlink"/>
                <w:rFonts w:eastAsia="Times New Roman"/>
                <w:noProof/>
                <w:lang w:val="en-US"/>
              </w:rPr>
              <w:t>BIBLIOGRAPHY - RESOURCES</w:t>
            </w:r>
            <w:r w:rsidR="00B83AAC">
              <w:rPr>
                <w:noProof/>
                <w:webHidden/>
              </w:rPr>
              <w:tab/>
            </w:r>
            <w:r w:rsidR="00B83AAC">
              <w:rPr>
                <w:noProof/>
                <w:webHidden/>
              </w:rPr>
              <w:fldChar w:fldCharType="begin"/>
            </w:r>
            <w:r w:rsidR="00B83AAC">
              <w:rPr>
                <w:noProof/>
                <w:webHidden/>
              </w:rPr>
              <w:instrText xml:space="preserve"> PAGEREF _Toc118121224 \h </w:instrText>
            </w:r>
            <w:r w:rsidR="00B83AAC">
              <w:rPr>
                <w:noProof/>
                <w:webHidden/>
              </w:rPr>
            </w:r>
            <w:r w:rsidR="00B83AAC">
              <w:rPr>
                <w:noProof/>
                <w:webHidden/>
              </w:rPr>
              <w:fldChar w:fldCharType="separate"/>
            </w:r>
            <w:r w:rsidR="00B83AAC">
              <w:rPr>
                <w:noProof/>
                <w:webHidden/>
              </w:rPr>
              <w:t>25</w:t>
            </w:r>
            <w:r w:rsidR="00B83AAC">
              <w:rPr>
                <w:noProof/>
                <w:webHidden/>
              </w:rPr>
              <w:fldChar w:fldCharType="end"/>
            </w:r>
          </w:hyperlink>
        </w:p>
        <w:p w14:paraId="4EA46319" w14:textId="625FBE85" w:rsidR="00B83AAC" w:rsidRDefault="00DC2709">
          <w:pPr>
            <w:pStyle w:val="TOC1"/>
            <w:tabs>
              <w:tab w:val="left" w:pos="480"/>
              <w:tab w:val="right" w:leader="dot" w:pos="9054"/>
            </w:tabs>
            <w:rPr>
              <w:rFonts w:eastAsiaTheme="minorEastAsia" w:cstheme="minorBidi"/>
              <w:b w:val="0"/>
              <w:bCs w:val="0"/>
              <w:noProof/>
              <w:sz w:val="22"/>
              <w:szCs w:val="22"/>
              <w:lang w:eastAsia="en-GB"/>
            </w:rPr>
          </w:pPr>
          <w:hyperlink w:anchor="_Toc118121225" w:history="1">
            <w:r w:rsidR="00B83AAC" w:rsidRPr="00D930B7">
              <w:rPr>
                <w:rStyle w:val="Hyperlink"/>
                <w:noProof/>
                <w:lang w:val="en-US"/>
              </w:rPr>
              <w:t>9.</w:t>
            </w:r>
            <w:r w:rsidR="00B83AAC">
              <w:rPr>
                <w:rFonts w:eastAsiaTheme="minorEastAsia" w:cstheme="minorBidi"/>
                <w:b w:val="0"/>
                <w:bCs w:val="0"/>
                <w:noProof/>
                <w:sz w:val="22"/>
                <w:szCs w:val="22"/>
                <w:lang w:eastAsia="en-GB"/>
              </w:rPr>
              <w:tab/>
            </w:r>
            <w:r w:rsidR="00B83AAC" w:rsidRPr="00D930B7">
              <w:rPr>
                <w:rStyle w:val="Hyperlink"/>
                <w:noProof/>
                <w:lang w:val="en-US"/>
              </w:rPr>
              <w:t>LIST OF ANNEXES</w:t>
            </w:r>
            <w:r w:rsidR="00B83AAC">
              <w:rPr>
                <w:noProof/>
                <w:webHidden/>
              </w:rPr>
              <w:tab/>
            </w:r>
            <w:r w:rsidR="00B83AAC">
              <w:rPr>
                <w:noProof/>
                <w:webHidden/>
              </w:rPr>
              <w:fldChar w:fldCharType="begin"/>
            </w:r>
            <w:r w:rsidR="00B83AAC">
              <w:rPr>
                <w:noProof/>
                <w:webHidden/>
              </w:rPr>
              <w:instrText xml:space="preserve"> PAGEREF _Toc118121225 \h </w:instrText>
            </w:r>
            <w:r w:rsidR="00B83AAC">
              <w:rPr>
                <w:noProof/>
                <w:webHidden/>
              </w:rPr>
            </w:r>
            <w:r w:rsidR="00B83AAC">
              <w:rPr>
                <w:noProof/>
                <w:webHidden/>
              </w:rPr>
              <w:fldChar w:fldCharType="separate"/>
            </w:r>
            <w:r w:rsidR="00B83AAC">
              <w:rPr>
                <w:noProof/>
                <w:webHidden/>
              </w:rPr>
              <w:t>28</w:t>
            </w:r>
            <w:r w:rsidR="00B83AAC">
              <w:rPr>
                <w:noProof/>
                <w:webHidden/>
              </w:rPr>
              <w:fldChar w:fldCharType="end"/>
            </w:r>
          </w:hyperlink>
        </w:p>
        <w:p w14:paraId="137A9BEA" w14:textId="658D4A7C" w:rsidR="00B83AAC" w:rsidRDefault="00DC2709">
          <w:pPr>
            <w:pStyle w:val="TOC1"/>
            <w:tabs>
              <w:tab w:val="right" w:leader="dot" w:pos="9054"/>
            </w:tabs>
            <w:rPr>
              <w:rFonts w:eastAsiaTheme="minorEastAsia" w:cstheme="minorBidi"/>
              <w:b w:val="0"/>
              <w:bCs w:val="0"/>
              <w:noProof/>
              <w:sz w:val="22"/>
              <w:szCs w:val="22"/>
              <w:lang w:eastAsia="en-GB"/>
            </w:rPr>
          </w:pPr>
          <w:hyperlink w:anchor="_Toc118121226" w:history="1">
            <w:r w:rsidR="00B83AAC" w:rsidRPr="00D930B7">
              <w:rPr>
                <w:rStyle w:val="Hyperlink"/>
                <w:rFonts w:ascii="Calibri" w:eastAsia="Arial" w:hAnsi="Arial" w:cs="Arial"/>
                <w:noProof/>
                <w:lang w:val="en-US"/>
              </w:rPr>
              <w:t>T</w:t>
            </w:r>
            <w:r w:rsidR="00B83AAC" w:rsidRPr="00D930B7">
              <w:rPr>
                <w:rStyle w:val="Hyperlink"/>
                <w:rFonts w:ascii="Calibri" w:eastAsia="Arial" w:hAnsi="Arial" w:cs="Arial"/>
                <w:noProof/>
                <w:lang w:val="en-US"/>
              </w:rPr>
              <w:t>Ü</w:t>
            </w:r>
            <w:r w:rsidR="00B83AAC" w:rsidRPr="00D930B7">
              <w:rPr>
                <w:rStyle w:val="Hyperlink"/>
                <w:rFonts w:ascii="Calibri" w:eastAsia="Arial" w:hAnsi="Arial" w:cs="Arial"/>
                <w:noProof/>
                <w:lang w:val="en-US"/>
              </w:rPr>
              <w:t>RKIYE:</w:t>
            </w:r>
            <w:r w:rsidR="00B83AAC" w:rsidRPr="00D930B7">
              <w:rPr>
                <w:rStyle w:val="Hyperlink"/>
                <w:rFonts w:ascii="Calibri" w:eastAsia="Arial" w:hAnsi="Arial" w:cs="Arial"/>
                <w:noProof/>
                <w:spacing w:val="-2"/>
                <w:lang w:val="en-US"/>
              </w:rPr>
              <w:t xml:space="preserve"> </w:t>
            </w:r>
            <w:r w:rsidR="00B83AAC" w:rsidRPr="00D930B7">
              <w:rPr>
                <w:rStyle w:val="Hyperlink"/>
                <w:rFonts w:ascii="Calibri" w:eastAsia="Arial" w:hAnsi="Arial" w:cs="Arial"/>
                <w:noProof/>
                <w:lang w:val="en-US"/>
              </w:rPr>
              <w:t>STATISTICAL</w:t>
            </w:r>
            <w:r w:rsidR="00B83AAC" w:rsidRPr="00D930B7">
              <w:rPr>
                <w:rStyle w:val="Hyperlink"/>
                <w:rFonts w:ascii="Calibri" w:eastAsia="Arial" w:hAnsi="Arial" w:cs="Arial"/>
                <w:noProof/>
                <w:spacing w:val="-4"/>
                <w:lang w:val="en-US"/>
              </w:rPr>
              <w:t xml:space="preserve"> </w:t>
            </w:r>
            <w:r w:rsidR="00B83AAC" w:rsidRPr="00D930B7">
              <w:rPr>
                <w:rStyle w:val="Hyperlink"/>
                <w:rFonts w:ascii="Calibri" w:eastAsia="Arial" w:hAnsi="Arial" w:cs="Arial"/>
                <w:noProof/>
                <w:lang w:val="en-US"/>
              </w:rPr>
              <w:t>ANNEX</w:t>
            </w:r>
            <w:r w:rsidR="00B83AAC">
              <w:rPr>
                <w:noProof/>
                <w:webHidden/>
              </w:rPr>
              <w:tab/>
            </w:r>
            <w:r w:rsidR="00B83AAC">
              <w:rPr>
                <w:noProof/>
                <w:webHidden/>
              </w:rPr>
              <w:fldChar w:fldCharType="begin"/>
            </w:r>
            <w:r w:rsidR="00B83AAC">
              <w:rPr>
                <w:noProof/>
                <w:webHidden/>
              </w:rPr>
              <w:instrText xml:space="preserve"> PAGEREF _Toc118121226 \h </w:instrText>
            </w:r>
            <w:r w:rsidR="00B83AAC">
              <w:rPr>
                <w:noProof/>
                <w:webHidden/>
              </w:rPr>
            </w:r>
            <w:r w:rsidR="00B83AAC">
              <w:rPr>
                <w:noProof/>
                <w:webHidden/>
              </w:rPr>
              <w:fldChar w:fldCharType="separate"/>
            </w:r>
            <w:r w:rsidR="00B83AAC">
              <w:rPr>
                <w:noProof/>
                <w:webHidden/>
              </w:rPr>
              <w:t>29</w:t>
            </w:r>
            <w:r w:rsidR="00B83AAC">
              <w:rPr>
                <w:noProof/>
                <w:webHidden/>
              </w:rPr>
              <w:fldChar w:fldCharType="end"/>
            </w:r>
          </w:hyperlink>
        </w:p>
        <w:p w14:paraId="4DF1C4DB" w14:textId="090C0101" w:rsidR="00B83AAC" w:rsidRDefault="00B83AAC">
          <w:r>
            <w:rPr>
              <w:b/>
              <w:bCs/>
              <w:noProof/>
            </w:rPr>
            <w:fldChar w:fldCharType="end"/>
          </w:r>
        </w:p>
      </w:sdtContent>
    </w:sdt>
    <w:p w14:paraId="6F9A74E6" w14:textId="77777777" w:rsidR="00B83AAC" w:rsidRDefault="00B83AAC" w:rsidP="00B83AAC">
      <w:pPr>
        <w:rPr>
          <w:lang w:val="en-US"/>
        </w:rPr>
      </w:pPr>
    </w:p>
    <w:bookmarkEnd w:id="2"/>
    <w:p w14:paraId="771409B7" w14:textId="730A4EF2" w:rsidR="00943C41" w:rsidRDefault="004573C7">
      <w:pPr>
        <w:rPr>
          <w:rFonts w:cstheme="minorHAnsi"/>
          <w:b/>
          <w:bCs/>
          <w:sz w:val="20"/>
          <w:szCs w:val="20"/>
          <w:lang w:val="en-US"/>
        </w:rPr>
      </w:pPr>
      <w:r w:rsidRPr="00DC2ADB">
        <w:rPr>
          <w:rFonts w:cstheme="minorHAnsi"/>
          <w:b/>
          <w:bCs/>
          <w:sz w:val="20"/>
          <w:szCs w:val="20"/>
          <w:lang w:val="en-US"/>
        </w:rPr>
        <w:br w:type="page"/>
      </w:r>
      <w:r w:rsidR="00943C41">
        <w:rPr>
          <w:rFonts w:cstheme="minorHAnsi"/>
          <w:b/>
          <w:bCs/>
          <w:sz w:val="20"/>
          <w:szCs w:val="20"/>
          <w:lang w:val="en-US"/>
        </w:rPr>
        <w:lastRenderedPageBreak/>
        <w:br w:type="page"/>
      </w:r>
    </w:p>
    <w:p w14:paraId="48D73E6D" w14:textId="77777777" w:rsidR="00AD7EBF" w:rsidRDefault="00AD7EBF" w:rsidP="004573C7">
      <w:pPr>
        <w:rPr>
          <w:rFonts w:cstheme="minorHAnsi"/>
          <w:b/>
          <w:bCs/>
          <w:sz w:val="20"/>
          <w:szCs w:val="20"/>
          <w:lang w:val="en-US"/>
        </w:rPr>
        <w:sectPr w:rsidR="00AD7EBF" w:rsidSect="00AD7EBF">
          <w:headerReference w:type="default" r:id="rId12"/>
          <w:footerReference w:type="even" r:id="rId13"/>
          <w:pgSz w:w="11900" w:h="16840"/>
          <w:pgMar w:top="1985" w:right="1418" w:bottom="1418" w:left="1418" w:header="709" w:footer="709" w:gutter="0"/>
          <w:pgNumType w:start="1"/>
          <w:cols w:space="708"/>
          <w:docGrid w:linePitch="360"/>
        </w:sectPr>
      </w:pPr>
    </w:p>
    <w:p w14:paraId="7026FDEC" w14:textId="2CAFAC97" w:rsidR="004573C7" w:rsidRPr="00DC2ADB" w:rsidRDefault="004573C7" w:rsidP="00E32723">
      <w:pPr>
        <w:pStyle w:val="Heading1"/>
      </w:pPr>
      <w:bookmarkStart w:id="3" w:name="_Toc65160896"/>
      <w:bookmarkStart w:id="4" w:name="_Toc72941409"/>
      <w:bookmarkStart w:id="5" w:name="_Toc118121216"/>
      <w:r w:rsidRPr="00DC2ADB">
        <w:lastRenderedPageBreak/>
        <w:t>LIST OF ABBREVIATIONS</w:t>
      </w:r>
      <w:bookmarkEnd w:id="3"/>
      <w:bookmarkEnd w:id="4"/>
      <w:bookmarkEnd w:id="5"/>
    </w:p>
    <w:p w14:paraId="22E82FA3" w14:textId="77777777" w:rsidR="004573C7" w:rsidRPr="00DC2ADB" w:rsidRDefault="004573C7" w:rsidP="004573C7">
      <w:pPr>
        <w:spacing w:after="160" w:line="276" w:lineRule="auto"/>
        <w:rPr>
          <w:rFonts w:cstheme="minorHAnsi"/>
          <w:sz w:val="20"/>
          <w:szCs w:val="20"/>
          <w:lang w:val="en-US"/>
        </w:rPr>
      </w:pP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6874"/>
      </w:tblGrid>
      <w:tr w:rsidR="00DC2ADB" w:rsidRPr="00DC2ADB" w14:paraId="323CAF3A" w14:textId="77777777" w:rsidTr="002E6C35">
        <w:trPr>
          <w:trHeight w:val="138"/>
        </w:trPr>
        <w:tc>
          <w:tcPr>
            <w:tcW w:w="2198" w:type="dxa"/>
            <w:shd w:val="clear" w:color="auto" w:fill="4F81BD"/>
          </w:tcPr>
          <w:p w14:paraId="40783F14" w14:textId="77777777" w:rsidR="004573C7" w:rsidRPr="00DC2ADB" w:rsidRDefault="004573C7" w:rsidP="004573C7">
            <w:pPr>
              <w:autoSpaceDE w:val="0"/>
              <w:autoSpaceDN w:val="0"/>
              <w:adjustRightInd w:val="0"/>
              <w:spacing w:line="276" w:lineRule="auto"/>
              <w:jc w:val="both"/>
              <w:rPr>
                <w:rFonts w:eastAsia="Times New Roman" w:cstheme="minorHAnsi"/>
                <w:sz w:val="20"/>
                <w:szCs w:val="20"/>
                <w:lang w:eastAsia="el-GR"/>
              </w:rPr>
            </w:pPr>
            <w:r w:rsidRPr="00DC2ADB">
              <w:rPr>
                <w:rFonts w:eastAsia="Times New Roman" w:cstheme="minorHAnsi"/>
                <w:b/>
                <w:bCs/>
                <w:sz w:val="20"/>
                <w:szCs w:val="20"/>
                <w:lang w:eastAsia="el-GR"/>
              </w:rPr>
              <w:t xml:space="preserve">Abbreviation </w:t>
            </w:r>
          </w:p>
        </w:tc>
        <w:tc>
          <w:tcPr>
            <w:tcW w:w="6874" w:type="dxa"/>
            <w:shd w:val="clear" w:color="auto" w:fill="4F81BD"/>
          </w:tcPr>
          <w:p w14:paraId="6018CB50" w14:textId="77777777" w:rsidR="004573C7" w:rsidRPr="00DC2ADB" w:rsidRDefault="004573C7" w:rsidP="004573C7">
            <w:pPr>
              <w:autoSpaceDE w:val="0"/>
              <w:autoSpaceDN w:val="0"/>
              <w:adjustRightInd w:val="0"/>
              <w:spacing w:line="276" w:lineRule="auto"/>
              <w:jc w:val="both"/>
              <w:rPr>
                <w:rFonts w:eastAsia="Times New Roman" w:cstheme="minorHAnsi"/>
                <w:sz w:val="20"/>
                <w:szCs w:val="20"/>
                <w:lang w:eastAsia="el-GR"/>
              </w:rPr>
            </w:pPr>
            <w:r w:rsidRPr="00DC2ADB">
              <w:rPr>
                <w:rFonts w:eastAsia="Times New Roman" w:cstheme="minorHAnsi"/>
                <w:b/>
                <w:bCs/>
                <w:sz w:val="20"/>
                <w:szCs w:val="20"/>
                <w:lang w:eastAsia="el-GR"/>
              </w:rPr>
              <w:t xml:space="preserve">Meaning </w:t>
            </w:r>
          </w:p>
        </w:tc>
      </w:tr>
      <w:tr w:rsidR="00DC2ADB" w:rsidRPr="00DC2ADB" w14:paraId="629F85A5" w14:textId="77777777" w:rsidTr="002E6C35">
        <w:trPr>
          <w:trHeight w:val="138"/>
        </w:trPr>
        <w:tc>
          <w:tcPr>
            <w:tcW w:w="2198" w:type="dxa"/>
            <w:shd w:val="clear" w:color="auto" w:fill="D9E2F3" w:themeFill="accent1" w:themeFillTint="33"/>
          </w:tcPr>
          <w:p w14:paraId="5D1B24E0" w14:textId="2307E534"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eastAsia="el-GR"/>
              </w:rPr>
              <w:t>CEDEFOP</w:t>
            </w:r>
            <w:r w:rsidRPr="00851332">
              <w:rPr>
                <w:rFonts w:eastAsia="Times New Roman" w:cstheme="minorHAnsi"/>
                <w:b/>
                <w:bCs/>
                <w:sz w:val="18"/>
                <w:szCs w:val="18"/>
                <w:lang w:eastAsia="el-GR"/>
              </w:rPr>
              <w:t xml:space="preserve"> </w:t>
            </w:r>
          </w:p>
        </w:tc>
        <w:tc>
          <w:tcPr>
            <w:tcW w:w="6874" w:type="dxa"/>
          </w:tcPr>
          <w:p w14:paraId="75629949" w14:textId="5314EE53" w:rsidR="004573C7" w:rsidRPr="00851332" w:rsidRDefault="0063539A" w:rsidP="00AB5311">
            <w:pPr>
              <w:autoSpaceDE w:val="0"/>
              <w:autoSpaceDN w:val="0"/>
              <w:adjustRightInd w:val="0"/>
              <w:spacing w:before="40" w:after="40" w:line="276" w:lineRule="auto"/>
              <w:jc w:val="both"/>
              <w:rPr>
                <w:rFonts w:eastAsia="Times New Roman" w:cstheme="minorHAnsi"/>
                <w:sz w:val="18"/>
                <w:szCs w:val="18"/>
                <w:lang w:eastAsia="el-GR"/>
              </w:rPr>
            </w:pPr>
            <w:r w:rsidRPr="00851332">
              <w:rPr>
                <w:rFonts w:eastAsia="Times New Roman" w:cstheme="minorHAnsi"/>
                <w:sz w:val="18"/>
                <w:szCs w:val="18"/>
                <w:lang w:eastAsia="el-GR"/>
              </w:rPr>
              <w:t>European Centre for the Development of Vocational Training</w:t>
            </w:r>
          </w:p>
        </w:tc>
      </w:tr>
      <w:tr w:rsidR="00DC2ADB" w:rsidRPr="00DC2ADB" w14:paraId="207EE3CB" w14:textId="77777777" w:rsidTr="002E6C35">
        <w:trPr>
          <w:trHeight w:val="138"/>
        </w:trPr>
        <w:tc>
          <w:tcPr>
            <w:tcW w:w="2198" w:type="dxa"/>
            <w:shd w:val="clear" w:color="auto" w:fill="D9E2F3" w:themeFill="accent1" w:themeFillTint="33"/>
          </w:tcPr>
          <w:p w14:paraId="1CD6FC29" w14:textId="2623E0B7"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eastAsia="el-GR"/>
              </w:rPr>
              <w:t>EU</w:t>
            </w:r>
            <w:r w:rsidRPr="00851332">
              <w:rPr>
                <w:rFonts w:eastAsia="Times New Roman" w:cstheme="minorHAnsi"/>
                <w:b/>
                <w:bCs/>
                <w:sz w:val="18"/>
                <w:szCs w:val="18"/>
                <w:lang w:eastAsia="el-GR"/>
              </w:rPr>
              <w:t xml:space="preserve"> </w:t>
            </w:r>
          </w:p>
        </w:tc>
        <w:tc>
          <w:tcPr>
            <w:tcW w:w="6874" w:type="dxa"/>
          </w:tcPr>
          <w:p w14:paraId="7E9475FA" w14:textId="05020A91" w:rsidR="004573C7" w:rsidRPr="00851332" w:rsidRDefault="0063539A" w:rsidP="004573C7">
            <w:pPr>
              <w:autoSpaceDE w:val="0"/>
              <w:autoSpaceDN w:val="0"/>
              <w:adjustRightInd w:val="0"/>
              <w:spacing w:before="40" w:after="40" w:line="276" w:lineRule="auto"/>
              <w:jc w:val="both"/>
              <w:rPr>
                <w:rFonts w:eastAsia="Times New Roman" w:cstheme="minorHAnsi"/>
                <w:sz w:val="18"/>
                <w:szCs w:val="18"/>
                <w:lang w:eastAsia="el-GR"/>
              </w:rPr>
            </w:pPr>
            <w:r w:rsidRPr="00851332">
              <w:rPr>
                <w:rFonts w:eastAsia="Times New Roman" w:cstheme="minorHAnsi"/>
                <w:sz w:val="18"/>
                <w:szCs w:val="18"/>
                <w:lang w:eastAsia="el-GR"/>
              </w:rPr>
              <w:t>European Union</w:t>
            </w:r>
          </w:p>
        </w:tc>
      </w:tr>
      <w:tr w:rsidR="00DC2ADB" w:rsidRPr="00DC2ADB" w14:paraId="532896DC" w14:textId="77777777" w:rsidTr="002E6C35">
        <w:trPr>
          <w:trHeight w:val="138"/>
        </w:trPr>
        <w:tc>
          <w:tcPr>
            <w:tcW w:w="2198" w:type="dxa"/>
            <w:shd w:val="clear" w:color="auto" w:fill="D9E2F3" w:themeFill="accent1" w:themeFillTint="33"/>
          </w:tcPr>
          <w:p w14:paraId="3EF5B2D8" w14:textId="631AB359"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eastAsia="el-GR"/>
              </w:rPr>
              <w:t>EUROFOUND</w:t>
            </w:r>
            <w:r w:rsidRPr="00851332">
              <w:rPr>
                <w:rFonts w:eastAsia="Times New Roman" w:cstheme="minorHAnsi"/>
                <w:b/>
                <w:bCs/>
                <w:sz w:val="18"/>
                <w:szCs w:val="18"/>
                <w:lang w:eastAsia="el-GR"/>
              </w:rPr>
              <w:t xml:space="preserve"> </w:t>
            </w:r>
          </w:p>
        </w:tc>
        <w:tc>
          <w:tcPr>
            <w:tcW w:w="6874" w:type="dxa"/>
          </w:tcPr>
          <w:p w14:paraId="72DAE8F9" w14:textId="725F5EBD" w:rsidR="004573C7" w:rsidRPr="00851332" w:rsidRDefault="001E15E6" w:rsidP="004573C7">
            <w:pPr>
              <w:autoSpaceDE w:val="0"/>
              <w:autoSpaceDN w:val="0"/>
              <w:adjustRightInd w:val="0"/>
              <w:spacing w:before="40" w:after="40" w:line="276" w:lineRule="auto"/>
              <w:jc w:val="both"/>
              <w:rPr>
                <w:rFonts w:eastAsia="Times New Roman" w:cstheme="minorHAnsi"/>
                <w:sz w:val="18"/>
                <w:szCs w:val="18"/>
                <w:lang w:eastAsia="el-GR"/>
              </w:rPr>
            </w:pPr>
            <w:r w:rsidRPr="00851332">
              <w:rPr>
                <w:rFonts w:eastAsia="Times New Roman" w:cstheme="minorHAnsi"/>
                <w:sz w:val="18"/>
                <w:szCs w:val="18"/>
                <w:lang w:eastAsia="el-GR"/>
              </w:rPr>
              <w:t>European Found for the Improvement of Living and Working Conditions</w:t>
            </w:r>
          </w:p>
        </w:tc>
      </w:tr>
      <w:tr w:rsidR="00DC2ADB" w:rsidRPr="00DC2ADB" w14:paraId="0BA623EE" w14:textId="77777777" w:rsidTr="002E6C35">
        <w:trPr>
          <w:trHeight w:val="138"/>
        </w:trPr>
        <w:tc>
          <w:tcPr>
            <w:tcW w:w="2198" w:type="dxa"/>
            <w:shd w:val="clear" w:color="auto" w:fill="D9E2F3" w:themeFill="accent1" w:themeFillTint="33"/>
          </w:tcPr>
          <w:p w14:paraId="5730603E" w14:textId="721BF457"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eastAsia="el-GR"/>
              </w:rPr>
              <w:t>GDP</w:t>
            </w:r>
            <w:r w:rsidRPr="00851332">
              <w:rPr>
                <w:rFonts w:eastAsia="Times New Roman" w:cstheme="minorHAnsi"/>
                <w:b/>
                <w:bCs/>
                <w:sz w:val="18"/>
                <w:szCs w:val="18"/>
                <w:lang w:eastAsia="el-GR"/>
              </w:rPr>
              <w:t xml:space="preserve"> </w:t>
            </w:r>
          </w:p>
        </w:tc>
        <w:tc>
          <w:tcPr>
            <w:tcW w:w="6874" w:type="dxa"/>
          </w:tcPr>
          <w:p w14:paraId="75E9210F" w14:textId="2AC66644" w:rsidR="004573C7" w:rsidRPr="00851332" w:rsidRDefault="00851332" w:rsidP="004573C7">
            <w:pPr>
              <w:autoSpaceDE w:val="0"/>
              <w:autoSpaceDN w:val="0"/>
              <w:adjustRightInd w:val="0"/>
              <w:spacing w:before="40" w:after="40" w:line="276" w:lineRule="auto"/>
              <w:jc w:val="both"/>
              <w:rPr>
                <w:rFonts w:eastAsia="Times New Roman" w:cstheme="minorHAnsi"/>
                <w:sz w:val="18"/>
                <w:szCs w:val="18"/>
                <w:lang w:eastAsia="el-GR"/>
              </w:rPr>
            </w:pPr>
            <w:r w:rsidRPr="00851332">
              <w:rPr>
                <w:rFonts w:eastAsia="Times New Roman" w:cstheme="minorHAnsi"/>
                <w:sz w:val="18"/>
                <w:szCs w:val="18"/>
                <w:lang w:eastAsia="el-GR"/>
              </w:rPr>
              <w:t>Gross Domestic Product</w:t>
            </w:r>
          </w:p>
        </w:tc>
      </w:tr>
      <w:tr w:rsidR="00DC2ADB" w:rsidRPr="00DC2ADB" w14:paraId="6F5AE9D6" w14:textId="77777777" w:rsidTr="002E6C35">
        <w:trPr>
          <w:trHeight w:val="138"/>
        </w:trPr>
        <w:tc>
          <w:tcPr>
            <w:tcW w:w="2198" w:type="dxa"/>
            <w:shd w:val="clear" w:color="auto" w:fill="D9E2F3" w:themeFill="accent1" w:themeFillTint="33"/>
          </w:tcPr>
          <w:p w14:paraId="7FBD0F17" w14:textId="04A79531"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eastAsia="el-GR"/>
              </w:rPr>
              <w:t>ILO</w:t>
            </w:r>
            <w:r w:rsidRPr="00851332">
              <w:rPr>
                <w:rFonts w:eastAsia="Times New Roman" w:cstheme="minorHAnsi"/>
                <w:b/>
                <w:bCs/>
                <w:sz w:val="18"/>
                <w:szCs w:val="18"/>
                <w:lang w:eastAsia="el-GR"/>
              </w:rPr>
              <w:t xml:space="preserve"> </w:t>
            </w:r>
          </w:p>
        </w:tc>
        <w:tc>
          <w:tcPr>
            <w:tcW w:w="6874" w:type="dxa"/>
          </w:tcPr>
          <w:p w14:paraId="12F8D6F3" w14:textId="093965E3" w:rsidR="004573C7" w:rsidRPr="00851332" w:rsidRDefault="00931398" w:rsidP="004573C7">
            <w:pPr>
              <w:autoSpaceDE w:val="0"/>
              <w:autoSpaceDN w:val="0"/>
              <w:adjustRightInd w:val="0"/>
              <w:spacing w:before="40" w:after="40" w:line="276" w:lineRule="auto"/>
              <w:jc w:val="both"/>
              <w:rPr>
                <w:rFonts w:eastAsia="Times New Roman" w:cstheme="minorHAnsi"/>
                <w:sz w:val="18"/>
                <w:szCs w:val="18"/>
                <w:lang w:eastAsia="el-GR"/>
              </w:rPr>
            </w:pPr>
            <w:r w:rsidRPr="00931398">
              <w:rPr>
                <w:rFonts w:eastAsia="Times New Roman" w:cstheme="minorHAnsi"/>
                <w:sz w:val="18"/>
                <w:szCs w:val="18"/>
                <w:lang w:eastAsia="el-GR"/>
              </w:rPr>
              <w:t>International Labour Organisation</w:t>
            </w:r>
          </w:p>
        </w:tc>
      </w:tr>
      <w:tr w:rsidR="00DC2ADB" w:rsidRPr="00DC2ADB" w14:paraId="16C5F43C" w14:textId="77777777" w:rsidTr="002E6C35">
        <w:trPr>
          <w:trHeight w:val="138"/>
        </w:trPr>
        <w:tc>
          <w:tcPr>
            <w:tcW w:w="2198" w:type="dxa"/>
            <w:shd w:val="clear" w:color="auto" w:fill="D9E2F3" w:themeFill="accent1" w:themeFillTint="33"/>
          </w:tcPr>
          <w:p w14:paraId="0DC9B47A" w14:textId="6518C320"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eastAsia="el-GR"/>
              </w:rPr>
              <w:t>KOSGEB</w:t>
            </w:r>
            <w:r w:rsidRPr="00851332">
              <w:rPr>
                <w:rFonts w:eastAsia="Times New Roman" w:cstheme="minorHAnsi"/>
                <w:b/>
                <w:bCs/>
                <w:sz w:val="18"/>
                <w:szCs w:val="18"/>
                <w:lang w:eastAsia="el-GR"/>
              </w:rPr>
              <w:t xml:space="preserve"> </w:t>
            </w:r>
          </w:p>
        </w:tc>
        <w:tc>
          <w:tcPr>
            <w:tcW w:w="6874" w:type="dxa"/>
          </w:tcPr>
          <w:p w14:paraId="0E1D5802" w14:textId="0AE48660" w:rsidR="004573C7" w:rsidRPr="00851332" w:rsidRDefault="00AA737F"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Türkiye</w:t>
            </w:r>
            <w:r w:rsidR="00C2623A">
              <w:rPr>
                <w:rFonts w:eastAsia="Times New Roman" w:cstheme="minorHAnsi"/>
                <w:sz w:val="18"/>
                <w:szCs w:val="18"/>
                <w:lang w:eastAsia="el-GR"/>
              </w:rPr>
              <w:t xml:space="preserve"> Development Agency </w:t>
            </w:r>
            <w:r w:rsidR="00E82DE3">
              <w:rPr>
                <w:rFonts w:eastAsia="Times New Roman" w:cstheme="minorHAnsi"/>
                <w:sz w:val="18"/>
                <w:szCs w:val="18"/>
                <w:lang w:eastAsia="el-GR"/>
              </w:rPr>
              <w:t>for Small and Medium Enterprises)</w:t>
            </w:r>
          </w:p>
        </w:tc>
      </w:tr>
      <w:tr w:rsidR="004839C3" w:rsidRPr="00DC2ADB" w14:paraId="37FCD6E8" w14:textId="77777777" w:rsidTr="002E6C35">
        <w:trPr>
          <w:trHeight w:val="138"/>
        </w:trPr>
        <w:tc>
          <w:tcPr>
            <w:tcW w:w="2198" w:type="dxa"/>
            <w:shd w:val="clear" w:color="auto" w:fill="D9E2F3" w:themeFill="accent1" w:themeFillTint="33"/>
          </w:tcPr>
          <w:p w14:paraId="3928DEE8" w14:textId="1D292D47" w:rsidR="004839C3" w:rsidRPr="00AB5311" w:rsidRDefault="004839C3" w:rsidP="00AB5311">
            <w:pPr>
              <w:autoSpaceDE w:val="0"/>
              <w:autoSpaceDN w:val="0"/>
              <w:adjustRightInd w:val="0"/>
              <w:spacing w:before="40" w:after="40" w:line="276" w:lineRule="auto"/>
              <w:jc w:val="both"/>
              <w:rPr>
                <w:rFonts w:eastAsia="Times New Roman" w:cstheme="minorHAnsi"/>
                <w:b/>
                <w:bCs/>
                <w:sz w:val="18"/>
                <w:szCs w:val="18"/>
                <w:lang w:eastAsia="el-GR"/>
              </w:rPr>
            </w:pPr>
            <w:r>
              <w:rPr>
                <w:rFonts w:eastAsia="Times New Roman" w:cstheme="minorHAnsi"/>
                <w:b/>
                <w:bCs/>
                <w:sz w:val="18"/>
                <w:szCs w:val="18"/>
                <w:lang w:eastAsia="el-GR"/>
              </w:rPr>
              <w:t>MoLSS</w:t>
            </w:r>
          </w:p>
        </w:tc>
        <w:tc>
          <w:tcPr>
            <w:tcW w:w="6874" w:type="dxa"/>
          </w:tcPr>
          <w:p w14:paraId="6FFC2AA4" w14:textId="74B7DD78" w:rsidR="004839C3" w:rsidRDefault="004839C3"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Turkish Ministry of Labour and Social security</w:t>
            </w:r>
          </w:p>
        </w:tc>
      </w:tr>
      <w:tr w:rsidR="00DC2ADB" w:rsidRPr="00DC2ADB" w14:paraId="460319DE" w14:textId="77777777" w:rsidTr="002E6C35">
        <w:trPr>
          <w:trHeight w:val="138"/>
        </w:trPr>
        <w:tc>
          <w:tcPr>
            <w:tcW w:w="2198" w:type="dxa"/>
            <w:shd w:val="clear" w:color="auto" w:fill="D9E2F3" w:themeFill="accent1" w:themeFillTint="33"/>
          </w:tcPr>
          <w:p w14:paraId="43375B6B" w14:textId="2CD9334F"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eastAsia="el-GR"/>
              </w:rPr>
              <w:t>MSME</w:t>
            </w:r>
            <w:r w:rsidRPr="00851332">
              <w:rPr>
                <w:rFonts w:eastAsia="Times New Roman" w:cstheme="minorHAnsi"/>
                <w:b/>
                <w:bCs/>
                <w:sz w:val="18"/>
                <w:szCs w:val="18"/>
                <w:lang w:eastAsia="el-GR"/>
              </w:rPr>
              <w:t xml:space="preserve"> </w:t>
            </w:r>
          </w:p>
        </w:tc>
        <w:tc>
          <w:tcPr>
            <w:tcW w:w="6874" w:type="dxa"/>
          </w:tcPr>
          <w:p w14:paraId="3DBAE57F" w14:textId="489663A7" w:rsidR="004573C7" w:rsidRPr="00851332" w:rsidRDefault="00807400"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 xml:space="preserve">Micro, Small and Medium </w:t>
            </w:r>
            <w:r w:rsidR="009F7712">
              <w:rPr>
                <w:rFonts w:eastAsia="Times New Roman" w:cstheme="minorHAnsi"/>
                <w:sz w:val="18"/>
                <w:szCs w:val="18"/>
                <w:lang w:eastAsia="el-GR"/>
              </w:rPr>
              <w:t>Enterprises</w:t>
            </w:r>
          </w:p>
        </w:tc>
      </w:tr>
      <w:tr w:rsidR="00DC2ADB" w:rsidRPr="00DC2ADB" w14:paraId="268ABD24" w14:textId="77777777" w:rsidTr="002E6C35">
        <w:trPr>
          <w:trHeight w:val="138"/>
        </w:trPr>
        <w:tc>
          <w:tcPr>
            <w:tcW w:w="2198" w:type="dxa"/>
            <w:shd w:val="clear" w:color="auto" w:fill="D9E2F3" w:themeFill="accent1" w:themeFillTint="33"/>
          </w:tcPr>
          <w:p w14:paraId="00044699" w14:textId="4DBB8F61"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eastAsia="el-GR"/>
              </w:rPr>
              <w:t>MTDs</w:t>
            </w:r>
            <w:r w:rsidRPr="00851332">
              <w:rPr>
                <w:rFonts w:eastAsia="Times New Roman" w:cstheme="minorHAnsi"/>
                <w:b/>
                <w:bCs/>
                <w:sz w:val="18"/>
                <w:szCs w:val="18"/>
                <w:lang w:eastAsia="el-GR"/>
              </w:rPr>
              <w:t xml:space="preserve"> </w:t>
            </w:r>
          </w:p>
        </w:tc>
        <w:tc>
          <w:tcPr>
            <w:tcW w:w="6874" w:type="dxa"/>
          </w:tcPr>
          <w:p w14:paraId="3F15131B" w14:textId="628E1FAA" w:rsidR="004573C7" w:rsidRPr="00851332" w:rsidRDefault="00807400"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Medium Term Deliveries</w:t>
            </w:r>
          </w:p>
        </w:tc>
      </w:tr>
      <w:tr w:rsidR="00DC2ADB" w:rsidRPr="00DC2ADB" w14:paraId="01C496A5" w14:textId="77777777" w:rsidTr="002E6C35">
        <w:trPr>
          <w:trHeight w:val="138"/>
        </w:trPr>
        <w:tc>
          <w:tcPr>
            <w:tcW w:w="2198" w:type="dxa"/>
            <w:shd w:val="clear" w:color="auto" w:fill="D9E2F3" w:themeFill="accent1" w:themeFillTint="33"/>
          </w:tcPr>
          <w:p w14:paraId="3386D69C" w14:textId="082D5653"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val="es-AR" w:eastAsia="el-GR"/>
              </w:rPr>
              <w:t>NGO</w:t>
            </w:r>
          </w:p>
        </w:tc>
        <w:tc>
          <w:tcPr>
            <w:tcW w:w="6874" w:type="dxa"/>
          </w:tcPr>
          <w:p w14:paraId="56E3F1EB" w14:textId="2D6FDDA5" w:rsidR="004573C7" w:rsidRPr="00851332" w:rsidRDefault="002465BE"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Non-Governmental Organisation</w:t>
            </w:r>
          </w:p>
        </w:tc>
      </w:tr>
      <w:tr w:rsidR="00DC2ADB" w:rsidRPr="00DC2ADB" w14:paraId="1C04F541" w14:textId="77777777" w:rsidTr="002E6C35">
        <w:trPr>
          <w:trHeight w:val="138"/>
        </w:trPr>
        <w:tc>
          <w:tcPr>
            <w:tcW w:w="2198" w:type="dxa"/>
            <w:shd w:val="clear" w:color="auto" w:fill="D9E2F3" w:themeFill="accent1" w:themeFillTint="33"/>
          </w:tcPr>
          <w:p w14:paraId="6DD3FC59" w14:textId="013B99F6"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val="es-AR" w:eastAsia="el-GR"/>
              </w:rPr>
              <w:t>OECD</w:t>
            </w:r>
            <w:r w:rsidRPr="00851332">
              <w:rPr>
                <w:rFonts w:eastAsia="Times New Roman" w:cstheme="minorHAnsi"/>
                <w:b/>
                <w:bCs/>
                <w:sz w:val="18"/>
                <w:szCs w:val="18"/>
                <w:lang w:val="es-AR" w:eastAsia="el-GR"/>
              </w:rPr>
              <w:t xml:space="preserve"> </w:t>
            </w:r>
          </w:p>
        </w:tc>
        <w:tc>
          <w:tcPr>
            <w:tcW w:w="6874" w:type="dxa"/>
          </w:tcPr>
          <w:p w14:paraId="7884DC51" w14:textId="36627FAC" w:rsidR="004573C7" w:rsidRPr="00851332" w:rsidRDefault="00931398" w:rsidP="004573C7">
            <w:pPr>
              <w:autoSpaceDE w:val="0"/>
              <w:autoSpaceDN w:val="0"/>
              <w:adjustRightInd w:val="0"/>
              <w:spacing w:before="40" w:after="40" w:line="276" w:lineRule="auto"/>
              <w:jc w:val="both"/>
              <w:rPr>
                <w:rFonts w:eastAsia="Times New Roman" w:cstheme="minorHAnsi"/>
                <w:sz w:val="18"/>
                <w:szCs w:val="18"/>
                <w:lang w:eastAsia="el-GR"/>
              </w:rPr>
            </w:pPr>
            <w:r w:rsidRPr="00931398">
              <w:rPr>
                <w:rFonts w:eastAsia="Times New Roman" w:cstheme="minorHAnsi"/>
                <w:sz w:val="18"/>
                <w:szCs w:val="18"/>
                <w:lang w:eastAsia="el-GR"/>
              </w:rPr>
              <w:t>Organisation for Economic Cooperation and Development</w:t>
            </w:r>
          </w:p>
        </w:tc>
      </w:tr>
      <w:tr w:rsidR="00DC2ADB" w:rsidRPr="00DC2ADB" w14:paraId="29877443" w14:textId="77777777" w:rsidTr="002E6C35">
        <w:trPr>
          <w:trHeight w:val="138"/>
        </w:trPr>
        <w:tc>
          <w:tcPr>
            <w:tcW w:w="2198" w:type="dxa"/>
            <w:shd w:val="clear" w:color="auto" w:fill="D9E2F3" w:themeFill="accent1" w:themeFillTint="33"/>
          </w:tcPr>
          <w:p w14:paraId="054192C3" w14:textId="6B695071"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val="es-AR" w:eastAsia="el-GR"/>
              </w:rPr>
              <w:t>PISA</w:t>
            </w:r>
            <w:r w:rsidRPr="00851332">
              <w:rPr>
                <w:rFonts w:eastAsia="Times New Roman" w:cstheme="minorHAnsi"/>
                <w:b/>
                <w:bCs/>
                <w:sz w:val="18"/>
                <w:szCs w:val="18"/>
                <w:lang w:val="es-AR" w:eastAsia="el-GR"/>
              </w:rPr>
              <w:t xml:space="preserve"> </w:t>
            </w:r>
          </w:p>
        </w:tc>
        <w:tc>
          <w:tcPr>
            <w:tcW w:w="6874" w:type="dxa"/>
          </w:tcPr>
          <w:p w14:paraId="3FA7F5A4" w14:textId="7DBF608A" w:rsidR="004573C7" w:rsidRPr="00851332" w:rsidRDefault="002465BE"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 xml:space="preserve">Program of International Studies </w:t>
            </w:r>
            <w:r w:rsidR="00807400">
              <w:rPr>
                <w:rFonts w:eastAsia="Times New Roman" w:cstheme="minorHAnsi"/>
                <w:sz w:val="18"/>
                <w:szCs w:val="18"/>
                <w:lang w:eastAsia="el-GR"/>
              </w:rPr>
              <w:t>Assessment</w:t>
            </w:r>
          </w:p>
        </w:tc>
      </w:tr>
      <w:tr w:rsidR="00DC2ADB" w:rsidRPr="00DC2ADB" w14:paraId="7B876B81" w14:textId="77777777" w:rsidTr="002E6C35">
        <w:trPr>
          <w:trHeight w:val="138"/>
        </w:trPr>
        <w:tc>
          <w:tcPr>
            <w:tcW w:w="2198" w:type="dxa"/>
            <w:shd w:val="clear" w:color="auto" w:fill="D9E2F3" w:themeFill="accent1" w:themeFillTint="33"/>
          </w:tcPr>
          <w:p w14:paraId="4C840674" w14:textId="0F2A0EBB"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val="es-AR" w:eastAsia="el-GR"/>
              </w:rPr>
              <w:t>PLL</w:t>
            </w:r>
            <w:r w:rsidRPr="00851332">
              <w:rPr>
                <w:rFonts w:eastAsia="Times New Roman" w:cstheme="minorHAnsi"/>
                <w:b/>
                <w:bCs/>
                <w:sz w:val="18"/>
                <w:szCs w:val="18"/>
                <w:lang w:val="es-AR" w:eastAsia="el-GR"/>
              </w:rPr>
              <w:t xml:space="preserve"> </w:t>
            </w:r>
          </w:p>
        </w:tc>
        <w:tc>
          <w:tcPr>
            <w:tcW w:w="6874" w:type="dxa"/>
          </w:tcPr>
          <w:p w14:paraId="7FF8815B" w14:textId="086AB290" w:rsidR="004573C7" w:rsidRPr="00851332" w:rsidRDefault="002465BE"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Professional Learning LAB</w:t>
            </w:r>
          </w:p>
        </w:tc>
      </w:tr>
      <w:tr w:rsidR="00E82DE3" w:rsidRPr="00DC2ADB" w14:paraId="2098DDF0" w14:textId="77777777" w:rsidTr="002E6C35">
        <w:trPr>
          <w:trHeight w:val="138"/>
        </w:trPr>
        <w:tc>
          <w:tcPr>
            <w:tcW w:w="2198" w:type="dxa"/>
            <w:shd w:val="clear" w:color="auto" w:fill="D9E2F3" w:themeFill="accent1" w:themeFillTint="33"/>
          </w:tcPr>
          <w:p w14:paraId="34A4D2F9" w14:textId="67DC06BB" w:rsidR="00E82DE3" w:rsidRPr="00AB5311" w:rsidRDefault="00E82DE3" w:rsidP="00AB5311">
            <w:pPr>
              <w:autoSpaceDE w:val="0"/>
              <w:autoSpaceDN w:val="0"/>
              <w:adjustRightInd w:val="0"/>
              <w:spacing w:before="40" w:after="40" w:line="276" w:lineRule="auto"/>
              <w:jc w:val="both"/>
              <w:rPr>
                <w:rFonts w:cstheme="minorHAnsi"/>
                <w:b/>
                <w:bCs/>
                <w:sz w:val="18"/>
                <w:szCs w:val="18"/>
                <w:lang w:val="es-AR"/>
              </w:rPr>
            </w:pPr>
            <w:proofErr w:type="spellStart"/>
            <w:r>
              <w:rPr>
                <w:rFonts w:cstheme="minorHAnsi"/>
                <w:b/>
                <w:bCs/>
                <w:sz w:val="18"/>
                <w:szCs w:val="18"/>
                <w:lang w:val="es-AR"/>
              </w:rPr>
              <w:t>SMEs</w:t>
            </w:r>
            <w:proofErr w:type="spellEnd"/>
          </w:p>
        </w:tc>
        <w:tc>
          <w:tcPr>
            <w:tcW w:w="6874" w:type="dxa"/>
          </w:tcPr>
          <w:p w14:paraId="323E719A" w14:textId="635973AB" w:rsidR="00E82DE3" w:rsidRPr="00C2623A" w:rsidRDefault="00E82DE3" w:rsidP="004573C7">
            <w:pPr>
              <w:autoSpaceDE w:val="0"/>
              <w:autoSpaceDN w:val="0"/>
              <w:adjustRightInd w:val="0"/>
              <w:spacing w:before="40" w:after="40" w:line="276" w:lineRule="auto"/>
              <w:jc w:val="both"/>
              <w:rPr>
                <w:rFonts w:cstheme="minorHAnsi"/>
                <w:sz w:val="18"/>
                <w:szCs w:val="18"/>
              </w:rPr>
            </w:pPr>
            <w:r>
              <w:rPr>
                <w:rFonts w:cstheme="minorHAnsi"/>
                <w:sz w:val="18"/>
                <w:szCs w:val="18"/>
              </w:rPr>
              <w:t>Small and Medium Enterprises</w:t>
            </w:r>
          </w:p>
        </w:tc>
      </w:tr>
      <w:tr w:rsidR="004839C3" w:rsidRPr="00DC2ADB" w14:paraId="6515D66C" w14:textId="77777777" w:rsidTr="002E6C35">
        <w:trPr>
          <w:trHeight w:val="138"/>
        </w:trPr>
        <w:tc>
          <w:tcPr>
            <w:tcW w:w="2198" w:type="dxa"/>
            <w:shd w:val="clear" w:color="auto" w:fill="D9E2F3" w:themeFill="accent1" w:themeFillTint="33"/>
          </w:tcPr>
          <w:p w14:paraId="76197EDE" w14:textId="70103B4A" w:rsidR="004839C3" w:rsidRPr="00AB5311" w:rsidRDefault="004839C3" w:rsidP="00AB5311">
            <w:pPr>
              <w:autoSpaceDE w:val="0"/>
              <w:autoSpaceDN w:val="0"/>
              <w:adjustRightInd w:val="0"/>
              <w:spacing w:before="40" w:after="40" w:line="276" w:lineRule="auto"/>
              <w:jc w:val="both"/>
              <w:rPr>
                <w:rFonts w:cstheme="minorHAnsi"/>
                <w:b/>
                <w:bCs/>
                <w:sz w:val="18"/>
                <w:szCs w:val="18"/>
                <w:lang w:val="es-AR"/>
              </w:rPr>
            </w:pPr>
            <w:r>
              <w:rPr>
                <w:rFonts w:cstheme="minorHAnsi"/>
                <w:b/>
                <w:bCs/>
                <w:sz w:val="18"/>
                <w:szCs w:val="18"/>
                <w:lang w:val="es-AR"/>
              </w:rPr>
              <w:t>TAT</w:t>
            </w:r>
          </w:p>
        </w:tc>
        <w:tc>
          <w:tcPr>
            <w:tcW w:w="6874" w:type="dxa"/>
          </w:tcPr>
          <w:p w14:paraId="4B24FD4A" w14:textId="3CE26BCA" w:rsidR="004839C3" w:rsidRPr="00C2623A" w:rsidRDefault="004839C3" w:rsidP="004573C7">
            <w:pPr>
              <w:autoSpaceDE w:val="0"/>
              <w:autoSpaceDN w:val="0"/>
              <w:adjustRightInd w:val="0"/>
              <w:spacing w:before="40" w:after="40" w:line="276" w:lineRule="auto"/>
              <w:jc w:val="both"/>
              <w:rPr>
                <w:rFonts w:cstheme="minorHAnsi"/>
                <w:sz w:val="18"/>
                <w:szCs w:val="18"/>
              </w:rPr>
            </w:pPr>
            <w:r>
              <w:rPr>
                <w:rFonts w:cstheme="minorHAnsi"/>
                <w:sz w:val="18"/>
                <w:szCs w:val="18"/>
              </w:rPr>
              <w:t>Technical Assistance Team</w:t>
            </w:r>
          </w:p>
        </w:tc>
      </w:tr>
      <w:tr w:rsidR="00DC2ADB" w:rsidRPr="00DC2ADB" w14:paraId="263B46E9" w14:textId="77777777" w:rsidTr="002E6C35">
        <w:trPr>
          <w:trHeight w:val="138"/>
        </w:trPr>
        <w:tc>
          <w:tcPr>
            <w:tcW w:w="2198" w:type="dxa"/>
            <w:shd w:val="clear" w:color="auto" w:fill="D9E2F3" w:themeFill="accent1" w:themeFillTint="33"/>
          </w:tcPr>
          <w:p w14:paraId="425BE317" w14:textId="01A36045" w:rsidR="00ED1B62" w:rsidRPr="00851332" w:rsidRDefault="00AB5311" w:rsidP="00AB5311">
            <w:pPr>
              <w:autoSpaceDE w:val="0"/>
              <w:autoSpaceDN w:val="0"/>
              <w:adjustRightInd w:val="0"/>
              <w:spacing w:before="40" w:after="40" w:line="276" w:lineRule="auto"/>
              <w:jc w:val="both"/>
              <w:rPr>
                <w:rFonts w:cstheme="minorHAnsi"/>
                <w:b/>
                <w:bCs/>
                <w:sz w:val="18"/>
                <w:szCs w:val="18"/>
              </w:rPr>
            </w:pPr>
            <w:r w:rsidRPr="00AB5311">
              <w:rPr>
                <w:rFonts w:cstheme="minorHAnsi"/>
                <w:b/>
                <w:bCs/>
                <w:sz w:val="18"/>
                <w:szCs w:val="18"/>
                <w:lang w:val="es-AR"/>
              </w:rPr>
              <w:t>TUIK</w:t>
            </w:r>
            <w:r w:rsidRPr="00851332">
              <w:rPr>
                <w:rFonts w:cstheme="minorHAnsi"/>
                <w:b/>
                <w:bCs/>
                <w:sz w:val="18"/>
                <w:szCs w:val="18"/>
                <w:lang w:val="es-AR"/>
              </w:rPr>
              <w:t xml:space="preserve"> </w:t>
            </w:r>
          </w:p>
        </w:tc>
        <w:tc>
          <w:tcPr>
            <w:tcW w:w="6874" w:type="dxa"/>
          </w:tcPr>
          <w:p w14:paraId="5A23B09C" w14:textId="53D9AF5C" w:rsidR="00ED1B62" w:rsidRPr="00851332" w:rsidRDefault="00C2623A" w:rsidP="004573C7">
            <w:pPr>
              <w:autoSpaceDE w:val="0"/>
              <w:autoSpaceDN w:val="0"/>
              <w:adjustRightInd w:val="0"/>
              <w:spacing w:before="40" w:after="40" w:line="276" w:lineRule="auto"/>
              <w:jc w:val="both"/>
              <w:rPr>
                <w:rFonts w:cstheme="minorHAnsi"/>
                <w:sz w:val="18"/>
                <w:szCs w:val="18"/>
              </w:rPr>
            </w:pPr>
            <w:r w:rsidRPr="00C2623A">
              <w:rPr>
                <w:rFonts w:cstheme="minorHAnsi"/>
                <w:sz w:val="18"/>
                <w:szCs w:val="18"/>
              </w:rPr>
              <w:t>Turkish Statistical Institute (TURKSTAT)</w:t>
            </w:r>
          </w:p>
        </w:tc>
      </w:tr>
      <w:tr w:rsidR="00DC2ADB" w:rsidRPr="00DC2ADB" w14:paraId="423D0065" w14:textId="77777777" w:rsidTr="002E6C35">
        <w:trPr>
          <w:trHeight w:val="138"/>
        </w:trPr>
        <w:tc>
          <w:tcPr>
            <w:tcW w:w="2198" w:type="dxa"/>
            <w:shd w:val="clear" w:color="auto" w:fill="D9E2F3" w:themeFill="accent1" w:themeFillTint="33"/>
          </w:tcPr>
          <w:p w14:paraId="15341FFD" w14:textId="636B3FA4"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val="es-AR" w:eastAsia="el-GR"/>
              </w:rPr>
              <w:t>TVET</w:t>
            </w:r>
            <w:r w:rsidRPr="00851332">
              <w:rPr>
                <w:rFonts w:eastAsia="Times New Roman" w:cstheme="minorHAnsi"/>
                <w:b/>
                <w:bCs/>
                <w:sz w:val="18"/>
                <w:szCs w:val="18"/>
                <w:lang w:val="es-AR" w:eastAsia="el-GR"/>
              </w:rPr>
              <w:t xml:space="preserve"> </w:t>
            </w:r>
          </w:p>
        </w:tc>
        <w:tc>
          <w:tcPr>
            <w:tcW w:w="6874" w:type="dxa"/>
          </w:tcPr>
          <w:p w14:paraId="0BBBE496" w14:textId="74B26B61" w:rsidR="004573C7" w:rsidRPr="00851332" w:rsidRDefault="00E82DE3" w:rsidP="004573C7">
            <w:pPr>
              <w:autoSpaceDE w:val="0"/>
              <w:autoSpaceDN w:val="0"/>
              <w:adjustRightInd w:val="0"/>
              <w:spacing w:before="40" w:after="40" w:line="276" w:lineRule="auto"/>
              <w:jc w:val="both"/>
              <w:rPr>
                <w:rFonts w:eastAsia="Times New Roman" w:cstheme="minorHAnsi"/>
                <w:sz w:val="18"/>
                <w:szCs w:val="18"/>
                <w:lang w:eastAsia="el-GR"/>
              </w:rPr>
            </w:pPr>
            <w:r>
              <w:rPr>
                <w:rFonts w:eastAsia="Times New Roman" w:cstheme="minorHAnsi"/>
                <w:sz w:val="18"/>
                <w:szCs w:val="18"/>
                <w:lang w:eastAsia="el-GR"/>
              </w:rPr>
              <w:t xml:space="preserve">Technical </w:t>
            </w:r>
            <w:r w:rsidR="002465BE">
              <w:rPr>
                <w:rFonts w:eastAsia="Times New Roman" w:cstheme="minorHAnsi"/>
                <w:sz w:val="18"/>
                <w:szCs w:val="18"/>
                <w:lang w:eastAsia="el-GR"/>
              </w:rPr>
              <w:t>Vocational Education and Training</w:t>
            </w:r>
          </w:p>
        </w:tc>
      </w:tr>
      <w:tr w:rsidR="00DC2ADB" w:rsidRPr="00DC2ADB" w14:paraId="450D7130" w14:textId="77777777" w:rsidTr="002E6C35">
        <w:trPr>
          <w:trHeight w:val="138"/>
        </w:trPr>
        <w:tc>
          <w:tcPr>
            <w:tcW w:w="2198" w:type="dxa"/>
            <w:shd w:val="clear" w:color="auto" w:fill="D9E2F3" w:themeFill="accent1" w:themeFillTint="33"/>
          </w:tcPr>
          <w:p w14:paraId="3944FB7B" w14:textId="40359ADE" w:rsidR="004573C7" w:rsidRPr="00851332" w:rsidRDefault="00AB5311" w:rsidP="00AB5311">
            <w:pPr>
              <w:autoSpaceDE w:val="0"/>
              <w:autoSpaceDN w:val="0"/>
              <w:adjustRightInd w:val="0"/>
              <w:spacing w:before="40" w:after="40" w:line="276" w:lineRule="auto"/>
              <w:jc w:val="both"/>
              <w:rPr>
                <w:rFonts w:eastAsia="Times New Roman" w:cstheme="minorHAnsi"/>
                <w:b/>
                <w:bCs/>
                <w:sz w:val="18"/>
                <w:szCs w:val="18"/>
                <w:lang w:eastAsia="el-GR"/>
              </w:rPr>
            </w:pPr>
            <w:r w:rsidRPr="00AB5311">
              <w:rPr>
                <w:rFonts w:eastAsia="Times New Roman" w:cstheme="minorHAnsi"/>
                <w:b/>
                <w:bCs/>
                <w:sz w:val="18"/>
                <w:szCs w:val="18"/>
                <w:lang w:val="es-AR" w:eastAsia="el-GR"/>
              </w:rPr>
              <w:t>VET</w:t>
            </w:r>
          </w:p>
        </w:tc>
        <w:tc>
          <w:tcPr>
            <w:tcW w:w="6874" w:type="dxa"/>
          </w:tcPr>
          <w:p w14:paraId="267080E4" w14:textId="6FAC7673" w:rsidR="004573C7" w:rsidRPr="00851332" w:rsidRDefault="002465BE" w:rsidP="004573C7">
            <w:pPr>
              <w:autoSpaceDE w:val="0"/>
              <w:autoSpaceDN w:val="0"/>
              <w:adjustRightInd w:val="0"/>
              <w:spacing w:before="40" w:after="40" w:line="276" w:lineRule="auto"/>
              <w:jc w:val="both"/>
              <w:rPr>
                <w:rFonts w:eastAsia="Times New Roman" w:cstheme="minorHAnsi"/>
                <w:sz w:val="18"/>
                <w:szCs w:val="18"/>
                <w:lang w:eastAsia="el-GR"/>
              </w:rPr>
            </w:pPr>
            <w:r w:rsidRPr="002465BE">
              <w:rPr>
                <w:rFonts w:eastAsia="Times New Roman" w:cstheme="minorHAnsi"/>
                <w:sz w:val="18"/>
                <w:szCs w:val="18"/>
                <w:lang w:eastAsia="el-GR"/>
              </w:rPr>
              <w:t>Vocational Education and Training</w:t>
            </w:r>
          </w:p>
        </w:tc>
      </w:tr>
    </w:tbl>
    <w:p w14:paraId="390DC8F1" w14:textId="77777777" w:rsidR="00AB5311" w:rsidRDefault="00AB5311">
      <w:pPr>
        <w:rPr>
          <w:rFonts w:eastAsiaTheme="majorEastAsia" w:cstheme="minorHAnsi"/>
          <w:color w:val="2F5496" w:themeColor="accent1" w:themeShade="BF"/>
          <w:sz w:val="32"/>
          <w:szCs w:val="32"/>
        </w:rPr>
      </w:pPr>
      <w:bookmarkStart w:id="6" w:name="_Toc65160897"/>
      <w:r>
        <w:rPr>
          <w:rFonts w:cstheme="minorHAnsi"/>
        </w:rPr>
        <w:br w:type="page"/>
      </w:r>
    </w:p>
    <w:p w14:paraId="02A1A1DE" w14:textId="7EA13470" w:rsidR="00ED34AE" w:rsidRPr="00CB4294" w:rsidRDefault="00BF3A79" w:rsidP="00E32723">
      <w:pPr>
        <w:pStyle w:val="Heading1"/>
        <w:numPr>
          <w:ilvl w:val="0"/>
          <w:numId w:val="25"/>
        </w:numPr>
      </w:pPr>
      <w:bookmarkStart w:id="7" w:name="_Toc72941410"/>
      <w:bookmarkStart w:id="8" w:name="_Toc118121217"/>
      <w:bookmarkEnd w:id="6"/>
      <w:r w:rsidRPr="00CB4294">
        <w:lastRenderedPageBreak/>
        <w:t>EXECUTIVE SUMMARY</w:t>
      </w:r>
      <w:bookmarkEnd w:id="7"/>
      <w:bookmarkEnd w:id="8"/>
    </w:p>
    <w:p w14:paraId="554DEEB6" w14:textId="16643A8A" w:rsidR="004839C3" w:rsidRPr="004839C3" w:rsidRDefault="004839C3" w:rsidP="004839C3">
      <w:pPr>
        <w:jc w:val="both"/>
        <w:rPr>
          <w:rFonts w:ascii="Calibri" w:hAnsi="Calibri" w:cs="Calibri"/>
          <w:color w:val="201F1E"/>
          <w:shd w:val="clear" w:color="auto" w:fill="FFFFFF"/>
        </w:rPr>
      </w:pPr>
      <w:r w:rsidRPr="004839C3">
        <w:rPr>
          <w:rFonts w:cstheme="minorHAnsi"/>
          <w:sz w:val="20"/>
          <w:szCs w:val="20"/>
        </w:rPr>
        <w:t>This Report is one part of a five-part Desk Research Report undertaken by the Technical Assistance Team (TAT) for the EU-funded project ‘</w:t>
      </w:r>
      <w:r w:rsidRPr="004839C3">
        <w:rPr>
          <w:rFonts w:cstheme="minorHAnsi"/>
          <w:sz w:val="20"/>
          <w:szCs w:val="20"/>
          <w:lang w:val="en-US"/>
        </w:rPr>
        <w:t xml:space="preserve">Technical Assistance for Promoting Decent Future of Work Approach with a Focus on Gender Equality’. TAT was commissioned by the Turkish Ministry of Labour and Social Security (MoLSS) to examine 7 sectors in </w:t>
      </w:r>
      <w:r w:rsidRPr="004839C3">
        <w:rPr>
          <w:rFonts w:cstheme="minorHAnsi"/>
          <w:sz w:val="20"/>
          <w:szCs w:val="20"/>
        </w:rPr>
        <w:t xml:space="preserve">Türkiye from which MoLSS could select 5 for further examination. This Report focuses on one of the selected sectors. The overall purpose of the exercise was to understand the current situation within each of these sectors and to gain insights into the views of relevant sectoral stakeholders with regard to their vision for how the sectors would develop in the future, and to understand the way in which current skill sets may need to adapt to match the changing nature of work over the coming decade and more.  Additionally, TAT would go on to explore other policy/legislative-related issues which were currently working in favour of the sectors or which were creating problems which may need to be addressed. The eventual aim was to provide guidance to Turkish policy-makers about what changes would be necessary to enable the sectors to flourish in the context of a fast-changing working environment. Each part of the five-part Desk Research Report is intended to be comprehensible as a standalone document, but the Desk </w:t>
      </w:r>
      <w:r>
        <w:rPr>
          <w:rFonts w:cstheme="minorHAnsi"/>
          <w:sz w:val="20"/>
          <w:szCs w:val="20"/>
        </w:rPr>
        <w:t>R</w:t>
      </w:r>
      <w:r w:rsidRPr="004839C3">
        <w:rPr>
          <w:rFonts w:cstheme="minorHAnsi"/>
          <w:sz w:val="20"/>
          <w:szCs w:val="20"/>
        </w:rPr>
        <w:t xml:space="preserve">esearch </w:t>
      </w:r>
      <w:r>
        <w:rPr>
          <w:rFonts w:cstheme="minorHAnsi"/>
          <w:sz w:val="20"/>
          <w:szCs w:val="20"/>
        </w:rPr>
        <w:t>R</w:t>
      </w:r>
      <w:r w:rsidRPr="004839C3">
        <w:rPr>
          <w:rFonts w:cstheme="minorHAnsi"/>
          <w:sz w:val="20"/>
          <w:szCs w:val="20"/>
        </w:rPr>
        <w:t>eport itself forms only a part of the exercise as a whole.</w:t>
      </w:r>
    </w:p>
    <w:p w14:paraId="09387503" w14:textId="77777777" w:rsidR="00020DF8" w:rsidRPr="00020DF8" w:rsidRDefault="00020DF8" w:rsidP="00020DF8">
      <w:pPr>
        <w:jc w:val="both"/>
        <w:rPr>
          <w:rFonts w:ascii="Calibri" w:hAnsi="Calibri" w:cs="Calibri"/>
          <w:color w:val="201F1E"/>
          <w:shd w:val="clear" w:color="auto" w:fill="FFFFFF"/>
        </w:rPr>
      </w:pPr>
    </w:p>
    <w:p w14:paraId="4F81B382" w14:textId="34F287C2" w:rsidR="00ED34AE" w:rsidRPr="00ED34AE" w:rsidRDefault="00ED34AE" w:rsidP="00ED34AE">
      <w:pPr>
        <w:spacing w:after="160"/>
        <w:jc w:val="both"/>
        <w:rPr>
          <w:rFonts w:ascii="Calibri" w:eastAsia="Calibri" w:hAnsi="Calibri" w:cs="Times New Roman"/>
          <w:sz w:val="20"/>
          <w:szCs w:val="20"/>
        </w:rPr>
      </w:pPr>
      <w:r w:rsidRPr="00ED34AE">
        <w:rPr>
          <w:rFonts w:ascii="Calibri" w:eastAsia="Calibri" w:hAnsi="Calibri" w:cs="Times New Roman"/>
          <w:sz w:val="20"/>
          <w:szCs w:val="20"/>
        </w:rPr>
        <w:t>Vocational education and training (VET) can play a central role in preparing young people for work, developing the skills of adults, and responding to the labour-market needs of the economy. Despite this role, VET in OECD countries has been oddly neglected and marginalised in policy discussions, often overshadowed by the increasing emphasis on general academic education and the role of schools in preparing students for university education. Many of the unskilled jobs which existed in OECD countries a generation ago are fast disappearing, either because they have been replaced by technology or because OECD countries cannot compete with less developed countries on labour costs. Instead, OECD countries need to compete on the quality of goods and services they provide. That requires a well-skilled labour force, with a range of mid-level trade, technical and professional skills alongside those high-level skills associated with university education. Often, those skills are delivered through vocational programmes. (OE</w:t>
      </w:r>
      <w:r w:rsidR="00AB1333" w:rsidRPr="006726D9">
        <w:rPr>
          <w:rFonts w:ascii="Calibri" w:eastAsia="Calibri" w:hAnsi="Calibri" w:cs="Times New Roman"/>
          <w:sz w:val="20"/>
          <w:szCs w:val="20"/>
        </w:rPr>
        <w:t>CD</w:t>
      </w:r>
      <w:r w:rsidRPr="00ED34AE">
        <w:rPr>
          <w:rFonts w:ascii="Calibri" w:eastAsia="Calibri" w:hAnsi="Calibri" w:cs="Times New Roman"/>
          <w:sz w:val="20"/>
          <w:szCs w:val="20"/>
        </w:rPr>
        <w:t>, 2020)</w:t>
      </w:r>
    </w:p>
    <w:p w14:paraId="3DD063EF" w14:textId="391D3085" w:rsidR="00ED34AE" w:rsidRPr="00ED34AE" w:rsidRDefault="00ED34AE" w:rsidP="00ED34AE">
      <w:pPr>
        <w:spacing w:after="160"/>
        <w:jc w:val="both"/>
        <w:rPr>
          <w:rFonts w:ascii="Calibri" w:eastAsia="Calibri" w:hAnsi="Calibri" w:cs="Times New Roman"/>
          <w:sz w:val="20"/>
          <w:szCs w:val="20"/>
        </w:rPr>
      </w:pPr>
      <w:r w:rsidRPr="00ED34AE">
        <w:rPr>
          <w:rFonts w:ascii="Calibri" w:eastAsia="Calibri" w:hAnsi="Calibri" w:cs="Times New Roman"/>
          <w:sz w:val="20"/>
          <w:szCs w:val="20"/>
        </w:rPr>
        <w:t xml:space="preserve">According to the Development Plan of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the main goal related to Education is to raise happy and productive individuals who have advanced thinking, perception and problem solving skills, self-confidence, sense of responsibility, entrepreneurial and innovative peculiarities, internalized democratic values and national culture, who are open to sharing and communication, have strong sense of arts and aesthetics and are skilled at using technology, through enabling access to comprehensive and qualified education and lifelong learning opportunities for all individuals. </w:t>
      </w:r>
    </w:p>
    <w:p w14:paraId="7E969C44" w14:textId="08F79D58"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Recent reports issued by Turkish organisations, the European Commission and international organisations recommend that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focuses on a) upskilling low-skilled workers and low-educated entrepreneurs; b) developing lifelong education programmes for adults with inadequate schooling; c) improving core skill levels in literacy and numeracy; d) increasing tertiary enrolment; and e) ensuring that all upper secondary graduates gain a working command of English. </w:t>
      </w:r>
    </w:p>
    <w:p w14:paraId="72F5D1BD"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To improve alignment with the labour market, these reports recommend that the vocational sector emphasises generic skills development and collaborates more with employers for practical training and curriculum development. Increasing the provision and quality of early childhood education and care was recommended to increase women’s labour market participation but also, subsequently, to help reduce inequalities in educational outcomes.</w:t>
      </w:r>
    </w:p>
    <w:p w14:paraId="5B7C355F"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The following suggestions (between others) are put forward to the sector (in the context of the COVID-19 pandemic): Develop and reinforce capacities of TVET trainers and trainees, and of the managers of institutions to adjust to constantly evolving circumstances, whether those of the COVID-19 pandemic or any future crisis. (This includes capacity development for teaching and learning on the use of blended learning, involving a combination of face-to-face and remote training, online and offline instruction, and high-tech, low-tech, and no-tech solutions, depending on the local and national contexts and the changing skills needs of industries and enterprises); and Enhance access to education and training, improving internet infrastructure and ensuring </w:t>
      </w:r>
      <w:r w:rsidRPr="00ED34AE">
        <w:rPr>
          <w:rFonts w:ascii="Calibri" w:eastAsia="Calibri" w:hAnsi="Calibri" w:cs="Times New Roman"/>
          <w:sz w:val="20"/>
          <w:szCs w:val="20"/>
        </w:rPr>
        <w:lastRenderedPageBreak/>
        <w:t>affordable connectivity, and investing in developing and maintaining easy access to distance learning platforms and learning spaces.</w:t>
      </w:r>
    </w:p>
    <w:p w14:paraId="47186523" w14:textId="2A1559F1" w:rsidR="007D7797" w:rsidRDefault="007D7797">
      <w:pPr>
        <w:rPr>
          <w:rFonts w:ascii="Calibri" w:eastAsia="Calibri" w:hAnsi="Calibri" w:cs="Times New Roman"/>
          <w:sz w:val="22"/>
          <w:szCs w:val="22"/>
        </w:rPr>
      </w:pPr>
      <w:r>
        <w:rPr>
          <w:rFonts w:ascii="Calibri" w:eastAsia="Calibri" w:hAnsi="Calibri" w:cs="Times New Roman"/>
          <w:sz w:val="22"/>
          <w:szCs w:val="22"/>
        </w:rPr>
        <w:br w:type="page"/>
      </w:r>
    </w:p>
    <w:p w14:paraId="0DECD193" w14:textId="63C53E9D" w:rsidR="00ED34AE" w:rsidRPr="00CB4294" w:rsidRDefault="00ED34AE" w:rsidP="00E32723">
      <w:pPr>
        <w:pStyle w:val="Heading1"/>
        <w:numPr>
          <w:ilvl w:val="0"/>
          <w:numId w:val="25"/>
        </w:numPr>
      </w:pPr>
      <w:bookmarkStart w:id="9" w:name="_Toc72941411"/>
      <w:bookmarkStart w:id="10" w:name="_Toc118121218"/>
      <w:r w:rsidRPr="00CB4294">
        <w:lastRenderedPageBreak/>
        <w:t>INTRODUCTION</w:t>
      </w:r>
      <w:bookmarkEnd w:id="9"/>
      <w:bookmarkEnd w:id="10"/>
    </w:p>
    <w:p w14:paraId="5130B06B" w14:textId="13749BE5"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Vocational education and training (VET) can play a central role in preparing young people for work, developing the skills of adults, and responding to the labour-market needs of the economy. Despite this role, VET in OECD countries has been oddly neglected and marginalised in policy discussions, often overshadowed by the increasing emphasis on general academic education and the role of schools in preparing students for university education. It has also often been low status by students and the public. As a result, comparative policy analysis is undeveloped, and there are extremely limited data available, especially data that can be reliably compared across countries. Strong vocational programmes increase competitiveness, but many programmes fail to meet labour market needs Increasingly, countries are recognising that good initial vocational education and training has a major contribution to make to economic competitiveness. Many of the unskilled jobs which existed in OECD countries a generation ago are fast disappearing, either because they have been replaced by technology or because OECD countries cannot compete with less developed countries on labour costs. Instead, OECD countries need to compete on the quality of goods and services they provide. That requires a well-skilled labour force, with a range of mid-level trade, technical and professional skills alongside those high-level skills associated with university education. Often, those skills are delivered through vocational programmes. (OE</w:t>
      </w:r>
      <w:r w:rsidR="00AB1333" w:rsidRPr="006726D9">
        <w:rPr>
          <w:rFonts w:ascii="Calibri" w:eastAsia="Calibri" w:hAnsi="Calibri" w:cs="Times New Roman"/>
          <w:sz w:val="20"/>
          <w:szCs w:val="20"/>
        </w:rPr>
        <w:t>CD</w:t>
      </w:r>
      <w:r w:rsidRPr="00ED34AE">
        <w:rPr>
          <w:rFonts w:ascii="Calibri" w:eastAsia="Calibri" w:hAnsi="Calibri" w:cs="Times New Roman"/>
          <w:sz w:val="20"/>
          <w:szCs w:val="20"/>
        </w:rPr>
        <w:t>, 2020)</w:t>
      </w:r>
    </w:p>
    <w:p w14:paraId="53ECE5AB" w14:textId="4756E56A"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According to the Development Plan of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the main goal related to Education is to raise happy and productive individuals who have advanced thinking, perception and problem solving skills, self-confidence, sense of responsibility, entrepreneurial and innovative peculiarities, internalized democratic values and national culture, who are open to sharing and communication, have strong sense of arts and aesthetics and are skilled at using technology, through enabling access to comprehensive and qualified education and lifelong learning opportunities for all individuals. </w:t>
      </w:r>
    </w:p>
    <w:p w14:paraId="4233A112" w14:textId="77777777" w:rsidR="00ED34AE" w:rsidRPr="00ED34AE" w:rsidRDefault="00ED34AE" w:rsidP="00ED34AE">
      <w:pPr>
        <w:spacing w:after="160" w:line="256" w:lineRule="auto"/>
        <w:rPr>
          <w:rFonts w:ascii="Calibri" w:eastAsia="Calibri" w:hAnsi="Calibri" w:cs="Times New Roman"/>
          <w:sz w:val="20"/>
          <w:szCs w:val="20"/>
        </w:rPr>
      </w:pPr>
      <w:r w:rsidRPr="00ED34AE">
        <w:rPr>
          <w:rFonts w:ascii="Calibri" w:eastAsia="Calibri" w:hAnsi="Calibri" w:cs="Times New Roman"/>
          <w:sz w:val="20"/>
          <w:szCs w:val="20"/>
        </w:rPr>
        <w:t>To achieve this goal, different Policies and Measures are presented:</w:t>
      </w:r>
    </w:p>
    <w:p w14:paraId="51B7021C" w14:textId="77777777" w:rsidR="00ED34AE" w:rsidRPr="00ED34AE" w:rsidRDefault="00ED34AE" w:rsidP="00C8060A">
      <w:pPr>
        <w:numPr>
          <w:ilvl w:val="0"/>
          <w:numId w:val="2"/>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 xml:space="preserve">Access to education at all levels will be provided based on equal opportunity principle. </w:t>
      </w:r>
    </w:p>
    <w:p w14:paraId="74D8CC74" w14:textId="77777777" w:rsidR="00ED34AE" w:rsidRPr="00ED34AE" w:rsidRDefault="00ED34AE" w:rsidP="00C8060A">
      <w:pPr>
        <w:numPr>
          <w:ilvl w:val="0"/>
          <w:numId w:val="2"/>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 xml:space="preserve">Data analysis capabilities of institutions and organizations in the education system will be strengthened and data-based planning and administration system will be implemented on school basis. </w:t>
      </w:r>
    </w:p>
    <w:p w14:paraId="3C2867A4" w14:textId="77777777" w:rsidR="00ED34AE" w:rsidRPr="00ED34AE" w:rsidRDefault="00ED34AE" w:rsidP="00C8060A">
      <w:pPr>
        <w:numPr>
          <w:ilvl w:val="0"/>
          <w:numId w:val="2"/>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 xml:space="preserve">The understanding of lifelong learning aiming at the continuous development of individuals' personality and abilities will be extended to all segments of the society. </w:t>
      </w:r>
    </w:p>
    <w:p w14:paraId="751CCED3" w14:textId="77777777" w:rsidR="00ED34AE" w:rsidRPr="00ED34AE" w:rsidRDefault="00ED34AE" w:rsidP="00C8060A">
      <w:pPr>
        <w:numPr>
          <w:ilvl w:val="0"/>
          <w:numId w:val="2"/>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 xml:space="preserve">The School Development Model will be established in which all stakeholders are actively involved in the education processes. </w:t>
      </w:r>
    </w:p>
    <w:p w14:paraId="6D376318" w14:textId="77777777" w:rsidR="00ED34AE" w:rsidRPr="00ED34AE" w:rsidRDefault="00ED34AE" w:rsidP="00C8060A">
      <w:pPr>
        <w:numPr>
          <w:ilvl w:val="0"/>
          <w:numId w:val="2"/>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 xml:space="preserve">The workshops and laboratories of all vocational high schools will be modernized and aligned with the needs of today's education and employment in the Plan period. </w:t>
      </w:r>
    </w:p>
    <w:p w14:paraId="00E18609" w14:textId="77777777" w:rsidR="00ED34AE" w:rsidRPr="00ED34AE" w:rsidRDefault="00ED34AE" w:rsidP="00C8060A">
      <w:pPr>
        <w:numPr>
          <w:ilvl w:val="0"/>
          <w:numId w:val="2"/>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 xml:space="preserve">In line with the sectoral demands and developing technologies, the teaching programmes of the fields and branches will be updated in vocational and technical education. </w:t>
      </w:r>
    </w:p>
    <w:p w14:paraId="66DFB38D" w14:textId="77777777" w:rsidR="00ED34AE" w:rsidRPr="00711652" w:rsidRDefault="00ED34AE" w:rsidP="00C8060A">
      <w:pPr>
        <w:numPr>
          <w:ilvl w:val="0"/>
          <w:numId w:val="2"/>
        </w:numPr>
        <w:spacing w:after="160" w:line="256" w:lineRule="auto"/>
        <w:contextualSpacing/>
        <w:jc w:val="both"/>
        <w:rPr>
          <w:rFonts w:ascii="Calibri" w:eastAsia="Calibri" w:hAnsi="Calibri" w:cs="Times New Roman"/>
          <w:b/>
          <w:bCs/>
          <w:sz w:val="20"/>
          <w:szCs w:val="20"/>
        </w:rPr>
      </w:pPr>
      <w:r w:rsidRPr="00711652">
        <w:rPr>
          <w:rFonts w:ascii="Calibri" w:eastAsia="Calibri" w:hAnsi="Calibri" w:cs="Times New Roman"/>
          <w:b/>
          <w:bCs/>
          <w:sz w:val="20"/>
          <w:szCs w:val="20"/>
        </w:rPr>
        <w:t xml:space="preserve">The linkages between vocational and technical education and the labour market will be strengthened to meet the need for skilled manpower. </w:t>
      </w:r>
    </w:p>
    <w:p w14:paraId="2EF80F7A" w14:textId="77777777" w:rsidR="00ED34AE" w:rsidRPr="00711652" w:rsidRDefault="00ED34AE" w:rsidP="00C8060A">
      <w:pPr>
        <w:numPr>
          <w:ilvl w:val="0"/>
          <w:numId w:val="2"/>
        </w:numPr>
        <w:spacing w:after="160" w:line="256" w:lineRule="auto"/>
        <w:contextualSpacing/>
        <w:jc w:val="both"/>
        <w:rPr>
          <w:rFonts w:ascii="Calibri" w:eastAsia="Calibri" w:hAnsi="Calibri" w:cs="Times New Roman"/>
          <w:b/>
          <w:bCs/>
          <w:sz w:val="20"/>
          <w:szCs w:val="20"/>
        </w:rPr>
      </w:pPr>
      <w:r w:rsidRPr="00711652">
        <w:rPr>
          <w:rFonts w:ascii="Calibri" w:eastAsia="Calibri" w:hAnsi="Calibri" w:cs="Times New Roman"/>
          <w:b/>
          <w:bCs/>
          <w:sz w:val="20"/>
          <w:szCs w:val="20"/>
        </w:rPr>
        <w:t xml:space="preserve">National occupational standards and qualifications, which are the basis of vocational training programs and examination and certification activities, will be updated and their numbers will be increased. </w:t>
      </w:r>
    </w:p>
    <w:p w14:paraId="7D7685CC" w14:textId="77777777" w:rsidR="00ED34AE" w:rsidRPr="00711652" w:rsidRDefault="00ED34AE" w:rsidP="00C8060A">
      <w:pPr>
        <w:numPr>
          <w:ilvl w:val="0"/>
          <w:numId w:val="2"/>
        </w:numPr>
        <w:spacing w:after="160" w:line="256" w:lineRule="auto"/>
        <w:contextualSpacing/>
        <w:jc w:val="both"/>
        <w:rPr>
          <w:rFonts w:ascii="Calibri" w:eastAsia="Calibri" w:hAnsi="Calibri" w:cs="Times New Roman"/>
          <w:b/>
          <w:bCs/>
          <w:sz w:val="20"/>
          <w:szCs w:val="20"/>
        </w:rPr>
      </w:pPr>
      <w:r w:rsidRPr="00711652">
        <w:rPr>
          <w:rFonts w:ascii="Calibri" w:eastAsia="Calibri" w:hAnsi="Calibri" w:cs="Times New Roman"/>
          <w:b/>
          <w:bCs/>
          <w:sz w:val="20"/>
          <w:szCs w:val="20"/>
        </w:rPr>
        <w:t xml:space="preserve">The compliance of universities with the open access infrastructures will be provided to make the universities keeping up with the digital age, together with the implementation of open science practices and open access to the information. </w:t>
      </w:r>
    </w:p>
    <w:p w14:paraId="46F7D214" w14:textId="0254DE37" w:rsidR="00ED34AE" w:rsidRPr="00711652" w:rsidRDefault="00ED34AE" w:rsidP="00C8060A">
      <w:pPr>
        <w:numPr>
          <w:ilvl w:val="0"/>
          <w:numId w:val="2"/>
        </w:numPr>
        <w:spacing w:after="160" w:line="256" w:lineRule="auto"/>
        <w:contextualSpacing/>
        <w:jc w:val="both"/>
        <w:rPr>
          <w:rFonts w:ascii="Calibri" w:eastAsia="Calibri" w:hAnsi="Calibri" w:cs="Times New Roman"/>
          <w:b/>
          <w:bCs/>
          <w:sz w:val="20"/>
          <w:szCs w:val="20"/>
        </w:rPr>
      </w:pPr>
      <w:r w:rsidRPr="00711652">
        <w:rPr>
          <w:rFonts w:ascii="Calibri" w:eastAsia="Calibri" w:hAnsi="Calibri" w:cs="Times New Roman"/>
          <w:b/>
          <w:bCs/>
          <w:sz w:val="20"/>
          <w:szCs w:val="20"/>
        </w:rPr>
        <w:t xml:space="preserve">The quotas of higher education institutions will be determined by considering the sectoral and regional skills needs, capacities of the universities, supply and demand equilibrium and minimum occupancy rates of existing programs; the linkages between education and employment will be strengthened. </w:t>
      </w:r>
    </w:p>
    <w:p w14:paraId="0CDD90CB" w14:textId="77777777" w:rsidR="007D7797" w:rsidRPr="00ED34AE" w:rsidRDefault="007D7797" w:rsidP="007D7797">
      <w:pPr>
        <w:spacing w:after="160" w:line="256" w:lineRule="auto"/>
        <w:ind w:left="1065"/>
        <w:contextualSpacing/>
        <w:jc w:val="both"/>
        <w:rPr>
          <w:rFonts w:ascii="Calibri" w:eastAsia="Calibri" w:hAnsi="Calibri" w:cs="Times New Roman"/>
          <w:b/>
          <w:bCs/>
          <w:sz w:val="20"/>
          <w:szCs w:val="20"/>
        </w:rPr>
      </w:pPr>
    </w:p>
    <w:p w14:paraId="2C43238E" w14:textId="77777777" w:rsidR="00ED34AE" w:rsidRPr="00ED34AE" w:rsidRDefault="00ED34AE" w:rsidP="00ED34AE">
      <w:pPr>
        <w:spacing w:after="160" w:line="256" w:lineRule="auto"/>
        <w:contextualSpacing/>
        <w:jc w:val="both"/>
        <w:rPr>
          <w:rFonts w:ascii="Calibri" w:eastAsia="Calibri" w:hAnsi="Calibri" w:cs="Times New Roman"/>
          <w:sz w:val="22"/>
          <w:szCs w:val="22"/>
        </w:rPr>
      </w:pPr>
    </w:p>
    <w:p w14:paraId="26B7D3B5" w14:textId="1A4A1BFD" w:rsidR="00ED34AE" w:rsidRPr="00ED34AE" w:rsidRDefault="006A39D4" w:rsidP="00E32723">
      <w:pPr>
        <w:pStyle w:val="Heading1"/>
        <w:numPr>
          <w:ilvl w:val="0"/>
          <w:numId w:val="25"/>
        </w:numPr>
        <w:rPr>
          <w:rFonts w:eastAsia="Calibri"/>
        </w:rPr>
      </w:pPr>
      <w:bookmarkStart w:id="11" w:name="_Toc72941412"/>
      <w:bookmarkStart w:id="12" w:name="_Toc118121219"/>
      <w:r>
        <w:rPr>
          <w:rFonts w:eastAsia="Calibri"/>
        </w:rPr>
        <w:lastRenderedPageBreak/>
        <w:t xml:space="preserve">SOCIO - </w:t>
      </w:r>
      <w:r w:rsidR="00ED34AE" w:rsidRPr="00ED34AE">
        <w:rPr>
          <w:rFonts w:eastAsia="Calibri"/>
        </w:rPr>
        <w:t>ECONOMIC DATA</w:t>
      </w:r>
      <w:bookmarkEnd w:id="11"/>
      <w:bookmarkEnd w:id="12"/>
    </w:p>
    <w:p w14:paraId="7541876A" w14:textId="0A6A9DF9"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In 2019, the following economic sectors contributed to GDP in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agriculture (6.4%), industry (27.7%) and services (55.9%). Despite its impressive economic performance since 2000, growth has largely been dependent on credit booms and private sector debt in foreign currency since the global financial crisis of 2008–2009. On the labour demand side, problems accessing finance and unmet liquidity needs continue to put pressure on cash-strapped firms, particularly micro, small, and medium- sized enterprises (MSMEs), in sustaining a high demand for workers. Thanks to economic growth and government programmes (and subsidies) aimed at stimulating labour demand, the economy managed to create approximately 7.5 million jobs between 2009 and 2018. However, the real and financial sectors were affected by external economic conditions in mid-2018, together with a depreciation in the Turkish lira. In this period, the economy also suffered due to high foreign exchange debt, and the inflation rate reached its peak at 25% in October 2018. The labour market was affected by these circumstances in the economy and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experienced job losses in 2018 and 2019 (around 700 000).</w:t>
      </w:r>
    </w:p>
    <w:p w14:paraId="6DF4E457"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A persistent geographical East-West divide affects the Turkish economy and labour market. In most provinces in the west of the country (where the automotive sector is concentrated), per capita GDP is roughly five times higher than in the eastern provinces (Ministry of National Education, 2019a).</w:t>
      </w:r>
    </w:p>
    <w:p w14:paraId="66E8E11A" w14:textId="53782960" w:rsid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Informality is another important challenge. Despite a decline from around 47% in 2006, around one- third of employment is still informal, and workers in sectors with a high level of informality are not protected from economic shocks, such as the current crisis precipitated by the COVID-19 outbreak.</w:t>
      </w:r>
    </w:p>
    <w:p w14:paraId="43D82755" w14:textId="01229DAD" w:rsidR="000C3AEA" w:rsidRPr="00711652" w:rsidRDefault="00AA737F" w:rsidP="00ED34AE">
      <w:pPr>
        <w:spacing w:after="160" w:line="256" w:lineRule="auto"/>
        <w:jc w:val="both"/>
        <w:rPr>
          <w:rFonts w:ascii="Calibri" w:eastAsia="Calibri" w:hAnsi="Calibri" w:cs="Times New Roman"/>
          <w:sz w:val="20"/>
          <w:szCs w:val="20"/>
        </w:rPr>
      </w:pPr>
      <w:r>
        <w:rPr>
          <w:rFonts w:ascii="Calibri" w:eastAsia="Calibri" w:hAnsi="Calibri" w:cs="Times New Roman"/>
          <w:sz w:val="20"/>
          <w:szCs w:val="20"/>
        </w:rPr>
        <w:t>Türkiye</w:t>
      </w:r>
      <w:r w:rsidR="000C3AEA" w:rsidRPr="00711652">
        <w:rPr>
          <w:rFonts w:ascii="Calibri" w:eastAsia="Calibri" w:hAnsi="Calibri" w:cs="Times New Roman"/>
          <w:sz w:val="20"/>
          <w:szCs w:val="20"/>
        </w:rPr>
        <w:t xml:space="preserve"> is one of the few countries that has managed to improve student achievement while increasing access to education. Over the past decade, significant investment and reform to </w:t>
      </w:r>
      <w:proofErr w:type="spellStart"/>
      <w:r>
        <w:rPr>
          <w:rFonts w:ascii="Calibri" w:eastAsia="Calibri" w:hAnsi="Calibri" w:cs="Times New Roman"/>
          <w:sz w:val="20"/>
          <w:szCs w:val="20"/>
        </w:rPr>
        <w:t>Türkiye</w:t>
      </w:r>
      <w:r w:rsidR="000C3AEA" w:rsidRPr="00711652">
        <w:rPr>
          <w:rFonts w:ascii="Calibri" w:eastAsia="Calibri" w:hAnsi="Calibri" w:cs="Times New Roman"/>
          <w:sz w:val="20"/>
          <w:szCs w:val="20"/>
        </w:rPr>
        <w:t>’s</w:t>
      </w:r>
      <w:proofErr w:type="spellEnd"/>
      <w:r w:rsidR="000C3AEA" w:rsidRPr="00711652">
        <w:rPr>
          <w:rFonts w:ascii="Calibri" w:eastAsia="Calibri" w:hAnsi="Calibri" w:cs="Times New Roman"/>
          <w:sz w:val="20"/>
          <w:szCs w:val="20"/>
        </w:rPr>
        <w:t xml:space="preserve"> education system have enabled a major expansion in participation. The country is aware that its core challenge now is to raise the quality of schooling to improve student learning outcomes and reduce the large disparities in performance between regions and across different types of schools. </w:t>
      </w:r>
      <w:bookmarkStart w:id="13" w:name="_Hlk71621765"/>
      <w:r w:rsidR="004460FE" w:rsidRPr="00711652">
        <w:rPr>
          <w:rFonts w:ascii="Calibri" w:eastAsia="Calibri" w:hAnsi="Calibri" w:cs="Times New Roman"/>
          <w:sz w:val="20"/>
          <w:szCs w:val="20"/>
        </w:rPr>
        <w:t xml:space="preserve">(Hannah, K., &amp; others, 2019) </w:t>
      </w:r>
    </w:p>
    <w:bookmarkEnd w:id="13"/>
    <w:p w14:paraId="5E2CA978" w14:textId="61BD743B" w:rsidR="00845362" w:rsidRPr="00711652" w:rsidRDefault="00A54EE3" w:rsidP="00845362">
      <w:pPr>
        <w:spacing w:after="160" w:line="256" w:lineRule="auto"/>
        <w:jc w:val="both"/>
        <w:rPr>
          <w:rFonts w:ascii="Calibri" w:eastAsia="Calibri" w:hAnsi="Calibri" w:cs="Times New Roman"/>
          <w:sz w:val="20"/>
          <w:szCs w:val="20"/>
        </w:rPr>
      </w:pPr>
      <w:r w:rsidRPr="00711652">
        <w:rPr>
          <w:rFonts w:ascii="Calibri" w:eastAsia="Calibri" w:hAnsi="Calibri" w:cs="Times New Roman"/>
          <w:sz w:val="20"/>
          <w:szCs w:val="20"/>
        </w:rPr>
        <w:t xml:space="preserve">Education has been central to </w:t>
      </w:r>
      <w:proofErr w:type="spellStart"/>
      <w:r w:rsidR="00AA737F">
        <w:rPr>
          <w:rFonts w:ascii="Calibri" w:eastAsia="Calibri" w:hAnsi="Calibri" w:cs="Times New Roman"/>
          <w:sz w:val="20"/>
          <w:szCs w:val="20"/>
        </w:rPr>
        <w:t>Türkiye</w:t>
      </w:r>
      <w:r w:rsidRPr="00711652">
        <w:rPr>
          <w:rFonts w:ascii="Calibri" w:eastAsia="Calibri" w:hAnsi="Calibri" w:cs="Times New Roman"/>
          <w:sz w:val="20"/>
          <w:szCs w:val="20"/>
        </w:rPr>
        <w:t>’s</w:t>
      </w:r>
      <w:proofErr w:type="spellEnd"/>
      <w:r w:rsidRPr="00711652">
        <w:rPr>
          <w:rFonts w:ascii="Calibri" w:eastAsia="Calibri" w:hAnsi="Calibri" w:cs="Times New Roman"/>
          <w:sz w:val="20"/>
          <w:szCs w:val="20"/>
        </w:rPr>
        <w:t xml:space="preserve"> emergence as a unified republic. Education is increasingly at the heart of the national economic agenda, aimed at achieving convergence with OECD levels of income and productivity. Over the past decade, </w:t>
      </w:r>
      <w:proofErr w:type="spellStart"/>
      <w:r w:rsidR="00AA737F">
        <w:rPr>
          <w:rFonts w:ascii="Calibri" w:eastAsia="Calibri" w:hAnsi="Calibri" w:cs="Times New Roman"/>
          <w:sz w:val="20"/>
          <w:szCs w:val="20"/>
        </w:rPr>
        <w:t>Türkiye</w:t>
      </w:r>
      <w:r w:rsidRPr="00711652">
        <w:rPr>
          <w:rFonts w:ascii="Calibri" w:eastAsia="Calibri" w:hAnsi="Calibri" w:cs="Times New Roman"/>
          <w:sz w:val="20"/>
          <w:szCs w:val="20"/>
        </w:rPr>
        <w:t>’s</w:t>
      </w:r>
      <w:proofErr w:type="spellEnd"/>
      <w:r w:rsidRPr="00711652">
        <w:rPr>
          <w:rFonts w:ascii="Calibri" w:eastAsia="Calibri" w:hAnsi="Calibri" w:cs="Times New Roman"/>
          <w:sz w:val="20"/>
          <w:szCs w:val="20"/>
        </w:rPr>
        <w:t xml:space="preserve"> strong economic growth has enabled a sharp reduction in absolute poverty, with the share of people living below the national poverty line dropping from 28.8% in 2003 to 1.6% in 2014 (OECD, 2016). However, relative poverty and income inequality are still among the highest within the OECD. The share of youth not in employment, education</w:t>
      </w:r>
      <w:r w:rsidR="00FB6E2B" w:rsidRPr="00711652">
        <w:rPr>
          <w:rFonts w:ascii="Calibri" w:eastAsia="Calibri" w:hAnsi="Calibri" w:cs="Times New Roman"/>
          <w:sz w:val="20"/>
          <w:szCs w:val="20"/>
        </w:rPr>
        <w:t>,</w:t>
      </w:r>
      <w:r w:rsidRPr="00711652">
        <w:rPr>
          <w:rFonts w:ascii="Calibri" w:eastAsia="Calibri" w:hAnsi="Calibri" w:cs="Times New Roman"/>
          <w:sz w:val="20"/>
          <w:szCs w:val="20"/>
        </w:rPr>
        <w:t xml:space="preserve"> or training (NEET) while falling, is more than double the OECD average and almost three times higher for women</w:t>
      </w:r>
      <w:r w:rsidR="00845362" w:rsidRPr="00711652">
        <w:rPr>
          <w:rFonts w:ascii="Calibri" w:eastAsia="Calibri" w:hAnsi="Calibri" w:cs="Times New Roman"/>
          <w:sz w:val="20"/>
          <w:szCs w:val="20"/>
        </w:rPr>
        <w:t xml:space="preserve"> (Hannah, K., &amp; others, 2019) </w:t>
      </w:r>
    </w:p>
    <w:p w14:paraId="2F7C342C" w14:textId="6436B808" w:rsidR="00D5319D" w:rsidRPr="00711652" w:rsidRDefault="00AA737F" w:rsidP="00D5319D">
      <w:pPr>
        <w:spacing w:after="160" w:line="256" w:lineRule="auto"/>
        <w:jc w:val="both"/>
        <w:rPr>
          <w:rFonts w:ascii="Calibri" w:eastAsia="Calibri" w:hAnsi="Calibri" w:cs="Times New Roman"/>
          <w:sz w:val="20"/>
          <w:szCs w:val="20"/>
        </w:rPr>
      </w:pPr>
      <w:proofErr w:type="spellStart"/>
      <w:r>
        <w:rPr>
          <w:rFonts w:ascii="Calibri" w:eastAsia="Calibri" w:hAnsi="Calibri" w:cs="Times New Roman"/>
          <w:sz w:val="20"/>
          <w:szCs w:val="20"/>
        </w:rPr>
        <w:t>Türkiye</w:t>
      </w:r>
      <w:r w:rsidR="00AE4573" w:rsidRPr="00711652">
        <w:rPr>
          <w:rFonts w:ascii="Calibri" w:eastAsia="Calibri" w:hAnsi="Calibri" w:cs="Times New Roman"/>
          <w:sz w:val="20"/>
          <w:szCs w:val="20"/>
        </w:rPr>
        <w:t>’s</w:t>
      </w:r>
      <w:proofErr w:type="spellEnd"/>
      <w:r w:rsidR="00AE4573" w:rsidRPr="00711652">
        <w:rPr>
          <w:rFonts w:ascii="Calibri" w:eastAsia="Calibri" w:hAnsi="Calibri" w:cs="Times New Roman"/>
          <w:sz w:val="20"/>
          <w:szCs w:val="20"/>
        </w:rPr>
        <w:t xml:space="preserve"> Tenth Development Plan (2014-18) highlights improving skills as one of three overarching objectives, placing particular emphasis on the need to better align the education system with the needs of the labour market. Towards this end, is the emphasis given to developing a curriculum that is less exam-oriented, a transition system that is based on the interests and skills of students and a standards-based evaluation framework that focuses centrally on student learning (Ministry of Development, 2014).</w:t>
      </w:r>
      <w:r w:rsidR="00D5319D" w:rsidRPr="00711652">
        <w:rPr>
          <w:rFonts w:ascii="Calibri" w:eastAsia="Calibri" w:hAnsi="Calibri" w:cs="Times New Roman"/>
          <w:sz w:val="20"/>
          <w:szCs w:val="20"/>
        </w:rPr>
        <w:t xml:space="preserve"> </w:t>
      </w:r>
      <w:r w:rsidR="002C131A" w:rsidRPr="00711652">
        <w:rPr>
          <w:rFonts w:ascii="Calibri" w:eastAsia="Calibri" w:hAnsi="Calibri" w:cs="Times New Roman"/>
          <w:sz w:val="20"/>
          <w:szCs w:val="20"/>
        </w:rPr>
        <w:t xml:space="preserve">For the last </w:t>
      </w:r>
      <w:r w:rsidR="00D5319D" w:rsidRPr="00711652">
        <w:rPr>
          <w:rFonts w:ascii="Calibri" w:eastAsia="Calibri" w:hAnsi="Calibri" w:cs="Times New Roman"/>
          <w:sz w:val="20"/>
          <w:szCs w:val="20"/>
        </w:rPr>
        <w:t xml:space="preserve">Development Plan of </w:t>
      </w:r>
      <w:r>
        <w:rPr>
          <w:rFonts w:ascii="Calibri" w:eastAsia="Calibri" w:hAnsi="Calibri" w:cs="Times New Roman"/>
          <w:sz w:val="20"/>
          <w:szCs w:val="20"/>
        </w:rPr>
        <w:t>Türkiye</w:t>
      </w:r>
      <w:r w:rsidR="00D5319D" w:rsidRPr="00711652">
        <w:rPr>
          <w:rFonts w:ascii="Calibri" w:eastAsia="Calibri" w:hAnsi="Calibri" w:cs="Times New Roman"/>
          <w:sz w:val="20"/>
          <w:szCs w:val="20"/>
        </w:rPr>
        <w:t xml:space="preserve">, the main goal related to Education is to raise happy and productive individuals who have advanced thinking, perception and problem solving skills, self-confidence, sense of responsibility, entrepreneurial and innovative peculiarities, internalized democratic values and national culture, who are open to sharing and communication, have strong sense of arts and aesthetics and are skilled at using technology, through enabling access to comprehensive and qualified education and lifelong learning opportunities for all individuals. </w:t>
      </w:r>
    </w:p>
    <w:p w14:paraId="54E0B417" w14:textId="77777777" w:rsidR="0032306B" w:rsidRPr="00711652" w:rsidRDefault="005F5A48" w:rsidP="00034307">
      <w:pPr>
        <w:spacing w:after="160" w:line="256" w:lineRule="auto"/>
        <w:jc w:val="both"/>
        <w:rPr>
          <w:rFonts w:ascii="Calibri" w:eastAsia="Calibri" w:hAnsi="Calibri" w:cs="Times New Roman"/>
          <w:b/>
          <w:bCs/>
          <w:sz w:val="20"/>
          <w:szCs w:val="20"/>
        </w:rPr>
      </w:pPr>
      <w:r w:rsidRPr="00711652">
        <w:rPr>
          <w:rFonts w:ascii="Calibri" w:eastAsia="Calibri" w:hAnsi="Calibri" w:cs="Times New Roman"/>
          <w:b/>
          <w:bCs/>
          <w:sz w:val="20"/>
          <w:szCs w:val="20"/>
        </w:rPr>
        <w:t>Some characteristics of the educational system:</w:t>
      </w:r>
    </w:p>
    <w:p w14:paraId="6C559F3F" w14:textId="2B2B05AB" w:rsidR="00034307" w:rsidRPr="00711652" w:rsidRDefault="00034307" w:rsidP="005558C5">
      <w:pPr>
        <w:pStyle w:val="ListParagraph"/>
        <w:numPr>
          <w:ilvl w:val="0"/>
          <w:numId w:val="13"/>
        </w:numPr>
        <w:spacing w:after="160" w:line="256" w:lineRule="auto"/>
        <w:jc w:val="both"/>
        <w:rPr>
          <w:b/>
          <w:bCs/>
          <w:sz w:val="20"/>
          <w:szCs w:val="20"/>
        </w:rPr>
      </w:pPr>
      <w:r w:rsidRPr="00711652">
        <w:rPr>
          <w:b/>
          <w:bCs/>
          <w:sz w:val="20"/>
          <w:szCs w:val="20"/>
        </w:rPr>
        <w:t>Governance</w:t>
      </w:r>
    </w:p>
    <w:p w14:paraId="2A2D6FA0" w14:textId="6310B717" w:rsidR="00034307" w:rsidRPr="00711652" w:rsidRDefault="00AA737F" w:rsidP="00442C19">
      <w:pPr>
        <w:pStyle w:val="ListParagraph"/>
        <w:numPr>
          <w:ilvl w:val="0"/>
          <w:numId w:val="14"/>
        </w:numPr>
        <w:spacing w:after="160" w:line="256" w:lineRule="auto"/>
        <w:jc w:val="both"/>
        <w:rPr>
          <w:sz w:val="20"/>
          <w:szCs w:val="20"/>
        </w:rPr>
      </w:pPr>
      <w:r>
        <w:rPr>
          <w:b/>
          <w:bCs/>
          <w:i/>
          <w:iCs/>
          <w:sz w:val="20"/>
          <w:szCs w:val="20"/>
        </w:rPr>
        <w:t>Türkiye</w:t>
      </w:r>
      <w:r w:rsidR="00034307" w:rsidRPr="00711652">
        <w:rPr>
          <w:b/>
          <w:bCs/>
          <w:i/>
          <w:iCs/>
          <w:sz w:val="20"/>
          <w:szCs w:val="20"/>
        </w:rPr>
        <w:t xml:space="preserve"> has a strong system of education planning and is increasingly focused on the quality of school outcomes</w:t>
      </w:r>
      <w:r w:rsidR="005558C5" w:rsidRPr="00711652">
        <w:rPr>
          <w:b/>
          <w:bCs/>
          <w:i/>
          <w:iCs/>
          <w:sz w:val="20"/>
          <w:szCs w:val="20"/>
        </w:rPr>
        <w:t xml:space="preserve">. </w:t>
      </w:r>
      <w:r w:rsidR="00034307" w:rsidRPr="00711652">
        <w:rPr>
          <w:sz w:val="20"/>
          <w:szCs w:val="20"/>
        </w:rPr>
        <w:t>Since 2010, the Ministry of National Education (</w:t>
      </w:r>
      <w:proofErr w:type="spellStart"/>
      <w:r w:rsidR="00034307" w:rsidRPr="00711652">
        <w:rPr>
          <w:sz w:val="20"/>
          <w:szCs w:val="20"/>
        </w:rPr>
        <w:t>MoNE</w:t>
      </w:r>
      <w:proofErr w:type="spellEnd"/>
      <w:r w:rsidR="00034307" w:rsidRPr="00711652">
        <w:rPr>
          <w:sz w:val="20"/>
          <w:szCs w:val="20"/>
        </w:rPr>
        <w:t xml:space="preserve">) has developed five-year strategic plans for the education sector. These plans provide medium-term objectives monitored by quantitative </w:t>
      </w:r>
      <w:r w:rsidR="00034307" w:rsidRPr="00711652">
        <w:rPr>
          <w:sz w:val="20"/>
          <w:szCs w:val="20"/>
        </w:rPr>
        <w:lastRenderedPageBreak/>
        <w:t>indicators and set out how the ministry will work to achieve them. They also provide the basis for planning at provincial, district and school levels</w:t>
      </w:r>
      <w:r w:rsidR="005558C5" w:rsidRPr="00711652">
        <w:rPr>
          <w:sz w:val="20"/>
          <w:szCs w:val="20"/>
        </w:rPr>
        <w:t xml:space="preserve">. </w:t>
      </w:r>
      <w:r w:rsidR="00034307" w:rsidRPr="00711652">
        <w:rPr>
          <w:sz w:val="20"/>
          <w:szCs w:val="20"/>
        </w:rPr>
        <w:t>With the introduction of strategic plans, the Turkish education system’s initial sustained emphasis on expanding access has given way to a sharper focus on the quality of school outcomes. The creation of various electronic platforms has also made information more widely accessible to teachers, schools</w:t>
      </w:r>
      <w:r w:rsidR="005558C5" w:rsidRPr="00711652">
        <w:rPr>
          <w:sz w:val="20"/>
          <w:szCs w:val="20"/>
        </w:rPr>
        <w:t>,</w:t>
      </w:r>
      <w:r w:rsidR="00034307" w:rsidRPr="00711652">
        <w:rPr>
          <w:sz w:val="20"/>
          <w:szCs w:val="20"/>
        </w:rPr>
        <w:t xml:space="preserve"> and parents.</w:t>
      </w:r>
    </w:p>
    <w:p w14:paraId="3CE5E69B" w14:textId="458837B9" w:rsidR="009623F7" w:rsidRPr="00711652" w:rsidRDefault="00034307" w:rsidP="000B40A6">
      <w:pPr>
        <w:pStyle w:val="ListParagraph"/>
        <w:numPr>
          <w:ilvl w:val="0"/>
          <w:numId w:val="14"/>
        </w:numPr>
        <w:spacing w:after="160" w:line="256" w:lineRule="auto"/>
        <w:jc w:val="both"/>
        <w:rPr>
          <w:b/>
          <w:bCs/>
          <w:i/>
          <w:iCs/>
          <w:sz w:val="20"/>
          <w:szCs w:val="20"/>
        </w:rPr>
      </w:pPr>
      <w:r w:rsidRPr="00711652">
        <w:rPr>
          <w:b/>
          <w:bCs/>
          <w:i/>
          <w:iCs/>
          <w:sz w:val="20"/>
          <w:szCs w:val="20"/>
        </w:rPr>
        <w:t>The Ministry of National Education is responsible for all school-level policy</w:t>
      </w:r>
      <w:r w:rsidR="005558C5" w:rsidRPr="00711652">
        <w:rPr>
          <w:b/>
          <w:bCs/>
          <w:i/>
          <w:iCs/>
          <w:sz w:val="20"/>
          <w:szCs w:val="20"/>
        </w:rPr>
        <w:t xml:space="preserve">. </w:t>
      </w:r>
      <w:r w:rsidRPr="00711652">
        <w:rPr>
          <w:sz w:val="20"/>
          <w:szCs w:val="20"/>
        </w:rPr>
        <w:t xml:space="preserve">The ministry determines and oversees the implementation of all policy in primary and secondary education, with another central body, the Council of Higher Education, deciding policy at the tertiary level. Curriculum development, textbook approval and the framework for assessment practices are all determined centrally. With close to 54 000 public and private schools, 1 million teachers and over 16 million students, </w:t>
      </w:r>
      <w:r w:rsidR="00AA737F">
        <w:rPr>
          <w:sz w:val="20"/>
          <w:szCs w:val="20"/>
        </w:rPr>
        <w:t>Türkiye</w:t>
      </w:r>
      <w:r w:rsidRPr="00711652">
        <w:rPr>
          <w:sz w:val="20"/>
          <w:szCs w:val="20"/>
        </w:rPr>
        <w:t xml:space="preserve"> has by far the largest school system in Europe.</w:t>
      </w:r>
      <w:r w:rsidR="000B40A6" w:rsidRPr="00711652">
        <w:rPr>
          <w:sz w:val="20"/>
          <w:szCs w:val="20"/>
        </w:rPr>
        <w:t xml:space="preserve"> </w:t>
      </w:r>
      <w:r w:rsidR="00AA737F">
        <w:rPr>
          <w:sz w:val="20"/>
          <w:szCs w:val="20"/>
        </w:rPr>
        <w:t>Türkiye</w:t>
      </w:r>
      <w:r w:rsidR="000B40A6" w:rsidRPr="00711652">
        <w:rPr>
          <w:sz w:val="20"/>
          <w:szCs w:val="20"/>
        </w:rPr>
        <w:t xml:space="preserve"> </w:t>
      </w:r>
      <w:r w:rsidRPr="00711652">
        <w:rPr>
          <w:sz w:val="20"/>
          <w:szCs w:val="20"/>
        </w:rPr>
        <w:t xml:space="preserve">has signalled its intention to decentralise education governance in successive action plans, with the goal of bringing government support closer to schools. </w:t>
      </w:r>
    </w:p>
    <w:p w14:paraId="2997E538" w14:textId="5E45CCA2" w:rsidR="009623F7" w:rsidRPr="00711652" w:rsidRDefault="00034307" w:rsidP="009623F7">
      <w:pPr>
        <w:pStyle w:val="ListParagraph"/>
        <w:numPr>
          <w:ilvl w:val="0"/>
          <w:numId w:val="14"/>
        </w:numPr>
        <w:spacing w:after="160" w:line="256" w:lineRule="auto"/>
        <w:jc w:val="both"/>
        <w:rPr>
          <w:b/>
          <w:bCs/>
          <w:sz w:val="20"/>
          <w:szCs w:val="20"/>
        </w:rPr>
      </w:pPr>
      <w:r w:rsidRPr="00711652">
        <w:rPr>
          <w:b/>
          <w:bCs/>
          <w:i/>
          <w:iCs/>
          <w:sz w:val="20"/>
          <w:szCs w:val="20"/>
        </w:rPr>
        <w:t>Provincial and District Education Directorates are responsible for implementing national policy</w:t>
      </w:r>
      <w:r w:rsidR="009623F7" w:rsidRPr="00711652">
        <w:rPr>
          <w:b/>
          <w:bCs/>
          <w:i/>
          <w:iCs/>
          <w:sz w:val="20"/>
          <w:szCs w:val="20"/>
        </w:rPr>
        <w:t xml:space="preserve">. </w:t>
      </w:r>
      <w:r w:rsidRPr="00711652">
        <w:rPr>
          <w:sz w:val="20"/>
          <w:szCs w:val="20"/>
        </w:rPr>
        <w:t xml:space="preserve">The </w:t>
      </w:r>
      <w:proofErr w:type="spellStart"/>
      <w:r w:rsidRPr="00711652">
        <w:rPr>
          <w:sz w:val="20"/>
          <w:szCs w:val="20"/>
        </w:rPr>
        <w:t>MoNE</w:t>
      </w:r>
      <w:proofErr w:type="spellEnd"/>
      <w:r w:rsidRPr="00711652">
        <w:rPr>
          <w:sz w:val="20"/>
          <w:szCs w:val="20"/>
        </w:rPr>
        <w:t xml:space="preserve"> manages the school system through 81 Provincial Directorates and 921 Districts Directorates across the country. Personnel in the directorates are directly appointed and managed by the ministry or by the provincial directorate itself, except for the Provincial and District Education Directors, who are supervised by Provincial and District Governors under the Ministry of Interior Affairs. Provincial education directorates use the ministry’s national strategic plan to develop their own annual strategic plans and set targets for their schools. </w:t>
      </w:r>
    </w:p>
    <w:p w14:paraId="1CF9BBCA" w14:textId="276C0DDE" w:rsidR="00034307" w:rsidRPr="00711652" w:rsidRDefault="00034307" w:rsidP="005023A4">
      <w:pPr>
        <w:spacing w:after="160" w:line="256" w:lineRule="auto"/>
        <w:ind w:left="360"/>
        <w:jc w:val="center"/>
        <w:rPr>
          <w:rFonts w:ascii="Calibri" w:eastAsia="Calibri" w:hAnsi="Calibri" w:cs="Times New Roman"/>
          <w:b/>
          <w:bCs/>
          <w:sz w:val="20"/>
          <w:szCs w:val="20"/>
        </w:rPr>
      </w:pPr>
      <w:r w:rsidRPr="00711652">
        <w:rPr>
          <w:b/>
          <w:bCs/>
          <w:sz w:val="20"/>
          <w:szCs w:val="20"/>
        </w:rPr>
        <w:t>Figure 1</w:t>
      </w:r>
      <w:r w:rsidR="005023A4" w:rsidRPr="00711652">
        <w:rPr>
          <w:b/>
          <w:bCs/>
          <w:sz w:val="20"/>
          <w:szCs w:val="20"/>
        </w:rPr>
        <w:t xml:space="preserve">. </w:t>
      </w:r>
      <w:r w:rsidRPr="00711652">
        <w:rPr>
          <w:rFonts w:ascii="Calibri" w:eastAsia="Calibri" w:hAnsi="Calibri" w:cs="Times New Roman"/>
          <w:b/>
          <w:bCs/>
          <w:sz w:val="20"/>
          <w:szCs w:val="20"/>
        </w:rPr>
        <w:t>Bodies related to the governance of student assessment</w:t>
      </w:r>
    </w:p>
    <w:p w14:paraId="33A5E6F6" w14:textId="1D159D30" w:rsidR="00034307" w:rsidRPr="00AD0928" w:rsidRDefault="00CB4294" w:rsidP="00034307">
      <w:pPr>
        <w:spacing w:after="160" w:line="256" w:lineRule="auto"/>
        <w:jc w:val="both"/>
        <w:rPr>
          <w:rFonts w:ascii="Calibri" w:eastAsia="Calibri" w:hAnsi="Calibri" w:cs="Times New Roman"/>
          <w:color w:val="FF0000"/>
          <w:sz w:val="20"/>
          <w:szCs w:val="20"/>
        </w:rPr>
      </w:pPr>
      <w:r w:rsidRPr="00034307">
        <w:rPr>
          <w:rFonts w:ascii="Calibri" w:eastAsia="Calibri" w:hAnsi="Calibri" w:cs="Times New Roman"/>
          <w:noProof/>
          <w:color w:val="FF0000"/>
          <w:sz w:val="20"/>
          <w:szCs w:val="20"/>
          <w:lang w:eastAsia="en-GB"/>
        </w:rPr>
        <w:drawing>
          <wp:anchor distT="0" distB="0" distL="114300" distR="114300" simplePos="0" relativeHeight="251705344" behindDoc="0" locked="0" layoutInCell="1" allowOverlap="1" wp14:anchorId="535D4C18" wp14:editId="3341986F">
            <wp:simplePos x="0" y="0"/>
            <wp:positionH relativeFrom="column">
              <wp:posOffset>242804</wp:posOffset>
            </wp:positionH>
            <wp:positionV relativeFrom="paragraph">
              <wp:posOffset>43815</wp:posOffset>
            </wp:positionV>
            <wp:extent cx="5232400" cy="5179927"/>
            <wp:effectExtent l="0" t="0" r="0" b="1905"/>
            <wp:wrapNone/>
            <wp:docPr id="2" name="Imagen 2" descr="Figure 1.1. Student Assessment Governance in Tur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1.1. Student Assessment Governance in Turke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32400" cy="517992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5AD256" w14:textId="77777777" w:rsidR="00CB4294" w:rsidRDefault="00CB4294">
      <w:pPr>
        <w:rPr>
          <w:rFonts w:ascii="Calibri" w:eastAsia="Calibri" w:hAnsi="Calibri" w:cs="Times New Roman"/>
          <w:i/>
          <w:iCs/>
          <w:sz w:val="20"/>
          <w:szCs w:val="20"/>
        </w:rPr>
      </w:pPr>
      <w:r>
        <w:rPr>
          <w:rFonts w:ascii="Calibri" w:eastAsia="Calibri" w:hAnsi="Calibri" w:cs="Times New Roman"/>
          <w:i/>
          <w:iCs/>
          <w:sz w:val="20"/>
          <w:szCs w:val="20"/>
        </w:rPr>
        <w:br w:type="page"/>
      </w:r>
    </w:p>
    <w:p w14:paraId="7E9A3624" w14:textId="32CCD5C5" w:rsidR="00034307" w:rsidRPr="00711652" w:rsidRDefault="00034307" w:rsidP="00034307">
      <w:pPr>
        <w:spacing w:after="160" w:line="256" w:lineRule="auto"/>
        <w:jc w:val="both"/>
        <w:rPr>
          <w:rFonts w:ascii="Calibri" w:eastAsia="Calibri" w:hAnsi="Calibri" w:cs="Times New Roman"/>
          <w:sz w:val="20"/>
          <w:szCs w:val="20"/>
        </w:rPr>
      </w:pPr>
      <w:r w:rsidRPr="00711652">
        <w:rPr>
          <w:rFonts w:ascii="Calibri" w:eastAsia="Calibri" w:hAnsi="Calibri" w:cs="Times New Roman"/>
          <w:i/>
          <w:iCs/>
          <w:sz w:val="20"/>
          <w:szCs w:val="20"/>
        </w:rPr>
        <w:lastRenderedPageBreak/>
        <w:t>Note: </w:t>
      </w:r>
      <w:r w:rsidRPr="00711652">
        <w:rPr>
          <w:rFonts w:ascii="Calibri" w:eastAsia="Calibri" w:hAnsi="Calibri" w:cs="Times New Roman"/>
          <w:sz w:val="20"/>
          <w:szCs w:val="20"/>
        </w:rPr>
        <w:t xml:space="preserve">This figure does not provide a comprehensive vision of education governance in </w:t>
      </w:r>
      <w:r w:rsidR="00AA737F">
        <w:rPr>
          <w:rFonts w:ascii="Calibri" w:eastAsia="Calibri" w:hAnsi="Calibri" w:cs="Times New Roman"/>
          <w:sz w:val="20"/>
          <w:szCs w:val="20"/>
        </w:rPr>
        <w:t>Türkiye</w:t>
      </w:r>
      <w:r w:rsidRPr="00711652">
        <w:rPr>
          <w:rFonts w:ascii="Calibri" w:eastAsia="Calibri" w:hAnsi="Calibri" w:cs="Times New Roman"/>
          <w:sz w:val="20"/>
          <w:szCs w:val="20"/>
        </w:rPr>
        <w:t xml:space="preserve">, rather it provides a snapshot of the government units and sub-units related to student assessment. Please check the </w:t>
      </w:r>
      <w:proofErr w:type="spellStart"/>
      <w:r w:rsidRPr="00711652">
        <w:rPr>
          <w:rFonts w:ascii="Calibri" w:eastAsia="Calibri" w:hAnsi="Calibri" w:cs="Times New Roman"/>
          <w:sz w:val="20"/>
          <w:szCs w:val="20"/>
        </w:rPr>
        <w:t>MoNE</w:t>
      </w:r>
      <w:proofErr w:type="spellEnd"/>
      <w:r w:rsidRPr="00711652">
        <w:rPr>
          <w:rFonts w:ascii="Calibri" w:eastAsia="Calibri" w:hAnsi="Calibri" w:cs="Times New Roman"/>
          <w:sz w:val="20"/>
          <w:szCs w:val="20"/>
        </w:rPr>
        <w:t xml:space="preserve"> Organisational Chart (hyperlink below) for a full overview of the </w:t>
      </w:r>
      <w:proofErr w:type="spellStart"/>
      <w:r w:rsidRPr="00711652">
        <w:rPr>
          <w:rFonts w:ascii="Calibri" w:eastAsia="Calibri" w:hAnsi="Calibri" w:cs="Times New Roman"/>
          <w:sz w:val="20"/>
          <w:szCs w:val="20"/>
        </w:rPr>
        <w:t>MoNE</w:t>
      </w:r>
      <w:proofErr w:type="spellEnd"/>
      <w:r w:rsidRPr="00711652">
        <w:rPr>
          <w:rFonts w:ascii="Calibri" w:eastAsia="Calibri" w:hAnsi="Calibri" w:cs="Times New Roman"/>
          <w:sz w:val="20"/>
          <w:szCs w:val="20"/>
        </w:rPr>
        <w:t xml:space="preserve"> and its sub-units.</w:t>
      </w:r>
    </w:p>
    <w:p w14:paraId="7D1C0DEB" w14:textId="49D4B148" w:rsidR="00034307" w:rsidRPr="00711652" w:rsidRDefault="00034307" w:rsidP="001444A3">
      <w:pPr>
        <w:spacing w:after="160" w:line="256" w:lineRule="auto"/>
        <w:rPr>
          <w:rFonts w:ascii="Calibri" w:eastAsia="Calibri" w:hAnsi="Calibri" w:cs="Times New Roman"/>
          <w:sz w:val="20"/>
          <w:szCs w:val="20"/>
        </w:rPr>
      </w:pPr>
      <w:r w:rsidRPr="00711652">
        <w:rPr>
          <w:rFonts w:ascii="Calibri" w:eastAsia="Calibri" w:hAnsi="Calibri" w:cs="Times New Roman"/>
          <w:i/>
          <w:iCs/>
          <w:sz w:val="20"/>
          <w:szCs w:val="20"/>
        </w:rPr>
        <w:t>Source</w:t>
      </w:r>
      <w:r w:rsidRPr="00711652">
        <w:rPr>
          <w:rFonts w:ascii="Calibri" w:eastAsia="Calibri" w:hAnsi="Calibri" w:cs="Times New Roman"/>
          <w:sz w:val="20"/>
          <w:szCs w:val="20"/>
        </w:rPr>
        <w:t xml:space="preserve">: </w:t>
      </w:r>
      <w:r w:rsidR="005023A4" w:rsidRPr="00711652">
        <w:rPr>
          <w:rFonts w:ascii="Calibri" w:eastAsia="Calibri" w:hAnsi="Calibri" w:cs="Times New Roman"/>
          <w:sz w:val="20"/>
          <w:szCs w:val="20"/>
        </w:rPr>
        <w:t xml:space="preserve">(Hannah, K., &amp; others, 2019) </w:t>
      </w:r>
      <w:r w:rsidRPr="00711652">
        <w:rPr>
          <w:rFonts w:ascii="Calibri" w:eastAsia="Calibri" w:hAnsi="Calibri" w:cs="Times New Roman"/>
          <w:sz w:val="20"/>
          <w:szCs w:val="20"/>
        </w:rPr>
        <w:t xml:space="preserve">based on </w:t>
      </w:r>
      <w:proofErr w:type="spellStart"/>
      <w:r w:rsidRPr="00711652">
        <w:rPr>
          <w:rFonts w:ascii="Calibri" w:eastAsia="Calibri" w:hAnsi="Calibri" w:cs="Times New Roman"/>
          <w:sz w:val="20"/>
          <w:szCs w:val="20"/>
        </w:rPr>
        <w:t>MoNE</w:t>
      </w:r>
      <w:proofErr w:type="spellEnd"/>
      <w:r w:rsidRPr="00711652">
        <w:rPr>
          <w:rFonts w:ascii="Calibri" w:eastAsia="Calibri" w:hAnsi="Calibri" w:cs="Times New Roman"/>
          <w:sz w:val="20"/>
          <w:szCs w:val="20"/>
        </w:rPr>
        <w:t> (2017), </w:t>
      </w:r>
      <w:r w:rsidRPr="00711652">
        <w:rPr>
          <w:rFonts w:ascii="Calibri" w:eastAsia="Calibri" w:hAnsi="Calibri" w:cs="Times New Roman"/>
          <w:i/>
          <w:iCs/>
          <w:sz w:val="20"/>
          <w:szCs w:val="20"/>
        </w:rPr>
        <w:t xml:space="preserve">Country Background Report - </w:t>
      </w:r>
      <w:r w:rsidR="00AA737F">
        <w:rPr>
          <w:rFonts w:ascii="Calibri" w:eastAsia="Calibri" w:hAnsi="Calibri" w:cs="Times New Roman"/>
          <w:i/>
          <w:iCs/>
          <w:sz w:val="20"/>
          <w:szCs w:val="20"/>
        </w:rPr>
        <w:t>Türkiye</w:t>
      </w:r>
      <w:r w:rsidRPr="00711652">
        <w:rPr>
          <w:rFonts w:ascii="Calibri" w:eastAsia="Calibri" w:hAnsi="Calibri" w:cs="Times New Roman"/>
          <w:sz w:val="20"/>
          <w:szCs w:val="20"/>
        </w:rPr>
        <w:t>, Ministry of National</w:t>
      </w:r>
      <w:r w:rsidR="001444A3" w:rsidRPr="00711652">
        <w:rPr>
          <w:rFonts w:ascii="Calibri" w:eastAsia="Calibri" w:hAnsi="Calibri" w:cs="Times New Roman"/>
          <w:sz w:val="20"/>
          <w:szCs w:val="20"/>
        </w:rPr>
        <w:t xml:space="preserve"> </w:t>
      </w:r>
      <w:r w:rsidR="00842BEB" w:rsidRPr="00711652">
        <w:rPr>
          <w:rFonts w:ascii="Calibri" w:eastAsia="Calibri" w:hAnsi="Calibri" w:cs="Times New Roman"/>
          <w:sz w:val="20"/>
          <w:szCs w:val="20"/>
        </w:rPr>
        <w:t>E</w:t>
      </w:r>
      <w:r w:rsidRPr="00711652">
        <w:rPr>
          <w:rFonts w:ascii="Calibri" w:eastAsia="Calibri" w:hAnsi="Calibri" w:cs="Times New Roman"/>
          <w:sz w:val="20"/>
          <w:szCs w:val="20"/>
        </w:rPr>
        <w:t>ducation, Ankara; and </w:t>
      </w:r>
      <w:proofErr w:type="spellStart"/>
      <w:r w:rsidRPr="00711652">
        <w:rPr>
          <w:rFonts w:ascii="Calibri" w:eastAsia="Calibri" w:hAnsi="Calibri" w:cs="Times New Roman"/>
          <w:sz w:val="20"/>
          <w:szCs w:val="20"/>
        </w:rPr>
        <w:t>MoNE</w:t>
      </w:r>
      <w:proofErr w:type="spellEnd"/>
      <w:r w:rsidR="00842BEB" w:rsidRPr="00711652">
        <w:rPr>
          <w:rFonts w:ascii="Calibri" w:eastAsia="Calibri" w:hAnsi="Calibri" w:cs="Times New Roman"/>
          <w:sz w:val="20"/>
          <w:szCs w:val="20"/>
        </w:rPr>
        <w:t xml:space="preserve">, </w:t>
      </w:r>
      <w:r w:rsidR="001444A3" w:rsidRPr="00711652">
        <w:rPr>
          <w:rFonts w:ascii="Calibri" w:eastAsia="Calibri" w:hAnsi="Calibri" w:cs="Times New Roman"/>
          <w:sz w:val="20"/>
          <w:szCs w:val="20"/>
        </w:rPr>
        <w:t>O</w:t>
      </w:r>
      <w:r w:rsidRPr="00711652">
        <w:rPr>
          <w:rFonts w:ascii="Calibri" w:eastAsia="Calibri" w:hAnsi="Calibri" w:cs="Times New Roman"/>
          <w:i/>
          <w:iCs/>
          <w:sz w:val="20"/>
          <w:szCs w:val="20"/>
        </w:rPr>
        <w:t>rganisation Chart [Teşkilat Şeması]</w:t>
      </w:r>
      <w:r w:rsidRPr="00711652">
        <w:rPr>
          <w:rFonts w:ascii="Calibri" w:eastAsia="Calibri" w:hAnsi="Calibri" w:cs="Times New Roman"/>
          <w:sz w:val="20"/>
          <w:szCs w:val="20"/>
        </w:rPr>
        <w:t>, </w:t>
      </w:r>
      <w:hyperlink r:id="rId15" w:tgtFrame="_blank" w:history="1">
        <w:r w:rsidRPr="00711652">
          <w:rPr>
            <w:rStyle w:val="Hyperlink"/>
            <w:rFonts w:ascii="Calibri" w:eastAsia="Calibri" w:hAnsi="Calibri" w:cs="Times New Roman"/>
            <w:sz w:val="20"/>
            <w:szCs w:val="20"/>
          </w:rPr>
          <w:t>http://www.meb.gov.tr/meb/teskilat.php</w:t>
        </w:r>
      </w:hyperlink>
      <w:r w:rsidRPr="00711652">
        <w:rPr>
          <w:rFonts w:ascii="Calibri" w:eastAsia="Calibri" w:hAnsi="Calibri" w:cs="Times New Roman"/>
          <w:sz w:val="20"/>
          <w:szCs w:val="20"/>
        </w:rPr>
        <w:t> </w:t>
      </w:r>
    </w:p>
    <w:p w14:paraId="3A5D562E" w14:textId="03ED46DE" w:rsidR="00034307" w:rsidRPr="00711652" w:rsidRDefault="00034307" w:rsidP="001444A3">
      <w:pPr>
        <w:pStyle w:val="ListParagraph"/>
        <w:numPr>
          <w:ilvl w:val="0"/>
          <w:numId w:val="13"/>
        </w:numPr>
        <w:spacing w:after="160" w:line="256" w:lineRule="auto"/>
        <w:jc w:val="both"/>
        <w:rPr>
          <w:b/>
          <w:bCs/>
          <w:sz w:val="20"/>
          <w:szCs w:val="20"/>
        </w:rPr>
      </w:pPr>
      <w:r w:rsidRPr="00711652">
        <w:rPr>
          <w:b/>
          <w:bCs/>
          <w:sz w:val="20"/>
          <w:szCs w:val="20"/>
        </w:rPr>
        <w:t>Financing</w:t>
      </w:r>
    </w:p>
    <w:p w14:paraId="42BBFC40" w14:textId="038D2DF7" w:rsidR="00034307" w:rsidRPr="00711652" w:rsidRDefault="00034307" w:rsidP="0036279A">
      <w:pPr>
        <w:pStyle w:val="ListParagraph"/>
        <w:numPr>
          <w:ilvl w:val="0"/>
          <w:numId w:val="15"/>
        </w:numPr>
        <w:spacing w:after="160" w:line="256" w:lineRule="auto"/>
        <w:jc w:val="both"/>
        <w:rPr>
          <w:sz w:val="20"/>
          <w:szCs w:val="20"/>
        </w:rPr>
      </w:pPr>
      <w:r w:rsidRPr="00711652">
        <w:rPr>
          <w:b/>
          <w:bCs/>
          <w:i/>
          <w:iCs/>
          <w:sz w:val="20"/>
          <w:szCs w:val="20"/>
        </w:rPr>
        <w:t>Public expenditure has increased rapidly over the past decade</w:t>
      </w:r>
      <w:r w:rsidR="001444A3" w:rsidRPr="00711652">
        <w:rPr>
          <w:b/>
          <w:bCs/>
          <w:i/>
          <w:iCs/>
          <w:sz w:val="20"/>
          <w:szCs w:val="20"/>
        </w:rPr>
        <w:t xml:space="preserve">. </w:t>
      </w:r>
      <w:r w:rsidRPr="00711652">
        <w:rPr>
          <w:sz w:val="20"/>
          <w:szCs w:val="20"/>
        </w:rPr>
        <w:t xml:space="preserve">Since 2010, </w:t>
      </w:r>
      <w:r w:rsidR="00AA737F">
        <w:rPr>
          <w:sz w:val="20"/>
          <w:szCs w:val="20"/>
        </w:rPr>
        <w:t>Türkiye</w:t>
      </w:r>
      <w:r w:rsidRPr="00711652">
        <w:rPr>
          <w:sz w:val="20"/>
          <w:szCs w:val="20"/>
        </w:rPr>
        <w:t xml:space="preserve"> has significantly increased public expenditure on school education. Expenditure per student in primary, secondary and post-secondary non-tertiary education increased by 30% between 2010 and 2014, by far the largest increase among OECD </w:t>
      </w:r>
      <w:r w:rsidR="00716B3D" w:rsidRPr="00711652">
        <w:rPr>
          <w:sz w:val="20"/>
          <w:szCs w:val="20"/>
        </w:rPr>
        <w:t>countries.</w:t>
      </w:r>
      <w:r w:rsidRPr="00711652">
        <w:rPr>
          <w:sz w:val="20"/>
          <w:szCs w:val="20"/>
        </w:rPr>
        <w:t xml:space="preserve"> This increase was driven in large part by the need to expand the number of classrooms and schools to accommodate a still-growing school-age population in primary education alongside rising demand for access to upper secondary.</w:t>
      </w:r>
    </w:p>
    <w:p w14:paraId="656AC1FD" w14:textId="77777777" w:rsidR="00716B3D" w:rsidRPr="00711652" w:rsidRDefault="00716B3D" w:rsidP="00034307">
      <w:pPr>
        <w:spacing w:after="160" w:line="256" w:lineRule="auto"/>
        <w:jc w:val="both"/>
        <w:rPr>
          <w:rFonts w:ascii="Calibri" w:eastAsia="Calibri" w:hAnsi="Calibri" w:cs="Times New Roman"/>
          <w:sz w:val="20"/>
          <w:szCs w:val="20"/>
        </w:rPr>
      </w:pPr>
    </w:p>
    <w:p w14:paraId="3F57D20F" w14:textId="49EAC7FE" w:rsidR="003B30C8" w:rsidRPr="00711652" w:rsidRDefault="003B30C8" w:rsidP="005B51A5">
      <w:pPr>
        <w:spacing w:after="160" w:line="256" w:lineRule="auto"/>
        <w:jc w:val="center"/>
        <w:rPr>
          <w:rFonts w:ascii="Calibri" w:eastAsia="Calibri" w:hAnsi="Calibri" w:cs="Times New Roman"/>
          <w:b/>
          <w:bCs/>
          <w:sz w:val="20"/>
          <w:szCs w:val="20"/>
        </w:rPr>
      </w:pPr>
      <w:r w:rsidRPr="00711652">
        <w:rPr>
          <w:rFonts w:ascii="Calibri" w:eastAsia="Calibri" w:hAnsi="Calibri" w:cs="Times New Roman"/>
          <w:b/>
          <w:bCs/>
          <w:sz w:val="20"/>
          <w:szCs w:val="20"/>
        </w:rPr>
        <w:t>Figure</w:t>
      </w:r>
      <w:r w:rsidR="005B51A5" w:rsidRPr="00711652">
        <w:rPr>
          <w:rFonts w:ascii="Calibri" w:eastAsia="Calibri" w:hAnsi="Calibri" w:cs="Times New Roman"/>
          <w:b/>
          <w:bCs/>
          <w:sz w:val="20"/>
          <w:szCs w:val="20"/>
        </w:rPr>
        <w:t xml:space="preserve"> 2</w:t>
      </w:r>
      <w:r w:rsidRPr="00711652">
        <w:rPr>
          <w:rFonts w:ascii="Calibri" w:eastAsia="Calibri" w:hAnsi="Calibri" w:cs="Times New Roman"/>
          <w:b/>
          <w:bCs/>
          <w:sz w:val="20"/>
          <w:szCs w:val="20"/>
        </w:rPr>
        <w:t>. Change in public expenditure on primary and secondary institutions between 2010 and 2014</w:t>
      </w:r>
    </w:p>
    <w:p w14:paraId="27225B6C" w14:textId="77777777" w:rsidR="003B30C8" w:rsidRPr="00711652" w:rsidRDefault="003B30C8" w:rsidP="005B51A5">
      <w:pPr>
        <w:spacing w:after="160" w:line="256" w:lineRule="auto"/>
        <w:jc w:val="center"/>
        <w:rPr>
          <w:rFonts w:ascii="Calibri" w:eastAsia="Calibri" w:hAnsi="Calibri" w:cs="Times New Roman"/>
          <w:sz w:val="20"/>
          <w:szCs w:val="20"/>
          <w:lang w:val="es-AR"/>
        </w:rPr>
      </w:pPr>
      <w:r w:rsidRPr="00711652">
        <w:rPr>
          <w:rFonts w:ascii="Calibri" w:eastAsia="Calibri" w:hAnsi="Calibri" w:cs="Times New Roman"/>
          <w:sz w:val="20"/>
          <w:szCs w:val="20"/>
          <w:lang w:val="es-AR"/>
        </w:rPr>
        <w:t>2010=100</w:t>
      </w:r>
    </w:p>
    <w:p w14:paraId="6C1A0D22" w14:textId="4F794890" w:rsidR="003B30C8" w:rsidRPr="00711652" w:rsidRDefault="003B30C8" w:rsidP="003B30C8">
      <w:pPr>
        <w:spacing w:after="160" w:line="256" w:lineRule="auto"/>
        <w:jc w:val="both"/>
        <w:rPr>
          <w:rFonts w:ascii="Calibri" w:eastAsia="Calibri" w:hAnsi="Calibri" w:cs="Times New Roman"/>
          <w:sz w:val="20"/>
          <w:szCs w:val="20"/>
          <w:lang w:val="es-AR"/>
        </w:rPr>
      </w:pPr>
      <w:r w:rsidRPr="00711652">
        <w:rPr>
          <w:rFonts w:ascii="Calibri" w:eastAsia="Calibri" w:hAnsi="Calibri" w:cs="Times New Roman"/>
          <w:noProof/>
          <w:sz w:val="20"/>
          <w:szCs w:val="20"/>
          <w:lang w:eastAsia="en-GB"/>
        </w:rPr>
        <w:drawing>
          <wp:inline distT="0" distB="0" distL="0" distR="0" wp14:anchorId="7AADE4C7" wp14:editId="3C2A39DD">
            <wp:extent cx="5761990" cy="2575560"/>
            <wp:effectExtent l="0" t="0" r="0" b="0"/>
            <wp:docPr id="23" name="Imagen 23" descr="Figure 1.3. Change in public expenditure on primary and secondary institutions between 2010 and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 1.3. Change in public expenditure on primary and secondary institutions between 2010 and 20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1990" cy="2575560"/>
                    </a:xfrm>
                    <a:prstGeom prst="rect">
                      <a:avLst/>
                    </a:prstGeom>
                    <a:noFill/>
                    <a:ln>
                      <a:noFill/>
                    </a:ln>
                  </pic:spPr>
                </pic:pic>
              </a:graphicData>
            </a:graphic>
          </wp:inline>
        </w:drawing>
      </w:r>
    </w:p>
    <w:p w14:paraId="3E76B575" w14:textId="77777777" w:rsidR="003B30C8" w:rsidRPr="00711652" w:rsidRDefault="003B30C8" w:rsidP="005B51A5">
      <w:pPr>
        <w:spacing w:after="160" w:line="256" w:lineRule="auto"/>
        <w:jc w:val="center"/>
        <w:rPr>
          <w:rFonts w:ascii="Calibri" w:eastAsia="Calibri" w:hAnsi="Calibri" w:cs="Times New Roman"/>
          <w:sz w:val="20"/>
          <w:szCs w:val="20"/>
        </w:rPr>
      </w:pPr>
      <w:r w:rsidRPr="00711652">
        <w:rPr>
          <w:rFonts w:ascii="Calibri" w:eastAsia="Calibri" w:hAnsi="Calibri" w:cs="Times New Roman"/>
          <w:i/>
          <w:iCs/>
          <w:sz w:val="20"/>
          <w:szCs w:val="20"/>
        </w:rPr>
        <w:t>Note: </w:t>
      </w:r>
      <w:r w:rsidRPr="00711652">
        <w:rPr>
          <w:rFonts w:ascii="Calibri" w:eastAsia="Calibri" w:hAnsi="Calibri" w:cs="Times New Roman"/>
          <w:sz w:val="20"/>
          <w:szCs w:val="20"/>
        </w:rPr>
        <w:t>Countries are ranked in descending order of change in public expenditure.</w:t>
      </w:r>
    </w:p>
    <w:p w14:paraId="6B1C16C1" w14:textId="3D26D304" w:rsidR="003B30C8" w:rsidRPr="00711652" w:rsidRDefault="003B30C8" w:rsidP="005B51A5">
      <w:pPr>
        <w:spacing w:after="160" w:line="256" w:lineRule="auto"/>
        <w:jc w:val="center"/>
        <w:rPr>
          <w:rFonts w:ascii="Calibri" w:eastAsia="Calibri" w:hAnsi="Calibri" w:cs="Times New Roman"/>
          <w:sz w:val="20"/>
          <w:szCs w:val="20"/>
        </w:rPr>
      </w:pPr>
      <w:r w:rsidRPr="00711652">
        <w:rPr>
          <w:rFonts w:ascii="Calibri" w:eastAsia="Calibri" w:hAnsi="Calibri" w:cs="Times New Roman"/>
          <w:i/>
          <w:iCs/>
          <w:sz w:val="20"/>
          <w:szCs w:val="20"/>
        </w:rPr>
        <w:t>Source</w:t>
      </w:r>
      <w:r w:rsidRPr="00711652">
        <w:rPr>
          <w:rFonts w:ascii="Calibri" w:eastAsia="Calibri" w:hAnsi="Calibri" w:cs="Times New Roman"/>
          <w:sz w:val="20"/>
          <w:szCs w:val="20"/>
        </w:rPr>
        <w:t>: OECD (2017), </w:t>
      </w:r>
      <w:r w:rsidRPr="00711652">
        <w:rPr>
          <w:rFonts w:ascii="Calibri" w:eastAsia="Calibri" w:hAnsi="Calibri" w:cs="Times New Roman"/>
          <w:i/>
          <w:iCs/>
          <w:sz w:val="20"/>
          <w:szCs w:val="20"/>
        </w:rPr>
        <w:t>Education at a Glance</w:t>
      </w:r>
      <w:r w:rsidR="0008412E" w:rsidRPr="00711652">
        <w:rPr>
          <w:rFonts w:ascii="Calibri" w:eastAsia="Calibri" w:hAnsi="Calibri" w:cs="Times New Roman"/>
          <w:i/>
          <w:iCs/>
          <w:sz w:val="20"/>
          <w:szCs w:val="20"/>
        </w:rPr>
        <w:t>,</w:t>
      </w:r>
      <w:r w:rsidRPr="00711652">
        <w:rPr>
          <w:rFonts w:ascii="Calibri" w:eastAsia="Calibri" w:hAnsi="Calibri" w:cs="Times New Roman"/>
          <w:i/>
          <w:iCs/>
          <w:sz w:val="20"/>
          <w:szCs w:val="20"/>
        </w:rPr>
        <w:t xml:space="preserve"> 2017: OECD Indicators</w:t>
      </w:r>
      <w:r w:rsidRPr="00711652">
        <w:rPr>
          <w:rFonts w:ascii="Calibri" w:eastAsia="Calibri" w:hAnsi="Calibri" w:cs="Times New Roman"/>
          <w:sz w:val="20"/>
          <w:szCs w:val="20"/>
        </w:rPr>
        <w:t>.</w:t>
      </w:r>
    </w:p>
    <w:p w14:paraId="2FA1CE5E" w14:textId="1373AA9A" w:rsidR="003B30C8" w:rsidRPr="00711652" w:rsidRDefault="003B30C8" w:rsidP="003B30C8">
      <w:pPr>
        <w:spacing w:after="160" w:line="256" w:lineRule="auto"/>
        <w:jc w:val="both"/>
        <w:rPr>
          <w:rFonts w:ascii="Calibri" w:eastAsia="Calibri" w:hAnsi="Calibri" w:cs="Times New Roman"/>
          <w:sz w:val="20"/>
          <w:szCs w:val="20"/>
        </w:rPr>
      </w:pPr>
      <w:r w:rsidRPr="00711652">
        <w:rPr>
          <w:rFonts w:ascii="Calibri" w:eastAsia="Calibri" w:hAnsi="Calibri" w:cs="Times New Roman"/>
          <w:sz w:val="20"/>
          <w:szCs w:val="20"/>
        </w:rPr>
        <w:t xml:space="preserve">Despite this impressive increase in investment, </w:t>
      </w:r>
      <w:r w:rsidR="00AA737F">
        <w:rPr>
          <w:rFonts w:ascii="Calibri" w:eastAsia="Calibri" w:hAnsi="Calibri" w:cs="Times New Roman"/>
          <w:sz w:val="20"/>
          <w:szCs w:val="20"/>
        </w:rPr>
        <w:t>Türkiye</w:t>
      </w:r>
      <w:r w:rsidRPr="00711652">
        <w:rPr>
          <w:rFonts w:ascii="Calibri" w:eastAsia="Calibri" w:hAnsi="Calibri" w:cs="Times New Roman"/>
          <w:sz w:val="20"/>
          <w:szCs w:val="20"/>
        </w:rPr>
        <w:t xml:space="preserve"> continues to have the second lowest level of expenditure per student in absolute terms across OECD countries, second only to Mexico. </w:t>
      </w:r>
      <w:r w:rsidR="00AA737F">
        <w:rPr>
          <w:rFonts w:ascii="Calibri" w:eastAsia="Calibri" w:hAnsi="Calibri" w:cs="Times New Roman"/>
          <w:sz w:val="20"/>
          <w:szCs w:val="20"/>
        </w:rPr>
        <w:t>Türkiye</w:t>
      </w:r>
      <w:r w:rsidRPr="00711652">
        <w:rPr>
          <w:rFonts w:ascii="Calibri" w:eastAsia="Calibri" w:hAnsi="Calibri" w:cs="Times New Roman"/>
          <w:sz w:val="20"/>
          <w:szCs w:val="20"/>
        </w:rPr>
        <w:t xml:space="preserve"> spent USD 3 589 in purchasing power parity (PPP) to GDP per primary student and USD PPP 3 258 per student in secondary education for the most recent year (2014) where comparable data is available, almost three times below the OECD average (OECD, 2017). As a share of GDP, </w:t>
      </w:r>
      <w:r w:rsidR="00AA737F">
        <w:rPr>
          <w:rFonts w:ascii="Calibri" w:eastAsia="Calibri" w:hAnsi="Calibri" w:cs="Times New Roman"/>
          <w:sz w:val="20"/>
          <w:szCs w:val="20"/>
        </w:rPr>
        <w:t>Türkiye</w:t>
      </w:r>
      <w:r w:rsidRPr="00711652">
        <w:rPr>
          <w:rFonts w:ascii="Calibri" w:eastAsia="Calibri" w:hAnsi="Calibri" w:cs="Times New Roman"/>
          <w:sz w:val="20"/>
          <w:szCs w:val="20"/>
        </w:rPr>
        <w:t xml:space="preserve"> invests less in education (4% in 2014) than other upper middle incomes countries (5% on average in 2014) (OECD, 2017). While greater investment on its own is not sufficient to improve outcomes, expenditure in </w:t>
      </w:r>
      <w:r w:rsidR="00AA737F">
        <w:rPr>
          <w:rFonts w:ascii="Calibri" w:eastAsia="Calibri" w:hAnsi="Calibri" w:cs="Times New Roman"/>
          <w:sz w:val="20"/>
          <w:szCs w:val="20"/>
        </w:rPr>
        <w:t>Türkiye</w:t>
      </w:r>
      <w:r w:rsidRPr="00711652">
        <w:rPr>
          <w:rFonts w:ascii="Calibri" w:eastAsia="Calibri" w:hAnsi="Calibri" w:cs="Times New Roman"/>
          <w:sz w:val="20"/>
          <w:szCs w:val="20"/>
        </w:rPr>
        <w:t xml:space="preserve"> is at a level where an increase in funding could, with the right policies, yield significant gains. PISA 2015 shows that for countries like </w:t>
      </w:r>
      <w:r w:rsidR="00AA737F">
        <w:rPr>
          <w:rFonts w:ascii="Calibri" w:eastAsia="Calibri" w:hAnsi="Calibri" w:cs="Times New Roman"/>
          <w:sz w:val="20"/>
          <w:szCs w:val="20"/>
        </w:rPr>
        <w:t>Türkiye</w:t>
      </w:r>
      <w:r w:rsidRPr="00711652">
        <w:rPr>
          <w:rFonts w:ascii="Calibri" w:eastAsia="Calibri" w:hAnsi="Calibri" w:cs="Times New Roman"/>
          <w:sz w:val="20"/>
          <w:szCs w:val="20"/>
        </w:rPr>
        <w:t xml:space="preserve"> that invest less than USD PPP 50 000 cumulatively per student between the age of 6 and 15, an increase of USD PPP 10 000 is correlated with an increase in 26 points in the country’s average science score, equivalent to over half a school year (OECD, 2016).</w:t>
      </w:r>
    </w:p>
    <w:p w14:paraId="00CFCA00" w14:textId="49712974" w:rsidR="003B30C8" w:rsidRPr="00711652" w:rsidRDefault="003B30C8" w:rsidP="00F26118">
      <w:pPr>
        <w:pStyle w:val="ListParagraph"/>
        <w:numPr>
          <w:ilvl w:val="0"/>
          <w:numId w:val="15"/>
        </w:numPr>
        <w:spacing w:after="160" w:line="256" w:lineRule="auto"/>
        <w:jc w:val="both"/>
        <w:rPr>
          <w:sz w:val="20"/>
          <w:szCs w:val="20"/>
        </w:rPr>
      </w:pPr>
      <w:r w:rsidRPr="00711652">
        <w:rPr>
          <w:b/>
          <w:bCs/>
          <w:i/>
          <w:iCs/>
          <w:sz w:val="20"/>
          <w:szCs w:val="20"/>
        </w:rPr>
        <w:lastRenderedPageBreak/>
        <w:t>Central government is the main source of public expenditure on education</w:t>
      </w:r>
      <w:r w:rsidR="001B6DA7" w:rsidRPr="00711652">
        <w:rPr>
          <w:b/>
          <w:bCs/>
          <w:i/>
          <w:iCs/>
          <w:sz w:val="20"/>
          <w:szCs w:val="20"/>
        </w:rPr>
        <w:t xml:space="preserve">. </w:t>
      </w:r>
      <w:r w:rsidRPr="00711652">
        <w:rPr>
          <w:sz w:val="20"/>
          <w:szCs w:val="20"/>
        </w:rPr>
        <w:t xml:space="preserve">Almost all public funding for education in </w:t>
      </w:r>
      <w:r w:rsidR="00AA737F">
        <w:rPr>
          <w:sz w:val="20"/>
          <w:szCs w:val="20"/>
        </w:rPr>
        <w:t>Türkiye</w:t>
      </w:r>
      <w:r w:rsidRPr="00711652">
        <w:rPr>
          <w:sz w:val="20"/>
          <w:szCs w:val="20"/>
        </w:rPr>
        <w:t xml:space="preserve"> (98% in 2014) comes from the central government compared to around half (55%) on average in the OECD (OECD, 2017). While the country’s local self-governing authorities – Special Provincial Administrations and locally-elected provincial metropolitan municipalities – are expected to allocate 20% of their local budget to education, local spending on education represented only about 2% of education expenditure in 2014 (OECD, 2017).</w:t>
      </w:r>
    </w:p>
    <w:p w14:paraId="07434366" w14:textId="40193752" w:rsidR="001B6DA7" w:rsidRPr="00711652" w:rsidRDefault="00AA737F" w:rsidP="001B6DA7">
      <w:pPr>
        <w:pStyle w:val="ListParagraph"/>
        <w:numPr>
          <w:ilvl w:val="0"/>
          <w:numId w:val="15"/>
        </w:numPr>
        <w:spacing w:after="160" w:line="256" w:lineRule="auto"/>
        <w:jc w:val="both"/>
        <w:rPr>
          <w:b/>
          <w:bCs/>
          <w:sz w:val="20"/>
          <w:szCs w:val="20"/>
        </w:rPr>
      </w:pPr>
      <w:r>
        <w:rPr>
          <w:b/>
          <w:bCs/>
          <w:i/>
          <w:iCs/>
          <w:sz w:val="20"/>
          <w:szCs w:val="20"/>
        </w:rPr>
        <w:t>Türkiye</w:t>
      </w:r>
      <w:r w:rsidR="003B30C8" w:rsidRPr="00711652">
        <w:rPr>
          <w:b/>
          <w:bCs/>
          <w:i/>
          <w:iCs/>
          <w:sz w:val="20"/>
          <w:szCs w:val="20"/>
        </w:rPr>
        <w:t xml:space="preserve"> has the highest level of private spending on schools within the OECD</w:t>
      </w:r>
      <w:r w:rsidR="001B6DA7" w:rsidRPr="00711652">
        <w:rPr>
          <w:b/>
          <w:bCs/>
          <w:i/>
          <w:iCs/>
          <w:sz w:val="20"/>
          <w:szCs w:val="20"/>
        </w:rPr>
        <w:t xml:space="preserve">. </w:t>
      </w:r>
      <w:r w:rsidR="003B30C8" w:rsidRPr="00711652">
        <w:rPr>
          <w:sz w:val="20"/>
          <w:szCs w:val="20"/>
        </w:rPr>
        <w:t xml:space="preserve">Schools rely heavily on private funds to cover their current expenditures, which can represent up to 40% of a public school’s budget (World Bank, 2013). </w:t>
      </w:r>
    </w:p>
    <w:p w14:paraId="227E9991" w14:textId="77777777" w:rsidR="001B6DA7" w:rsidRPr="00711652" w:rsidRDefault="001B6DA7" w:rsidP="001B6DA7">
      <w:pPr>
        <w:pStyle w:val="ListParagraph"/>
        <w:spacing w:after="160" w:line="256" w:lineRule="auto"/>
        <w:jc w:val="both"/>
        <w:rPr>
          <w:b/>
          <w:bCs/>
          <w:sz w:val="20"/>
          <w:szCs w:val="20"/>
        </w:rPr>
      </w:pPr>
    </w:p>
    <w:p w14:paraId="1346B473" w14:textId="25A3FD68" w:rsidR="003B30C8" w:rsidRPr="00711652" w:rsidRDefault="003B30C8" w:rsidP="001B6DA7">
      <w:pPr>
        <w:pStyle w:val="ListParagraph"/>
        <w:numPr>
          <w:ilvl w:val="0"/>
          <w:numId w:val="13"/>
        </w:numPr>
        <w:spacing w:after="160" w:line="256" w:lineRule="auto"/>
        <w:jc w:val="both"/>
        <w:rPr>
          <w:b/>
          <w:bCs/>
          <w:sz w:val="20"/>
          <w:szCs w:val="20"/>
        </w:rPr>
      </w:pPr>
      <w:r w:rsidRPr="00711652">
        <w:rPr>
          <w:b/>
          <w:bCs/>
          <w:sz w:val="20"/>
          <w:szCs w:val="20"/>
        </w:rPr>
        <w:t xml:space="preserve">The structure of </w:t>
      </w:r>
      <w:proofErr w:type="spellStart"/>
      <w:r w:rsidR="00AA737F">
        <w:rPr>
          <w:b/>
          <w:bCs/>
          <w:sz w:val="20"/>
          <w:szCs w:val="20"/>
        </w:rPr>
        <w:t>Türkiye</w:t>
      </w:r>
      <w:r w:rsidRPr="00711652">
        <w:rPr>
          <w:b/>
          <w:bCs/>
          <w:sz w:val="20"/>
          <w:szCs w:val="20"/>
        </w:rPr>
        <w:t>’s</w:t>
      </w:r>
      <w:proofErr w:type="spellEnd"/>
      <w:r w:rsidRPr="00711652">
        <w:rPr>
          <w:b/>
          <w:bCs/>
          <w:sz w:val="20"/>
          <w:szCs w:val="20"/>
        </w:rPr>
        <w:t xml:space="preserve"> school system</w:t>
      </w:r>
    </w:p>
    <w:p w14:paraId="69F4B1A0" w14:textId="0F10625A" w:rsidR="009C6B00" w:rsidRPr="00711652" w:rsidRDefault="003B30C8" w:rsidP="00925567">
      <w:pPr>
        <w:pStyle w:val="ListParagraph"/>
        <w:numPr>
          <w:ilvl w:val="0"/>
          <w:numId w:val="16"/>
        </w:numPr>
        <w:spacing w:after="160" w:line="256" w:lineRule="auto"/>
        <w:jc w:val="both"/>
        <w:rPr>
          <w:b/>
          <w:bCs/>
          <w:i/>
          <w:iCs/>
          <w:sz w:val="20"/>
          <w:szCs w:val="20"/>
        </w:rPr>
      </w:pPr>
      <w:r w:rsidRPr="00711652">
        <w:rPr>
          <w:b/>
          <w:bCs/>
          <w:i/>
          <w:iCs/>
          <w:sz w:val="20"/>
          <w:szCs w:val="20"/>
        </w:rPr>
        <w:t>Education is now compulsory until the end of upper secondary school</w:t>
      </w:r>
      <w:r w:rsidR="001B6DA7" w:rsidRPr="00711652">
        <w:rPr>
          <w:b/>
          <w:bCs/>
          <w:i/>
          <w:iCs/>
          <w:sz w:val="20"/>
          <w:szCs w:val="20"/>
        </w:rPr>
        <w:t xml:space="preserve">. </w:t>
      </w:r>
      <w:r w:rsidRPr="00711652">
        <w:rPr>
          <w:sz w:val="20"/>
          <w:szCs w:val="20"/>
        </w:rPr>
        <w:t xml:space="preserve">In 2012, </w:t>
      </w:r>
      <w:r w:rsidR="00AA737F">
        <w:rPr>
          <w:sz w:val="20"/>
          <w:szCs w:val="20"/>
        </w:rPr>
        <w:t>Türkiye</w:t>
      </w:r>
      <w:r w:rsidRPr="00711652">
        <w:rPr>
          <w:sz w:val="20"/>
          <w:szCs w:val="20"/>
        </w:rPr>
        <w:t xml:space="preserve"> increased compulsory schooling from 8 to 12 years with the goal of expanding participation in upper secondary education. The school starting age was also lowered from 6 to 5.5 years. As part of this reform, the education system was restructured to create lower secondary institutions (ISCED 2) distinct from primary schools (ISCED 1). </w:t>
      </w:r>
    </w:p>
    <w:p w14:paraId="2EAE9947" w14:textId="321FECC3" w:rsidR="00845429" w:rsidRPr="00711652" w:rsidRDefault="003B30C8" w:rsidP="008C69D2">
      <w:pPr>
        <w:pStyle w:val="ListParagraph"/>
        <w:numPr>
          <w:ilvl w:val="0"/>
          <w:numId w:val="16"/>
        </w:numPr>
        <w:spacing w:after="160" w:line="256" w:lineRule="auto"/>
        <w:jc w:val="both"/>
        <w:rPr>
          <w:b/>
          <w:bCs/>
          <w:sz w:val="20"/>
          <w:szCs w:val="20"/>
        </w:rPr>
      </w:pPr>
      <w:r w:rsidRPr="00711652">
        <w:rPr>
          <w:b/>
          <w:bCs/>
          <w:i/>
          <w:iCs/>
          <w:sz w:val="20"/>
          <w:szCs w:val="20"/>
        </w:rPr>
        <w:t>Students are tracked early into upper secondary schools</w:t>
      </w:r>
      <w:r w:rsidR="009C6B00" w:rsidRPr="00711652">
        <w:rPr>
          <w:b/>
          <w:bCs/>
          <w:i/>
          <w:iCs/>
          <w:sz w:val="20"/>
          <w:szCs w:val="20"/>
        </w:rPr>
        <w:t xml:space="preserve">. </w:t>
      </w:r>
      <w:r w:rsidRPr="00711652">
        <w:rPr>
          <w:sz w:val="20"/>
          <w:szCs w:val="20"/>
        </w:rPr>
        <w:t xml:space="preserve">As in many OECD countries, students entering upper secondary school in </w:t>
      </w:r>
      <w:r w:rsidR="00AA737F">
        <w:rPr>
          <w:sz w:val="20"/>
          <w:szCs w:val="20"/>
        </w:rPr>
        <w:t>Türkiye</w:t>
      </w:r>
      <w:r w:rsidRPr="00711652">
        <w:rPr>
          <w:sz w:val="20"/>
          <w:szCs w:val="20"/>
        </w:rPr>
        <w:t xml:space="preserve"> can choose between different education programmes. A second distinguishing feature is the number of school types and programmes. While the main choice in most OECD countries with differentiated secondary pathways is between vocational and general programmes, students in </w:t>
      </w:r>
      <w:r w:rsidR="00AA737F">
        <w:rPr>
          <w:sz w:val="20"/>
          <w:szCs w:val="20"/>
        </w:rPr>
        <w:t>Türkiye</w:t>
      </w:r>
      <w:r w:rsidRPr="00711652">
        <w:rPr>
          <w:sz w:val="20"/>
          <w:szCs w:val="20"/>
        </w:rPr>
        <w:t xml:space="preserve"> have the option of seven different high-school types</w:t>
      </w:r>
    </w:p>
    <w:p w14:paraId="141CA339" w14:textId="05A03962" w:rsidR="003B30C8" w:rsidRPr="00711652" w:rsidRDefault="003B30C8" w:rsidP="00845429">
      <w:pPr>
        <w:spacing w:after="160" w:line="256" w:lineRule="auto"/>
        <w:ind w:left="360"/>
        <w:jc w:val="center"/>
        <w:rPr>
          <w:b/>
          <w:bCs/>
          <w:sz w:val="20"/>
          <w:szCs w:val="20"/>
        </w:rPr>
      </w:pPr>
      <w:r w:rsidRPr="00711652">
        <w:rPr>
          <w:b/>
          <w:bCs/>
          <w:sz w:val="20"/>
          <w:szCs w:val="20"/>
        </w:rPr>
        <w:t xml:space="preserve">Figure </w:t>
      </w:r>
      <w:r w:rsidR="00845429" w:rsidRPr="00711652">
        <w:rPr>
          <w:b/>
          <w:bCs/>
          <w:sz w:val="20"/>
          <w:szCs w:val="20"/>
        </w:rPr>
        <w:t>3</w:t>
      </w:r>
      <w:r w:rsidRPr="00711652">
        <w:rPr>
          <w:b/>
          <w:bCs/>
          <w:sz w:val="20"/>
          <w:szCs w:val="20"/>
        </w:rPr>
        <w:t>. The Turkish education system</w:t>
      </w:r>
    </w:p>
    <w:p w14:paraId="29AE71BD" w14:textId="7FE15C89" w:rsidR="003B30C8" w:rsidRPr="00711652" w:rsidRDefault="003B30C8" w:rsidP="003B30C8">
      <w:pPr>
        <w:spacing w:after="160" w:line="256" w:lineRule="auto"/>
        <w:jc w:val="both"/>
        <w:rPr>
          <w:rFonts w:ascii="Calibri" w:eastAsia="Calibri" w:hAnsi="Calibri" w:cs="Times New Roman"/>
          <w:sz w:val="20"/>
          <w:szCs w:val="20"/>
          <w:lang w:val="es-AR"/>
        </w:rPr>
      </w:pPr>
      <w:r w:rsidRPr="00711652">
        <w:rPr>
          <w:rFonts w:ascii="Calibri" w:eastAsia="Calibri" w:hAnsi="Calibri" w:cs="Times New Roman"/>
          <w:noProof/>
          <w:sz w:val="20"/>
          <w:szCs w:val="20"/>
          <w:lang w:eastAsia="en-GB"/>
        </w:rPr>
        <w:drawing>
          <wp:inline distT="0" distB="0" distL="0" distR="0" wp14:anchorId="24AD8833" wp14:editId="3AFAB9A3">
            <wp:extent cx="5761990" cy="4269740"/>
            <wp:effectExtent l="0" t="0" r="0" b="0"/>
            <wp:docPr id="21" name="Imagen 21" descr="Figure 1.5. The Turkish education sys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1.5. The Turkish education system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1990" cy="4269740"/>
                    </a:xfrm>
                    <a:prstGeom prst="rect">
                      <a:avLst/>
                    </a:prstGeom>
                    <a:noFill/>
                    <a:ln>
                      <a:noFill/>
                    </a:ln>
                  </pic:spPr>
                </pic:pic>
              </a:graphicData>
            </a:graphic>
          </wp:inline>
        </w:drawing>
      </w:r>
    </w:p>
    <w:p w14:paraId="244E23B2" w14:textId="38EED4CE" w:rsidR="003B30C8" w:rsidRPr="00711652" w:rsidRDefault="003B30C8" w:rsidP="003B30C8">
      <w:pPr>
        <w:spacing w:after="160" w:line="256" w:lineRule="auto"/>
        <w:jc w:val="both"/>
        <w:rPr>
          <w:rFonts w:ascii="Calibri" w:eastAsia="Calibri" w:hAnsi="Calibri" w:cs="Times New Roman"/>
          <w:sz w:val="20"/>
          <w:szCs w:val="20"/>
        </w:rPr>
      </w:pPr>
      <w:r w:rsidRPr="00711652">
        <w:rPr>
          <w:rFonts w:ascii="Calibri" w:eastAsia="Calibri" w:hAnsi="Calibri" w:cs="Times New Roman"/>
          <w:i/>
          <w:iCs/>
          <w:sz w:val="20"/>
          <w:szCs w:val="20"/>
        </w:rPr>
        <w:lastRenderedPageBreak/>
        <w:t>Source</w:t>
      </w:r>
      <w:r w:rsidRPr="00711652">
        <w:rPr>
          <w:rFonts w:ascii="Calibri" w:eastAsia="Calibri" w:hAnsi="Calibri" w:cs="Times New Roman"/>
          <w:sz w:val="20"/>
          <w:szCs w:val="20"/>
        </w:rPr>
        <w:t>: </w:t>
      </w:r>
      <w:r w:rsidR="00676856" w:rsidRPr="00711652">
        <w:rPr>
          <w:rFonts w:ascii="Calibri" w:eastAsia="Calibri" w:hAnsi="Calibri" w:cs="Times New Roman"/>
          <w:sz w:val="20"/>
          <w:szCs w:val="20"/>
        </w:rPr>
        <w:t xml:space="preserve"> </w:t>
      </w:r>
      <w:r w:rsidRPr="00711652">
        <w:rPr>
          <w:rFonts w:ascii="Calibri" w:eastAsia="Calibri" w:hAnsi="Calibri" w:cs="Times New Roman"/>
          <w:sz w:val="20"/>
          <w:szCs w:val="20"/>
        </w:rPr>
        <w:t>OECD (2016), </w:t>
      </w:r>
      <w:r w:rsidRPr="00711652">
        <w:rPr>
          <w:rFonts w:ascii="Calibri" w:eastAsia="Calibri" w:hAnsi="Calibri" w:cs="Times New Roman"/>
          <w:i/>
          <w:iCs/>
          <w:sz w:val="20"/>
          <w:szCs w:val="20"/>
        </w:rPr>
        <w:t>Diagram of the Education System: </w:t>
      </w:r>
      <w:r w:rsidR="00AA737F">
        <w:rPr>
          <w:rFonts w:ascii="Calibri" w:eastAsia="Calibri" w:hAnsi="Calibri" w:cs="Times New Roman"/>
          <w:i/>
          <w:iCs/>
          <w:sz w:val="20"/>
          <w:szCs w:val="20"/>
        </w:rPr>
        <w:t>Türkiye</w:t>
      </w:r>
      <w:r w:rsidRPr="00711652">
        <w:rPr>
          <w:rFonts w:ascii="Calibri" w:eastAsia="Calibri" w:hAnsi="Calibri" w:cs="Times New Roman"/>
          <w:sz w:val="20"/>
          <w:szCs w:val="20"/>
        </w:rPr>
        <w:t>, </w:t>
      </w:r>
      <w:hyperlink r:id="rId18" w:tgtFrame="_blank" w:history="1">
        <w:r w:rsidRPr="00711652">
          <w:rPr>
            <w:rStyle w:val="Hyperlink"/>
            <w:rFonts w:ascii="Calibri" w:eastAsia="Calibri" w:hAnsi="Calibri" w:cs="Times New Roman"/>
            <w:sz w:val="20"/>
            <w:szCs w:val="20"/>
          </w:rPr>
          <w:t>http://gpseducation.oecd.org/Content/MapOfEducationSystem/TUR/TUR_2011_EN.pdf</w:t>
        </w:r>
      </w:hyperlink>
      <w:r w:rsidRPr="00711652">
        <w:rPr>
          <w:rFonts w:ascii="Calibri" w:eastAsia="Calibri" w:hAnsi="Calibri" w:cs="Times New Roman"/>
          <w:sz w:val="20"/>
          <w:szCs w:val="20"/>
        </w:rPr>
        <w:t>. </w:t>
      </w:r>
    </w:p>
    <w:p w14:paraId="297CB9E0" w14:textId="77777777" w:rsidR="00333E31" w:rsidRPr="00711652" w:rsidRDefault="003B30C8" w:rsidP="00333E31">
      <w:pPr>
        <w:pStyle w:val="ListParagraph"/>
        <w:numPr>
          <w:ilvl w:val="0"/>
          <w:numId w:val="18"/>
        </w:numPr>
        <w:spacing w:after="160" w:line="256" w:lineRule="auto"/>
        <w:jc w:val="both"/>
        <w:rPr>
          <w:b/>
          <w:bCs/>
          <w:i/>
          <w:iCs/>
          <w:sz w:val="20"/>
          <w:szCs w:val="20"/>
        </w:rPr>
      </w:pPr>
      <w:r w:rsidRPr="00711652">
        <w:rPr>
          <w:b/>
          <w:bCs/>
          <w:i/>
          <w:iCs/>
          <w:sz w:val="20"/>
          <w:szCs w:val="20"/>
        </w:rPr>
        <w:t>Placement into tertiary education is exam-based and highly competitive</w:t>
      </w:r>
      <w:r w:rsidR="009F26D8" w:rsidRPr="00711652">
        <w:rPr>
          <w:b/>
          <w:bCs/>
          <w:i/>
          <w:iCs/>
          <w:sz w:val="20"/>
          <w:szCs w:val="20"/>
        </w:rPr>
        <w:t xml:space="preserve">. </w:t>
      </w:r>
      <w:r w:rsidRPr="00711652">
        <w:rPr>
          <w:sz w:val="20"/>
          <w:szCs w:val="20"/>
        </w:rPr>
        <w:t xml:space="preserve">A national two-stage placement system determines access to tertiary education and places students into the different programmes. </w:t>
      </w:r>
    </w:p>
    <w:p w14:paraId="030BB909" w14:textId="04EF5CB2" w:rsidR="003B30C8" w:rsidRPr="00711652" w:rsidRDefault="003B30C8" w:rsidP="00333E31">
      <w:pPr>
        <w:pStyle w:val="ListParagraph"/>
        <w:numPr>
          <w:ilvl w:val="0"/>
          <w:numId w:val="18"/>
        </w:numPr>
        <w:spacing w:after="160" w:line="256" w:lineRule="auto"/>
        <w:jc w:val="both"/>
        <w:rPr>
          <w:sz w:val="20"/>
          <w:szCs w:val="20"/>
        </w:rPr>
      </w:pPr>
      <w:r w:rsidRPr="00711652">
        <w:rPr>
          <w:b/>
          <w:bCs/>
          <w:i/>
          <w:iCs/>
          <w:sz w:val="20"/>
          <w:szCs w:val="20"/>
        </w:rPr>
        <w:t>Secondary vocational education and training has expanded</w:t>
      </w:r>
      <w:r w:rsidR="00333E31" w:rsidRPr="00711652">
        <w:rPr>
          <w:b/>
          <w:bCs/>
          <w:i/>
          <w:iCs/>
          <w:sz w:val="20"/>
          <w:szCs w:val="20"/>
        </w:rPr>
        <w:t xml:space="preserve">. </w:t>
      </w:r>
      <w:r w:rsidR="00AA737F">
        <w:rPr>
          <w:sz w:val="20"/>
          <w:szCs w:val="20"/>
        </w:rPr>
        <w:t>Türkiye</w:t>
      </w:r>
      <w:r w:rsidRPr="00711652">
        <w:rPr>
          <w:sz w:val="20"/>
          <w:szCs w:val="20"/>
        </w:rPr>
        <w:t xml:space="preserve"> has sought, with success, to increase student enrolment in upper secondary vocational education and training (VET) programmes. In 2016, almost half of upper secondary students (49%) were enrolled in vocational programmes, higher than the OECD average of 41% and an increase of 22% compared to 2013 (OECD, 2017). While </w:t>
      </w:r>
      <w:r w:rsidR="00AA737F">
        <w:rPr>
          <w:sz w:val="20"/>
          <w:szCs w:val="20"/>
        </w:rPr>
        <w:t>Türkiye</w:t>
      </w:r>
      <w:r w:rsidRPr="00711652">
        <w:rPr>
          <w:sz w:val="20"/>
          <w:szCs w:val="20"/>
        </w:rPr>
        <w:t xml:space="preserve"> has some well-established VET schools that are attractive for students and are valued by employers, overall vocational and technical high schools are perceived to be less desirable and of poorer quality than general secondary schools. (</w:t>
      </w:r>
      <w:proofErr w:type="spellStart"/>
      <w:r w:rsidRPr="00711652">
        <w:rPr>
          <w:sz w:val="20"/>
          <w:szCs w:val="20"/>
        </w:rPr>
        <w:t>Özer</w:t>
      </w:r>
      <w:proofErr w:type="spellEnd"/>
      <w:r w:rsidRPr="00711652">
        <w:rPr>
          <w:sz w:val="20"/>
          <w:szCs w:val="20"/>
        </w:rPr>
        <w:t xml:space="preserve">, 2019). </w:t>
      </w:r>
    </w:p>
    <w:p w14:paraId="16BB5ABD" w14:textId="0C33F9DB" w:rsidR="003B30C8" w:rsidRPr="00711652" w:rsidRDefault="003B30C8" w:rsidP="00333E31">
      <w:pPr>
        <w:pStyle w:val="ListParagraph"/>
        <w:numPr>
          <w:ilvl w:val="0"/>
          <w:numId w:val="18"/>
        </w:numPr>
        <w:spacing w:after="160" w:line="256" w:lineRule="auto"/>
        <w:jc w:val="both"/>
        <w:rPr>
          <w:sz w:val="20"/>
          <w:szCs w:val="20"/>
        </w:rPr>
      </w:pPr>
      <w:r w:rsidRPr="00711652">
        <w:rPr>
          <w:b/>
          <w:bCs/>
          <w:sz w:val="20"/>
          <w:szCs w:val="20"/>
        </w:rPr>
        <w:t>Teachers and school principals</w:t>
      </w:r>
      <w:r w:rsidR="00333E31" w:rsidRPr="00711652">
        <w:rPr>
          <w:b/>
          <w:bCs/>
          <w:sz w:val="20"/>
          <w:szCs w:val="20"/>
        </w:rPr>
        <w:t xml:space="preserve">. </w:t>
      </w:r>
      <w:r w:rsidR="00AA737F">
        <w:rPr>
          <w:sz w:val="20"/>
          <w:szCs w:val="20"/>
        </w:rPr>
        <w:t>Türkiye</w:t>
      </w:r>
      <w:r w:rsidRPr="00711652">
        <w:rPr>
          <w:sz w:val="20"/>
          <w:szCs w:val="20"/>
        </w:rPr>
        <w:t xml:space="preserve"> has more than doubled its teaching workforce in the last two decades while at the same time raising qualification standards. However, there are some notable policy gaps, including quality assurance in initial teacher education, and professional development opportunities. To respond to these challenges, </w:t>
      </w:r>
      <w:r w:rsidR="00AA737F">
        <w:rPr>
          <w:sz w:val="20"/>
          <w:szCs w:val="20"/>
        </w:rPr>
        <w:t>Türkiye</w:t>
      </w:r>
      <w:r w:rsidRPr="00711652">
        <w:rPr>
          <w:sz w:val="20"/>
          <w:szCs w:val="20"/>
        </w:rPr>
        <w:t xml:space="preserve"> has developed a new Teacher Strategy (2017-23) with the goal of transforming teacher education and training and moving towards a performance-based career structure.</w:t>
      </w:r>
    </w:p>
    <w:p w14:paraId="611560A0" w14:textId="28ADE3EF" w:rsidR="003B30C8" w:rsidRPr="00711652" w:rsidRDefault="00AA737F" w:rsidP="000F11A6">
      <w:pPr>
        <w:pStyle w:val="ListParagraph"/>
        <w:numPr>
          <w:ilvl w:val="0"/>
          <w:numId w:val="18"/>
        </w:numPr>
        <w:spacing w:after="160" w:line="256" w:lineRule="auto"/>
        <w:jc w:val="both"/>
        <w:rPr>
          <w:sz w:val="20"/>
          <w:szCs w:val="20"/>
        </w:rPr>
      </w:pPr>
      <w:proofErr w:type="spellStart"/>
      <w:r>
        <w:rPr>
          <w:b/>
          <w:bCs/>
          <w:i/>
          <w:iCs/>
          <w:sz w:val="20"/>
          <w:szCs w:val="20"/>
        </w:rPr>
        <w:t>Türkiye</w:t>
      </w:r>
      <w:r w:rsidR="003B30C8" w:rsidRPr="00711652">
        <w:rPr>
          <w:b/>
          <w:bCs/>
          <w:i/>
          <w:iCs/>
          <w:sz w:val="20"/>
          <w:szCs w:val="20"/>
        </w:rPr>
        <w:t>’s</w:t>
      </w:r>
      <w:proofErr w:type="spellEnd"/>
      <w:r w:rsidR="003B30C8" w:rsidRPr="00711652">
        <w:rPr>
          <w:b/>
          <w:bCs/>
          <w:i/>
          <w:iCs/>
          <w:sz w:val="20"/>
          <w:szCs w:val="20"/>
        </w:rPr>
        <w:t xml:space="preserve"> large teaching population is </w:t>
      </w:r>
      <w:r w:rsidR="00333E31" w:rsidRPr="00711652">
        <w:rPr>
          <w:b/>
          <w:bCs/>
          <w:i/>
          <w:iCs/>
          <w:sz w:val="20"/>
          <w:szCs w:val="20"/>
        </w:rPr>
        <w:t>young,</w:t>
      </w:r>
      <w:r w:rsidR="003B30C8" w:rsidRPr="00711652">
        <w:rPr>
          <w:b/>
          <w:bCs/>
          <w:i/>
          <w:iCs/>
          <w:sz w:val="20"/>
          <w:szCs w:val="20"/>
        </w:rPr>
        <w:t xml:space="preserve"> and gender balanced</w:t>
      </w:r>
      <w:r w:rsidR="00333E31" w:rsidRPr="00711652">
        <w:rPr>
          <w:b/>
          <w:bCs/>
          <w:i/>
          <w:iCs/>
          <w:sz w:val="20"/>
          <w:szCs w:val="20"/>
        </w:rPr>
        <w:t xml:space="preserve">. </w:t>
      </w:r>
      <w:r w:rsidR="003B30C8" w:rsidRPr="00711652">
        <w:rPr>
          <w:sz w:val="20"/>
          <w:szCs w:val="20"/>
        </w:rPr>
        <w:t xml:space="preserve">The expansion of education access in </w:t>
      </w:r>
      <w:r>
        <w:rPr>
          <w:sz w:val="20"/>
          <w:szCs w:val="20"/>
        </w:rPr>
        <w:t>Türkiye</w:t>
      </w:r>
      <w:r w:rsidR="003B30C8" w:rsidRPr="00711652">
        <w:rPr>
          <w:sz w:val="20"/>
          <w:szCs w:val="20"/>
        </w:rPr>
        <w:t xml:space="preserve"> and a still-growing school-age population has led to a dramatic increase in the teaching workforce, which today numbers around 968 000 people (</w:t>
      </w:r>
      <w:proofErr w:type="spellStart"/>
      <w:r w:rsidR="003B30C8" w:rsidRPr="00711652">
        <w:rPr>
          <w:sz w:val="20"/>
          <w:szCs w:val="20"/>
        </w:rPr>
        <w:t>MoNE</w:t>
      </w:r>
      <w:proofErr w:type="spellEnd"/>
      <w:r w:rsidR="003B30C8" w:rsidRPr="00711652">
        <w:rPr>
          <w:sz w:val="20"/>
          <w:szCs w:val="20"/>
        </w:rPr>
        <w:t xml:space="preserve">, 2017). This has resulted in a teaching population that is relatively young compared to most other OECD countries. In 2014, </w:t>
      </w:r>
      <w:r>
        <w:rPr>
          <w:sz w:val="20"/>
          <w:szCs w:val="20"/>
        </w:rPr>
        <w:t>Türkiye</w:t>
      </w:r>
      <w:r w:rsidR="003B30C8" w:rsidRPr="00711652">
        <w:rPr>
          <w:sz w:val="20"/>
          <w:szCs w:val="20"/>
        </w:rPr>
        <w:t xml:space="preserve"> had the smallest percentage of teachers over the age of 50 among OECD countries (13% in primary, 8% and 11% in lower and upper secondary respectively). This is less than half of the OECD average for the same levels of education. With respect to gender distribution, </w:t>
      </w:r>
      <w:proofErr w:type="spellStart"/>
      <w:r>
        <w:rPr>
          <w:sz w:val="20"/>
          <w:szCs w:val="20"/>
        </w:rPr>
        <w:t>Türkiye</w:t>
      </w:r>
      <w:r w:rsidR="003B30C8" w:rsidRPr="00711652">
        <w:rPr>
          <w:sz w:val="20"/>
          <w:szCs w:val="20"/>
        </w:rPr>
        <w:t>’s</w:t>
      </w:r>
      <w:proofErr w:type="spellEnd"/>
      <w:r w:rsidR="003B30C8" w:rsidRPr="00711652">
        <w:rPr>
          <w:sz w:val="20"/>
          <w:szCs w:val="20"/>
        </w:rPr>
        <w:t xml:space="preserve"> teaching population is more balanced than in most other OECD countries where women tend to outnumber men, especially at the primary level (OECD, 2016). </w:t>
      </w:r>
      <w:r>
        <w:rPr>
          <w:sz w:val="20"/>
          <w:szCs w:val="20"/>
        </w:rPr>
        <w:t>Türkiye</w:t>
      </w:r>
      <w:r w:rsidR="003B30C8" w:rsidRPr="00711652">
        <w:rPr>
          <w:sz w:val="20"/>
          <w:szCs w:val="20"/>
        </w:rPr>
        <w:t xml:space="preserve"> is, however, experiencing a gradual feminisation of the teaching workforce, </w:t>
      </w:r>
      <w:r w:rsidR="00333E31" w:rsidRPr="00711652">
        <w:rPr>
          <w:sz w:val="20"/>
          <w:szCs w:val="20"/>
        </w:rPr>
        <w:t>in</w:t>
      </w:r>
      <w:r w:rsidR="003B30C8" w:rsidRPr="00711652">
        <w:rPr>
          <w:sz w:val="20"/>
          <w:szCs w:val="20"/>
        </w:rPr>
        <w:t xml:space="preserve"> upper secondary education, where the number of female teachers increased by almost 50% between 2012 and 2017 compared to 35% for men (</w:t>
      </w:r>
      <w:proofErr w:type="spellStart"/>
      <w:r w:rsidR="003B30C8" w:rsidRPr="00711652">
        <w:rPr>
          <w:sz w:val="20"/>
          <w:szCs w:val="20"/>
        </w:rPr>
        <w:t>MoNE</w:t>
      </w:r>
      <w:proofErr w:type="spellEnd"/>
      <w:r w:rsidR="003B30C8" w:rsidRPr="00711652">
        <w:rPr>
          <w:sz w:val="20"/>
          <w:szCs w:val="20"/>
        </w:rPr>
        <w:t>, 2017).</w:t>
      </w:r>
    </w:p>
    <w:p w14:paraId="47673269" w14:textId="6DC27A5A" w:rsidR="003B30C8" w:rsidRPr="00711652" w:rsidRDefault="003B30C8" w:rsidP="002D5161">
      <w:pPr>
        <w:pStyle w:val="ListParagraph"/>
        <w:numPr>
          <w:ilvl w:val="0"/>
          <w:numId w:val="18"/>
        </w:numPr>
        <w:spacing w:after="160" w:line="256" w:lineRule="auto"/>
        <w:jc w:val="both"/>
        <w:rPr>
          <w:sz w:val="20"/>
          <w:szCs w:val="20"/>
        </w:rPr>
      </w:pPr>
      <w:r w:rsidRPr="00711652">
        <w:rPr>
          <w:b/>
          <w:bCs/>
          <w:i/>
          <w:iCs/>
          <w:sz w:val="20"/>
          <w:szCs w:val="20"/>
        </w:rPr>
        <w:t>Teaching is financially attractive, though the salary scale is relatively flat</w:t>
      </w:r>
      <w:r w:rsidR="00333E31" w:rsidRPr="00711652">
        <w:rPr>
          <w:b/>
          <w:bCs/>
          <w:i/>
          <w:iCs/>
          <w:sz w:val="20"/>
          <w:szCs w:val="20"/>
        </w:rPr>
        <w:t xml:space="preserve">. </w:t>
      </w:r>
      <w:r w:rsidRPr="00711652">
        <w:rPr>
          <w:sz w:val="20"/>
          <w:szCs w:val="20"/>
        </w:rPr>
        <w:t xml:space="preserve">Teachers in </w:t>
      </w:r>
      <w:r w:rsidR="00AA737F">
        <w:rPr>
          <w:sz w:val="20"/>
          <w:szCs w:val="20"/>
        </w:rPr>
        <w:t>Türkiye</w:t>
      </w:r>
      <w:r w:rsidRPr="00711652">
        <w:rPr>
          <w:sz w:val="20"/>
          <w:szCs w:val="20"/>
        </w:rPr>
        <w:t xml:space="preserve"> are career civil servants, with guaranteed lifetime employment (European Commission/EACEA/Eurydice, 2015). The social benefits and job security associated with such a position are among the main factors reportedly attracting young people into teaching, in a country where formal employment opportunities remain relatively limited (</w:t>
      </w:r>
      <w:proofErr w:type="spellStart"/>
      <w:r w:rsidRPr="00711652">
        <w:rPr>
          <w:sz w:val="20"/>
          <w:szCs w:val="20"/>
        </w:rPr>
        <w:t>MoNE</w:t>
      </w:r>
      <w:proofErr w:type="spellEnd"/>
      <w:r w:rsidRPr="00711652">
        <w:rPr>
          <w:sz w:val="20"/>
          <w:szCs w:val="20"/>
        </w:rPr>
        <w:t>, 2017</w:t>
      </w:r>
      <w:r w:rsidR="00573F69" w:rsidRPr="00711652">
        <w:rPr>
          <w:sz w:val="20"/>
          <w:szCs w:val="20"/>
        </w:rPr>
        <w:t xml:space="preserve"> in </w:t>
      </w:r>
      <w:r w:rsidRPr="00711652">
        <w:rPr>
          <w:sz w:val="20"/>
          <w:szCs w:val="20"/>
        </w:rPr>
        <w:t>OECD, 2017).</w:t>
      </w:r>
      <w:r w:rsidR="00592CBD" w:rsidRPr="00711652">
        <w:rPr>
          <w:sz w:val="20"/>
          <w:szCs w:val="20"/>
        </w:rPr>
        <w:t xml:space="preserve"> </w:t>
      </w:r>
      <w:r w:rsidRPr="00711652">
        <w:rPr>
          <w:sz w:val="20"/>
          <w:szCs w:val="20"/>
        </w:rPr>
        <w:t xml:space="preserve">However, </w:t>
      </w:r>
      <w:r w:rsidR="00AA737F">
        <w:rPr>
          <w:sz w:val="20"/>
          <w:szCs w:val="20"/>
        </w:rPr>
        <w:t>Türkiye</w:t>
      </w:r>
      <w:r w:rsidRPr="00711652">
        <w:rPr>
          <w:sz w:val="20"/>
          <w:szCs w:val="20"/>
        </w:rPr>
        <w:t xml:space="preserve"> has the flattest teacher salary scale within the OECD. The statutory salary increases by only 8% after 15 years in the profession and is only 17% higher at the top of the salary scale compared to the starting salary. On average across OECD countries, teachers’ statutory salaries increase by 37% after 15 years and by 68% at the top of the scale (OECD, 2017). One factor associated with the lack of salary growth is the absence of a performance-based, differentiated career structure that would enable teachers to be awarded roles with increasing </w:t>
      </w:r>
      <w:r w:rsidR="00592CBD" w:rsidRPr="00711652">
        <w:rPr>
          <w:sz w:val="20"/>
          <w:szCs w:val="20"/>
        </w:rPr>
        <w:t>responsibilities.</w:t>
      </w:r>
    </w:p>
    <w:p w14:paraId="5D05CFCB" w14:textId="77777777" w:rsidR="003B30C8" w:rsidRPr="00711652" w:rsidRDefault="003B30C8" w:rsidP="00F01017">
      <w:pPr>
        <w:pStyle w:val="ListParagraph"/>
        <w:numPr>
          <w:ilvl w:val="0"/>
          <w:numId w:val="18"/>
        </w:numPr>
        <w:spacing w:after="160" w:line="256" w:lineRule="auto"/>
        <w:jc w:val="both"/>
        <w:rPr>
          <w:b/>
          <w:bCs/>
          <w:i/>
          <w:iCs/>
          <w:sz w:val="20"/>
          <w:szCs w:val="20"/>
        </w:rPr>
      </w:pPr>
      <w:r w:rsidRPr="00711652">
        <w:rPr>
          <w:b/>
          <w:bCs/>
          <w:i/>
          <w:iCs/>
          <w:sz w:val="20"/>
          <w:szCs w:val="20"/>
        </w:rPr>
        <w:t>Teaching certification requirements have increased and there are plans to include more practical training in initial teacher education</w:t>
      </w:r>
    </w:p>
    <w:p w14:paraId="6E348B4F" w14:textId="217BC0E6" w:rsidR="003B30C8" w:rsidRPr="00711652" w:rsidRDefault="00AA737F" w:rsidP="00387601">
      <w:pPr>
        <w:pStyle w:val="ListParagraph"/>
        <w:numPr>
          <w:ilvl w:val="0"/>
          <w:numId w:val="18"/>
        </w:numPr>
        <w:spacing w:after="160" w:line="256" w:lineRule="auto"/>
        <w:jc w:val="both"/>
        <w:rPr>
          <w:sz w:val="20"/>
          <w:szCs w:val="20"/>
        </w:rPr>
      </w:pPr>
      <w:r>
        <w:rPr>
          <w:b/>
          <w:bCs/>
          <w:i/>
          <w:iCs/>
          <w:sz w:val="20"/>
          <w:szCs w:val="20"/>
        </w:rPr>
        <w:t>Türkiye</w:t>
      </w:r>
      <w:r w:rsidR="003B30C8" w:rsidRPr="00711652">
        <w:rPr>
          <w:b/>
          <w:bCs/>
          <w:i/>
          <w:iCs/>
          <w:sz w:val="20"/>
          <w:szCs w:val="20"/>
        </w:rPr>
        <w:t xml:space="preserve"> has introduced an ambitious Teacher Strategy to improve teaching quality</w:t>
      </w:r>
      <w:r w:rsidR="00F01017" w:rsidRPr="00711652">
        <w:rPr>
          <w:b/>
          <w:bCs/>
          <w:i/>
          <w:iCs/>
          <w:sz w:val="20"/>
          <w:szCs w:val="20"/>
        </w:rPr>
        <w:t xml:space="preserve">. </w:t>
      </w:r>
      <w:proofErr w:type="spellStart"/>
      <w:r>
        <w:rPr>
          <w:sz w:val="20"/>
          <w:szCs w:val="20"/>
        </w:rPr>
        <w:t>Türkiye</w:t>
      </w:r>
      <w:r w:rsidR="003B30C8" w:rsidRPr="00711652">
        <w:rPr>
          <w:sz w:val="20"/>
          <w:szCs w:val="20"/>
        </w:rPr>
        <w:t>’s</w:t>
      </w:r>
      <w:proofErr w:type="spellEnd"/>
      <w:r w:rsidR="003B30C8" w:rsidRPr="00711652">
        <w:rPr>
          <w:sz w:val="20"/>
          <w:szCs w:val="20"/>
        </w:rPr>
        <w:t xml:space="preserve"> new Teacher Strategy 2017-23 recognises the need to improve the quality of initial teacher training, decrease disparities between regions by improving working conditions and develop a more progressive career development path. Above all, the strategy aims to raise the competencies of the existing workforce by improving teachers’ professional development. (</w:t>
      </w:r>
      <w:proofErr w:type="spellStart"/>
      <w:r w:rsidR="003B30C8" w:rsidRPr="00711652">
        <w:rPr>
          <w:sz w:val="20"/>
          <w:szCs w:val="20"/>
        </w:rPr>
        <w:t>MoNE</w:t>
      </w:r>
      <w:proofErr w:type="spellEnd"/>
      <w:r w:rsidR="003B30C8" w:rsidRPr="00711652">
        <w:rPr>
          <w:sz w:val="20"/>
          <w:szCs w:val="20"/>
        </w:rPr>
        <w:t>, 2017).</w:t>
      </w:r>
    </w:p>
    <w:p w14:paraId="5F76C389" w14:textId="06AC465B" w:rsidR="00C215BC" w:rsidRDefault="00C215BC" w:rsidP="00C215BC">
      <w:pPr>
        <w:pStyle w:val="ListParagraph"/>
        <w:spacing w:after="160" w:line="256" w:lineRule="auto"/>
        <w:jc w:val="both"/>
        <w:rPr>
          <w:sz w:val="20"/>
          <w:szCs w:val="20"/>
        </w:rPr>
      </w:pPr>
    </w:p>
    <w:p w14:paraId="1A13C8CF" w14:textId="040B6613" w:rsidR="00C74594" w:rsidRDefault="00C74594" w:rsidP="00C215BC">
      <w:pPr>
        <w:pStyle w:val="ListParagraph"/>
        <w:spacing w:after="160" w:line="256" w:lineRule="auto"/>
        <w:jc w:val="both"/>
        <w:rPr>
          <w:sz w:val="20"/>
          <w:szCs w:val="20"/>
        </w:rPr>
      </w:pPr>
    </w:p>
    <w:p w14:paraId="44579535" w14:textId="77777777" w:rsidR="00C74594" w:rsidRPr="00711652" w:rsidRDefault="00C74594" w:rsidP="00C215BC">
      <w:pPr>
        <w:pStyle w:val="ListParagraph"/>
        <w:spacing w:after="160" w:line="256" w:lineRule="auto"/>
        <w:jc w:val="both"/>
        <w:rPr>
          <w:sz w:val="20"/>
          <w:szCs w:val="20"/>
        </w:rPr>
      </w:pPr>
    </w:p>
    <w:p w14:paraId="70D150BB" w14:textId="6028B0F4" w:rsidR="003B30C8" w:rsidRPr="00711652" w:rsidRDefault="003B30C8" w:rsidP="00C215BC">
      <w:pPr>
        <w:pStyle w:val="ListParagraph"/>
        <w:numPr>
          <w:ilvl w:val="0"/>
          <w:numId w:val="13"/>
        </w:numPr>
        <w:spacing w:after="160" w:line="256" w:lineRule="auto"/>
        <w:jc w:val="both"/>
        <w:rPr>
          <w:b/>
          <w:bCs/>
          <w:sz w:val="20"/>
          <w:szCs w:val="20"/>
        </w:rPr>
      </w:pPr>
      <w:r w:rsidRPr="00711652">
        <w:rPr>
          <w:b/>
          <w:bCs/>
          <w:sz w:val="20"/>
          <w:szCs w:val="20"/>
        </w:rPr>
        <w:lastRenderedPageBreak/>
        <w:t>Curriculum</w:t>
      </w:r>
    </w:p>
    <w:p w14:paraId="12D7140B" w14:textId="77777777" w:rsidR="00C215BC" w:rsidRPr="00711652" w:rsidRDefault="00C215BC" w:rsidP="00C215BC">
      <w:pPr>
        <w:pStyle w:val="ListParagraph"/>
        <w:spacing w:after="160" w:line="256" w:lineRule="auto"/>
        <w:jc w:val="both"/>
        <w:rPr>
          <w:b/>
          <w:bCs/>
          <w:sz w:val="20"/>
          <w:szCs w:val="20"/>
        </w:rPr>
      </w:pPr>
    </w:p>
    <w:p w14:paraId="5C4334C7" w14:textId="651185D5" w:rsidR="00E96F5A" w:rsidRPr="00711652" w:rsidRDefault="003B30C8" w:rsidP="007A70F4">
      <w:pPr>
        <w:pStyle w:val="ListParagraph"/>
        <w:numPr>
          <w:ilvl w:val="0"/>
          <w:numId w:val="19"/>
        </w:numPr>
        <w:spacing w:after="160" w:line="256" w:lineRule="auto"/>
        <w:jc w:val="both"/>
        <w:rPr>
          <w:b/>
          <w:bCs/>
          <w:i/>
          <w:iCs/>
          <w:sz w:val="20"/>
          <w:szCs w:val="20"/>
        </w:rPr>
      </w:pPr>
      <w:r w:rsidRPr="00711652">
        <w:rPr>
          <w:b/>
          <w:bCs/>
          <w:i/>
          <w:iCs/>
          <w:sz w:val="20"/>
          <w:szCs w:val="20"/>
        </w:rPr>
        <w:t>The intended curriculum is competency-based and student-focused</w:t>
      </w:r>
      <w:r w:rsidR="00E96F5A" w:rsidRPr="00711652">
        <w:rPr>
          <w:b/>
          <w:bCs/>
          <w:i/>
          <w:iCs/>
          <w:sz w:val="20"/>
          <w:szCs w:val="20"/>
        </w:rPr>
        <w:t xml:space="preserve">. </w:t>
      </w:r>
      <w:r w:rsidRPr="00711652">
        <w:rPr>
          <w:sz w:val="20"/>
          <w:szCs w:val="20"/>
        </w:rPr>
        <w:t xml:space="preserve">As in many OECD countries, recent curriculum reforms in </w:t>
      </w:r>
      <w:r w:rsidR="00AA737F">
        <w:rPr>
          <w:sz w:val="20"/>
          <w:szCs w:val="20"/>
        </w:rPr>
        <w:t>Türkiye</w:t>
      </w:r>
      <w:r w:rsidRPr="00711652">
        <w:rPr>
          <w:sz w:val="20"/>
          <w:szCs w:val="20"/>
        </w:rPr>
        <w:t xml:space="preserve"> have sought to shift the focus of learning from the acquisition of theoretical, content knowledge towards a competency-based approach that challenges learners to apply what they know and can do in real-world contexts. Reforms have also placed a strong emphasis on the active role that students should play in the learning process, in contrast to established practices that were teacher-centred and focused heavily on rote memorisation. These new approaches were first introduced in 2005, in a landmark reform that resulted in the complete redevelopment of teaching and learning materials in primary and secondary schools (</w:t>
      </w:r>
      <w:proofErr w:type="spellStart"/>
      <w:r w:rsidRPr="00711652">
        <w:rPr>
          <w:sz w:val="20"/>
          <w:szCs w:val="20"/>
        </w:rPr>
        <w:t>Köseleci</w:t>
      </w:r>
      <w:proofErr w:type="spellEnd"/>
      <w:r w:rsidRPr="00711652">
        <w:rPr>
          <w:sz w:val="20"/>
          <w:szCs w:val="20"/>
        </w:rPr>
        <w:t xml:space="preserve">, 2015). </w:t>
      </w:r>
    </w:p>
    <w:p w14:paraId="7A57D5DF" w14:textId="43444514" w:rsidR="00C215BC" w:rsidRPr="00711652" w:rsidRDefault="003B30C8" w:rsidP="00C215BC">
      <w:pPr>
        <w:pStyle w:val="ListParagraph"/>
        <w:numPr>
          <w:ilvl w:val="0"/>
          <w:numId w:val="19"/>
        </w:numPr>
        <w:spacing w:after="160" w:line="256" w:lineRule="auto"/>
        <w:jc w:val="both"/>
        <w:rPr>
          <w:sz w:val="20"/>
          <w:szCs w:val="20"/>
        </w:rPr>
      </w:pPr>
      <w:r w:rsidRPr="00711652">
        <w:rPr>
          <w:b/>
          <w:bCs/>
          <w:i/>
          <w:iCs/>
          <w:sz w:val="20"/>
          <w:szCs w:val="20"/>
        </w:rPr>
        <w:t>Full implementation of the curriculum requires further support</w:t>
      </w:r>
      <w:r w:rsidR="00E96F5A" w:rsidRPr="00711652">
        <w:rPr>
          <w:b/>
          <w:bCs/>
          <w:i/>
          <w:iCs/>
          <w:sz w:val="20"/>
          <w:szCs w:val="20"/>
        </w:rPr>
        <w:t xml:space="preserve"> </w:t>
      </w:r>
      <w:r w:rsidRPr="00711652">
        <w:rPr>
          <w:sz w:val="20"/>
          <w:szCs w:val="20"/>
        </w:rPr>
        <w:t xml:space="preserve">Independent studies have shown that the changes introduced since 2005 represent an improvement over the curriculum used in the past (World Bank, 2013). </w:t>
      </w:r>
    </w:p>
    <w:p w14:paraId="2D1AF4E5" w14:textId="77777777" w:rsidR="00C215BC" w:rsidRPr="00711652" w:rsidRDefault="00C215BC" w:rsidP="00C215BC">
      <w:pPr>
        <w:pStyle w:val="ListParagraph"/>
        <w:spacing w:after="160" w:line="256" w:lineRule="auto"/>
        <w:jc w:val="both"/>
        <w:rPr>
          <w:sz w:val="20"/>
          <w:szCs w:val="20"/>
        </w:rPr>
      </w:pPr>
    </w:p>
    <w:p w14:paraId="486F4CE8" w14:textId="7BC8F482" w:rsidR="003B30C8" w:rsidRPr="00711652" w:rsidRDefault="003B30C8" w:rsidP="00C215BC">
      <w:pPr>
        <w:pStyle w:val="ListParagraph"/>
        <w:numPr>
          <w:ilvl w:val="0"/>
          <w:numId w:val="13"/>
        </w:numPr>
        <w:spacing w:after="160" w:line="256" w:lineRule="auto"/>
        <w:jc w:val="both"/>
        <w:rPr>
          <w:b/>
          <w:bCs/>
          <w:sz w:val="20"/>
          <w:szCs w:val="20"/>
        </w:rPr>
      </w:pPr>
      <w:r w:rsidRPr="00711652">
        <w:rPr>
          <w:b/>
          <w:bCs/>
          <w:sz w:val="20"/>
          <w:szCs w:val="20"/>
        </w:rPr>
        <w:t>Main trends in participation, outcomes</w:t>
      </w:r>
      <w:r w:rsidR="00C215BC" w:rsidRPr="00711652">
        <w:rPr>
          <w:b/>
          <w:bCs/>
          <w:sz w:val="20"/>
          <w:szCs w:val="20"/>
        </w:rPr>
        <w:t>,</w:t>
      </w:r>
      <w:r w:rsidRPr="00711652">
        <w:rPr>
          <w:b/>
          <w:bCs/>
          <w:sz w:val="20"/>
          <w:szCs w:val="20"/>
        </w:rPr>
        <w:t xml:space="preserve"> and equity</w:t>
      </w:r>
    </w:p>
    <w:p w14:paraId="70E64668" w14:textId="100C47A3" w:rsidR="003B30C8" w:rsidRPr="00711652" w:rsidRDefault="00AA737F" w:rsidP="003B30C8">
      <w:pPr>
        <w:spacing w:after="160" w:line="256" w:lineRule="auto"/>
        <w:jc w:val="both"/>
        <w:rPr>
          <w:rFonts w:ascii="Calibri" w:eastAsia="Calibri" w:hAnsi="Calibri" w:cs="Times New Roman"/>
          <w:sz w:val="20"/>
          <w:szCs w:val="20"/>
        </w:rPr>
      </w:pPr>
      <w:r>
        <w:rPr>
          <w:rFonts w:ascii="Calibri" w:eastAsia="Calibri" w:hAnsi="Calibri" w:cs="Times New Roman"/>
          <w:sz w:val="20"/>
          <w:szCs w:val="20"/>
        </w:rPr>
        <w:t>Türkiye</w:t>
      </w:r>
      <w:r w:rsidR="003B30C8" w:rsidRPr="00711652">
        <w:rPr>
          <w:rFonts w:ascii="Calibri" w:eastAsia="Calibri" w:hAnsi="Calibri" w:cs="Times New Roman"/>
          <w:sz w:val="20"/>
          <w:szCs w:val="20"/>
        </w:rPr>
        <w:t xml:space="preserve"> is one of the few emerging economies to have realised a rapid expansion in education access while at the same time improving learning outcomes and reducing inequity. This impressive achievement was the result of the large-scale reforms that </w:t>
      </w:r>
      <w:r>
        <w:rPr>
          <w:rFonts w:ascii="Calibri" w:eastAsia="Calibri" w:hAnsi="Calibri" w:cs="Times New Roman"/>
          <w:sz w:val="20"/>
          <w:szCs w:val="20"/>
        </w:rPr>
        <w:t>Türkiye</w:t>
      </w:r>
      <w:r w:rsidR="003B30C8" w:rsidRPr="00711652">
        <w:rPr>
          <w:rFonts w:ascii="Calibri" w:eastAsia="Calibri" w:hAnsi="Calibri" w:cs="Times New Roman"/>
          <w:sz w:val="20"/>
          <w:szCs w:val="20"/>
        </w:rPr>
        <w:t xml:space="preserve"> implemented in the late 1990s and 2000s. An overview of current system performance shows that this reform drive needs to continue, with a sharpened focus on achieving more equal standards in schooling and improving the quality of teaching practices.</w:t>
      </w:r>
    </w:p>
    <w:p w14:paraId="608AB733" w14:textId="1E97E9C9" w:rsidR="003B30C8" w:rsidRPr="00711652" w:rsidRDefault="003B30C8" w:rsidP="00F54B30">
      <w:pPr>
        <w:pStyle w:val="ListParagraph"/>
        <w:numPr>
          <w:ilvl w:val="0"/>
          <w:numId w:val="20"/>
        </w:numPr>
        <w:spacing w:after="160" w:line="256" w:lineRule="auto"/>
        <w:jc w:val="both"/>
        <w:rPr>
          <w:sz w:val="20"/>
          <w:szCs w:val="20"/>
        </w:rPr>
      </w:pPr>
      <w:r w:rsidRPr="00711652">
        <w:rPr>
          <w:b/>
          <w:bCs/>
          <w:sz w:val="20"/>
          <w:szCs w:val="20"/>
        </w:rPr>
        <w:t>Participation</w:t>
      </w:r>
      <w:r w:rsidR="00F646CF" w:rsidRPr="00711652">
        <w:rPr>
          <w:b/>
          <w:bCs/>
          <w:sz w:val="20"/>
          <w:szCs w:val="20"/>
        </w:rPr>
        <w:t xml:space="preserve">: </w:t>
      </w:r>
      <w:r w:rsidRPr="00711652">
        <w:rPr>
          <w:b/>
          <w:bCs/>
          <w:i/>
          <w:iCs/>
          <w:sz w:val="20"/>
          <w:szCs w:val="20"/>
        </w:rPr>
        <w:t>Access to education has increased dramatically</w:t>
      </w:r>
      <w:r w:rsidR="00F646CF" w:rsidRPr="00711652">
        <w:rPr>
          <w:b/>
          <w:bCs/>
          <w:i/>
          <w:iCs/>
          <w:sz w:val="20"/>
          <w:szCs w:val="20"/>
        </w:rPr>
        <w:t xml:space="preserve">. </w:t>
      </w:r>
      <w:r w:rsidRPr="00711652">
        <w:rPr>
          <w:sz w:val="20"/>
          <w:szCs w:val="20"/>
        </w:rPr>
        <w:t xml:space="preserve">Over the past two decades, </w:t>
      </w:r>
      <w:r w:rsidR="00AA737F">
        <w:rPr>
          <w:sz w:val="20"/>
          <w:szCs w:val="20"/>
        </w:rPr>
        <w:t>Türkiye</w:t>
      </w:r>
      <w:r w:rsidRPr="00711652">
        <w:rPr>
          <w:sz w:val="20"/>
          <w:szCs w:val="20"/>
        </w:rPr>
        <w:t xml:space="preserve"> has achieved one of the fastest increases in education enrolment within the OECD. Participation in primary and lower secondary school had caught up with the OECD average by 2010 and became universal by 2015, gains </w:t>
      </w:r>
      <w:r w:rsidR="00F646CF" w:rsidRPr="00711652">
        <w:rPr>
          <w:sz w:val="20"/>
          <w:szCs w:val="20"/>
        </w:rPr>
        <w:t>more</w:t>
      </w:r>
      <w:r w:rsidRPr="00711652">
        <w:rPr>
          <w:sz w:val="20"/>
          <w:szCs w:val="20"/>
        </w:rPr>
        <w:t xml:space="preserve"> remarkable given the need to absorb a still growing school-age population. The most rapid increase was observed for the age cohort 15 to 19 (upper secondary students), with enrolment rates increasing by 70% between 2005 and 2015. While upper secondary enrolment is still one of the lowest among OECD countries (78% compared to 83% in 2015), it is relatively high compared to other high middle-income countries (60%)</w:t>
      </w:r>
      <w:r w:rsidR="00D5387F" w:rsidRPr="00711652">
        <w:rPr>
          <w:sz w:val="20"/>
          <w:szCs w:val="20"/>
        </w:rPr>
        <w:t xml:space="preserve">. </w:t>
      </w:r>
    </w:p>
    <w:p w14:paraId="0E0793DA" w14:textId="585312BD" w:rsidR="003B30C8" w:rsidRPr="00711652" w:rsidRDefault="003B30C8" w:rsidP="00BA6741">
      <w:pPr>
        <w:pStyle w:val="ListParagraph"/>
        <w:numPr>
          <w:ilvl w:val="0"/>
          <w:numId w:val="20"/>
        </w:numPr>
        <w:spacing w:after="160" w:line="256" w:lineRule="auto"/>
        <w:jc w:val="both"/>
        <w:rPr>
          <w:b/>
          <w:bCs/>
          <w:sz w:val="20"/>
          <w:szCs w:val="20"/>
        </w:rPr>
      </w:pPr>
      <w:r w:rsidRPr="00711652">
        <w:rPr>
          <w:b/>
          <w:bCs/>
          <w:i/>
          <w:iCs/>
          <w:sz w:val="20"/>
          <w:szCs w:val="20"/>
        </w:rPr>
        <w:t>Participation in tertiary education has expanded</w:t>
      </w:r>
      <w:r w:rsidR="004479D6" w:rsidRPr="00711652">
        <w:rPr>
          <w:b/>
          <w:bCs/>
          <w:i/>
          <w:iCs/>
          <w:sz w:val="20"/>
          <w:szCs w:val="20"/>
        </w:rPr>
        <w:t xml:space="preserve">. </w:t>
      </w:r>
      <w:r w:rsidR="00AA737F">
        <w:rPr>
          <w:sz w:val="20"/>
          <w:szCs w:val="20"/>
        </w:rPr>
        <w:t>Türkiye</w:t>
      </w:r>
      <w:r w:rsidRPr="00711652">
        <w:rPr>
          <w:sz w:val="20"/>
          <w:szCs w:val="20"/>
        </w:rPr>
        <w:t xml:space="preserve"> has seen the fastest increase in tertiary graduation rates among OECD countries, with the share of young people having attained this level rising three-fold since 2000 (OECD, 2017). </w:t>
      </w:r>
    </w:p>
    <w:p w14:paraId="7EE40B18" w14:textId="32ACCC53" w:rsidR="003B30C8" w:rsidRPr="00711652" w:rsidRDefault="003B30C8" w:rsidP="00517C0F">
      <w:pPr>
        <w:pStyle w:val="ListParagraph"/>
        <w:numPr>
          <w:ilvl w:val="0"/>
          <w:numId w:val="20"/>
        </w:numPr>
        <w:spacing w:after="160" w:line="256" w:lineRule="auto"/>
        <w:jc w:val="both"/>
        <w:rPr>
          <w:sz w:val="20"/>
          <w:szCs w:val="20"/>
        </w:rPr>
      </w:pPr>
      <w:r w:rsidRPr="00711652">
        <w:rPr>
          <w:b/>
          <w:bCs/>
          <w:i/>
          <w:iCs/>
          <w:sz w:val="20"/>
          <w:szCs w:val="20"/>
        </w:rPr>
        <w:t>Equity in learning outcomes is improving</w:t>
      </w:r>
      <w:r w:rsidR="00F7685B" w:rsidRPr="00711652">
        <w:rPr>
          <w:b/>
          <w:bCs/>
          <w:i/>
          <w:iCs/>
          <w:sz w:val="20"/>
          <w:szCs w:val="20"/>
        </w:rPr>
        <w:t xml:space="preserve">. </w:t>
      </w:r>
      <w:r w:rsidR="00AA737F">
        <w:rPr>
          <w:sz w:val="20"/>
          <w:szCs w:val="20"/>
        </w:rPr>
        <w:t>Türkiye</w:t>
      </w:r>
      <w:r w:rsidRPr="00711652">
        <w:rPr>
          <w:sz w:val="20"/>
          <w:szCs w:val="20"/>
        </w:rPr>
        <w:t xml:space="preserve"> has also relatively more equitable learning outcomes compared to the OECD average and to other upper middle-income countries participating in PISA 2015 (OECD, 2017).</w:t>
      </w:r>
    </w:p>
    <w:p w14:paraId="143E6302" w14:textId="4578F983" w:rsidR="003B30C8" w:rsidRPr="00711652" w:rsidRDefault="003B30C8" w:rsidP="002C129A">
      <w:pPr>
        <w:pStyle w:val="ListParagraph"/>
        <w:numPr>
          <w:ilvl w:val="0"/>
          <w:numId w:val="20"/>
        </w:numPr>
        <w:spacing w:after="160" w:line="256" w:lineRule="auto"/>
        <w:jc w:val="both"/>
        <w:rPr>
          <w:sz w:val="20"/>
          <w:szCs w:val="20"/>
        </w:rPr>
      </w:pPr>
      <w:r w:rsidRPr="00711652">
        <w:rPr>
          <w:b/>
          <w:bCs/>
          <w:i/>
          <w:iCs/>
          <w:sz w:val="20"/>
          <w:szCs w:val="20"/>
        </w:rPr>
        <w:t>Education access and outcomes vary significantly by geographic location</w:t>
      </w:r>
      <w:r w:rsidR="005D33D4" w:rsidRPr="00711652">
        <w:rPr>
          <w:b/>
          <w:bCs/>
          <w:i/>
          <w:iCs/>
          <w:sz w:val="20"/>
          <w:szCs w:val="20"/>
        </w:rPr>
        <w:t xml:space="preserve">. </w:t>
      </w:r>
      <w:r w:rsidRPr="00711652">
        <w:rPr>
          <w:sz w:val="20"/>
          <w:szCs w:val="20"/>
        </w:rPr>
        <w:t>In 2016, more than a third of young people aged 25-34 had attained a tertiary level of education in the rich western regions of Istanbul and West Anatolia, while less than a quarter had attained this level in the less developed eastern and northern regions (Central-East Anatolia, West Black Sea, Central Anatolia, Northeast Anatolia, Southeast Anatolia)</w:t>
      </w:r>
      <w:r w:rsidR="005D33D4" w:rsidRPr="00711652">
        <w:rPr>
          <w:sz w:val="20"/>
          <w:szCs w:val="20"/>
        </w:rPr>
        <w:t xml:space="preserve"> (OECD, 2016)</w:t>
      </w:r>
      <w:r w:rsidRPr="00711652">
        <w:rPr>
          <w:sz w:val="20"/>
          <w:szCs w:val="20"/>
        </w:rPr>
        <w:t>.</w:t>
      </w:r>
    </w:p>
    <w:p w14:paraId="6CC8AC1B" w14:textId="45720815" w:rsidR="003B30C8" w:rsidRPr="00711652" w:rsidRDefault="003B30C8" w:rsidP="00363022">
      <w:pPr>
        <w:pStyle w:val="ListParagraph"/>
        <w:numPr>
          <w:ilvl w:val="0"/>
          <w:numId w:val="20"/>
        </w:numPr>
        <w:spacing w:after="160" w:line="256" w:lineRule="auto"/>
        <w:jc w:val="both"/>
        <w:rPr>
          <w:sz w:val="20"/>
          <w:szCs w:val="20"/>
        </w:rPr>
      </w:pPr>
      <w:r w:rsidRPr="00711652">
        <w:rPr>
          <w:b/>
          <w:bCs/>
          <w:i/>
          <w:iCs/>
          <w:sz w:val="20"/>
          <w:szCs w:val="20"/>
        </w:rPr>
        <w:t>Girls’ participation in school has increased significantly</w:t>
      </w:r>
      <w:r w:rsidR="005D33D4" w:rsidRPr="00711652">
        <w:rPr>
          <w:b/>
          <w:bCs/>
          <w:i/>
          <w:iCs/>
          <w:sz w:val="20"/>
          <w:szCs w:val="20"/>
        </w:rPr>
        <w:t xml:space="preserve">. </w:t>
      </w:r>
      <w:r w:rsidR="00AA737F">
        <w:rPr>
          <w:sz w:val="20"/>
          <w:szCs w:val="20"/>
        </w:rPr>
        <w:t>Türkiye</w:t>
      </w:r>
      <w:r w:rsidRPr="00711652">
        <w:rPr>
          <w:sz w:val="20"/>
          <w:szCs w:val="20"/>
        </w:rPr>
        <w:t xml:space="preserve"> has significantly improved girls’ participation in education. Over the past decade, the country achieved gender parity in both primary and lower secondary education and increased dramatically girls’ access to high school. At the upper secondary education level, the gender parity index narrowed from 0.6 in 2000 to 0.9 in 2015. This success was driven both by the overall push to expand enrolment as well as by national awareness campaigns specifically targeting girls’ such as the </w:t>
      </w:r>
      <w:proofErr w:type="spellStart"/>
      <w:r w:rsidRPr="00711652">
        <w:rPr>
          <w:sz w:val="20"/>
          <w:szCs w:val="20"/>
        </w:rPr>
        <w:t>MoNE</w:t>
      </w:r>
      <w:proofErr w:type="spellEnd"/>
      <w:r w:rsidRPr="00711652">
        <w:rPr>
          <w:sz w:val="20"/>
          <w:szCs w:val="20"/>
        </w:rPr>
        <w:t xml:space="preserve">-UNICEF “Hey Girls Let’s Go to School” (2002-07). With respect to learning outcomes, gender differences are </w:t>
      </w:r>
      <w:r w:rsidR="005D33D4" w:rsidRPr="00711652">
        <w:rPr>
          <w:sz w:val="20"/>
          <w:szCs w:val="20"/>
        </w:rPr>
        <w:t>like</w:t>
      </w:r>
      <w:r w:rsidRPr="00711652">
        <w:rPr>
          <w:sz w:val="20"/>
          <w:szCs w:val="20"/>
        </w:rPr>
        <w:t xml:space="preserve"> those in most OECD countries. In PISA 2015, girls and boys perform at similar levels in mathematics and science but girls outperformed boys by 28 score points in the reading test (OECD, 2016).</w:t>
      </w:r>
    </w:p>
    <w:p w14:paraId="0F109A42" w14:textId="3C3D367A" w:rsidR="00ED34AE" w:rsidRPr="00ED34AE" w:rsidRDefault="00ED34AE" w:rsidP="00E32723">
      <w:pPr>
        <w:pStyle w:val="Heading1"/>
        <w:numPr>
          <w:ilvl w:val="0"/>
          <w:numId w:val="25"/>
        </w:numPr>
        <w:rPr>
          <w:rFonts w:eastAsia="Calibri"/>
        </w:rPr>
      </w:pPr>
      <w:bookmarkStart w:id="14" w:name="_Toc72941413"/>
      <w:bookmarkStart w:id="15" w:name="_Toc118121220"/>
      <w:r w:rsidRPr="00E32723">
        <w:lastRenderedPageBreak/>
        <w:t>EDUCATION</w:t>
      </w:r>
      <w:r w:rsidR="00B73F1A">
        <w:rPr>
          <w:rFonts w:eastAsia="Calibri"/>
        </w:rPr>
        <w:t xml:space="preserve"> RELATED TO EMPLOYMENT</w:t>
      </w:r>
      <w:r w:rsidRPr="00ED34AE">
        <w:rPr>
          <w:rFonts w:eastAsia="Calibri"/>
          <w:vertAlign w:val="superscript"/>
        </w:rPr>
        <w:footnoteReference w:id="1"/>
      </w:r>
      <w:bookmarkEnd w:id="14"/>
      <w:bookmarkEnd w:id="15"/>
      <w:r w:rsidRPr="00ED34AE">
        <w:rPr>
          <w:rFonts w:eastAsia="Calibri"/>
        </w:rPr>
        <w:t xml:space="preserve"> </w:t>
      </w:r>
    </w:p>
    <w:p w14:paraId="0AFA9A77" w14:textId="59F6A632"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The Turkish education system is both comparatively large and highly centralised, covering over 1 million teachers and 18 million students in 2018–2019.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faces many and various human capital development challenges. In economic terms, the most pressing of these relate to making the transition from a low-tech to a high-tech country and from a middle- to a high-income country; boosting productivity and tackling the impact of automation; and mitigating the effects of the urban–rural divide in an increasingly urbanised society to provide career opportunities for a young population, as well as reskilling and upskilling the adult workforce. </w:t>
      </w:r>
    </w:p>
    <w:p w14:paraId="4B047B75" w14:textId="0B86683D"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Considerable progress has been made in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since 2015 on the Riga medium-term deliverables (MTDs)</w:t>
      </w:r>
      <w:r w:rsidRPr="00ED34AE">
        <w:rPr>
          <w:rFonts w:ascii="Calibri" w:eastAsia="Calibri" w:hAnsi="Calibri" w:cs="Times New Roman"/>
          <w:sz w:val="20"/>
          <w:szCs w:val="20"/>
          <w:vertAlign w:val="superscript"/>
        </w:rPr>
        <w:footnoteReference w:id="2"/>
      </w:r>
      <w:r w:rsidRPr="00ED34AE">
        <w:rPr>
          <w:rFonts w:ascii="Calibri" w:eastAsia="Calibri" w:hAnsi="Calibri" w:cs="Times New Roman"/>
          <w:sz w:val="20"/>
          <w:szCs w:val="20"/>
        </w:rPr>
        <w:t xml:space="preserve"> in the priority areas for VET: work-based learning, quality assurance, access to VET, qualifications, key competences, and teacher professional development. Turkish public and private institutions have committed to all Riga MTDs and progress is acknowledged (</w:t>
      </w:r>
      <w:proofErr w:type="spellStart"/>
      <w:r w:rsidRPr="00ED34AE">
        <w:rPr>
          <w:rFonts w:ascii="Calibri" w:eastAsia="Calibri" w:hAnsi="Calibri" w:cs="Times New Roman"/>
          <w:sz w:val="20"/>
          <w:szCs w:val="20"/>
        </w:rPr>
        <w:t>Cedefop</w:t>
      </w:r>
      <w:proofErr w:type="spellEnd"/>
      <w:r w:rsidRPr="00ED34AE">
        <w:rPr>
          <w:rFonts w:ascii="Calibri" w:eastAsia="Calibri" w:hAnsi="Calibri" w:cs="Times New Roman"/>
          <w:sz w:val="20"/>
          <w:szCs w:val="20"/>
        </w:rPr>
        <w:t>, 2020).</w:t>
      </w:r>
    </w:p>
    <w:p w14:paraId="06010223" w14:textId="0E3CEE2D" w:rsidR="00ED34AE" w:rsidRPr="00ED34AE" w:rsidRDefault="00AA737F" w:rsidP="00ED34AE">
      <w:pPr>
        <w:spacing w:after="160" w:line="256" w:lineRule="auto"/>
        <w:jc w:val="both"/>
        <w:rPr>
          <w:rFonts w:ascii="Calibri" w:eastAsia="Calibri" w:hAnsi="Calibri" w:cs="Times New Roman"/>
          <w:sz w:val="20"/>
          <w:szCs w:val="20"/>
        </w:rPr>
      </w:pPr>
      <w:proofErr w:type="spellStart"/>
      <w:r>
        <w:rPr>
          <w:rFonts w:ascii="Calibri" w:eastAsia="Calibri" w:hAnsi="Calibri" w:cs="Times New Roman"/>
          <w:sz w:val="20"/>
          <w:szCs w:val="20"/>
        </w:rPr>
        <w:t>Türkiye</w:t>
      </w:r>
      <w:r w:rsidR="00ED34AE" w:rsidRPr="00ED34AE">
        <w:rPr>
          <w:rFonts w:ascii="Calibri" w:eastAsia="Calibri" w:hAnsi="Calibri" w:cs="Times New Roman"/>
          <w:sz w:val="20"/>
          <w:szCs w:val="20"/>
        </w:rPr>
        <w:t>’s</w:t>
      </w:r>
      <w:proofErr w:type="spellEnd"/>
      <w:r w:rsidR="00ED34AE" w:rsidRPr="00ED34AE">
        <w:rPr>
          <w:rFonts w:ascii="Calibri" w:eastAsia="Calibri" w:hAnsi="Calibri" w:cs="Times New Roman"/>
          <w:sz w:val="20"/>
          <w:szCs w:val="20"/>
        </w:rPr>
        <w:t xml:space="preserve"> Economic Reform Programme 2020–2022 outlines the reform measures needed in technical and vocational education and training (TVET), some of which are related and complementary to the Riga MTD. These include the following reform measures:</w:t>
      </w:r>
    </w:p>
    <w:p w14:paraId="6FBBA8E4" w14:textId="77777777" w:rsidR="00ED34AE" w:rsidRP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measure 18: preparing digital content and skill-based programmes according to the curriculum</w:t>
      </w:r>
    </w:p>
    <w:p w14:paraId="0D4B2B2B" w14:textId="77777777" w:rsidR="00ED34AE" w:rsidRP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measure 19: updating curricula in vocational and technical education</w:t>
      </w:r>
    </w:p>
    <w:p w14:paraId="17C3B94F" w14:textId="77777777" w:rsidR="00ED34AE" w:rsidRP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measure 20: supporting applications for inventions, patents, and utility models useful in vocational and technical education</w:t>
      </w:r>
    </w:p>
    <w:p w14:paraId="4AA8D760" w14:textId="10ABEE86" w:rsidR="00ED34AE" w:rsidRP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 xml:space="preserve">measure 23: establishing a private sector cooperation protocol for vocational training and skills development (the MEGEP project – Strengthening the VET system in </w:t>
      </w:r>
      <w:r w:rsidR="00AA737F">
        <w:rPr>
          <w:rFonts w:ascii="Calibri" w:eastAsia="Calibri" w:hAnsi="Calibri" w:cs="Times New Roman"/>
          <w:sz w:val="20"/>
          <w:szCs w:val="20"/>
        </w:rPr>
        <w:t>Türkiye</w:t>
      </w:r>
      <w:r w:rsidRPr="00ED34AE">
        <w:rPr>
          <w:rFonts w:ascii="Calibri" w:eastAsia="Calibri" w:hAnsi="Calibri" w:cs="Times New Roman"/>
          <w:sz w:val="20"/>
          <w:szCs w:val="20"/>
        </w:rPr>
        <w:t>)</w:t>
      </w:r>
    </w:p>
    <w:p w14:paraId="4A5B693F" w14:textId="6D679ECB"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In </w:t>
      </w:r>
      <w:r w:rsidR="00AA737F">
        <w:rPr>
          <w:rFonts w:ascii="Calibri" w:eastAsia="Calibri" w:hAnsi="Calibri" w:cs="Times New Roman"/>
          <w:sz w:val="20"/>
          <w:szCs w:val="20"/>
        </w:rPr>
        <w:t>Türkiye</w:t>
      </w:r>
      <w:r w:rsidRPr="00ED34AE">
        <w:rPr>
          <w:rFonts w:ascii="Calibri" w:eastAsia="Calibri" w:hAnsi="Calibri" w:cs="Times New Roman"/>
          <w:sz w:val="20"/>
          <w:szCs w:val="20"/>
        </w:rPr>
        <w:t>, VET takes place in vocational and technical Anatolian high schools or vocational training centres, which offer apprenticeships, including for early school leavers from the age of 14. Previously considered a non-academic pathway, vocational training centre students have also been able to gain an upper secondary diploma since 2017. According to a national VET report (2019), only 5% of vocational students studied in vocational training centres in 2017–2018.</w:t>
      </w:r>
    </w:p>
    <w:p w14:paraId="2FE17AE4"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Work-based learning is formally required in all VET programmes, although the share of curriculum time allocated to it varies by programme type. Companies with 20 or more employees are legally obliged to provide such training, but these requirements are not fully upheld. Efforts to strengthen the VET sector and address key challenges are ongoing (OECD, 2020).</w:t>
      </w:r>
    </w:p>
    <w:p w14:paraId="783450F8" w14:textId="45E701E2"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The recent amendments to the Apprenticeship Law (December 2016), in effect since the 2017–2018 school year, include apprenticeships in compulsory education to give more young people an opportunity to follow this VET pathway, while helping trades and small businesses to find more apprentices. The wages received by students in all enterprises (small and large) cannot be lower than 30% of the minimum wage in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Two-thirds of the training and internship fees paid to apprentices and vocational high school students by the employer are covered by the state. Students who have successfully completed apprenticeship training are given an opportunity to set up their own business and are issued with a master craftsperson certificate and a certificate to open a business. KOSGEB, </w:t>
      </w:r>
      <w:proofErr w:type="spellStart"/>
      <w:r w:rsidR="00AA737F">
        <w:rPr>
          <w:rFonts w:ascii="Calibri" w:eastAsia="Calibri" w:hAnsi="Calibri" w:cs="Times New Roman"/>
          <w:sz w:val="20"/>
          <w:szCs w:val="20"/>
        </w:rPr>
        <w:t>Türkiye</w:t>
      </w:r>
      <w:r w:rsidRPr="00ED34AE">
        <w:rPr>
          <w:rFonts w:ascii="Calibri" w:eastAsia="Calibri" w:hAnsi="Calibri" w:cs="Times New Roman"/>
          <w:sz w:val="20"/>
          <w:szCs w:val="20"/>
        </w:rPr>
        <w:t>’s</w:t>
      </w:r>
      <w:proofErr w:type="spellEnd"/>
      <w:r w:rsidRPr="00ED34AE">
        <w:rPr>
          <w:rFonts w:ascii="Calibri" w:eastAsia="Calibri" w:hAnsi="Calibri" w:cs="Times New Roman"/>
          <w:sz w:val="20"/>
          <w:szCs w:val="20"/>
        </w:rPr>
        <w:t xml:space="preserve"> development agency for small and medium-sized enterprises (SMEs) provides a TRY 50 000 grant, (approximately EUR 7 900) and a TRY 100 000 interest-free loan (approximately EUR 15 810)3 to graduates who open their own business, promoting entrepreneurship through apprenticeships (</w:t>
      </w:r>
      <w:r w:rsidR="00BF3A79" w:rsidRPr="006726D9">
        <w:rPr>
          <w:rFonts w:ascii="Calibri" w:eastAsia="Calibri" w:hAnsi="Calibri" w:cs="Times New Roman"/>
          <w:sz w:val="20"/>
          <w:szCs w:val="20"/>
        </w:rPr>
        <w:t>CEDEFOP</w:t>
      </w:r>
      <w:r w:rsidRPr="00ED34AE">
        <w:rPr>
          <w:rFonts w:ascii="Calibri" w:eastAsia="Calibri" w:hAnsi="Calibri" w:cs="Times New Roman"/>
          <w:sz w:val="20"/>
          <w:szCs w:val="20"/>
        </w:rPr>
        <w:t>, 2020).</w:t>
      </w:r>
    </w:p>
    <w:p w14:paraId="0A1339A0" w14:textId="3C81207C" w:rsidR="00ED34AE" w:rsidRPr="00ED34AE" w:rsidRDefault="00AA737F" w:rsidP="00ED34AE">
      <w:pPr>
        <w:spacing w:after="160" w:line="256" w:lineRule="auto"/>
        <w:jc w:val="both"/>
        <w:rPr>
          <w:rFonts w:ascii="Calibri" w:eastAsia="Calibri" w:hAnsi="Calibri" w:cs="Times New Roman"/>
          <w:sz w:val="20"/>
          <w:szCs w:val="20"/>
        </w:rPr>
      </w:pPr>
      <w:r>
        <w:rPr>
          <w:rFonts w:ascii="Calibri" w:eastAsia="Calibri" w:hAnsi="Calibri" w:cs="Times New Roman"/>
          <w:sz w:val="20"/>
          <w:szCs w:val="20"/>
        </w:rPr>
        <w:lastRenderedPageBreak/>
        <w:t>Türkiye</w:t>
      </w:r>
      <w:r w:rsidR="00ED34AE" w:rsidRPr="00ED34AE">
        <w:rPr>
          <w:rFonts w:ascii="Calibri" w:eastAsia="Calibri" w:hAnsi="Calibri" w:cs="Times New Roman"/>
          <w:sz w:val="20"/>
          <w:szCs w:val="20"/>
        </w:rPr>
        <w:t xml:space="preserve"> has successfully recruited enough teachers while strengthening qualification levels; according to the Training and Learning International Survey, much larger shares of school leaders and teachers in </w:t>
      </w: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held a bachelor’s degree than in 2008. Since 2016, support for novice teachers has been reinforced through formal induction and probation. </w:t>
      </w: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has increased the quality and range of evaluation and assessment information available at system level and strengthened institutional capacity to handle that information. Both internal and external school evaluations and teacher appraisals are common practice in </w:t>
      </w: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and take place more regularly than they do in the average OECD country; efforts to make these processes more development-focused are under way.</w:t>
      </w:r>
    </w:p>
    <w:p w14:paraId="1E966899" w14:textId="54DBF88D"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The Vocational Qualifications Authority is the competent authority for preparing national occupational standards and national qualifications and for authorising certification bodies. It is currently working on the implementation of a national vocational qualifications system. The authority is also in charge of implementing the Turkish qualifications framework. As of June 2020, the number of national occupational standards published in the Official Gazette had reached 855, and 498 qualifications had been approved. During the reporting period, the number of authorised certification bodies increased from 182 to 217. The number of vocational qualifications certificates issued by the Vocational Qualifications Authority increased from 431 907 to 1 047 044. The number of occupations in heavy and dangerous work, for which vocational certificates became mandatory in October 2019, reached 143. Although the Turkish qualifications framework is referenced to the European Qualifications Framework,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still needs to ensure that principles and procedures relating to quality assurance, credit systems, inclusion of qualifications and validation of non-formal and informal learning are fully in place. In the formal VET sector, implementing the modular curricula and credited module system, instead of the current class passing system, remains an important issue for the effective application of the Turkish qualifications framework.</w:t>
      </w:r>
    </w:p>
    <w:p w14:paraId="0B377546"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Within the VET sector, labour market prospects and skills outcomes are less developed than in academic pathways. Given that a high share of students pursue VET, many of them from a young age due to early tracking, this poses challenges. Indeed, early tracking and other system-level practices, such as high-stakes examinations at the end of lower and upper secondary education and expanding private provision, also contribute to inequities (OECD, 2020).</w:t>
      </w:r>
    </w:p>
    <w:p w14:paraId="699AC10A" w14:textId="1231CA92"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In the Programme for International Student Assessment (PISA) 2018,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had the highest rates of isolation at school level among both high and low achievers. It also had an above-average isolation index for advantaged students, suggesting some academic and social segregation within the Turkish system. Finally, low per-student spending, underdeveloped targeted funding practices and the relatively high cost of school education for households pose challenges in effectively supporting disadvantaged and other vulnerable students.</w:t>
      </w:r>
    </w:p>
    <w:p w14:paraId="70EC88D4" w14:textId="5C715A23"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The tertiary sector has grown considerably in recent years. Thanks to efforts to ensure one university per province, this appears to have had a positive impact on regional development. Nascent efforts to improve the quality of third level provision through stronger quality assurance are evident.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dedicates a higher-than-average share of national wealth to education, particularly at tertiary level, in part due to tuition-free provision in public institutions.</w:t>
      </w:r>
    </w:p>
    <w:p w14:paraId="3D4A11F2" w14:textId="0D909A6A" w:rsidR="00ED34AE" w:rsidRPr="00ED34AE" w:rsidRDefault="00AA737F" w:rsidP="00ED34AE">
      <w:pPr>
        <w:spacing w:after="160" w:line="256" w:lineRule="auto"/>
        <w:jc w:val="both"/>
        <w:rPr>
          <w:rFonts w:ascii="Calibri" w:eastAsia="Calibri" w:hAnsi="Calibri" w:cs="Times New Roman"/>
          <w:sz w:val="20"/>
          <w:szCs w:val="20"/>
        </w:rPr>
      </w:pP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is at an advanced stage of implementing the Bologna Process, although significant quality differences persist among the country’s 209 universities. The reorganisation of the Higher Education Quality Council led to greater administrative and financial independence. The council is a national authority mandated to independently evaluate Turkish higher education institutions. It became a member of the European Association for Quality Assurance in Higher Education in April 2020.</w:t>
      </w:r>
    </w:p>
    <w:p w14:paraId="5D9F3E2A" w14:textId="7F38B3DF"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Recent reports issued by Turkish organisations, the European Commission and international organisations recommend that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focuses on a) upskilling low-skilled workers and low-educated entrepreneurs; b) developing lifelong education programmes for adults with inadequate schooling; c) improving core skill levels in literacy and numeracy; d) increasing tertiary enrolment; and e) ensuring that all upper secondary graduates gain a working command of English. To improve alignment with the labour market, these reports recommend that the vocational sector emphasises generic skills development and collaborates more with employers for practical </w:t>
      </w:r>
      <w:r w:rsidRPr="00ED34AE">
        <w:rPr>
          <w:rFonts w:ascii="Calibri" w:eastAsia="Calibri" w:hAnsi="Calibri" w:cs="Times New Roman"/>
          <w:sz w:val="20"/>
          <w:szCs w:val="20"/>
        </w:rPr>
        <w:lastRenderedPageBreak/>
        <w:t>training and curriculum development. Increasing the provision and quality of early childhood education and care was recommended to increase women’s labour market participation but also, subsequently, to help reduce inequalities in educational outcomes.</w:t>
      </w:r>
    </w:p>
    <w:p w14:paraId="4120B583" w14:textId="2CA639D2"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The COVID-19 crisis led schools and universities to rapidly move to a distance learning mode, via the internet, television, or radio. As early as 23 March 2020,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was able to provide distance education nationwide to its 18 million students through the Educational Information Network (EBA), the country’s official platform for online education. Supported by </w:t>
      </w:r>
      <w:proofErr w:type="spellStart"/>
      <w:r w:rsidR="00AA737F">
        <w:rPr>
          <w:rFonts w:ascii="Calibri" w:eastAsia="Calibri" w:hAnsi="Calibri" w:cs="Times New Roman"/>
          <w:sz w:val="20"/>
          <w:szCs w:val="20"/>
        </w:rPr>
        <w:t>Türkiye</w:t>
      </w:r>
      <w:r w:rsidRPr="00ED34AE">
        <w:rPr>
          <w:rFonts w:ascii="Calibri" w:eastAsia="Calibri" w:hAnsi="Calibri" w:cs="Times New Roman"/>
          <w:sz w:val="20"/>
          <w:szCs w:val="20"/>
        </w:rPr>
        <w:t>’s</w:t>
      </w:r>
      <w:proofErr w:type="spellEnd"/>
      <w:r w:rsidRPr="00ED34AE">
        <w:rPr>
          <w:rFonts w:ascii="Calibri" w:eastAsia="Calibri" w:hAnsi="Calibri" w:cs="Times New Roman"/>
          <w:sz w:val="20"/>
          <w:szCs w:val="20"/>
        </w:rPr>
        <w:t xml:space="preserve"> top three mobile operators, which offered all students 8 gigabytes of free data, 12 million K-12 students (primary and secondary school students in compulsory education) and 900 000 teachers could immediately access the 1 600 lessons and 20 000 items of interactive content curated on the platform. As the second largest state-owned platform for online education at that time, EBA served as a generic hub for distance learning.</w:t>
      </w:r>
    </w:p>
    <w:p w14:paraId="1EE03DC8" w14:textId="7B716A86" w:rsidR="00ED34AE" w:rsidRPr="00ED34AE" w:rsidRDefault="00AA737F" w:rsidP="00ED34AE">
      <w:pPr>
        <w:spacing w:after="160" w:line="256" w:lineRule="auto"/>
        <w:jc w:val="both"/>
        <w:rPr>
          <w:rFonts w:ascii="Calibri" w:eastAsia="Calibri" w:hAnsi="Calibri" w:cs="Times New Roman"/>
          <w:sz w:val="20"/>
          <w:szCs w:val="20"/>
        </w:rPr>
      </w:pP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also announced the use of the Education Informatics Network (EIN). This network had already been developed before the pandemic, but the closure of the schools and the need for a distance learning platform meant that it was enhanced with new features and apps. The EIN platform currently offers 5 000 interactive books, 140 000 questions, tests, and videos with interactive content and much more. It has integrated arts, sports, and scientific activities as well as a call centre to assist with the psycho-social needs of children. In addition to the EIN platform, </w:t>
      </w: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also uses television broadcasts for grades 1 to 12.</w:t>
      </w:r>
      <w:r w:rsidR="00ED34AE" w:rsidRPr="00ED34AE">
        <w:rPr>
          <w:rFonts w:ascii="Calibri" w:eastAsia="Calibri" w:hAnsi="Calibri" w:cs="Times New Roman"/>
          <w:sz w:val="20"/>
          <w:szCs w:val="20"/>
          <w:vertAlign w:val="superscript"/>
        </w:rPr>
        <w:footnoteReference w:id="3"/>
      </w:r>
    </w:p>
    <w:p w14:paraId="1BAED74F" w14:textId="54F98F4E"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In June 2020,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invested further in a project on safe schooling and distance education with World Bank support. This longer-term strategy will mainly finance the development and rollout of a new digital education system and the expansion of the EBA platform, as the aim is to enhance the capacity, reach and resilience of </w:t>
      </w:r>
      <w:proofErr w:type="spellStart"/>
      <w:r w:rsidR="00AA737F">
        <w:rPr>
          <w:rFonts w:ascii="Calibri" w:eastAsia="Calibri" w:hAnsi="Calibri" w:cs="Times New Roman"/>
          <w:sz w:val="20"/>
          <w:szCs w:val="20"/>
        </w:rPr>
        <w:t>Türkiye</w:t>
      </w:r>
      <w:r w:rsidRPr="00ED34AE">
        <w:rPr>
          <w:rFonts w:ascii="Calibri" w:eastAsia="Calibri" w:hAnsi="Calibri" w:cs="Times New Roman"/>
          <w:sz w:val="20"/>
          <w:szCs w:val="20"/>
        </w:rPr>
        <w:t>’s</w:t>
      </w:r>
      <w:proofErr w:type="spellEnd"/>
      <w:r w:rsidRPr="00ED34AE">
        <w:rPr>
          <w:rFonts w:ascii="Calibri" w:eastAsia="Calibri" w:hAnsi="Calibri" w:cs="Times New Roman"/>
          <w:sz w:val="20"/>
          <w:szCs w:val="20"/>
        </w:rPr>
        <w:t xml:space="preserve"> education system during and beyond the COVID-19 pandemic and future shocks.</w:t>
      </w:r>
    </w:p>
    <w:p w14:paraId="1D86A746" w14:textId="0DC69A68"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Higher education institutions also switched to distance learning, either by using their online platforms or by accessing systems that were already available. Policies implemented in recent years, such as the expansion of open education, the Movement to Enhance Opportunities and Improve Technology project (2010) and higher education’s Digital Transformation Project (2017) may have helped develop some of the digital skills, tools and infrastructure required for mass online learning. As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works to balance short-term responsiveness with longer-term strategic aims and resilience, the crisis has brought specific challenges.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continues to adapt its provision of education and training by combining face-to-face with distant teaching and learning integrated models.</w:t>
      </w:r>
    </w:p>
    <w:p w14:paraId="51CBFD66" w14:textId="7BF41A3E"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An inclusive response to and recovery from the COVID-19 crisis calls for an integrated approach to public governance that anticipates the impact of response and recovery measures across different age cohorts. As in all other countries, the evidence demonstrates that the pandemic has hit vulnerable groups disproportionally in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and is likely to exacerbate existing inequalities among young people. Intersecting identity factors, such as sex, gender, race, ethnicity, intellectual or physical disability and socioeconomic disadvantage may exacerbate the vulnerability of young people. The disruption in their access to education and employment opportunities </w:t>
      </w:r>
      <w:r w:rsidRPr="00ED34AE">
        <w:rPr>
          <w:rFonts w:ascii="Calibri" w:eastAsia="Calibri" w:hAnsi="Calibri" w:cs="Times New Roman"/>
          <w:sz w:val="20"/>
          <w:szCs w:val="20"/>
        </w:rPr>
        <w:lastRenderedPageBreak/>
        <w:t xml:space="preserve">because of the economic downturn is likely to put the young generation on a much more volatile trajectory in finding and maintaining quality jobs and income. </w:t>
      </w:r>
    </w:p>
    <w:p w14:paraId="19C50B26"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b/>
          <w:bCs/>
          <w:sz w:val="20"/>
          <w:szCs w:val="20"/>
        </w:rPr>
        <w:t xml:space="preserve">About the Education and training policy and institutional setting, </w:t>
      </w:r>
      <w:r w:rsidRPr="00ED34AE">
        <w:rPr>
          <w:rFonts w:ascii="Calibri" w:eastAsia="Calibri" w:hAnsi="Calibri" w:cs="Times New Roman"/>
          <w:sz w:val="20"/>
          <w:szCs w:val="20"/>
        </w:rPr>
        <w:t>Education Vision 2023 is supported by concrete targets and annual measures. The Ministry of National Education, jointly with its public and private sector partners, also aims to enhance the performance of the VET sector by establishing VET centres of excellence jointly with the private sector to a) create better practical linkages to business as a practical innovative solution to economic issues; b)</w:t>
      </w:r>
      <w:r w:rsidRPr="00ED34AE">
        <w:rPr>
          <w:rFonts w:ascii="Calibri" w:eastAsia="Calibri" w:hAnsi="Calibri" w:cs="Times New Roman"/>
          <w:sz w:val="20"/>
          <w:szCs w:val="20"/>
        </w:rPr>
        <w:tab/>
        <w:t xml:space="preserve">develop VET policies and measures to provide the skills needed for all sectors of industry – both traditional and hi-tech – by focusing on technology or innovation-driven sectors in an effort to fill gaps in regional development (e.g. as a response to COVID-19, 30 research and development centres are being established all over the country); and c) enhance VET’s responsiveness to support innovation, including at higher VET levels, combining practical training and theoretical knowledge in a way that complements higher education. The latter policy also aims to include learners from the widest range of social backgrounds, including people who have not succeeded in general academic education and migrants. In the case of the latter, industry and the private sector is being engaged to give VET a unique position to address social topics and to enable industry to tap into a previously under-utilised resource. </w:t>
      </w:r>
    </w:p>
    <w:p w14:paraId="37496328"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Education Vision 2023 aims to improve and update the teaching performance of vocational teachers. It also includes infrastructure reform, a focus on priority areas (such as educational function, teachers and administrators, school environment and governance) and sets concrete three-year targets. It includes concrete actions on the five Riga MTDs in the technical and vocational education sub-sector. As per Ministry of National Education reporting in 2020, 25 centres of vocational excellence are expected to be established by various business sectors. Fifteen sectoral centres of vocational excellence are going to be established by the ministry to improve the specific field competences of teachers working in VET institutions. On-the-job training and distance learning methodologies will be used at these centres. Fourteen of the centres will cover 25 professional fields; one of them will focus on foreign languages, mathematics, and science for VET.</w:t>
      </w:r>
    </w:p>
    <w:p w14:paraId="156DD1C5" w14:textId="085EE5A6"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The Ministry of National Education is responsible for education from pre-primary (ISCED 02) to upper secondary level and adult education. The Ministry of Labour and Social Se</w:t>
      </w:r>
      <w:r w:rsidR="0057526D">
        <w:rPr>
          <w:rFonts w:ascii="Calibri" w:eastAsia="Calibri" w:hAnsi="Calibri" w:cs="Times New Roman"/>
          <w:sz w:val="20"/>
          <w:szCs w:val="20"/>
        </w:rPr>
        <w:t>curity</w:t>
      </w:r>
      <w:r w:rsidRPr="00ED34AE">
        <w:rPr>
          <w:rFonts w:ascii="Calibri" w:eastAsia="Calibri" w:hAnsi="Calibri" w:cs="Times New Roman"/>
          <w:sz w:val="20"/>
          <w:szCs w:val="20"/>
        </w:rPr>
        <w:t xml:space="preserve"> oversees part of continuing education for employed adults. Some 81 provincial directorates of the Ministry of National Education and 922 district directorates oversee policy implementation and compliance. They also support schools and teachers in their development and monitoring.</w:t>
      </w:r>
    </w:p>
    <w:p w14:paraId="31153D0C" w14:textId="30ADA22E"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Other bodies that help shape education policy in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include:</w:t>
      </w:r>
    </w:p>
    <w:p w14:paraId="16D3BDF8" w14:textId="77777777" w:rsidR="00ED34AE" w:rsidRP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the Board of Education, which develops curricula, plans and objectives; coordinates the equivalence process for primary and secondary education diplomas; and approves textbooks</w:t>
      </w:r>
    </w:p>
    <w:p w14:paraId="542B86F1" w14:textId="77777777" w:rsidR="00ED34AE" w:rsidRP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the Vocational Qualifications Authority, which oversees the national vocational qualifications system together with 27 multi-stakeholder sectoral committees</w:t>
      </w:r>
    </w:p>
    <w:p w14:paraId="24E4C011" w14:textId="77777777" w:rsidR="00ED34AE" w:rsidRP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the provincial employment and vocational training boards, which are a platform for stakeholders with financial resources for tackling unemployment and skills gaps</w:t>
      </w:r>
    </w:p>
    <w:p w14:paraId="76A910F5" w14:textId="77777777" w:rsidR="00ED34AE" w:rsidRP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the Council of Higher Education, which is an autonomous body responsible for all higher education institutions</w:t>
      </w:r>
    </w:p>
    <w:p w14:paraId="4EFC7D77" w14:textId="77777777" w:rsidR="00ED34AE" w:rsidRP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the Assessment, Selection and Placement Centre, which, in coordination with the Ministry of National Education, administers university entrance examinations</w:t>
      </w:r>
    </w:p>
    <w:p w14:paraId="47661ED0" w14:textId="199C41FA" w:rsidR="00ED34AE" w:rsidRDefault="00ED34AE" w:rsidP="00C8060A">
      <w:pPr>
        <w:numPr>
          <w:ilvl w:val="0"/>
          <w:numId w:val="3"/>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the Turkish Public Employment Agency, which operates au</w:t>
      </w:r>
      <w:r w:rsidR="00D93A4D">
        <w:rPr>
          <w:rFonts w:ascii="Calibri" w:eastAsia="Calibri" w:hAnsi="Calibri" w:cs="Times New Roman"/>
          <w:sz w:val="20"/>
          <w:szCs w:val="20"/>
        </w:rPr>
        <w:t>tonomously under the Ministry of</w:t>
      </w:r>
      <w:r w:rsidRPr="00ED34AE">
        <w:rPr>
          <w:rFonts w:ascii="Calibri" w:eastAsia="Calibri" w:hAnsi="Calibri" w:cs="Times New Roman"/>
          <w:sz w:val="20"/>
          <w:szCs w:val="20"/>
        </w:rPr>
        <w:t xml:space="preserve"> Labour and Social Se</w:t>
      </w:r>
      <w:r w:rsidR="00D93A4D">
        <w:rPr>
          <w:rFonts w:ascii="Calibri" w:eastAsia="Calibri" w:hAnsi="Calibri" w:cs="Times New Roman"/>
          <w:sz w:val="20"/>
          <w:szCs w:val="20"/>
        </w:rPr>
        <w:t>curity</w:t>
      </w:r>
    </w:p>
    <w:p w14:paraId="1A9BC833" w14:textId="77777777" w:rsidR="00AD0ED8" w:rsidRPr="00ED34AE" w:rsidRDefault="00AD0ED8" w:rsidP="00AD0ED8">
      <w:pPr>
        <w:spacing w:after="160" w:line="256" w:lineRule="auto"/>
        <w:contextualSpacing/>
        <w:jc w:val="both"/>
        <w:rPr>
          <w:rFonts w:ascii="Calibri" w:eastAsia="Calibri" w:hAnsi="Calibri" w:cs="Times New Roman"/>
          <w:sz w:val="20"/>
          <w:szCs w:val="20"/>
        </w:rPr>
      </w:pPr>
    </w:p>
    <w:p w14:paraId="33B8F093" w14:textId="22907784" w:rsidR="00ED34AE" w:rsidRPr="00ED34AE" w:rsidRDefault="00AA737F" w:rsidP="00ED34AE">
      <w:pPr>
        <w:spacing w:after="160" w:line="256" w:lineRule="auto"/>
        <w:jc w:val="both"/>
        <w:rPr>
          <w:rFonts w:ascii="Calibri" w:eastAsia="Calibri" w:hAnsi="Calibri" w:cs="Times New Roman"/>
          <w:sz w:val="20"/>
          <w:szCs w:val="20"/>
        </w:rPr>
      </w:pP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involves stakeholders in education governance through the National Council of Education, which convenes representatives from public administration, higher education, professional associations, the private sector, and non-governmental organisations (NGOs) every four years to deliver advisory decisions to the Ministry of National Education. The Vocational Education Council, which meets annually, includes representatives from </w:t>
      </w:r>
      <w:r w:rsidR="00ED34AE" w:rsidRPr="00ED34AE">
        <w:rPr>
          <w:rFonts w:ascii="Calibri" w:eastAsia="Calibri" w:hAnsi="Calibri" w:cs="Times New Roman"/>
          <w:sz w:val="20"/>
          <w:szCs w:val="20"/>
        </w:rPr>
        <w:lastRenderedPageBreak/>
        <w:t>ministries, trade unions and employer organisations. Numerous professional unions play an important role in the functioning of the system, the largest being the Educators’ Trade Union (</w:t>
      </w:r>
      <w:proofErr w:type="spellStart"/>
      <w:r w:rsidR="00ED34AE" w:rsidRPr="00ED34AE">
        <w:rPr>
          <w:rFonts w:ascii="Calibri" w:eastAsia="Calibri" w:hAnsi="Calibri" w:cs="Times New Roman"/>
          <w:sz w:val="20"/>
          <w:szCs w:val="20"/>
        </w:rPr>
        <w:t>Eğitim</w:t>
      </w:r>
      <w:proofErr w:type="spellEnd"/>
      <w:r w:rsidR="00ED34AE" w:rsidRPr="00ED34AE">
        <w:rPr>
          <w:rFonts w:ascii="Calibri" w:eastAsia="Calibri" w:hAnsi="Calibri" w:cs="Times New Roman"/>
          <w:sz w:val="20"/>
          <w:szCs w:val="20"/>
        </w:rPr>
        <w:t>-Bir-Sen).</w:t>
      </w:r>
    </w:p>
    <w:p w14:paraId="58F1F72A" w14:textId="5CBC4866"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Central authorities dominate schooling decisions in </w:t>
      </w:r>
      <w:r w:rsidR="00AA737F">
        <w:rPr>
          <w:rFonts w:ascii="Calibri" w:eastAsia="Calibri" w:hAnsi="Calibri" w:cs="Times New Roman"/>
          <w:sz w:val="20"/>
          <w:szCs w:val="20"/>
        </w:rPr>
        <w:t>Türkiye</w:t>
      </w:r>
      <w:r w:rsidRPr="00ED34AE">
        <w:rPr>
          <w:rFonts w:ascii="Calibri" w:eastAsia="Calibri" w:hAnsi="Calibri" w:cs="Times New Roman"/>
          <w:sz w:val="20"/>
          <w:szCs w:val="20"/>
        </w:rPr>
        <w:t>. They are responsible for curriculum development and teaching resources, as well as the allocation of human and financial resources via the provincial directorates. Schools are legally required to appoint school boards with representation from teachers, management, and parents, as well as students at upper secondary level.</w:t>
      </w:r>
    </w:p>
    <w:p w14:paraId="55A3F633"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To respond to the challenges and to make the education and training system more resilient, the Ministry of National Education (supported by financial and technical assistance in the amount of EUR 143.8 million from the World Bank) launched a very advanced and innovative project to make schools safer and enhance the country’s distance learning institutional capacity and its institutional capacity for education technology resilience. The project has three main areas of focus. First, it will strengthen the Ministry of National Education’s organisation and capacity for the coordination, management, monitoring, and evaluation of the project and sustain the delivery of safe and equitable digital education services. Second, the organisational structure for the ‘education technology ecosystem’ will consist of the EdTech Innovation Hub, which will coordinate the research and development process for education technology innovations, as well as the strategy to involve teachers and schools in identifying, testing, and evaluating innovations. Third, the Professional Learning Lab (PLL) will support pedagogical and organisational improvements at school level, including training of trainers, and contributions to teachers’ professional development. </w:t>
      </w:r>
    </w:p>
    <w:p w14:paraId="0E28EA9B" w14:textId="0E7CC038" w:rsidR="007D7797" w:rsidRDefault="00AA737F" w:rsidP="00ED34AE">
      <w:pPr>
        <w:spacing w:after="160" w:line="256" w:lineRule="auto"/>
        <w:jc w:val="both"/>
        <w:rPr>
          <w:rFonts w:ascii="Calibri" w:eastAsia="Calibri" w:hAnsi="Calibri" w:cs="Times New Roman"/>
          <w:sz w:val="20"/>
          <w:szCs w:val="20"/>
        </w:rPr>
      </w:pP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has been participating in the EU education programmes since 2004. In the current financial period (2014–2020), around 280 000 participants from </w:t>
      </w: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have taken part in the Erasmus+ programme. During this period, </w:t>
      </w: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received the highest number of applications for Erasmus+ among all the participating countries. </w:t>
      </w: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is the 6th sending country and the 15th receiving country in terms of individual mobility. Since 2014, the Erasmus+ Turkish National Agency has contracted almost 8 000 projects with a total value of EUR 617 million. As of June 2020, applications for the Erasmus+ programme’s mobility actions had increased from 10 584 in 2018 to 12 816 in 2019, with a budget of nearly EUR 123 million.</w:t>
      </w:r>
    </w:p>
    <w:p w14:paraId="7B721F75" w14:textId="017624C5" w:rsidR="00ED34AE" w:rsidRPr="00711652" w:rsidRDefault="00385600" w:rsidP="00ED34AE">
      <w:pPr>
        <w:spacing w:after="160" w:line="256" w:lineRule="auto"/>
        <w:jc w:val="both"/>
        <w:rPr>
          <w:rFonts w:ascii="Calibri" w:eastAsia="Calibri" w:hAnsi="Calibri" w:cs="Times New Roman"/>
          <w:sz w:val="20"/>
          <w:szCs w:val="20"/>
        </w:rPr>
      </w:pPr>
      <w:r w:rsidRPr="00711652">
        <w:rPr>
          <w:rFonts w:ascii="Calibri" w:eastAsia="Calibri" w:hAnsi="Calibri" w:cs="Times New Roman"/>
          <w:sz w:val="20"/>
          <w:szCs w:val="20"/>
        </w:rPr>
        <w:t xml:space="preserve">A study made </w:t>
      </w:r>
      <w:r w:rsidR="009E2742" w:rsidRPr="00711652">
        <w:rPr>
          <w:rFonts w:ascii="Calibri" w:eastAsia="Calibri" w:hAnsi="Calibri" w:cs="Times New Roman"/>
          <w:sz w:val="20"/>
          <w:szCs w:val="20"/>
        </w:rPr>
        <w:t xml:space="preserve">in </w:t>
      </w:r>
      <w:r w:rsidR="00B56BC2" w:rsidRPr="00711652">
        <w:rPr>
          <w:rFonts w:ascii="Calibri" w:eastAsia="Calibri" w:hAnsi="Calibri" w:cs="Times New Roman"/>
          <w:sz w:val="20"/>
          <w:szCs w:val="20"/>
        </w:rPr>
        <w:t>2016 shows</w:t>
      </w:r>
      <w:r w:rsidRPr="00711652">
        <w:rPr>
          <w:rFonts w:ascii="Calibri" w:eastAsia="Calibri" w:hAnsi="Calibri" w:cs="Times New Roman"/>
          <w:sz w:val="20"/>
          <w:szCs w:val="20"/>
        </w:rPr>
        <w:t xml:space="preserve"> that current education system in </w:t>
      </w:r>
      <w:r w:rsidR="00AA737F">
        <w:rPr>
          <w:rFonts w:ascii="Calibri" w:eastAsia="Calibri" w:hAnsi="Calibri" w:cs="Times New Roman"/>
          <w:sz w:val="20"/>
          <w:szCs w:val="20"/>
        </w:rPr>
        <w:t>Türkiye</w:t>
      </w:r>
      <w:r w:rsidRPr="00711652">
        <w:rPr>
          <w:rFonts w:ascii="Calibri" w:eastAsia="Calibri" w:hAnsi="Calibri" w:cs="Times New Roman"/>
          <w:sz w:val="20"/>
          <w:szCs w:val="20"/>
        </w:rPr>
        <w:t xml:space="preserve"> is not satisfactory to meet industry needs. The main reason is that skills and knowledge gained at university and vocational schools do not correspond the industry expectation. Currently, vocational schools are not attractive and there are not that many job opportunities for vocational school graduates. On the universities side, companies are not satisfied with university </w:t>
      </w:r>
      <w:r w:rsidR="009A5321" w:rsidRPr="00711652">
        <w:rPr>
          <w:rFonts w:ascii="Calibri" w:eastAsia="Calibri" w:hAnsi="Calibri" w:cs="Times New Roman"/>
          <w:sz w:val="20"/>
          <w:szCs w:val="20"/>
        </w:rPr>
        <w:t>graduates’</w:t>
      </w:r>
      <w:r w:rsidRPr="00711652">
        <w:rPr>
          <w:rFonts w:ascii="Calibri" w:eastAsia="Calibri" w:hAnsi="Calibri" w:cs="Times New Roman"/>
          <w:sz w:val="20"/>
          <w:szCs w:val="20"/>
        </w:rPr>
        <w:t xml:space="preserve"> capabilities; meaning that there are more job opportunities than number of high skilled graduates. Due to the mismatch, even though </w:t>
      </w:r>
      <w:r w:rsidR="00AA737F">
        <w:rPr>
          <w:rFonts w:ascii="Calibri" w:eastAsia="Calibri" w:hAnsi="Calibri" w:cs="Times New Roman"/>
          <w:sz w:val="20"/>
          <w:szCs w:val="20"/>
        </w:rPr>
        <w:t>Türkiye</w:t>
      </w:r>
      <w:r w:rsidRPr="00711652">
        <w:rPr>
          <w:rFonts w:ascii="Calibri" w:eastAsia="Calibri" w:hAnsi="Calibri" w:cs="Times New Roman"/>
          <w:sz w:val="20"/>
          <w:szCs w:val="20"/>
        </w:rPr>
        <w:t xml:space="preserve"> has a high potential for rapid development, education policies do not allow the country to benefit from the young population. </w:t>
      </w:r>
      <w:r w:rsidR="00295654" w:rsidRPr="00711652">
        <w:rPr>
          <w:rFonts w:ascii="Calibri" w:eastAsia="Calibri" w:hAnsi="Calibri" w:cs="Times New Roman"/>
          <w:sz w:val="20"/>
          <w:szCs w:val="20"/>
        </w:rPr>
        <w:t xml:space="preserve">(Shinde </w:t>
      </w:r>
      <w:r w:rsidR="006D4888" w:rsidRPr="00711652">
        <w:rPr>
          <w:rFonts w:ascii="Calibri" w:eastAsia="Calibri" w:hAnsi="Calibri" w:cs="Times New Roman"/>
          <w:sz w:val="20"/>
          <w:szCs w:val="20"/>
        </w:rPr>
        <w:t xml:space="preserve">and </w:t>
      </w:r>
      <w:proofErr w:type="spellStart"/>
      <w:r w:rsidR="006D4888" w:rsidRPr="00711652">
        <w:rPr>
          <w:rFonts w:ascii="Calibri" w:eastAsia="Calibri" w:hAnsi="Calibri" w:cs="Times New Roman"/>
          <w:sz w:val="20"/>
          <w:szCs w:val="20"/>
        </w:rPr>
        <w:t>Kainak</w:t>
      </w:r>
      <w:proofErr w:type="spellEnd"/>
      <w:r w:rsidR="006D4888" w:rsidRPr="00711652">
        <w:rPr>
          <w:rFonts w:ascii="Calibri" w:eastAsia="Calibri" w:hAnsi="Calibri" w:cs="Times New Roman"/>
          <w:sz w:val="20"/>
          <w:szCs w:val="20"/>
        </w:rPr>
        <w:t>, 2016)</w:t>
      </w:r>
    </w:p>
    <w:p w14:paraId="05FAD595" w14:textId="77777777" w:rsidR="00C74594" w:rsidRDefault="00C74594">
      <w:pPr>
        <w:rPr>
          <w:rFonts w:asciiTheme="majorHAnsi" w:eastAsia="Calibri" w:hAnsiTheme="majorHAnsi" w:cstheme="majorBidi"/>
          <w:color w:val="2F5496" w:themeColor="accent1" w:themeShade="BF"/>
          <w:sz w:val="32"/>
          <w:szCs w:val="32"/>
        </w:rPr>
      </w:pPr>
      <w:r>
        <w:rPr>
          <w:rFonts w:eastAsia="Calibri"/>
        </w:rPr>
        <w:br w:type="page"/>
      </w:r>
    </w:p>
    <w:p w14:paraId="52BCFB3F" w14:textId="6F03F5D5" w:rsidR="00ED34AE" w:rsidRPr="00ED34AE" w:rsidRDefault="00ED34AE" w:rsidP="00E32723">
      <w:pPr>
        <w:pStyle w:val="Heading1"/>
        <w:numPr>
          <w:ilvl w:val="0"/>
          <w:numId w:val="25"/>
        </w:numPr>
        <w:rPr>
          <w:rFonts w:eastAsia="Calibri"/>
        </w:rPr>
      </w:pPr>
      <w:bookmarkStart w:id="16" w:name="_Toc72941414"/>
      <w:bookmarkStart w:id="17" w:name="_Toc118121221"/>
      <w:r w:rsidRPr="00ED34AE">
        <w:rPr>
          <w:rFonts w:eastAsia="Calibri"/>
        </w:rPr>
        <w:lastRenderedPageBreak/>
        <w:t>EMPLOYMENT</w:t>
      </w:r>
      <w:bookmarkEnd w:id="16"/>
      <w:bookmarkEnd w:id="17"/>
    </w:p>
    <w:p w14:paraId="36FF8FE8"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The labour market situation has deteriorated, with low labour market participation by women and high rates of informality among the essential shortcomings seen in 2019. While the male employment rate stood at 65.1% in 2019, the rate of employment among women was a mere 30.2%, due to both a low labour force participation rate and a high rate of unemployment. The unemployment rate increased from 10.9% in 2018 to 13.7% in 2019, while the overall employment rate (among those aged 15 and above) fell from 49.3% to 47.6%. Although there was an increase in the absolute number of women in the labour market, the employment rate for women decreased slightly from 30.9% to 30.2% in the year from 2018 to 2019. The decrease in the employment rate for men in the same period was even stronger (from 67.8% to 65.1%).</w:t>
      </w:r>
    </w:p>
    <w:p w14:paraId="05407FF7"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The long-term unemployment rate stood at 3.2% in 2019 compared to 2.4% in 2018. The youth unemployment rate increased to 25.2% compared to 20.2% in 2018, with a large difference between men (22.4%) and women (30.3%). The rate of young people who were not in employment, education, or training (NEET) increased from 24.4% to 26%. Total employment in the service sector amounted to 56.6%, showing a 1.7% increase compared to 2018, whereas employment in industry fell by 1.4%.</w:t>
      </w:r>
      <w:r w:rsidRPr="00ED34AE">
        <w:rPr>
          <w:rFonts w:ascii="Calibri" w:eastAsia="Calibri" w:hAnsi="Calibri" w:cs="Times New Roman"/>
          <w:sz w:val="20"/>
          <w:szCs w:val="20"/>
          <w:vertAlign w:val="superscript"/>
        </w:rPr>
        <w:footnoteReference w:id="4"/>
      </w:r>
    </w:p>
    <w:p w14:paraId="1679E18D"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Women are more likely to work in the informal sector, which means they are more likely to experience relatively limited access to skills training. Gender disparities are also observed across different occupations, and men outnumber women in every occupational category (</w:t>
      </w:r>
      <w:proofErr w:type="spellStart"/>
      <w:r w:rsidRPr="00ED34AE">
        <w:rPr>
          <w:rFonts w:ascii="Calibri" w:eastAsia="Calibri" w:hAnsi="Calibri" w:cs="Times New Roman"/>
          <w:sz w:val="20"/>
          <w:szCs w:val="20"/>
        </w:rPr>
        <w:t>Eurofound</w:t>
      </w:r>
      <w:proofErr w:type="spellEnd"/>
      <w:r w:rsidRPr="00ED34AE">
        <w:rPr>
          <w:rFonts w:ascii="Calibri" w:eastAsia="Calibri" w:hAnsi="Calibri" w:cs="Times New Roman"/>
          <w:sz w:val="20"/>
          <w:szCs w:val="20"/>
        </w:rPr>
        <w:t xml:space="preserve"> and ILO, 2019). In terms of the total number of women employed, the most common occupational groups for women are service and sales workers, elementary occupations, and agricultural workers. As a proportion of the occupational workforce, there is a relatively high presence of women who work in clerical support (this occupation also has the greatest gender parity), as professionals and as service and sales workers.</w:t>
      </w:r>
    </w:p>
    <w:p w14:paraId="5CCEA840" w14:textId="7967E2B3"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Labour market outcomes were challenging even before the COVID-19 outbreak. However, the pandemic has exacerbated pre-existing vulnerabilities in the Turkish labour market.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immediately initiated several measures to mitigate the adverse effects of these developments for households, but the adequacy of these measures in preventing households from falling into poverty is yet to be seen.</w:t>
      </w:r>
    </w:p>
    <w:p w14:paraId="7F198AC5" w14:textId="027C66FB"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Like the measures implemented by countries around the world to respond to COVID-19,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uses social assistance, social insurance schemes and labour market regulations to prevent income losses for Turkish households (</w:t>
      </w:r>
      <w:proofErr w:type="spellStart"/>
      <w:r w:rsidRPr="00ED34AE">
        <w:rPr>
          <w:rFonts w:ascii="Calibri" w:eastAsia="Calibri" w:hAnsi="Calibri" w:cs="Times New Roman"/>
          <w:sz w:val="20"/>
          <w:szCs w:val="20"/>
        </w:rPr>
        <w:t>Gentilini</w:t>
      </w:r>
      <w:proofErr w:type="spellEnd"/>
      <w:r w:rsidRPr="00ED34AE">
        <w:rPr>
          <w:rFonts w:ascii="Calibri" w:eastAsia="Calibri" w:hAnsi="Calibri" w:cs="Times New Roman"/>
          <w:sz w:val="20"/>
          <w:szCs w:val="20"/>
        </w:rPr>
        <w:t xml:space="preserve"> et al, 2020). </w:t>
      </w:r>
    </w:p>
    <w:p w14:paraId="11ED9A82"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According to a study follow up by ILO, World Bank and UNESCO (2020), the following types of measures were identified by survey respondents: </w:t>
      </w:r>
    </w:p>
    <w:p w14:paraId="634D3947" w14:textId="77777777" w:rsidR="00ED34AE" w:rsidRPr="00ED34AE" w:rsidRDefault="00ED34AE" w:rsidP="00C8060A">
      <w:pPr>
        <w:numPr>
          <w:ilvl w:val="0"/>
          <w:numId w:val="4"/>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 xml:space="preserve">Developing new and innovative training programmes and expanding existing courses </w:t>
      </w:r>
    </w:p>
    <w:p w14:paraId="249B40A5" w14:textId="77777777" w:rsidR="00ED34AE" w:rsidRPr="00ED34AE" w:rsidRDefault="00ED34AE" w:rsidP="00C8060A">
      <w:pPr>
        <w:numPr>
          <w:ilvl w:val="0"/>
          <w:numId w:val="4"/>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Developing new training materials and resources, both online and offline, and converting existing learning materials into an online format</w:t>
      </w:r>
    </w:p>
    <w:p w14:paraId="730BCA56" w14:textId="77777777" w:rsidR="00ED34AE" w:rsidRPr="00ED34AE" w:rsidRDefault="00ED34AE" w:rsidP="00C8060A">
      <w:pPr>
        <w:numPr>
          <w:ilvl w:val="0"/>
          <w:numId w:val="4"/>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Analysis of training needs initiated by governments and social partners</w:t>
      </w:r>
    </w:p>
    <w:p w14:paraId="265E41A0" w14:textId="77777777" w:rsidR="00ED34AE" w:rsidRPr="00ED34AE" w:rsidRDefault="00ED34AE" w:rsidP="00C8060A">
      <w:pPr>
        <w:numPr>
          <w:ilvl w:val="0"/>
          <w:numId w:val="4"/>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Support services (Support services, such as call centres, were reportedly deployed to explain questions related to video lessons and online assessment systems for parents, students, teachers, and frontline workers)</w:t>
      </w:r>
    </w:p>
    <w:p w14:paraId="09085EAF" w14:textId="77777777" w:rsidR="00ED34AE" w:rsidRPr="00ED34AE" w:rsidRDefault="00ED34AE" w:rsidP="00C8060A">
      <w:pPr>
        <w:numPr>
          <w:ilvl w:val="0"/>
          <w:numId w:val="4"/>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 xml:space="preserve">Training subsidies and other forms of direct support for affected sectors </w:t>
      </w:r>
    </w:p>
    <w:p w14:paraId="212524F6" w14:textId="77777777" w:rsidR="00ED34AE" w:rsidRPr="00ED34AE" w:rsidRDefault="00ED34AE" w:rsidP="00C8060A">
      <w:pPr>
        <w:numPr>
          <w:ilvl w:val="0"/>
          <w:numId w:val="4"/>
        </w:numPr>
        <w:spacing w:after="160" w:line="256" w:lineRule="auto"/>
        <w:contextualSpacing/>
        <w:jc w:val="both"/>
        <w:rPr>
          <w:rFonts w:ascii="Calibri" w:eastAsia="Calibri" w:hAnsi="Calibri" w:cs="Times New Roman"/>
          <w:sz w:val="20"/>
          <w:szCs w:val="20"/>
        </w:rPr>
      </w:pPr>
      <w:r w:rsidRPr="00ED34AE">
        <w:rPr>
          <w:rFonts w:ascii="Calibri" w:eastAsia="Calibri" w:hAnsi="Calibri" w:cs="Times New Roman"/>
          <w:sz w:val="20"/>
          <w:szCs w:val="20"/>
        </w:rPr>
        <w:t>Reorientation of training centres towards the production of protective equipment</w:t>
      </w:r>
    </w:p>
    <w:p w14:paraId="2907AC7D" w14:textId="566A4C0C" w:rsidR="00ED34AE" w:rsidRPr="00ED34AE" w:rsidRDefault="00AA737F" w:rsidP="00ED34AE">
      <w:pPr>
        <w:spacing w:after="160" w:line="256" w:lineRule="auto"/>
        <w:jc w:val="both"/>
        <w:rPr>
          <w:rFonts w:ascii="Calibri" w:eastAsia="Calibri" w:hAnsi="Calibri" w:cs="Times New Roman"/>
          <w:sz w:val="20"/>
          <w:szCs w:val="20"/>
        </w:rPr>
      </w:pPr>
      <w:r>
        <w:rPr>
          <w:rFonts w:ascii="Calibri" w:eastAsia="Calibri" w:hAnsi="Calibri" w:cs="Times New Roman"/>
          <w:sz w:val="20"/>
          <w:szCs w:val="20"/>
        </w:rPr>
        <w:t>Türkiye</w:t>
      </w:r>
      <w:r w:rsidR="00ED34AE" w:rsidRPr="00ED34AE">
        <w:rPr>
          <w:rFonts w:ascii="Calibri" w:eastAsia="Calibri" w:hAnsi="Calibri" w:cs="Times New Roman"/>
          <w:sz w:val="20"/>
          <w:szCs w:val="20"/>
        </w:rPr>
        <w:t xml:space="preserve"> continued its employment incentive programmes of previous years, funded by the Unemployment Insurance Fund. Additional three-month wage support incentives and minimum wage support to businesses were introduced in 2019, but an overall picture of the number of beneficiaries and the budget involved is not available. </w:t>
      </w:r>
    </w:p>
    <w:p w14:paraId="56BEA350" w14:textId="6231D7C8" w:rsidR="00ED34AE" w:rsidRPr="00ED34AE" w:rsidRDefault="00ED34AE" w:rsidP="00E32723">
      <w:pPr>
        <w:pStyle w:val="Heading1"/>
        <w:numPr>
          <w:ilvl w:val="0"/>
          <w:numId w:val="25"/>
        </w:numPr>
        <w:rPr>
          <w:rFonts w:eastAsia="Calibri"/>
        </w:rPr>
      </w:pPr>
      <w:bookmarkStart w:id="18" w:name="_Toc72941415"/>
      <w:bookmarkStart w:id="19" w:name="_Toc118121222"/>
      <w:r w:rsidRPr="00ED34AE">
        <w:rPr>
          <w:rFonts w:eastAsia="Calibri"/>
        </w:rPr>
        <w:lastRenderedPageBreak/>
        <w:t>ANALYSIS OF THE SECTOR</w:t>
      </w:r>
      <w:bookmarkEnd w:id="18"/>
      <w:bookmarkEnd w:id="19"/>
    </w:p>
    <w:p w14:paraId="6A8C2880" w14:textId="237FB17F"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Even when </w:t>
      </w:r>
      <w:r w:rsidR="00AA737F">
        <w:rPr>
          <w:rFonts w:ascii="Calibri" w:eastAsia="Calibri" w:hAnsi="Calibri" w:cs="Times New Roman"/>
          <w:sz w:val="20"/>
          <w:szCs w:val="20"/>
        </w:rPr>
        <w:t>Türkiye</w:t>
      </w:r>
      <w:r w:rsidRPr="00ED34AE">
        <w:rPr>
          <w:rFonts w:ascii="Calibri" w:eastAsia="Calibri" w:hAnsi="Calibri" w:cs="Times New Roman"/>
          <w:sz w:val="20"/>
          <w:szCs w:val="20"/>
        </w:rPr>
        <w:t xml:space="preserve"> government have made many efforts to improve the mismatch of skills of workers, there are many policies and measures needed. Skills are crucial for resolving some of the problems brought about or accelerated by the pandemic. Skills development is key to adapting to a changing business models and labour market, to ensuring equality of opportunity and to promoting social cohesion, and this should apply across the education spectrum and not be solely related to TVET. In the longer term, skills development is also essential for meeting other challenges imposed by global drivers of change, such as climate change, globalization, and demographic changes. </w:t>
      </w:r>
    </w:p>
    <w:p w14:paraId="1DFA9AAE"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The following suggestions are put forward to the sector (in the context of the COVID-19 pandemic): </w:t>
      </w:r>
    </w:p>
    <w:p w14:paraId="320CD96E"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1. Invest in the development of adequate crisis-response plans for the education sector, from the national down to the provider level. These should accord sufficient attention to TVET</w:t>
      </w:r>
      <w:r w:rsidRPr="00ED34AE">
        <w:rPr>
          <w:rFonts w:ascii="Calibri" w:eastAsia="Calibri" w:hAnsi="Calibri" w:cs="Times New Roman"/>
          <w:sz w:val="20"/>
          <w:szCs w:val="20"/>
          <w:vertAlign w:val="superscript"/>
        </w:rPr>
        <w:footnoteReference w:id="5"/>
      </w:r>
      <w:r w:rsidRPr="00ED34AE">
        <w:rPr>
          <w:rFonts w:ascii="Calibri" w:eastAsia="Calibri" w:hAnsi="Calibri" w:cs="Times New Roman"/>
          <w:sz w:val="20"/>
          <w:szCs w:val="20"/>
        </w:rPr>
        <w:t xml:space="preserve"> specific features such as practical skills acquisition and work-based learning, and investments in the building of sufficient capacity to implement these plans. </w:t>
      </w:r>
    </w:p>
    <w:p w14:paraId="31FE3118"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2. Develop and reinforce capacities of TVET trainers and trainees, and of the managers of institutions to adjust to constantly evolving circumstances, whether those of the COVID-19 pandemic or any future crisis. This includes capacity development for teaching and learning on the use of blended learning, involving a combination of face-to-face and remote training, online and offline instruction, and high-tech, low-tech, and no-tech solutions, depending on the local and national contexts and the changing skills needs of industries and enterprises. </w:t>
      </w:r>
    </w:p>
    <w:p w14:paraId="7FAE4147"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3. Enhance access to education and training, improving internet infrastructure and ensuring affordable connectivity, and investing in developing and maintaining easy access to distance learning platforms and learning spaces.</w:t>
      </w:r>
    </w:p>
    <w:p w14:paraId="5B0B3FA5"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4. Emphasize equality and inclusiveness to ensure that people have broad access to training opportunities throughout their working life. While young people are targeted by many development partners, training for adults of working age receives much less attention despite its importance from the perspective of lifelong learning. The focus should not only be on school-to-work transitions, but also work-to-work transitions and the upskilling and reskilling of young people and adults. Workers in non-standard or temporary employment should also be considered as they often lack sufficient opportunities for training. Furthermore, in the application of digital solutions, consideration must be given to potential access constraints faced by specific population groups, such as the limited access to digital devices and infrastructure in rural areas or by women, and active labour market policy measures should be deployed to benefit such vulnerable groups.</w:t>
      </w:r>
    </w:p>
    <w:p w14:paraId="59958AB6"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5. Deliver relevant training and skills to build back better </w:t>
      </w:r>
    </w:p>
    <w:p w14:paraId="58F745ED"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6. Adapt to the changing situation in the economy, the labour market and society at large in a timely manner and train young people and adults to meet current and future skills needs. This involves the rapid assessment of labour market trends and emerging skills needs and the agile adaptation of training programmes in response to those needs, through such measures as widening the scope of short-term training and modular training programmes that lead to micro-credentials, such as nanodegrees. </w:t>
      </w:r>
    </w:p>
    <w:p w14:paraId="21427ED3" w14:textId="77777777"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t xml:space="preserve">7. Mainstream successful emerging innovations in new training programmes, learning platforms and resources into the education system. Several viable training products have been invented were put together in a quick reaction to the changing demand and in response to the changing demand and skills shortages demonstrated during the pandemic, along with support measures for remote teaching and learning. </w:t>
      </w:r>
    </w:p>
    <w:p w14:paraId="0F082372" w14:textId="5A2654AC" w:rsidR="00ED34AE" w:rsidRPr="00ED34AE" w:rsidRDefault="00ED34AE" w:rsidP="00ED34AE">
      <w:pPr>
        <w:spacing w:after="160" w:line="256" w:lineRule="auto"/>
        <w:jc w:val="both"/>
        <w:rPr>
          <w:rFonts w:ascii="Calibri" w:eastAsia="Calibri" w:hAnsi="Calibri" w:cs="Times New Roman"/>
          <w:sz w:val="20"/>
          <w:szCs w:val="20"/>
        </w:rPr>
      </w:pPr>
      <w:r w:rsidRPr="00ED34AE">
        <w:rPr>
          <w:rFonts w:ascii="Calibri" w:eastAsia="Calibri" w:hAnsi="Calibri" w:cs="Times New Roman"/>
          <w:sz w:val="20"/>
          <w:szCs w:val="20"/>
        </w:rPr>
        <w:lastRenderedPageBreak/>
        <w:t xml:space="preserve">9. Strengthen systems for the validation and recognition of all forms of learning, </w:t>
      </w:r>
      <w:r w:rsidR="00732C38" w:rsidRPr="00ED34AE">
        <w:rPr>
          <w:rFonts w:ascii="Calibri" w:eastAsia="Calibri" w:hAnsi="Calibri" w:cs="Times New Roman"/>
          <w:sz w:val="20"/>
          <w:szCs w:val="20"/>
        </w:rPr>
        <w:t>trying</w:t>
      </w:r>
      <w:r w:rsidRPr="00ED34AE">
        <w:rPr>
          <w:rFonts w:ascii="Calibri" w:eastAsia="Calibri" w:hAnsi="Calibri" w:cs="Times New Roman"/>
          <w:sz w:val="20"/>
          <w:szCs w:val="20"/>
        </w:rPr>
        <w:t xml:space="preserve"> to reskill and upskill workers, with a view to rebuilding back better and achieving full employment. </w:t>
      </w:r>
    </w:p>
    <w:p w14:paraId="68D3AA3E" w14:textId="77777777" w:rsidR="00022CC1" w:rsidRPr="00AD0928" w:rsidRDefault="00022CC1" w:rsidP="0033130A">
      <w:pPr>
        <w:spacing w:after="160" w:line="256" w:lineRule="auto"/>
        <w:jc w:val="both"/>
        <w:rPr>
          <w:rFonts w:ascii="Calibri" w:eastAsia="Calibri" w:hAnsi="Calibri" w:cs="Times New Roman"/>
          <w:sz w:val="20"/>
          <w:szCs w:val="20"/>
        </w:rPr>
      </w:pPr>
      <w:r w:rsidRPr="00AD0928">
        <w:rPr>
          <w:rFonts w:ascii="Calibri" w:eastAsia="Calibri" w:hAnsi="Calibri" w:cs="Times New Roman"/>
          <w:sz w:val="20"/>
          <w:szCs w:val="20"/>
        </w:rPr>
        <w:t>The current report is mostly on the importance of education, the adaptation of the educated workforce (in all sectors) to technology, the technological innovations that should be brought in the field of education, and the sector's workforce status, professions in the sector, and the areas where professions need to be developed are not included. The existing information will definitely be used in the comprehensive report, and the subjects that should be included in the original are missing. In this context, additions can be made to the report prepared for the education sector in the light of this information.</w:t>
      </w:r>
    </w:p>
    <w:p w14:paraId="7F13385B" w14:textId="5384F896" w:rsidR="0033130A" w:rsidRPr="00AD0928" w:rsidRDefault="0033130A" w:rsidP="0033130A">
      <w:pPr>
        <w:spacing w:after="160" w:line="256" w:lineRule="auto"/>
        <w:jc w:val="both"/>
        <w:rPr>
          <w:rFonts w:ascii="Calibri" w:eastAsia="Calibri" w:hAnsi="Calibri" w:cs="Times New Roman"/>
          <w:sz w:val="20"/>
          <w:szCs w:val="20"/>
        </w:rPr>
      </w:pPr>
      <w:r w:rsidRPr="00AD0928">
        <w:rPr>
          <w:rFonts w:ascii="Calibri" w:eastAsia="Calibri" w:hAnsi="Calibri" w:cs="Times New Roman"/>
          <w:sz w:val="20"/>
          <w:szCs w:val="20"/>
        </w:rPr>
        <w:t xml:space="preserve">The current employment status of the sector, the problems in working conditions, the skills that need to be developed in the professions (teachers, trainers, etc.) within the scope of the sector, the professions and skills to be lost, formal -Innovations that should be done in the sector in order to make the common-in-service training more qualified and suitable for the understanding of future jobs, etc. </w:t>
      </w:r>
      <w:r w:rsidR="00961462" w:rsidRPr="00AD0928">
        <w:rPr>
          <w:rFonts w:ascii="Calibri" w:eastAsia="Calibri" w:hAnsi="Calibri" w:cs="Times New Roman"/>
          <w:sz w:val="20"/>
          <w:szCs w:val="20"/>
        </w:rPr>
        <w:t xml:space="preserve"> </w:t>
      </w:r>
      <w:r w:rsidR="006A097F">
        <w:rPr>
          <w:rFonts w:ascii="Calibri" w:eastAsia="Calibri" w:hAnsi="Calibri" w:cs="Times New Roman"/>
          <w:sz w:val="20"/>
          <w:szCs w:val="20"/>
        </w:rPr>
        <w:t>w</w:t>
      </w:r>
      <w:r w:rsidR="00961462" w:rsidRPr="00AD0928">
        <w:rPr>
          <w:rFonts w:ascii="Calibri" w:eastAsia="Calibri" w:hAnsi="Calibri" w:cs="Times New Roman"/>
          <w:sz w:val="20"/>
          <w:szCs w:val="20"/>
        </w:rPr>
        <w:t xml:space="preserve">ill be included for NKE during the process of Research. </w:t>
      </w:r>
    </w:p>
    <w:p w14:paraId="1B36EF82" w14:textId="77777777" w:rsidR="00022CC1" w:rsidRPr="00022CC1" w:rsidRDefault="00022CC1" w:rsidP="0033130A">
      <w:pPr>
        <w:spacing w:after="160" w:line="256" w:lineRule="auto"/>
        <w:jc w:val="both"/>
        <w:rPr>
          <w:rFonts w:ascii="Calibri" w:eastAsia="Calibri" w:hAnsi="Calibri" w:cs="Times New Roman"/>
          <w:b/>
          <w:bCs/>
          <w:color w:val="FF0000"/>
          <w:sz w:val="22"/>
          <w:szCs w:val="22"/>
          <w:lang w:val="tr-TR"/>
        </w:rPr>
      </w:pPr>
    </w:p>
    <w:p w14:paraId="730F25A7" w14:textId="77777777" w:rsidR="00C74594" w:rsidRDefault="00C74594">
      <w:pPr>
        <w:rPr>
          <w:rFonts w:asciiTheme="majorHAnsi" w:eastAsiaTheme="majorEastAsia" w:hAnsiTheme="majorHAnsi" w:cstheme="majorBidi"/>
          <w:color w:val="2F5496" w:themeColor="accent1" w:themeShade="BF"/>
          <w:sz w:val="32"/>
          <w:szCs w:val="32"/>
          <w:lang w:val="en-US"/>
        </w:rPr>
      </w:pPr>
      <w:r>
        <w:rPr>
          <w:lang w:val="en-US"/>
        </w:rPr>
        <w:br w:type="page"/>
      </w:r>
    </w:p>
    <w:p w14:paraId="47F3364F" w14:textId="23D665E1" w:rsidR="00C8060A" w:rsidRPr="00E32723" w:rsidRDefault="00C8060A" w:rsidP="00E32723">
      <w:pPr>
        <w:pStyle w:val="Heading1"/>
        <w:numPr>
          <w:ilvl w:val="0"/>
          <w:numId w:val="25"/>
        </w:numPr>
        <w:rPr>
          <w:lang w:val="en-US"/>
        </w:rPr>
      </w:pPr>
      <w:bookmarkStart w:id="20" w:name="_Toc72941416"/>
      <w:bookmarkStart w:id="21" w:name="_Toc118121223"/>
      <w:r w:rsidRPr="00E32723">
        <w:rPr>
          <w:lang w:val="en-US"/>
        </w:rPr>
        <w:lastRenderedPageBreak/>
        <w:t>EDUCATION SECTOR FACTSHEET</w:t>
      </w:r>
      <w:bookmarkEnd w:id="20"/>
      <w:bookmarkEnd w:id="21"/>
    </w:p>
    <w:tbl>
      <w:tblPr>
        <w:tblStyle w:val="Tablaconcuadrcula1"/>
        <w:tblW w:w="0" w:type="auto"/>
        <w:tblLook w:val="04A0" w:firstRow="1" w:lastRow="0" w:firstColumn="1" w:lastColumn="0" w:noHBand="0" w:noVBand="1"/>
      </w:tblPr>
      <w:tblGrid>
        <w:gridCol w:w="1903"/>
        <w:gridCol w:w="7151"/>
      </w:tblGrid>
      <w:tr w:rsidR="00C8060A" w:rsidRPr="00C8060A" w14:paraId="46ED5DDE" w14:textId="77777777" w:rsidTr="00CD1815">
        <w:tc>
          <w:tcPr>
            <w:tcW w:w="0" w:type="auto"/>
            <w:tcBorders>
              <w:top w:val="single" w:sz="4" w:space="0" w:color="auto"/>
              <w:left w:val="single" w:sz="4" w:space="0" w:color="auto"/>
              <w:bottom w:val="single" w:sz="4" w:space="0" w:color="auto"/>
              <w:right w:val="single" w:sz="4" w:space="0" w:color="auto"/>
            </w:tcBorders>
            <w:shd w:val="clear" w:color="auto" w:fill="D9E2F3"/>
          </w:tcPr>
          <w:p w14:paraId="58775235" w14:textId="77777777" w:rsidR="00C8060A" w:rsidRPr="00C8060A" w:rsidRDefault="00C8060A" w:rsidP="00CD1815">
            <w:pPr>
              <w:spacing w:line="259" w:lineRule="auto"/>
              <w:jc w:val="both"/>
              <w:rPr>
                <w:rFonts w:ascii="Calibri" w:eastAsia="Calibri" w:hAnsi="Calibri" w:cs="Calibri"/>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7499AF77" w14:textId="77777777" w:rsidR="00C8060A" w:rsidRPr="00C8060A" w:rsidRDefault="00C8060A" w:rsidP="00CD1815">
            <w:pPr>
              <w:spacing w:line="259" w:lineRule="auto"/>
              <w:jc w:val="both"/>
              <w:rPr>
                <w:rFonts w:ascii="Calibri" w:eastAsia="Calibri" w:hAnsi="Calibri" w:cs="Calibri"/>
                <w:b/>
                <w:bCs/>
                <w:sz w:val="20"/>
                <w:szCs w:val="20"/>
              </w:rPr>
            </w:pPr>
            <w:r w:rsidRPr="00C8060A">
              <w:rPr>
                <w:rFonts w:ascii="Calibri" w:eastAsia="Calibri" w:hAnsi="Calibri" w:cs="Calibri"/>
                <w:b/>
                <w:bCs/>
                <w:sz w:val="20"/>
                <w:szCs w:val="20"/>
              </w:rPr>
              <w:t>QUANTITATIVE AND QUALITATIVE DATA</w:t>
            </w:r>
          </w:p>
        </w:tc>
      </w:tr>
      <w:tr w:rsidR="00C8060A" w:rsidRPr="00C8060A" w14:paraId="79E61B1E" w14:textId="77777777" w:rsidTr="00CD1815">
        <w:tc>
          <w:tcPr>
            <w:tcW w:w="0" w:type="auto"/>
            <w:tcBorders>
              <w:top w:val="single" w:sz="4" w:space="0" w:color="auto"/>
              <w:left w:val="single" w:sz="4" w:space="0" w:color="auto"/>
              <w:bottom w:val="single" w:sz="4" w:space="0" w:color="auto"/>
              <w:right w:val="single" w:sz="4" w:space="0" w:color="auto"/>
            </w:tcBorders>
            <w:shd w:val="clear" w:color="auto" w:fill="D9E2F3"/>
          </w:tcPr>
          <w:p w14:paraId="1B36EE62" w14:textId="77777777" w:rsidR="00C8060A" w:rsidRPr="00C8060A" w:rsidRDefault="00C8060A" w:rsidP="00CD1815">
            <w:pPr>
              <w:jc w:val="both"/>
              <w:rPr>
                <w:rFonts w:ascii="Calibri" w:eastAsia="Calibri" w:hAnsi="Calibri" w:cs="Calibri"/>
                <w:b/>
                <w:bCs/>
                <w:sz w:val="20"/>
                <w:szCs w:val="20"/>
              </w:rPr>
            </w:pPr>
            <w:r w:rsidRPr="00C8060A">
              <w:rPr>
                <w:rFonts w:ascii="Calibri" w:eastAsia="Calibri" w:hAnsi="Calibri" w:cs="Calibri"/>
                <w:b/>
                <w:bCs/>
                <w:sz w:val="20"/>
                <w:szCs w:val="20"/>
              </w:rPr>
              <w:t>BASELINE</w:t>
            </w:r>
          </w:p>
        </w:tc>
        <w:tc>
          <w:tcPr>
            <w:tcW w:w="0" w:type="auto"/>
            <w:tcBorders>
              <w:top w:val="single" w:sz="4" w:space="0" w:color="auto"/>
              <w:left w:val="single" w:sz="4" w:space="0" w:color="auto"/>
              <w:bottom w:val="single" w:sz="4" w:space="0" w:color="auto"/>
              <w:right w:val="single" w:sz="4" w:space="0" w:color="auto"/>
            </w:tcBorders>
          </w:tcPr>
          <w:p w14:paraId="2563EC30" w14:textId="5FB83C91" w:rsidR="00C8060A" w:rsidRPr="00C8060A" w:rsidRDefault="00AA737F" w:rsidP="00C8060A">
            <w:pPr>
              <w:numPr>
                <w:ilvl w:val="0"/>
                <w:numId w:val="8"/>
              </w:numPr>
              <w:contextualSpacing/>
              <w:jc w:val="both"/>
              <w:rPr>
                <w:rFonts w:ascii="Calibri" w:eastAsia="Calibri" w:hAnsi="Calibri" w:cs="Calibri"/>
                <w:sz w:val="20"/>
                <w:szCs w:val="20"/>
                <w:lang w:val="en-GB"/>
              </w:rPr>
            </w:pPr>
            <w:proofErr w:type="spellStart"/>
            <w:r>
              <w:rPr>
                <w:rFonts w:ascii="Calibri" w:eastAsia="Calibri" w:hAnsi="Calibri" w:cs="Calibri"/>
                <w:sz w:val="20"/>
                <w:szCs w:val="20"/>
                <w:lang w:val="en-GB"/>
              </w:rPr>
              <w:t>Türkiye</w:t>
            </w:r>
            <w:r w:rsidR="00C8060A" w:rsidRPr="00C8060A">
              <w:rPr>
                <w:rFonts w:ascii="Calibri" w:eastAsia="Calibri" w:hAnsi="Calibri" w:cs="Calibri"/>
                <w:sz w:val="20"/>
                <w:szCs w:val="20"/>
                <w:lang w:val="en-GB"/>
              </w:rPr>
              <w:t>’s</w:t>
            </w:r>
            <w:proofErr w:type="spellEnd"/>
            <w:r w:rsidR="00C8060A" w:rsidRPr="00C8060A">
              <w:rPr>
                <w:rFonts w:ascii="Calibri" w:eastAsia="Calibri" w:hAnsi="Calibri" w:cs="Calibri"/>
                <w:sz w:val="20"/>
                <w:szCs w:val="20"/>
                <w:lang w:val="en-GB"/>
              </w:rPr>
              <w:t xml:space="preserve"> Economic Reform Programme 2020–2022 outlines the reform measures needed in technical and vocational education and training (TVET), some of which are related and complementary to the Riga MTD.</w:t>
            </w:r>
          </w:p>
          <w:p w14:paraId="0568A4F7" w14:textId="77777777" w:rsidR="00C8060A" w:rsidRPr="00C8060A" w:rsidRDefault="00C8060A" w:rsidP="00C8060A">
            <w:pPr>
              <w:numPr>
                <w:ilvl w:val="0"/>
                <w:numId w:val="8"/>
              </w:numPr>
              <w:contextualSpacing/>
              <w:jc w:val="both"/>
              <w:rPr>
                <w:rFonts w:ascii="Calibri" w:eastAsia="Calibri" w:hAnsi="Calibri" w:cs="Calibri"/>
                <w:sz w:val="20"/>
                <w:szCs w:val="20"/>
                <w:lang w:val="en-GB"/>
              </w:rPr>
            </w:pPr>
            <w:r w:rsidRPr="00C8060A">
              <w:rPr>
                <w:rFonts w:ascii="Calibri" w:eastAsia="Calibri" w:hAnsi="Calibri" w:cs="Calibri"/>
                <w:sz w:val="20"/>
                <w:szCs w:val="20"/>
                <w:lang w:val="en-GB"/>
              </w:rPr>
              <w:t>Work-based learning is formally required in all VET programmes, although the share of curriculum time allocated to it varies by programme type. Companies with 20 or more employees are legally obliged to provide such training, but these requirements are not fully upheld.</w:t>
            </w:r>
          </w:p>
          <w:p w14:paraId="1A8D3BB3" w14:textId="77777777" w:rsidR="00C8060A" w:rsidRPr="00C8060A" w:rsidRDefault="00C8060A" w:rsidP="00C8060A">
            <w:pPr>
              <w:numPr>
                <w:ilvl w:val="0"/>
                <w:numId w:val="8"/>
              </w:numPr>
              <w:contextualSpacing/>
              <w:jc w:val="both"/>
              <w:rPr>
                <w:rFonts w:ascii="Calibri" w:eastAsia="Calibri" w:hAnsi="Calibri" w:cs="Calibri"/>
                <w:sz w:val="20"/>
                <w:szCs w:val="20"/>
                <w:lang w:val="en-GB"/>
              </w:rPr>
            </w:pPr>
            <w:r w:rsidRPr="00C8060A">
              <w:rPr>
                <w:rFonts w:ascii="Calibri" w:eastAsia="Calibri" w:hAnsi="Calibri" w:cs="Calibri"/>
                <w:sz w:val="20"/>
                <w:szCs w:val="20"/>
                <w:lang w:val="en-GB"/>
              </w:rPr>
              <w:t>The recent amendments to the Apprenticeship Law (December 2016), in effect since the 2017–2018 school year, include apprenticeships in compulsory education to give more young people an opportunity to follow this VET pathway, while helping trades and small businesses to find more apprentices.</w:t>
            </w:r>
          </w:p>
          <w:p w14:paraId="3737FCB2" w14:textId="0BCBD4E6" w:rsidR="00C8060A" w:rsidRPr="00C8060A" w:rsidRDefault="00C8060A" w:rsidP="00C8060A">
            <w:pPr>
              <w:numPr>
                <w:ilvl w:val="0"/>
                <w:numId w:val="8"/>
              </w:numPr>
              <w:contextualSpacing/>
              <w:jc w:val="both"/>
              <w:rPr>
                <w:rFonts w:ascii="Calibri" w:eastAsia="Calibri" w:hAnsi="Calibri" w:cs="Calibri"/>
                <w:sz w:val="20"/>
                <w:szCs w:val="20"/>
                <w:lang w:val="en-GB"/>
              </w:rPr>
            </w:pPr>
            <w:r w:rsidRPr="00C8060A">
              <w:rPr>
                <w:rFonts w:ascii="Calibri" w:eastAsia="Calibri" w:hAnsi="Calibri" w:cs="Calibri"/>
                <w:sz w:val="20"/>
                <w:szCs w:val="20"/>
                <w:lang w:val="en-GB"/>
              </w:rPr>
              <w:t xml:space="preserve">Labour market outcomes were challenging even before the COVID-19 outbreak. However, the pandemic has exacerbated pre-existing vulnerabilities in the Turkish labour market. </w:t>
            </w:r>
            <w:r w:rsidR="00AA737F">
              <w:rPr>
                <w:rFonts w:ascii="Calibri" w:eastAsia="Calibri" w:hAnsi="Calibri" w:cs="Calibri"/>
                <w:sz w:val="20"/>
                <w:szCs w:val="20"/>
                <w:lang w:val="en-GB"/>
              </w:rPr>
              <w:t>Türkiye</w:t>
            </w:r>
            <w:r w:rsidRPr="00C8060A">
              <w:rPr>
                <w:rFonts w:ascii="Calibri" w:eastAsia="Calibri" w:hAnsi="Calibri" w:cs="Calibri"/>
                <w:sz w:val="20"/>
                <w:szCs w:val="20"/>
                <w:lang w:val="en-GB"/>
              </w:rPr>
              <w:t xml:space="preserve"> immediately initiated several measures to mitigate the adverse effects of these developments for households, but the adequacy of these measures in preventing households from falling into poverty is yet to be seen.</w:t>
            </w:r>
          </w:p>
        </w:tc>
      </w:tr>
      <w:tr w:rsidR="00C8060A" w:rsidRPr="00C8060A" w14:paraId="27973641" w14:textId="77777777" w:rsidTr="00CD1815">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0BAB41AB" w14:textId="77777777" w:rsidR="00C8060A" w:rsidRPr="00C8060A" w:rsidRDefault="00C8060A" w:rsidP="00CD1815">
            <w:pPr>
              <w:spacing w:line="259" w:lineRule="auto"/>
              <w:jc w:val="both"/>
              <w:rPr>
                <w:rFonts w:ascii="Calibri" w:eastAsia="Calibri" w:hAnsi="Calibri" w:cs="Calibri"/>
                <w:b/>
                <w:bCs/>
                <w:sz w:val="20"/>
                <w:szCs w:val="20"/>
              </w:rPr>
            </w:pPr>
            <w:r w:rsidRPr="00C8060A">
              <w:rPr>
                <w:rFonts w:ascii="Calibri" w:eastAsia="Calibri" w:hAnsi="Calibri" w:cs="Calibri"/>
                <w:b/>
                <w:bCs/>
                <w:sz w:val="20"/>
                <w:szCs w:val="20"/>
              </w:rPr>
              <w:t>POTENTIAL</w:t>
            </w:r>
          </w:p>
        </w:tc>
        <w:tc>
          <w:tcPr>
            <w:tcW w:w="0" w:type="auto"/>
            <w:tcBorders>
              <w:top w:val="single" w:sz="4" w:space="0" w:color="auto"/>
              <w:left w:val="single" w:sz="4" w:space="0" w:color="auto"/>
              <w:bottom w:val="single" w:sz="4" w:space="0" w:color="auto"/>
              <w:right w:val="single" w:sz="4" w:space="0" w:color="auto"/>
            </w:tcBorders>
            <w:hideMark/>
          </w:tcPr>
          <w:p w14:paraId="4402E2A9" w14:textId="77777777" w:rsidR="00C8060A" w:rsidRPr="00711652" w:rsidRDefault="00C8060A" w:rsidP="00C8060A">
            <w:pPr>
              <w:numPr>
                <w:ilvl w:val="0"/>
                <w:numId w:val="9"/>
              </w:numPr>
              <w:contextualSpacing/>
              <w:jc w:val="both"/>
              <w:rPr>
                <w:rFonts w:ascii="Calibri" w:eastAsia="Calibri" w:hAnsi="Calibri" w:cs="Calibri"/>
                <w:sz w:val="20"/>
                <w:szCs w:val="20"/>
                <w:lang w:val="en-GB"/>
              </w:rPr>
            </w:pPr>
            <w:r w:rsidRPr="00711652">
              <w:rPr>
                <w:rFonts w:ascii="Calibri" w:eastAsia="Calibri" w:hAnsi="Calibri" w:cs="Calibri"/>
                <w:sz w:val="20"/>
                <w:szCs w:val="20"/>
                <w:lang w:val="en-GB"/>
              </w:rPr>
              <w:t>Vocational education and training (VET) can play a central role in preparing young people for work, developing the skills of adults, and responding to the labour-market needs of the economy.</w:t>
            </w:r>
          </w:p>
          <w:p w14:paraId="3DBE474F" w14:textId="77777777" w:rsidR="00C8060A" w:rsidRPr="00711652" w:rsidRDefault="00C8060A" w:rsidP="00C8060A">
            <w:pPr>
              <w:numPr>
                <w:ilvl w:val="0"/>
                <w:numId w:val="9"/>
              </w:numPr>
              <w:contextualSpacing/>
              <w:jc w:val="both"/>
              <w:rPr>
                <w:rFonts w:ascii="Calibri" w:eastAsia="Calibri" w:hAnsi="Calibri" w:cs="Calibri"/>
                <w:sz w:val="20"/>
                <w:szCs w:val="20"/>
                <w:lang w:val="en-GB"/>
              </w:rPr>
            </w:pPr>
            <w:r w:rsidRPr="00711652">
              <w:rPr>
                <w:rFonts w:ascii="Calibri" w:eastAsia="Calibri" w:hAnsi="Calibri" w:cs="Calibri"/>
                <w:sz w:val="20"/>
                <w:szCs w:val="20"/>
                <w:lang w:val="en-GB"/>
              </w:rPr>
              <w:t xml:space="preserve"> Strong vocational programmes increase competitiveness, but many programmes fail to meet labour market needs.</w:t>
            </w:r>
          </w:p>
          <w:p w14:paraId="47C27A57" w14:textId="68E337C3" w:rsidR="00C8060A" w:rsidRPr="00711652" w:rsidRDefault="00C8060A" w:rsidP="00C8060A">
            <w:pPr>
              <w:numPr>
                <w:ilvl w:val="0"/>
                <w:numId w:val="9"/>
              </w:numPr>
              <w:contextualSpacing/>
              <w:jc w:val="both"/>
              <w:rPr>
                <w:rFonts w:ascii="Calibri" w:eastAsia="Calibri" w:hAnsi="Calibri" w:cs="Calibri"/>
                <w:sz w:val="20"/>
                <w:szCs w:val="20"/>
                <w:lang w:val="en-GB"/>
              </w:rPr>
            </w:pPr>
            <w:r w:rsidRPr="00711652">
              <w:rPr>
                <w:rFonts w:ascii="Calibri" w:eastAsia="Calibri" w:hAnsi="Calibri" w:cs="Calibri"/>
                <w:sz w:val="20"/>
                <w:szCs w:val="20"/>
                <w:lang w:val="en-GB"/>
              </w:rPr>
              <w:t xml:space="preserve">According to the Development Plan of </w:t>
            </w:r>
            <w:r w:rsidR="00AA737F">
              <w:rPr>
                <w:rFonts w:ascii="Calibri" w:eastAsia="Calibri" w:hAnsi="Calibri" w:cs="Calibri"/>
                <w:sz w:val="20"/>
                <w:szCs w:val="20"/>
                <w:lang w:val="en-GB"/>
              </w:rPr>
              <w:t>Türkiye</w:t>
            </w:r>
            <w:r w:rsidRPr="00711652">
              <w:rPr>
                <w:rFonts w:ascii="Calibri" w:eastAsia="Calibri" w:hAnsi="Calibri" w:cs="Calibri"/>
                <w:sz w:val="20"/>
                <w:szCs w:val="20"/>
                <w:lang w:val="en-GB"/>
              </w:rPr>
              <w:t xml:space="preserve">, the main goal related to Education is to raise happy and productive individuals who have advanced thinking, perception and problem solving skills, self-confidence, sense of responsibility, entrepreneurial and innovative peculiarities, internalized democratic values and national culture, who are open to sharing and communication, have strong sense of arts and aesthetics and are skilled at using technology, through enabling access to comprehensive and qualified education and lifelong learning opportunities for all individuals. </w:t>
            </w:r>
          </w:p>
          <w:p w14:paraId="0ADC30E1" w14:textId="77777777" w:rsidR="00C8060A" w:rsidRPr="00711652" w:rsidRDefault="00C8060A" w:rsidP="00C8060A">
            <w:pPr>
              <w:numPr>
                <w:ilvl w:val="0"/>
                <w:numId w:val="9"/>
              </w:numPr>
              <w:contextualSpacing/>
              <w:jc w:val="both"/>
              <w:rPr>
                <w:rFonts w:ascii="Calibri" w:eastAsia="Calibri" w:hAnsi="Calibri" w:cs="Calibri"/>
                <w:sz w:val="20"/>
                <w:szCs w:val="20"/>
                <w:lang w:val="en-GB"/>
              </w:rPr>
            </w:pPr>
            <w:r w:rsidRPr="00711652">
              <w:rPr>
                <w:rFonts w:ascii="Calibri" w:eastAsia="Calibri" w:hAnsi="Calibri" w:cs="Calibri"/>
                <w:sz w:val="20"/>
                <w:szCs w:val="20"/>
                <w:lang w:val="en-GB"/>
              </w:rPr>
              <w:t xml:space="preserve">The linkages between vocational and technical education and the labour market will be strengthened to meet the need for skilled manpower. </w:t>
            </w:r>
          </w:p>
          <w:p w14:paraId="3C4BCFFA" w14:textId="77777777" w:rsidR="00C8060A" w:rsidRPr="00711652" w:rsidRDefault="00C8060A" w:rsidP="00C8060A">
            <w:pPr>
              <w:numPr>
                <w:ilvl w:val="0"/>
                <w:numId w:val="9"/>
              </w:numPr>
              <w:contextualSpacing/>
              <w:jc w:val="both"/>
              <w:rPr>
                <w:rFonts w:ascii="Calibri" w:eastAsia="Calibri" w:hAnsi="Calibri" w:cs="Calibri"/>
                <w:sz w:val="20"/>
                <w:szCs w:val="20"/>
                <w:lang w:val="en-GB"/>
              </w:rPr>
            </w:pPr>
            <w:r w:rsidRPr="00711652">
              <w:rPr>
                <w:rFonts w:ascii="Calibri" w:eastAsia="Calibri" w:hAnsi="Calibri" w:cs="Calibri"/>
                <w:sz w:val="20"/>
                <w:szCs w:val="20"/>
                <w:lang w:val="en-GB"/>
              </w:rPr>
              <w:t xml:space="preserve">National occupational standards and qualifications, which are the basis of vocational training programs and examination and certification activities, will be updated and their numbers will be increased. </w:t>
            </w:r>
          </w:p>
          <w:p w14:paraId="4376720D" w14:textId="77777777" w:rsidR="00C8060A" w:rsidRPr="00711652" w:rsidRDefault="00C8060A" w:rsidP="00C8060A">
            <w:pPr>
              <w:numPr>
                <w:ilvl w:val="0"/>
                <w:numId w:val="9"/>
              </w:numPr>
              <w:contextualSpacing/>
              <w:jc w:val="both"/>
              <w:rPr>
                <w:rFonts w:ascii="Calibri" w:eastAsia="Calibri" w:hAnsi="Calibri" w:cs="Calibri"/>
                <w:sz w:val="20"/>
                <w:szCs w:val="20"/>
                <w:lang w:val="en-GB"/>
              </w:rPr>
            </w:pPr>
            <w:r w:rsidRPr="00711652">
              <w:rPr>
                <w:rFonts w:ascii="Calibri" w:eastAsia="Calibri" w:hAnsi="Calibri" w:cs="Calibri"/>
                <w:sz w:val="20"/>
                <w:szCs w:val="20"/>
                <w:lang w:val="en-GB"/>
              </w:rPr>
              <w:t xml:space="preserve">The quotas of higher education institutions will be determined by considering the sectoral and regional skills needs, capacities of the universities, supply and demand equilibrium and minimum occupancy rates of existing programs; the linkages between education and employment will be strengthened. </w:t>
            </w:r>
          </w:p>
          <w:p w14:paraId="32023A76" w14:textId="77777777" w:rsidR="00C8060A" w:rsidRPr="00711652" w:rsidRDefault="00C8060A" w:rsidP="00C8060A">
            <w:pPr>
              <w:numPr>
                <w:ilvl w:val="0"/>
                <w:numId w:val="9"/>
              </w:numPr>
              <w:contextualSpacing/>
              <w:jc w:val="both"/>
              <w:rPr>
                <w:rFonts w:ascii="Calibri" w:eastAsia="Calibri" w:hAnsi="Calibri" w:cs="Calibri"/>
                <w:sz w:val="20"/>
                <w:szCs w:val="20"/>
                <w:lang w:val="en-GB"/>
              </w:rPr>
            </w:pPr>
            <w:r w:rsidRPr="00711652">
              <w:rPr>
                <w:rFonts w:ascii="Calibri" w:eastAsia="Calibri" w:hAnsi="Calibri" w:cs="Calibri"/>
                <w:sz w:val="20"/>
                <w:szCs w:val="20"/>
                <w:lang w:val="en-GB"/>
              </w:rPr>
              <w:t>The Ministry of National Education, jointly with its public and private sector partners, also aims to enhance the performance of the VET sector by establishing VET centres of excellence jointly with the private sector to a) create better practical linkages to business as a practical innovative solution to economic issues; b) develop VET policies and measures to provide the skills needed for all sectors of industry – both traditional and hi-tech – by focusing on technology or innovation-driven sectors in an effort to fill gaps in regional development.</w:t>
            </w:r>
          </w:p>
          <w:p w14:paraId="1A897D43" w14:textId="77777777" w:rsidR="00C8060A" w:rsidRPr="00711652" w:rsidRDefault="00C8060A" w:rsidP="00CD1815">
            <w:pPr>
              <w:jc w:val="both"/>
              <w:rPr>
                <w:rFonts w:ascii="Calibri" w:eastAsia="Calibri" w:hAnsi="Calibri" w:cs="Calibri"/>
                <w:sz w:val="20"/>
                <w:szCs w:val="20"/>
                <w:lang w:val="en-GB"/>
              </w:rPr>
            </w:pPr>
          </w:p>
        </w:tc>
      </w:tr>
      <w:tr w:rsidR="00C8060A" w:rsidRPr="00C8060A" w14:paraId="73694435" w14:textId="77777777" w:rsidTr="00CD1815">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6F0916F4" w14:textId="77777777" w:rsidR="00C8060A" w:rsidRPr="00C8060A" w:rsidRDefault="00C8060A" w:rsidP="00CD1815">
            <w:pPr>
              <w:spacing w:line="259" w:lineRule="auto"/>
              <w:jc w:val="both"/>
              <w:rPr>
                <w:rFonts w:ascii="Calibri" w:eastAsia="Calibri" w:hAnsi="Calibri" w:cs="Calibri"/>
                <w:b/>
                <w:bCs/>
                <w:sz w:val="20"/>
                <w:szCs w:val="20"/>
              </w:rPr>
            </w:pPr>
            <w:r w:rsidRPr="00C8060A">
              <w:rPr>
                <w:rFonts w:ascii="Calibri" w:eastAsia="Calibri" w:hAnsi="Calibri" w:cs="Calibri"/>
                <w:b/>
                <w:bCs/>
                <w:sz w:val="20"/>
                <w:szCs w:val="20"/>
              </w:rPr>
              <w:t>SKILLS</w:t>
            </w:r>
          </w:p>
        </w:tc>
        <w:tc>
          <w:tcPr>
            <w:tcW w:w="0" w:type="auto"/>
            <w:tcBorders>
              <w:top w:val="single" w:sz="4" w:space="0" w:color="auto"/>
              <w:left w:val="single" w:sz="4" w:space="0" w:color="auto"/>
              <w:bottom w:val="single" w:sz="4" w:space="0" w:color="auto"/>
              <w:right w:val="single" w:sz="4" w:space="0" w:color="auto"/>
            </w:tcBorders>
            <w:hideMark/>
          </w:tcPr>
          <w:p w14:paraId="4AC28973" w14:textId="77777777" w:rsidR="00C8060A" w:rsidRPr="00711652" w:rsidRDefault="00C8060A" w:rsidP="00C8060A">
            <w:pPr>
              <w:numPr>
                <w:ilvl w:val="0"/>
                <w:numId w:val="10"/>
              </w:numPr>
              <w:contextualSpacing/>
              <w:jc w:val="both"/>
              <w:rPr>
                <w:rFonts w:ascii="Calibri" w:eastAsia="Calibri" w:hAnsi="Calibri" w:cs="Calibri"/>
                <w:sz w:val="20"/>
                <w:szCs w:val="20"/>
                <w:lang w:val="en-GB"/>
              </w:rPr>
            </w:pPr>
            <w:r w:rsidRPr="00711652">
              <w:rPr>
                <w:rFonts w:ascii="Calibri" w:eastAsia="Calibri" w:hAnsi="Calibri" w:cs="Calibri"/>
                <w:sz w:val="20"/>
                <w:szCs w:val="20"/>
                <w:lang w:val="en-GB"/>
              </w:rPr>
              <w:t>The Vocational Qualifications Authority is the competent authority for preparing national occupational standards and national qualifications and for authorising certification bodies. It is currently working on the implementation of a national vocational qualifications system.</w:t>
            </w:r>
          </w:p>
          <w:p w14:paraId="241FCF87" w14:textId="77777777" w:rsidR="00C8060A" w:rsidRPr="00711652" w:rsidRDefault="00C8060A" w:rsidP="00C8060A">
            <w:pPr>
              <w:numPr>
                <w:ilvl w:val="0"/>
                <w:numId w:val="10"/>
              </w:numPr>
              <w:contextualSpacing/>
              <w:jc w:val="both"/>
              <w:rPr>
                <w:rFonts w:ascii="Calibri" w:eastAsia="Calibri" w:hAnsi="Calibri" w:cs="Calibri"/>
                <w:sz w:val="20"/>
                <w:szCs w:val="20"/>
                <w:lang w:val="en-GB"/>
              </w:rPr>
            </w:pPr>
            <w:r w:rsidRPr="00711652">
              <w:rPr>
                <w:rFonts w:ascii="Calibri" w:eastAsia="Calibri" w:hAnsi="Calibri" w:cs="Calibri"/>
                <w:sz w:val="20"/>
                <w:szCs w:val="20"/>
                <w:lang w:val="en-GB"/>
              </w:rPr>
              <w:t>Higher education institutions also switched to distance learning, either by using their online platforms or by accessing systems that were already available.</w:t>
            </w:r>
          </w:p>
        </w:tc>
      </w:tr>
      <w:tr w:rsidR="00C8060A" w:rsidRPr="00C8060A" w14:paraId="7BF11D03" w14:textId="77777777" w:rsidTr="00CD1815">
        <w:tc>
          <w:tcPr>
            <w:tcW w:w="0" w:type="auto"/>
            <w:tcBorders>
              <w:top w:val="single" w:sz="4" w:space="0" w:color="auto"/>
              <w:left w:val="single" w:sz="4" w:space="0" w:color="auto"/>
              <w:bottom w:val="single" w:sz="4" w:space="0" w:color="auto"/>
              <w:right w:val="single" w:sz="4" w:space="0" w:color="auto"/>
            </w:tcBorders>
            <w:shd w:val="clear" w:color="auto" w:fill="D9E2F3"/>
          </w:tcPr>
          <w:p w14:paraId="286AA11D" w14:textId="77777777" w:rsidR="00C8060A" w:rsidRPr="00C8060A" w:rsidRDefault="00C8060A" w:rsidP="00CD1815">
            <w:pPr>
              <w:spacing w:line="259" w:lineRule="auto"/>
              <w:rPr>
                <w:rFonts w:ascii="Calibri" w:eastAsia="Calibri" w:hAnsi="Calibri" w:cs="Calibri"/>
                <w:b/>
                <w:bCs/>
                <w:sz w:val="20"/>
                <w:szCs w:val="20"/>
                <w:lang w:val="en-GB"/>
              </w:rPr>
            </w:pPr>
            <w:r w:rsidRPr="00C8060A">
              <w:rPr>
                <w:rFonts w:ascii="Calibri" w:eastAsia="Calibri" w:hAnsi="Calibri" w:cs="Calibri"/>
                <w:b/>
                <w:bCs/>
                <w:sz w:val="20"/>
                <w:szCs w:val="20"/>
                <w:lang w:val="en-GB"/>
              </w:rPr>
              <w:lastRenderedPageBreak/>
              <w:t>AREAS FOR POSSIBLE POLICY INTERVENTION</w:t>
            </w:r>
          </w:p>
        </w:tc>
        <w:tc>
          <w:tcPr>
            <w:tcW w:w="0" w:type="auto"/>
            <w:tcBorders>
              <w:top w:val="single" w:sz="4" w:space="0" w:color="auto"/>
              <w:left w:val="single" w:sz="4" w:space="0" w:color="auto"/>
              <w:bottom w:val="single" w:sz="4" w:space="0" w:color="auto"/>
              <w:right w:val="single" w:sz="4" w:space="0" w:color="auto"/>
            </w:tcBorders>
            <w:hideMark/>
          </w:tcPr>
          <w:p w14:paraId="1DB392C1" w14:textId="77777777" w:rsidR="00C8060A" w:rsidRPr="00C8060A" w:rsidRDefault="00C8060A" w:rsidP="00C8060A">
            <w:pPr>
              <w:numPr>
                <w:ilvl w:val="0"/>
                <w:numId w:val="11"/>
              </w:numPr>
              <w:contextualSpacing/>
              <w:jc w:val="both"/>
              <w:rPr>
                <w:rFonts w:ascii="Calibri" w:eastAsia="Calibri" w:hAnsi="Calibri" w:cs="Calibri"/>
                <w:sz w:val="20"/>
                <w:szCs w:val="20"/>
                <w:lang w:val="en-GB"/>
              </w:rPr>
            </w:pPr>
            <w:r w:rsidRPr="00C8060A">
              <w:rPr>
                <w:rFonts w:ascii="Calibri" w:eastAsia="Calibri" w:hAnsi="Calibri" w:cs="Calibri"/>
                <w:sz w:val="20"/>
                <w:szCs w:val="20"/>
                <w:lang w:val="en-GB"/>
              </w:rPr>
              <w:t xml:space="preserve">Skills development is key to adapting to a changing business models and labour market, to ensuring equality of opportunity and to promoting social cohesion, and this should apply across the education spectrum and not be solely related to TVET. In the longer term, skills development is also essential for meeting other challenges imposed by global drivers of change, such as climate change, globalization, and demographic changes. </w:t>
            </w:r>
          </w:p>
          <w:p w14:paraId="0D11B8F4" w14:textId="77777777" w:rsidR="00C8060A" w:rsidRPr="00C8060A" w:rsidRDefault="00C8060A" w:rsidP="00CD1815">
            <w:pPr>
              <w:jc w:val="both"/>
              <w:rPr>
                <w:rFonts w:ascii="Calibri" w:eastAsia="Calibri" w:hAnsi="Calibri" w:cs="Calibri"/>
                <w:sz w:val="20"/>
                <w:szCs w:val="20"/>
                <w:lang w:val="en-GB"/>
              </w:rPr>
            </w:pPr>
          </w:p>
        </w:tc>
      </w:tr>
    </w:tbl>
    <w:p w14:paraId="5C2DBA6F" w14:textId="404731F4" w:rsidR="00C8060A" w:rsidRDefault="00C8060A">
      <w:pPr>
        <w:rPr>
          <w:rFonts w:cstheme="minorHAnsi"/>
          <w:sz w:val="22"/>
          <w:szCs w:val="22"/>
        </w:rPr>
      </w:pPr>
      <w:r>
        <w:rPr>
          <w:rFonts w:cstheme="minorHAnsi"/>
          <w:sz w:val="22"/>
          <w:szCs w:val="22"/>
        </w:rPr>
        <w:br w:type="page"/>
      </w:r>
    </w:p>
    <w:p w14:paraId="081F408F" w14:textId="0AB5AF76" w:rsidR="000A69F6" w:rsidRPr="00E32723" w:rsidRDefault="000A69F6" w:rsidP="00E32723">
      <w:pPr>
        <w:pStyle w:val="Heading1"/>
        <w:numPr>
          <w:ilvl w:val="0"/>
          <w:numId w:val="25"/>
        </w:numPr>
        <w:rPr>
          <w:rFonts w:eastAsia="Times New Roman"/>
          <w:lang w:val="en-US"/>
        </w:rPr>
      </w:pPr>
      <w:bookmarkStart w:id="22" w:name="_Toc72941417"/>
      <w:bookmarkStart w:id="23" w:name="_Toc118121224"/>
      <w:r w:rsidRPr="00E32723">
        <w:rPr>
          <w:rFonts w:eastAsia="Times New Roman"/>
          <w:lang w:val="en-US"/>
        </w:rPr>
        <w:lastRenderedPageBreak/>
        <w:t>BIBLIOGRAPHY</w:t>
      </w:r>
      <w:r w:rsidR="00AF4310" w:rsidRPr="00E32723">
        <w:rPr>
          <w:rFonts w:eastAsia="Times New Roman"/>
          <w:lang w:val="en-US"/>
        </w:rPr>
        <w:t xml:space="preserve"> - RESOURCES</w:t>
      </w:r>
      <w:bookmarkEnd w:id="22"/>
      <w:bookmarkEnd w:id="23"/>
    </w:p>
    <w:p w14:paraId="6F2C95B8" w14:textId="60070DA0" w:rsidR="000A69F6" w:rsidRPr="00AD7EBF" w:rsidRDefault="000A69F6" w:rsidP="00AD7EBF">
      <w:pPr>
        <w:pStyle w:val="ListParagraph"/>
        <w:numPr>
          <w:ilvl w:val="0"/>
          <w:numId w:val="28"/>
        </w:numPr>
        <w:spacing w:after="160" w:line="256" w:lineRule="auto"/>
        <w:rPr>
          <w:b/>
          <w:bCs/>
        </w:rPr>
      </w:pPr>
      <w:r w:rsidRPr="00AD7EBF">
        <w:rPr>
          <w:b/>
          <w:bCs/>
        </w:rPr>
        <w:t>Resources</w:t>
      </w:r>
    </w:p>
    <w:p w14:paraId="78FD3C14"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CEDEFOP (2017) On the way to 2020: data for vocational education and training policies. Luxembourg: Publications Office</w:t>
      </w:r>
    </w:p>
    <w:p w14:paraId="25F6C89F"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CEDEFOP (2020) Financing apprenticeships in the EU. Luxembourg: Publications Office</w:t>
      </w:r>
    </w:p>
    <w:p w14:paraId="077B5142"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CEDEFOP (2020) The next steps for apprenticeship. Luxembourg: Publications Office</w:t>
      </w:r>
    </w:p>
    <w:p w14:paraId="20E90E1F"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CEDEFOP (2020). “How Are European Countries Managing Apprenticeships to Respond to the COVID-19 Crisis? Synthesis Report based on Information Provided by </w:t>
      </w:r>
      <w:proofErr w:type="spellStart"/>
      <w:r w:rsidRPr="00333B58">
        <w:rPr>
          <w:sz w:val="20"/>
          <w:szCs w:val="20"/>
        </w:rPr>
        <w:t>Cedefop</w:t>
      </w:r>
      <w:proofErr w:type="spellEnd"/>
      <w:r w:rsidRPr="00333B58">
        <w:rPr>
          <w:sz w:val="20"/>
          <w:szCs w:val="20"/>
        </w:rPr>
        <w:t xml:space="preserve"> Community of Apprenticeship Experts”.</w:t>
      </w:r>
    </w:p>
    <w:p w14:paraId="27CF7722"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CEDEFOP (Nov 2020) Briefing note - Adult learning and continuing vocational education and training valued by Europeans. Luxembourg: Publications Office</w:t>
      </w:r>
    </w:p>
    <w:p w14:paraId="0EA7AF4F"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CEDEFOP/OECD report (2021): </w:t>
      </w:r>
      <w:hyperlink r:id="rId19" w:history="1">
        <w:r w:rsidRPr="00333B58">
          <w:rPr>
            <w:color w:val="0563C1"/>
            <w:sz w:val="20"/>
            <w:szCs w:val="20"/>
            <w:u w:val="single"/>
          </w:rPr>
          <w:t>The Next Steps for Apprenticeship</w:t>
        </w:r>
      </w:hyperlink>
      <w:r w:rsidRPr="00333B58">
        <w:rPr>
          <w:sz w:val="20"/>
          <w:szCs w:val="20"/>
        </w:rPr>
        <w:br/>
      </w:r>
    </w:p>
    <w:p w14:paraId="4B455C06" w14:textId="55A74FA7" w:rsidR="00333B58" w:rsidRPr="00333B58" w:rsidRDefault="00333B58" w:rsidP="00AD7EBF">
      <w:pPr>
        <w:pStyle w:val="ListParagraph"/>
        <w:numPr>
          <w:ilvl w:val="0"/>
          <w:numId w:val="12"/>
        </w:numPr>
        <w:spacing w:after="160" w:line="256" w:lineRule="auto"/>
        <w:rPr>
          <w:sz w:val="20"/>
          <w:szCs w:val="20"/>
        </w:rPr>
      </w:pPr>
      <w:proofErr w:type="spellStart"/>
      <w:r w:rsidRPr="00333B58">
        <w:rPr>
          <w:sz w:val="20"/>
          <w:szCs w:val="20"/>
        </w:rPr>
        <w:t>Eurofound</w:t>
      </w:r>
      <w:proofErr w:type="spellEnd"/>
      <w:r w:rsidRPr="00333B58">
        <w:rPr>
          <w:sz w:val="20"/>
          <w:szCs w:val="20"/>
        </w:rPr>
        <w:t xml:space="preserve"> and ILO (2019) Working conditions in a global perspective, available at: https://www.eurofound.europa.eu/publications/report/2019/working-conditions-in-a-global-perspective</w:t>
      </w:r>
    </w:p>
    <w:p w14:paraId="3EE82400" w14:textId="77777777" w:rsidR="00333B58" w:rsidRPr="00333B58" w:rsidRDefault="00333B58" w:rsidP="00AD7EBF">
      <w:pPr>
        <w:pStyle w:val="ListParagraph"/>
        <w:numPr>
          <w:ilvl w:val="0"/>
          <w:numId w:val="12"/>
        </w:numPr>
        <w:spacing w:after="160" w:line="256" w:lineRule="auto"/>
        <w:rPr>
          <w:rFonts w:cstheme="minorHAnsi"/>
          <w:sz w:val="20"/>
          <w:szCs w:val="20"/>
        </w:rPr>
      </w:pPr>
      <w:r w:rsidRPr="00333B58">
        <w:rPr>
          <w:rFonts w:cstheme="minorHAnsi"/>
          <w:sz w:val="20"/>
          <w:szCs w:val="20"/>
        </w:rPr>
        <w:t>European Commission/EACEA/Eurydice (2015), </w:t>
      </w:r>
      <w:r w:rsidRPr="00333B58">
        <w:rPr>
          <w:rFonts w:cstheme="minorHAnsi"/>
          <w:i/>
          <w:iCs/>
          <w:sz w:val="20"/>
          <w:szCs w:val="20"/>
        </w:rPr>
        <w:t>The Teaching Profession in Europe: Practices, Perceptions and Policies</w:t>
      </w:r>
      <w:r w:rsidRPr="00333B58">
        <w:rPr>
          <w:rFonts w:cstheme="minorHAnsi"/>
          <w:sz w:val="20"/>
          <w:szCs w:val="20"/>
        </w:rPr>
        <w:t>, Publications Office of the European Union, Luxembourg</w:t>
      </w:r>
    </w:p>
    <w:p w14:paraId="6AB9FB53" w14:textId="5E5878A3"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European Training Foundation (2020) Country fiche 2020 </w:t>
      </w:r>
      <w:r w:rsidR="00AA737F">
        <w:rPr>
          <w:sz w:val="20"/>
          <w:szCs w:val="20"/>
        </w:rPr>
        <w:t>Türkiye</w:t>
      </w:r>
      <w:r w:rsidRPr="00333B58">
        <w:rPr>
          <w:sz w:val="20"/>
          <w:szCs w:val="20"/>
        </w:rPr>
        <w:t xml:space="preserve"> - Education, Training and Employment Developments</w:t>
      </w:r>
    </w:p>
    <w:p w14:paraId="7BEB8B7F" w14:textId="6C826A22"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European Training Foundation (2020) Initial vocational education and training traineeships in </w:t>
      </w:r>
      <w:r w:rsidR="00AA737F">
        <w:rPr>
          <w:sz w:val="20"/>
          <w:szCs w:val="20"/>
        </w:rPr>
        <w:t>Türkiye</w:t>
      </w:r>
      <w:r w:rsidRPr="00333B58">
        <w:rPr>
          <w:sz w:val="20"/>
          <w:szCs w:val="20"/>
        </w:rPr>
        <w:t>: An assessment of the extent and quality of traineeship provision</w:t>
      </w:r>
    </w:p>
    <w:p w14:paraId="16537A01" w14:textId="30CF638E" w:rsidR="00333B58" w:rsidRPr="00333B58" w:rsidRDefault="00333B58" w:rsidP="00AD7EBF">
      <w:pPr>
        <w:pStyle w:val="ListParagraph"/>
        <w:numPr>
          <w:ilvl w:val="0"/>
          <w:numId w:val="12"/>
        </w:numPr>
        <w:spacing w:after="160" w:line="256" w:lineRule="auto"/>
        <w:rPr>
          <w:sz w:val="20"/>
          <w:szCs w:val="20"/>
        </w:rPr>
      </w:pPr>
      <w:bookmarkStart w:id="24" w:name="_Hlk67594196"/>
      <w:r w:rsidRPr="00333B58">
        <w:rPr>
          <w:sz w:val="20"/>
          <w:szCs w:val="20"/>
        </w:rPr>
        <w:t xml:space="preserve">European Training Foundation (2020) </w:t>
      </w:r>
      <w:bookmarkEnd w:id="24"/>
      <w:r w:rsidR="00AA737F">
        <w:rPr>
          <w:sz w:val="20"/>
          <w:szCs w:val="20"/>
          <w:lang w:val="en-US"/>
        </w:rPr>
        <w:t>TÜRKIYE</w:t>
      </w:r>
      <w:r w:rsidRPr="00333B58">
        <w:rPr>
          <w:sz w:val="20"/>
          <w:szCs w:val="20"/>
          <w:lang w:val="en-US"/>
        </w:rPr>
        <w:t xml:space="preserve">. EDUCATION, TRAINING AND EMPLOYMENT DEVELOPMENTS 2020, European Training Foundation: Torino </w:t>
      </w:r>
    </w:p>
    <w:p w14:paraId="1B7C3D60" w14:textId="6BD99853" w:rsidR="00333B58" w:rsidRPr="00333B58" w:rsidRDefault="00333B58" w:rsidP="00AD7EBF">
      <w:pPr>
        <w:pStyle w:val="ListParagraph"/>
        <w:numPr>
          <w:ilvl w:val="0"/>
          <w:numId w:val="12"/>
        </w:numPr>
        <w:spacing w:after="160" w:line="256" w:lineRule="auto"/>
        <w:rPr>
          <w:sz w:val="20"/>
          <w:szCs w:val="20"/>
        </w:rPr>
      </w:pPr>
      <w:proofErr w:type="spellStart"/>
      <w:r w:rsidRPr="00333B58">
        <w:rPr>
          <w:sz w:val="20"/>
          <w:szCs w:val="20"/>
        </w:rPr>
        <w:t>Gentilini</w:t>
      </w:r>
      <w:proofErr w:type="spellEnd"/>
      <w:r w:rsidRPr="00333B58">
        <w:rPr>
          <w:sz w:val="20"/>
          <w:szCs w:val="20"/>
        </w:rPr>
        <w:t xml:space="preserve">, Ugo; </w:t>
      </w:r>
      <w:proofErr w:type="spellStart"/>
      <w:r w:rsidRPr="00333B58">
        <w:rPr>
          <w:sz w:val="20"/>
          <w:szCs w:val="20"/>
        </w:rPr>
        <w:t>Almenfi</w:t>
      </w:r>
      <w:proofErr w:type="spellEnd"/>
      <w:r w:rsidRPr="00333B58">
        <w:rPr>
          <w:sz w:val="20"/>
          <w:szCs w:val="20"/>
        </w:rPr>
        <w:t>, Mohamed; Orton, Ian; Dale, Pamela. 2020. Social Protection and Jobs Responses to COVID-</w:t>
      </w:r>
      <w:r w:rsidR="00D0751D" w:rsidRPr="00333B58">
        <w:rPr>
          <w:sz w:val="20"/>
          <w:szCs w:val="20"/>
        </w:rPr>
        <w:t>19:</w:t>
      </w:r>
      <w:r w:rsidRPr="00333B58">
        <w:rPr>
          <w:sz w:val="20"/>
          <w:szCs w:val="20"/>
        </w:rPr>
        <w:t xml:space="preserve"> A Real-Time Review of Country Measures. World Bank, Washington, DC. </w:t>
      </w:r>
    </w:p>
    <w:p w14:paraId="084B4A85"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Grown, Caren, and Carolina Sánchez-</w:t>
      </w:r>
      <w:proofErr w:type="spellStart"/>
      <w:r w:rsidRPr="00333B58">
        <w:rPr>
          <w:sz w:val="20"/>
          <w:szCs w:val="20"/>
        </w:rPr>
        <w:t>Páramo</w:t>
      </w:r>
      <w:proofErr w:type="spellEnd"/>
      <w:r w:rsidRPr="00333B58">
        <w:rPr>
          <w:sz w:val="20"/>
          <w:szCs w:val="20"/>
        </w:rPr>
        <w:t xml:space="preserve">. 2020. “The Coronavirus Is Not Gender-blind, Nor Should We Be”. World Bank Blogs (blog). 20 April 2020. </w:t>
      </w:r>
      <w:hyperlink r:id="rId20" w:history="1">
        <w:r w:rsidRPr="00333B58">
          <w:rPr>
            <w:color w:val="0563C1"/>
            <w:sz w:val="20"/>
            <w:szCs w:val="20"/>
            <w:u w:val="single"/>
          </w:rPr>
          <w:t>https://blogs.worldbank.org/voices/coronavirusnot-gender-blind-nor-should-we-be?cid=SHR_BlogSiteShare_EN_EXT</w:t>
        </w:r>
      </w:hyperlink>
    </w:p>
    <w:p w14:paraId="4B767E19"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ILO, World Bank and UNESCO (2020) Skills development in the time of COVID-19: Taking stock of the initial responses in technical and vocational education and training, available at: </w:t>
      </w:r>
      <w:hyperlink r:id="rId21" w:history="1">
        <w:r w:rsidRPr="00333B58">
          <w:rPr>
            <w:color w:val="0563C1"/>
            <w:sz w:val="20"/>
            <w:szCs w:val="20"/>
            <w:u w:val="single"/>
          </w:rPr>
          <w:t>https://www.ilo.org/wcmsp5/groups/public/---</w:t>
        </w:r>
        <w:proofErr w:type="spellStart"/>
        <w:r w:rsidRPr="00333B58">
          <w:rPr>
            <w:color w:val="0563C1"/>
            <w:sz w:val="20"/>
            <w:szCs w:val="20"/>
            <w:u w:val="single"/>
          </w:rPr>
          <w:t>ed_emp</w:t>
        </w:r>
        <w:proofErr w:type="spellEnd"/>
        <w:r w:rsidRPr="00333B58">
          <w:rPr>
            <w:color w:val="0563C1"/>
            <w:sz w:val="20"/>
            <w:szCs w:val="20"/>
            <w:u w:val="single"/>
          </w:rPr>
          <w:t>/---</w:t>
        </w:r>
        <w:proofErr w:type="spellStart"/>
        <w:r w:rsidRPr="00333B58">
          <w:rPr>
            <w:color w:val="0563C1"/>
            <w:sz w:val="20"/>
            <w:szCs w:val="20"/>
            <w:u w:val="single"/>
          </w:rPr>
          <w:t>ifp_skills</w:t>
        </w:r>
        <w:proofErr w:type="spellEnd"/>
        <w:r w:rsidRPr="00333B58">
          <w:rPr>
            <w:color w:val="0563C1"/>
            <w:sz w:val="20"/>
            <w:szCs w:val="20"/>
            <w:u w:val="single"/>
          </w:rPr>
          <w:t>/documents/publication/wcms_766557.pdf</w:t>
        </w:r>
      </w:hyperlink>
    </w:p>
    <w:p w14:paraId="6F9C691B" w14:textId="52550AC7" w:rsidR="004460FE" w:rsidRDefault="004460FE" w:rsidP="00AD7EBF">
      <w:pPr>
        <w:pStyle w:val="ListParagraph"/>
        <w:numPr>
          <w:ilvl w:val="0"/>
          <w:numId w:val="12"/>
        </w:numPr>
        <w:spacing w:after="160" w:line="256" w:lineRule="auto"/>
        <w:rPr>
          <w:sz w:val="20"/>
          <w:szCs w:val="20"/>
        </w:rPr>
      </w:pPr>
      <w:r w:rsidRPr="004460FE">
        <w:rPr>
          <w:sz w:val="20"/>
          <w:szCs w:val="20"/>
        </w:rPr>
        <w:t xml:space="preserve">Hannah, K., George, B., Elizabeth, F., </w:t>
      </w:r>
      <w:proofErr w:type="spellStart"/>
      <w:r w:rsidRPr="004460FE">
        <w:rPr>
          <w:sz w:val="20"/>
          <w:szCs w:val="20"/>
        </w:rPr>
        <w:t>Kirsteen</w:t>
      </w:r>
      <w:proofErr w:type="spellEnd"/>
      <w:r w:rsidRPr="004460FE">
        <w:rPr>
          <w:sz w:val="20"/>
          <w:szCs w:val="20"/>
        </w:rPr>
        <w:t xml:space="preserve">, H., &amp; </w:t>
      </w:r>
      <w:proofErr w:type="spellStart"/>
      <w:r w:rsidRPr="004460FE">
        <w:rPr>
          <w:sz w:val="20"/>
          <w:szCs w:val="20"/>
        </w:rPr>
        <w:t>Ruochen</w:t>
      </w:r>
      <w:proofErr w:type="spellEnd"/>
      <w:r w:rsidRPr="004460FE">
        <w:rPr>
          <w:sz w:val="20"/>
          <w:szCs w:val="20"/>
        </w:rPr>
        <w:t>, L. R. (2019). </w:t>
      </w:r>
      <w:r w:rsidRPr="004460FE">
        <w:rPr>
          <w:i/>
          <w:iCs/>
          <w:sz w:val="20"/>
          <w:szCs w:val="20"/>
        </w:rPr>
        <w:t xml:space="preserve">OECD reviews of evaluation and assessment in education: Student assessment in </w:t>
      </w:r>
      <w:r w:rsidR="00AA737F">
        <w:rPr>
          <w:i/>
          <w:iCs/>
          <w:sz w:val="20"/>
          <w:szCs w:val="20"/>
        </w:rPr>
        <w:t>Türkiye</w:t>
      </w:r>
      <w:r w:rsidRPr="004460FE">
        <w:rPr>
          <w:sz w:val="20"/>
          <w:szCs w:val="20"/>
        </w:rPr>
        <w:t>. OECD Publishing.</w:t>
      </w:r>
    </w:p>
    <w:p w14:paraId="1BD05E40" w14:textId="679F91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ILO. 2020. ILO Monitor: COVID-19 and the World of Work. Fifth edition. Updated estimates and analysis. </w:t>
      </w:r>
    </w:p>
    <w:p w14:paraId="23BC7692"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ILO. 2020. Managing TVET during COVID-19. Resources for TVET Managers and Policy-Makers. ILO Note. </w:t>
      </w:r>
    </w:p>
    <w:p w14:paraId="101D9728"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ILO. 2020. Teaching Online during COVID-19. Resources for TVET Teachers and Trainers. ILO Note.  </w:t>
      </w:r>
    </w:p>
    <w:p w14:paraId="5A3CA462"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ILO/</w:t>
      </w:r>
      <w:proofErr w:type="spellStart"/>
      <w:r w:rsidRPr="00333B58">
        <w:rPr>
          <w:sz w:val="20"/>
          <w:szCs w:val="20"/>
        </w:rPr>
        <w:t>Cinterfor</w:t>
      </w:r>
      <w:proofErr w:type="spellEnd"/>
      <w:r w:rsidRPr="00333B58">
        <w:rPr>
          <w:sz w:val="20"/>
          <w:szCs w:val="20"/>
        </w:rPr>
        <w:t xml:space="preserve"> (Inter-American Centre for Knowledge Development in Vocational Training). 2020. “Vocational training: a response to COVID-19” available at: https://www.oitcinterfor.org/en/fp_covid19. ILOSTAT. </w:t>
      </w:r>
    </w:p>
    <w:p w14:paraId="637B2F0C"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ITU (International Telecommunication Union) and UNESCO (United Nations Educational, Scientific and Cultural Organization). (2020) State of Broadband Report 2020. License: CC BY-NC-SA 3.0 IGO. https:// www.itu.int/dms_pub/itu-s/opb/pol/S-POL-BROADBAND.21-2020-PDF-E.pdf. </w:t>
      </w:r>
    </w:p>
    <w:p w14:paraId="07C8CB56" w14:textId="79BA5B3D" w:rsidR="00333B58" w:rsidRPr="00333B58" w:rsidRDefault="00333B58" w:rsidP="00AD7EBF">
      <w:pPr>
        <w:pStyle w:val="ListParagraph"/>
        <w:numPr>
          <w:ilvl w:val="0"/>
          <w:numId w:val="12"/>
        </w:numPr>
        <w:spacing w:after="160" w:line="256" w:lineRule="auto"/>
        <w:rPr>
          <w:rFonts w:cstheme="minorHAnsi"/>
          <w:sz w:val="20"/>
          <w:szCs w:val="20"/>
        </w:rPr>
      </w:pPr>
      <w:r w:rsidRPr="00333B58">
        <w:rPr>
          <w:rFonts w:cstheme="minorHAnsi"/>
          <w:sz w:val="20"/>
          <w:szCs w:val="20"/>
        </w:rPr>
        <w:t>Kamal, K. (2017), </w:t>
      </w:r>
      <w:r w:rsidRPr="00333B58">
        <w:rPr>
          <w:rFonts w:cstheme="minorHAnsi"/>
          <w:i/>
          <w:iCs/>
          <w:sz w:val="20"/>
          <w:szCs w:val="20"/>
        </w:rPr>
        <w:t xml:space="preserve">Education in </w:t>
      </w:r>
      <w:r w:rsidR="00AA737F">
        <w:rPr>
          <w:rFonts w:cstheme="minorHAnsi"/>
          <w:i/>
          <w:iCs/>
          <w:sz w:val="20"/>
          <w:szCs w:val="20"/>
        </w:rPr>
        <w:t>Türkiye</w:t>
      </w:r>
      <w:r w:rsidRPr="00333B58">
        <w:rPr>
          <w:rFonts w:cstheme="minorHAnsi"/>
          <w:sz w:val="20"/>
          <w:szCs w:val="20"/>
        </w:rPr>
        <w:t>, </w:t>
      </w:r>
      <w:hyperlink r:id="rId22" w:tgtFrame="_blank" w:history="1">
        <w:r w:rsidRPr="00333B58">
          <w:rPr>
            <w:rStyle w:val="Hyperlink"/>
            <w:rFonts w:asciiTheme="minorHAnsi" w:hAnsiTheme="minorHAnsi" w:cstheme="minorHAnsi"/>
            <w:sz w:val="20"/>
            <w:szCs w:val="20"/>
          </w:rPr>
          <w:t>https://wenr.wes.org/2017/04/education-in-</w:t>
        </w:r>
        <w:r w:rsidR="00AA737F">
          <w:rPr>
            <w:rStyle w:val="Hyperlink"/>
            <w:rFonts w:asciiTheme="minorHAnsi" w:hAnsiTheme="minorHAnsi" w:cstheme="minorHAnsi"/>
            <w:sz w:val="20"/>
            <w:szCs w:val="20"/>
          </w:rPr>
          <w:t>Türkiye</w:t>
        </w:r>
      </w:hyperlink>
      <w:r w:rsidRPr="00333B58">
        <w:rPr>
          <w:rFonts w:cstheme="minorHAnsi"/>
          <w:sz w:val="20"/>
          <w:szCs w:val="20"/>
        </w:rPr>
        <w:t> </w:t>
      </w:r>
    </w:p>
    <w:p w14:paraId="3D2D4BE7" w14:textId="77777777" w:rsidR="00333B58" w:rsidRPr="00333B58" w:rsidRDefault="00333B58" w:rsidP="00AD7EBF">
      <w:pPr>
        <w:pStyle w:val="ListParagraph"/>
        <w:numPr>
          <w:ilvl w:val="0"/>
          <w:numId w:val="12"/>
        </w:numPr>
        <w:spacing w:after="160" w:line="256" w:lineRule="auto"/>
        <w:rPr>
          <w:rFonts w:cstheme="minorHAnsi"/>
          <w:sz w:val="20"/>
          <w:szCs w:val="20"/>
        </w:rPr>
      </w:pPr>
      <w:r w:rsidRPr="00333B58">
        <w:rPr>
          <w:rFonts w:cstheme="minorHAnsi"/>
          <w:sz w:val="20"/>
          <w:szCs w:val="20"/>
        </w:rPr>
        <w:t>Kan, A. (2017), </w:t>
      </w:r>
      <w:r w:rsidRPr="00333B58">
        <w:rPr>
          <w:rFonts w:cstheme="minorHAnsi"/>
          <w:i/>
          <w:iCs/>
          <w:sz w:val="20"/>
          <w:szCs w:val="20"/>
        </w:rPr>
        <w:t>Teacher Capacity in School-based Assessment: Workshop Report</w:t>
      </w:r>
      <w:r w:rsidRPr="00333B58">
        <w:rPr>
          <w:rFonts w:cstheme="minorHAnsi"/>
          <w:sz w:val="20"/>
          <w:szCs w:val="20"/>
        </w:rPr>
        <w:t>, Ministry of National Education, Ankara.</w:t>
      </w:r>
    </w:p>
    <w:p w14:paraId="0DC5B676" w14:textId="480FB331" w:rsidR="00333B58" w:rsidRPr="00333B58" w:rsidRDefault="00333B58" w:rsidP="00AD7EBF">
      <w:pPr>
        <w:pStyle w:val="ListParagraph"/>
        <w:numPr>
          <w:ilvl w:val="0"/>
          <w:numId w:val="12"/>
        </w:numPr>
        <w:spacing w:after="160" w:line="256" w:lineRule="auto"/>
        <w:rPr>
          <w:rFonts w:cstheme="minorHAnsi"/>
          <w:sz w:val="20"/>
          <w:szCs w:val="20"/>
        </w:rPr>
      </w:pPr>
      <w:proofErr w:type="spellStart"/>
      <w:r w:rsidRPr="00333B58">
        <w:rPr>
          <w:rFonts w:cstheme="minorHAnsi"/>
          <w:sz w:val="20"/>
          <w:szCs w:val="20"/>
        </w:rPr>
        <w:lastRenderedPageBreak/>
        <w:t>MoNE</w:t>
      </w:r>
      <w:proofErr w:type="spellEnd"/>
      <w:r w:rsidRPr="00333B58">
        <w:rPr>
          <w:rFonts w:cstheme="minorHAnsi"/>
          <w:sz w:val="20"/>
          <w:szCs w:val="20"/>
        </w:rPr>
        <w:t xml:space="preserve"> (2018), </w:t>
      </w:r>
      <w:r w:rsidRPr="00333B58">
        <w:rPr>
          <w:rFonts w:cstheme="minorHAnsi"/>
          <w:i/>
          <w:iCs/>
          <w:sz w:val="20"/>
          <w:szCs w:val="20"/>
        </w:rPr>
        <w:t xml:space="preserve">Outlook of vocational and technical education in </w:t>
      </w:r>
      <w:r w:rsidR="00AA737F">
        <w:rPr>
          <w:rFonts w:cstheme="minorHAnsi"/>
          <w:i/>
          <w:iCs/>
          <w:sz w:val="20"/>
          <w:szCs w:val="20"/>
        </w:rPr>
        <w:t>Türkiye</w:t>
      </w:r>
      <w:r w:rsidRPr="00333B58">
        <w:rPr>
          <w:rFonts w:cstheme="minorHAnsi"/>
          <w:sz w:val="20"/>
          <w:szCs w:val="20"/>
        </w:rPr>
        <w:t>, </w:t>
      </w:r>
      <w:hyperlink r:id="rId23" w:tgtFrame="_blank" w:history="1">
        <w:r w:rsidRPr="00333B58">
          <w:rPr>
            <w:rStyle w:val="Hyperlink"/>
            <w:rFonts w:asciiTheme="minorHAnsi" w:hAnsiTheme="minorHAnsi" w:cstheme="minorHAnsi"/>
            <w:sz w:val="20"/>
            <w:szCs w:val="20"/>
          </w:rPr>
          <w:t>https://mtegm.meb.gov.tr/meb_iys_dosyalar/2018_11/12134429_No1_Turkiyede_Mesleki_ve_Teknik_Egitimin_Gorunumu.pdf</w:t>
        </w:r>
      </w:hyperlink>
      <w:r w:rsidRPr="00333B58">
        <w:rPr>
          <w:rFonts w:cstheme="minorHAnsi"/>
          <w:sz w:val="20"/>
          <w:szCs w:val="20"/>
        </w:rPr>
        <w:t>.</w:t>
      </w:r>
    </w:p>
    <w:p w14:paraId="74F582AA"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OECD (2020). VET in a Time of Crisis: Building Foundations for Resilient Vocational Education and Training Systems.  Available at: http://www.oecd.org/ coronavirus/policy-responses/vet-in-a-time-of-crisis-building-foundations-for-resilient-vocationaleducation-and-training-systems-efff194c/. </w:t>
      </w:r>
    </w:p>
    <w:p w14:paraId="09A29DA3"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OECD (2021) </w:t>
      </w:r>
      <w:hyperlink r:id="rId24" w:history="1">
        <w:r w:rsidRPr="00333B58">
          <w:rPr>
            <w:color w:val="0563C1"/>
            <w:sz w:val="20"/>
            <w:szCs w:val="20"/>
            <w:u w:val="single"/>
          </w:rPr>
          <w:t>Teaching and learning in VET: Providing effective practical training in school-based settings</w:t>
        </w:r>
      </w:hyperlink>
    </w:p>
    <w:p w14:paraId="3E861CA7" w14:textId="77777777" w:rsidR="00333B58" w:rsidRPr="00333B58" w:rsidRDefault="00333B58" w:rsidP="00AD7EBF">
      <w:pPr>
        <w:pStyle w:val="ListParagraph"/>
        <w:numPr>
          <w:ilvl w:val="0"/>
          <w:numId w:val="12"/>
        </w:numPr>
        <w:spacing w:after="160" w:line="256" w:lineRule="auto"/>
        <w:rPr>
          <w:sz w:val="20"/>
          <w:szCs w:val="20"/>
        </w:rPr>
      </w:pPr>
      <w:r w:rsidRPr="00333B58">
        <w:rPr>
          <w:sz w:val="20"/>
          <w:szCs w:val="20"/>
        </w:rPr>
        <w:t xml:space="preserve">OECD (2021) VET in a time of crisis: Building foundations for resilient vocational education and training </w:t>
      </w:r>
      <w:proofErr w:type="gramStart"/>
      <w:r w:rsidRPr="00333B58">
        <w:rPr>
          <w:sz w:val="20"/>
          <w:szCs w:val="20"/>
        </w:rPr>
        <w:t>systems ,</w:t>
      </w:r>
      <w:proofErr w:type="gramEnd"/>
      <w:r w:rsidRPr="00333B58">
        <w:rPr>
          <w:sz w:val="20"/>
          <w:szCs w:val="20"/>
        </w:rPr>
        <w:t xml:space="preserve"> available at: </w:t>
      </w:r>
      <w:hyperlink r:id="rId25" w:history="1">
        <w:r w:rsidRPr="00333B58">
          <w:rPr>
            <w:color w:val="0563C1"/>
            <w:sz w:val="20"/>
            <w:szCs w:val="20"/>
            <w:u w:val="single"/>
          </w:rPr>
          <w:t>http://www.oecd.org/coronavirus/policy-responses/vet-in-a-time-of-crisis-building-foundations-for-resilient-vocational-education-and-training-systems-efff194c/</w:t>
        </w:r>
      </w:hyperlink>
    </w:p>
    <w:p w14:paraId="3A06137A" w14:textId="28B1C376" w:rsidR="00333B58" w:rsidRPr="00333B58" w:rsidRDefault="00333B58" w:rsidP="00AD7EBF">
      <w:pPr>
        <w:pStyle w:val="ListParagraph"/>
        <w:numPr>
          <w:ilvl w:val="0"/>
          <w:numId w:val="12"/>
        </w:numPr>
        <w:spacing w:after="160" w:line="256" w:lineRule="auto"/>
        <w:rPr>
          <w:rFonts w:cstheme="minorHAnsi"/>
          <w:sz w:val="20"/>
          <w:szCs w:val="20"/>
        </w:rPr>
      </w:pPr>
      <w:proofErr w:type="spellStart"/>
      <w:r w:rsidRPr="00333B58">
        <w:rPr>
          <w:rFonts w:cstheme="minorHAnsi"/>
          <w:sz w:val="20"/>
          <w:szCs w:val="20"/>
        </w:rPr>
        <w:t>Özer</w:t>
      </w:r>
      <w:proofErr w:type="spellEnd"/>
      <w:r w:rsidRPr="00333B58">
        <w:rPr>
          <w:rFonts w:cstheme="minorHAnsi"/>
          <w:sz w:val="20"/>
          <w:szCs w:val="20"/>
        </w:rPr>
        <w:t xml:space="preserve">, M. (2019), “Background of problems in Vocational Education and Training and its road map to solution in </w:t>
      </w:r>
      <w:proofErr w:type="spellStart"/>
      <w:r w:rsidR="00AA737F">
        <w:rPr>
          <w:rFonts w:cstheme="minorHAnsi"/>
          <w:sz w:val="20"/>
          <w:szCs w:val="20"/>
        </w:rPr>
        <w:t>Türkiye</w:t>
      </w:r>
      <w:r w:rsidRPr="00333B58">
        <w:rPr>
          <w:rFonts w:cstheme="minorHAnsi"/>
          <w:sz w:val="20"/>
          <w:szCs w:val="20"/>
        </w:rPr>
        <w:t>’s</w:t>
      </w:r>
      <w:proofErr w:type="spellEnd"/>
      <w:r w:rsidRPr="00333B58">
        <w:rPr>
          <w:rFonts w:cstheme="minorHAnsi"/>
          <w:sz w:val="20"/>
          <w:szCs w:val="20"/>
        </w:rPr>
        <w:t xml:space="preserve"> Education Vision 2023”, </w:t>
      </w:r>
      <w:r w:rsidRPr="00333B58">
        <w:rPr>
          <w:rFonts w:cstheme="minorHAnsi"/>
          <w:i/>
          <w:iCs/>
          <w:sz w:val="20"/>
          <w:szCs w:val="20"/>
        </w:rPr>
        <w:t>Journal of Higher Education and Science</w:t>
      </w:r>
      <w:r w:rsidRPr="00333B58">
        <w:rPr>
          <w:rFonts w:cstheme="minorHAnsi"/>
          <w:sz w:val="20"/>
          <w:szCs w:val="20"/>
        </w:rPr>
        <w:t>, Vol. 9(1), pp. 1-11.</w:t>
      </w:r>
    </w:p>
    <w:p w14:paraId="1625FCE0" w14:textId="260D6D13" w:rsidR="00333B58" w:rsidRDefault="00333B58" w:rsidP="00AD7EBF">
      <w:pPr>
        <w:pStyle w:val="ListParagraph"/>
        <w:numPr>
          <w:ilvl w:val="0"/>
          <w:numId w:val="12"/>
        </w:numPr>
        <w:spacing w:after="160" w:line="256" w:lineRule="auto"/>
        <w:rPr>
          <w:rFonts w:cstheme="minorHAnsi"/>
          <w:sz w:val="20"/>
          <w:szCs w:val="20"/>
        </w:rPr>
      </w:pPr>
      <w:proofErr w:type="spellStart"/>
      <w:r w:rsidRPr="00333B58">
        <w:rPr>
          <w:rFonts w:cstheme="minorHAnsi"/>
          <w:sz w:val="20"/>
          <w:szCs w:val="20"/>
        </w:rPr>
        <w:t>Sasmaz</w:t>
      </w:r>
      <w:proofErr w:type="spellEnd"/>
      <w:r w:rsidRPr="00333B58">
        <w:rPr>
          <w:rFonts w:cstheme="minorHAnsi"/>
          <w:sz w:val="20"/>
          <w:szCs w:val="20"/>
        </w:rPr>
        <w:t>, A. (2015), </w:t>
      </w:r>
      <w:r w:rsidRPr="00333B58">
        <w:rPr>
          <w:rFonts w:cstheme="minorHAnsi"/>
          <w:i/>
          <w:iCs/>
          <w:sz w:val="20"/>
          <w:szCs w:val="20"/>
        </w:rPr>
        <w:t xml:space="preserve">Politics of Educational Expansion in </w:t>
      </w:r>
      <w:r w:rsidR="00AA737F">
        <w:rPr>
          <w:rFonts w:cstheme="minorHAnsi"/>
          <w:i/>
          <w:iCs/>
          <w:sz w:val="20"/>
          <w:szCs w:val="20"/>
        </w:rPr>
        <w:t>Türkiye</w:t>
      </w:r>
      <w:r w:rsidRPr="00333B58">
        <w:rPr>
          <w:rFonts w:cstheme="minorHAnsi"/>
          <w:i/>
          <w:iCs/>
          <w:sz w:val="20"/>
          <w:szCs w:val="20"/>
        </w:rPr>
        <w:t>; Background paper prepared for the Education for All Global Monitoring Report 2015</w:t>
      </w:r>
      <w:r w:rsidRPr="00333B58">
        <w:rPr>
          <w:rFonts w:cstheme="minorHAnsi"/>
          <w:sz w:val="20"/>
          <w:szCs w:val="20"/>
        </w:rPr>
        <w:t>, UNESCO, Paris, </w:t>
      </w:r>
      <w:hyperlink r:id="rId26" w:tgtFrame="_blank" w:history="1">
        <w:r w:rsidRPr="00333B58">
          <w:rPr>
            <w:rStyle w:val="Hyperlink"/>
            <w:rFonts w:asciiTheme="minorHAnsi" w:hAnsiTheme="minorHAnsi" w:cstheme="minorHAnsi"/>
            <w:sz w:val="20"/>
            <w:szCs w:val="20"/>
          </w:rPr>
          <w:t>http://unesdoc.unesco.org/images/0023/002324/232427e.pdf</w:t>
        </w:r>
      </w:hyperlink>
      <w:r w:rsidRPr="00333B58">
        <w:rPr>
          <w:rFonts w:cstheme="minorHAnsi"/>
          <w:sz w:val="20"/>
          <w:szCs w:val="20"/>
        </w:rPr>
        <w:t>.</w:t>
      </w:r>
    </w:p>
    <w:p w14:paraId="6DD1F447" w14:textId="7624A154" w:rsidR="006D4888" w:rsidRDefault="006D4888" w:rsidP="00AD7EBF">
      <w:pPr>
        <w:pStyle w:val="ListParagraph"/>
        <w:numPr>
          <w:ilvl w:val="0"/>
          <w:numId w:val="12"/>
        </w:numPr>
        <w:spacing w:after="160" w:line="256" w:lineRule="auto"/>
        <w:rPr>
          <w:rFonts w:cstheme="minorHAnsi"/>
          <w:sz w:val="20"/>
          <w:szCs w:val="20"/>
        </w:rPr>
      </w:pPr>
      <w:r w:rsidRPr="006D4888">
        <w:rPr>
          <w:rFonts w:cstheme="minorHAnsi"/>
          <w:sz w:val="20"/>
          <w:szCs w:val="20"/>
        </w:rPr>
        <w:t xml:space="preserve">Shinde, R., &amp; </w:t>
      </w:r>
      <w:proofErr w:type="spellStart"/>
      <w:r w:rsidRPr="006D4888">
        <w:rPr>
          <w:rFonts w:cstheme="minorHAnsi"/>
          <w:sz w:val="20"/>
          <w:szCs w:val="20"/>
        </w:rPr>
        <w:t>Kaynak</w:t>
      </w:r>
      <w:proofErr w:type="spellEnd"/>
      <w:r w:rsidRPr="006D4888">
        <w:rPr>
          <w:rFonts w:cstheme="minorHAnsi"/>
          <w:sz w:val="20"/>
          <w:szCs w:val="20"/>
        </w:rPr>
        <w:t>, D. (2016). Analysis of the Turkish Education System: A System Dynamics Approach on Dropouts and Deficiencies in Job Market., </w:t>
      </w:r>
      <w:r w:rsidRPr="006D4888">
        <w:rPr>
          <w:rFonts w:cstheme="minorHAnsi"/>
          <w:i/>
          <w:iCs/>
          <w:sz w:val="20"/>
          <w:szCs w:val="20"/>
        </w:rPr>
        <w:t>17</w:t>
      </w:r>
      <w:r w:rsidRPr="006D4888">
        <w:rPr>
          <w:rFonts w:cstheme="minorHAnsi"/>
          <w:sz w:val="20"/>
          <w:szCs w:val="20"/>
        </w:rPr>
        <w:t>(4), 157-183.</w:t>
      </w:r>
    </w:p>
    <w:p w14:paraId="764E1058" w14:textId="77777777" w:rsidR="00AD7EBF" w:rsidRPr="00333B58" w:rsidRDefault="00AD7EBF" w:rsidP="00AD7EBF">
      <w:pPr>
        <w:pStyle w:val="ListParagraph"/>
        <w:spacing w:after="160" w:line="256" w:lineRule="auto"/>
        <w:rPr>
          <w:rFonts w:cstheme="minorHAnsi"/>
          <w:sz w:val="20"/>
          <w:szCs w:val="20"/>
        </w:rPr>
      </w:pPr>
    </w:p>
    <w:p w14:paraId="45C808BE" w14:textId="7EFFD230" w:rsidR="00ED34AE" w:rsidRPr="00AD7EBF" w:rsidRDefault="000A69F6" w:rsidP="00AD7EBF">
      <w:pPr>
        <w:pStyle w:val="ListParagraph"/>
        <w:numPr>
          <w:ilvl w:val="0"/>
          <w:numId w:val="28"/>
        </w:numPr>
        <w:spacing w:after="160" w:line="256" w:lineRule="auto"/>
        <w:rPr>
          <w:b/>
          <w:bCs/>
          <w:sz w:val="20"/>
          <w:szCs w:val="20"/>
        </w:rPr>
      </w:pPr>
      <w:r w:rsidRPr="00AD7EBF">
        <w:rPr>
          <w:b/>
          <w:bCs/>
          <w:sz w:val="20"/>
          <w:szCs w:val="20"/>
        </w:rPr>
        <w:t xml:space="preserve">Websites </w:t>
      </w:r>
    </w:p>
    <w:p w14:paraId="5D28EFD6" w14:textId="77777777" w:rsidR="005901EA" w:rsidRPr="00333B58" w:rsidRDefault="00DC2709" w:rsidP="00AD7EBF">
      <w:pPr>
        <w:spacing w:after="160" w:line="256" w:lineRule="auto"/>
        <w:rPr>
          <w:rFonts w:ascii="Calibri" w:eastAsia="Calibri" w:hAnsi="Calibri" w:cs="Times New Roman"/>
          <w:color w:val="2F5496" w:themeColor="accent1" w:themeShade="BF"/>
          <w:sz w:val="20"/>
          <w:szCs w:val="20"/>
        </w:rPr>
      </w:pPr>
      <w:hyperlink r:id="rId27" w:history="1">
        <w:r w:rsidR="005901EA" w:rsidRPr="00333B58">
          <w:rPr>
            <w:rFonts w:ascii="Calibri" w:eastAsia="Calibri" w:hAnsi="Calibri" w:cs="Times New Roman"/>
            <w:color w:val="2F5496" w:themeColor="accent1" w:themeShade="BF"/>
            <w:sz w:val="20"/>
            <w:szCs w:val="20"/>
            <w:u w:val="single"/>
          </w:rPr>
          <w:t>http://www.meb.gov.tr/</w:t>
        </w:r>
      </w:hyperlink>
    </w:p>
    <w:p w14:paraId="0685B9CA" w14:textId="77777777" w:rsidR="005901EA" w:rsidRPr="00333B58" w:rsidRDefault="00DC2709" w:rsidP="00AD7EBF">
      <w:pPr>
        <w:spacing w:after="160" w:line="256" w:lineRule="auto"/>
        <w:rPr>
          <w:rFonts w:ascii="Calibri" w:eastAsia="Calibri" w:hAnsi="Calibri" w:cs="Times New Roman"/>
          <w:color w:val="2F5496" w:themeColor="accent1" w:themeShade="BF"/>
          <w:sz w:val="20"/>
          <w:szCs w:val="20"/>
        </w:rPr>
      </w:pPr>
      <w:hyperlink r:id="rId28" w:history="1">
        <w:r w:rsidR="005901EA" w:rsidRPr="00333B58">
          <w:rPr>
            <w:rFonts w:ascii="Calibri" w:eastAsia="Calibri" w:hAnsi="Calibri" w:cs="Times New Roman"/>
            <w:color w:val="2F5496" w:themeColor="accent1" w:themeShade="BF"/>
            <w:sz w:val="20"/>
            <w:szCs w:val="20"/>
            <w:u w:val="single"/>
          </w:rPr>
          <w:t>http://www.mod.gov.tr/</w:t>
        </w:r>
      </w:hyperlink>
    </w:p>
    <w:p w14:paraId="53353414" w14:textId="5BC64952" w:rsidR="005901EA" w:rsidRPr="00333B58" w:rsidRDefault="00DC2709" w:rsidP="00AD7EBF">
      <w:pPr>
        <w:spacing w:after="160" w:line="256" w:lineRule="auto"/>
        <w:rPr>
          <w:rFonts w:ascii="Calibri" w:eastAsia="Calibri" w:hAnsi="Calibri" w:cs="Times New Roman"/>
          <w:color w:val="2F5496" w:themeColor="accent1" w:themeShade="BF"/>
          <w:sz w:val="20"/>
          <w:szCs w:val="20"/>
        </w:rPr>
      </w:pPr>
      <w:hyperlink r:id="rId29" w:history="1">
        <w:r w:rsidR="005901EA" w:rsidRPr="00333B58">
          <w:rPr>
            <w:rFonts w:ascii="Calibri" w:eastAsia="Calibri" w:hAnsi="Calibri" w:cs="Times New Roman"/>
            <w:color w:val="2F5496" w:themeColor="accent1" w:themeShade="BF"/>
            <w:sz w:val="20"/>
            <w:szCs w:val="20"/>
            <w:u w:val="single"/>
          </w:rPr>
          <w:t>https://ec.europa.eu/neighbourhood-enlargement/sites/near/files/</w:t>
        </w:r>
        <w:r w:rsidR="00AA737F">
          <w:rPr>
            <w:rFonts w:ascii="Calibri" w:eastAsia="Calibri" w:hAnsi="Calibri" w:cs="Times New Roman"/>
            <w:color w:val="2F5496" w:themeColor="accent1" w:themeShade="BF"/>
            <w:sz w:val="20"/>
            <w:szCs w:val="20"/>
            <w:u w:val="single"/>
          </w:rPr>
          <w:t>Türkiye</w:t>
        </w:r>
        <w:r w:rsidR="005901EA" w:rsidRPr="00333B58">
          <w:rPr>
            <w:rFonts w:ascii="Calibri" w:eastAsia="Calibri" w:hAnsi="Calibri" w:cs="Times New Roman"/>
            <w:color w:val="2F5496" w:themeColor="accent1" w:themeShade="BF"/>
            <w:sz w:val="20"/>
            <w:szCs w:val="20"/>
            <w:u w:val="single"/>
          </w:rPr>
          <w:t>_2019-2021_erp.pdf</w:t>
        </w:r>
      </w:hyperlink>
    </w:p>
    <w:p w14:paraId="3B1BB7DC" w14:textId="626152B7" w:rsidR="005901EA" w:rsidRPr="00333B58" w:rsidRDefault="00DC2709" w:rsidP="00AD7EBF">
      <w:pPr>
        <w:spacing w:after="160" w:line="256" w:lineRule="auto"/>
        <w:rPr>
          <w:rFonts w:ascii="Calibri" w:eastAsia="Calibri" w:hAnsi="Calibri" w:cs="Times New Roman"/>
          <w:color w:val="2F5496" w:themeColor="accent1" w:themeShade="BF"/>
          <w:sz w:val="20"/>
          <w:szCs w:val="20"/>
          <w:u w:val="single"/>
        </w:rPr>
      </w:pPr>
      <w:hyperlink r:id="rId30" w:history="1">
        <w:r w:rsidR="005901EA" w:rsidRPr="00333B58">
          <w:rPr>
            <w:rFonts w:ascii="Calibri" w:eastAsia="Calibri" w:hAnsi="Calibri" w:cs="Times New Roman"/>
            <w:color w:val="2F5496" w:themeColor="accent1" w:themeShade="BF"/>
            <w:sz w:val="20"/>
            <w:szCs w:val="20"/>
            <w:u w:val="single"/>
          </w:rPr>
          <w:t>https://www.iskur.gov.tr/</w:t>
        </w:r>
      </w:hyperlink>
    </w:p>
    <w:p w14:paraId="4AAF1258" w14:textId="1CE6C24B" w:rsidR="00333B58" w:rsidRPr="00333B58" w:rsidRDefault="00DC2709" w:rsidP="00AD7EBF">
      <w:pPr>
        <w:spacing w:after="160" w:line="256" w:lineRule="auto"/>
        <w:rPr>
          <w:rFonts w:ascii="Calibri" w:eastAsia="Calibri" w:hAnsi="Calibri" w:cs="Times New Roman"/>
          <w:color w:val="2F5496" w:themeColor="accent1" w:themeShade="BF"/>
          <w:sz w:val="20"/>
          <w:szCs w:val="20"/>
        </w:rPr>
      </w:pPr>
      <w:hyperlink r:id="rId31" w:history="1">
        <w:r w:rsidR="00333B58" w:rsidRPr="00333B58">
          <w:rPr>
            <w:rStyle w:val="Hyperlink"/>
            <w:rFonts w:ascii="Calibri" w:eastAsia="Calibri" w:hAnsi="Calibri" w:cs="Times New Roman"/>
            <w:color w:val="2F5496" w:themeColor="accent1" w:themeShade="BF"/>
            <w:sz w:val="20"/>
            <w:szCs w:val="20"/>
          </w:rPr>
          <w:t>https://en.unesco.org/countries/</w:t>
        </w:r>
        <w:r w:rsidR="00AA737F">
          <w:rPr>
            <w:rStyle w:val="Hyperlink"/>
            <w:rFonts w:ascii="Calibri" w:eastAsia="Calibri" w:hAnsi="Calibri" w:cs="Times New Roman"/>
            <w:color w:val="2F5496" w:themeColor="accent1" w:themeShade="BF"/>
            <w:sz w:val="20"/>
            <w:szCs w:val="20"/>
          </w:rPr>
          <w:t>Türkiye</w:t>
        </w:r>
      </w:hyperlink>
    </w:p>
    <w:p w14:paraId="146FFEA3" w14:textId="2E9B96EA" w:rsidR="007D7797" w:rsidRDefault="007D7797">
      <w:pPr>
        <w:rPr>
          <w:rFonts w:ascii="Calibri" w:eastAsia="Calibri" w:hAnsi="Calibri" w:cs="Times New Roman"/>
          <w:sz w:val="22"/>
          <w:szCs w:val="22"/>
        </w:rPr>
      </w:pPr>
      <w:r>
        <w:rPr>
          <w:rFonts w:ascii="Calibri" w:eastAsia="Calibri" w:hAnsi="Calibri" w:cs="Times New Roman"/>
          <w:sz w:val="22"/>
          <w:szCs w:val="22"/>
        </w:rPr>
        <w:br w:type="page"/>
      </w:r>
    </w:p>
    <w:p w14:paraId="44033730" w14:textId="77777777" w:rsidR="006F494E" w:rsidRPr="006F494E" w:rsidRDefault="006F494E" w:rsidP="006F494E">
      <w:pPr>
        <w:spacing w:after="160" w:line="276" w:lineRule="auto"/>
        <w:rPr>
          <w:rFonts w:cstheme="minorHAnsi"/>
          <w:sz w:val="22"/>
          <w:szCs w:val="22"/>
        </w:rPr>
      </w:pPr>
      <w:r w:rsidRPr="006F494E">
        <w:rPr>
          <w:rFonts w:cstheme="minorHAnsi"/>
          <w:sz w:val="22"/>
          <w:szCs w:val="22"/>
        </w:rPr>
        <w:lastRenderedPageBreak/>
        <w:br w:type="page"/>
      </w:r>
    </w:p>
    <w:p w14:paraId="4A68F33F" w14:textId="7D9A9E9B" w:rsidR="006F494E" w:rsidRPr="00E32723" w:rsidRDefault="006F494E" w:rsidP="00AD7EBF">
      <w:pPr>
        <w:pStyle w:val="Heading1"/>
        <w:numPr>
          <w:ilvl w:val="0"/>
          <w:numId w:val="25"/>
        </w:numPr>
        <w:rPr>
          <w:lang w:val="en-US"/>
        </w:rPr>
      </w:pPr>
      <w:bookmarkStart w:id="25" w:name="_Toc72941418"/>
      <w:bookmarkStart w:id="26" w:name="_Toc118121225"/>
      <w:r w:rsidRPr="00E32723">
        <w:rPr>
          <w:lang w:val="en-US"/>
        </w:rPr>
        <w:lastRenderedPageBreak/>
        <w:t>LIST OF ANNEXES</w:t>
      </w:r>
      <w:bookmarkEnd w:id="25"/>
      <w:bookmarkEnd w:id="26"/>
    </w:p>
    <w:tbl>
      <w:tblPr>
        <w:tblW w:w="0" w:type="auto"/>
        <w:tblInd w:w="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6150"/>
      </w:tblGrid>
      <w:tr w:rsidR="006F494E" w:rsidRPr="006F494E" w14:paraId="11EF3F7D" w14:textId="77777777" w:rsidTr="006F494E">
        <w:trPr>
          <w:trHeight w:val="520"/>
        </w:trPr>
        <w:tc>
          <w:tcPr>
            <w:tcW w:w="1760"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7488450" w14:textId="77777777" w:rsidR="006F494E" w:rsidRPr="006F494E" w:rsidRDefault="006F494E" w:rsidP="006F494E">
            <w:pPr>
              <w:spacing w:after="160" w:line="276" w:lineRule="auto"/>
              <w:rPr>
                <w:rFonts w:cstheme="minorHAnsi"/>
                <w:b/>
                <w:bCs/>
                <w:sz w:val="20"/>
                <w:szCs w:val="20"/>
              </w:rPr>
            </w:pPr>
            <w:r w:rsidRPr="006F494E">
              <w:rPr>
                <w:rFonts w:cstheme="minorHAnsi"/>
                <w:b/>
                <w:bCs/>
                <w:sz w:val="20"/>
                <w:szCs w:val="20"/>
              </w:rPr>
              <w:t>Annex Number</w:t>
            </w:r>
          </w:p>
        </w:tc>
        <w:tc>
          <w:tcPr>
            <w:tcW w:w="6150"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408D563" w14:textId="77777777" w:rsidR="006F494E" w:rsidRPr="006F494E" w:rsidRDefault="006F494E" w:rsidP="006F494E">
            <w:pPr>
              <w:spacing w:after="160" w:line="276" w:lineRule="auto"/>
              <w:rPr>
                <w:rFonts w:cstheme="minorHAnsi"/>
                <w:b/>
                <w:bCs/>
                <w:sz w:val="20"/>
                <w:szCs w:val="20"/>
              </w:rPr>
            </w:pPr>
            <w:r w:rsidRPr="006F494E">
              <w:rPr>
                <w:rFonts w:cstheme="minorHAnsi"/>
                <w:b/>
                <w:bCs/>
                <w:sz w:val="20"/>
                <w:szCs w:val="20"/>
              </w:rPr>
              <w:t>Contents</w:t>
            </w:r>
          </w:p>
        </w:tc>
      </w:tr>
      <w:tr w:rsidR="006F494E" w:rsidRPr="006F494E" w14:paraId="5A0781BA" w14:textId="77777777" w:rsidTr="006F494E">
        <w:trPr>
          <w:trHeight w:val="520"/>
        </w:trPr>
        <w:tc>
          <w:tcPr>
            <w:tcW w:w="176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2635017" w14:textId="77777777" w:rsidR="006F494E" w:rsidRPr="006F494E" w:rsidRDefault="006F494E" w:rsidP="006F494E">
            <w:pPr>
              <w:spacing w:after="160" w:line="276" w:lineRule="auto"/>
              <w:rPr>
                <w:rFonts w:cstheme="minorHAnsi"/>
                <w:sz w:val="20"/>
                <w:szCs w:val="20"/>
              </w:rPr>
            </w:pPr>
            <w:r w:rsidRPr="006F494E">
              <w:rPr>
                <w:rFonts w:cstheme="minorHAnsi"/>
                <w:sz w:val="20"/>
                <w:szCs w:val="20"/>
              </w:rPr>
              <w:t>1</w:t>
            </w:r>
          </w:p>
        </w:tc>
        <w:tc>
          <w:tcPr>
            <w:tcW w:w="615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704463D" w14:textId="503BA657" w:rsidR="006F494E" w:rsidRPr="006F494E" w:rsidRDefault="00AA737F" w:rsidP="006F494E">
            <w:pPr>
              <w:spacing w:after="160" w:line="276" w:lineRule="auto"/>
              <w:rPr>
                <w:rFonts w:cstheme="minorHAnsi"/>
                <w:sz w:val="20"/>
                <w:szCs w:val="20"/>
                <w:lang w:val="en-US"/>
              </w:rPr>
            </w:pPr>
            <w:r>
              <w:rPr>
                <w:rFonts w:cstheme="minorHAnsi"/>
                <w:sz w:val="20"/>
                <w:szCs w:val="20"/>
                <w:lang w:val="en-US"/>
              </w:rPr>
              <w:t>TÜRKIYE</w:t>
            </w:r>
            <w:r w:rsidR="006F494E" w:rsidRPr="006F494E">
              <w:rPr>
                <w:rFonts w:cstheme="minorHAnsi"/>
                <w:sz w:val="20"/>
                <w:szCs w:val="20"/>
                <w:lang w:val="en-US"/>
              </w:rPr>
              <w:t>: STATISTICAL ANNEX</w:t>
            </w:r>
            <w:r w:rsidR="006F494E" w:rsidRPr="006726D9">
              <w:rPr>
                <w:rFonts w:cstheme="minorHAnsi"/>
                <w:sz w:val="20"/>
                <w:szCs w:val="20"/>
                <w:lang w:val="en-US"/>
              </w:rPr>
              <w:t xml:space="preserve"> – (</w:t>
            </w:r>
            <w:r w:rsidR="006F494E" w:rsidRPr="006F494E">
              <w:rPr>
                <w:rFonts w:cstheme="minorHAnsi"/>
                <w:sz w:val="20"/>
                <w:szCs w:val="20"/>
                <w:lang w:val="en-US"/>
              </w:rPr>
              <w:t>includes annual data from 2010, 2015, 2018 and 2019 or the last available year</w:t>
            </w:r>
            <w:r w:rsidR="006F494E" w:rsidRPr="006726D9">
              <w:rPr>
                <w:rFonts w:cstheme="minorHAnsi"/>
                <w:sz w:val="20"/>
                <w:szCs w:val="20"/>
                <w:lang w:val="en-US"/>
              </w:rPr>
              <w:t>)</w:t>
            </w:r>
          </w:p>
        </w:tc>
      </w:tr>
    </w:tbl>
    <w:p w14:paraId="1F0E5395" w14:textId="77777777" w:rsidR="006F494E" w:rsidRPr="006F494E" w:rsidRDefault="006F494E" w:rsidP="006F494E">
      <w:pPr>
        <w:spacing w:after="160" w:line="276" w:lineRule="auto"/>
        <w:rPr>
          <w:rFonts w:cstheme="minorHAnsi"/>
          <w:sz w:val="22"/>
          <w:szCs w:val="22"/>
        </w:rPr>
      </w:pPr>
      <w:r w:rsidRPr="006F494E">
        <w:rPr>
          <w:rFonts w:cstheme="minorHAnsi"/>
          <w:sz w:val="22"/>
          <w:szCs w:val="22"/>
        </w:rPr>
        <w:br w:type="page"/>
      </w:r>
    </w:p>
    <w:p w14:paraId="18507604" w14:textId="77777777" w:rsidR="006F494E" w:rsidRPr="00ED34AE" w:rsidRDefault="006F494E" w:rsidP="006F494E">
      <w:pPr>
        <w:spacing w:after="160" w:line="256" w:lineRule="auto"/>
        <w:rPr>
          <w:rFonts w:ascii="Calibri" w:eastAsia="Calibri" w:hAnsi="Calibri" w:cs="Times New Roman"/>
          <w:b/>
          <w:bCs/>
          <w:sz w:val="22"/>
          <w:szCs w:val="22"/>
        </w:rPr>
      </w:pPr>
      <w:r w:rsidRPr="00ED34AE">
        <w:rPr>
          <w:rFonts w:ascii="Calibri" w:eastAsia="Calibri" w:hAnsi="Calibri" w:cs="Times New Roman"/>
          <w:b/>
          <w:bCs/>
          <w:sz w:val="22"/>
          <w:szCs w:val="22"/>
        </w:rPr>
        <w:lastRenderedPageBreak/>
        <w:t xml:space="preserve">Annex 1: </w:t>
      </w:r>
    </w:p>
    <w:p w14:paraId="61CC4514" w14:textId="2D7835A4" w:rsidR="006F494E" w:rsidRPr="00ED34AE" w:rsidRDefault="00AA737F" w:rsidP="006F494E">
      <w:pPr>
        <w:widowControl w:val="0"/>
        <w:autoSpaceDE w:val="0"/>
        <w:autoSpaceDN w:val="0"/>
        <w:spacing w:before="27"/>
        <w:outlineLvl w:val="0"/>
        <w:rPr>
          <w:rFonts w:ascii="Calibri" w:eastAsia="Arial" w:hAnsi="Arial" w:cs="Arial"/>
          <w:b/>
          <w:bCs/>
          <w:sz w:val="36"/>
          <w:szCs w:val="36"/>
          <w:lang w:val="en-US"/>
        </w:rPr>
      </w:pPr>
      <w:bookmarkStart w:id="27" w:name="_Toc72464300"/>
      <w:bookmarkStart w:id="28" w:name="_Toc72465206"/>
      <w:bookmarkStart w:id="29" w:name="_Toc72941419"/>
      <w:bookmarkStart w:id="30" w:name="_Toc118121226"/>
      <w:r>
        <w:rPr>
          <w:rFonts w:ascii="Calibri" w:eastAsia="Arial" w:hAnsi="Arial" w:cs="Arial"/>
          <w:b/>
          <w:bCs/>
          <w:sz w:val="36"/>
          <w:szCs w:val="36"/>
          <w:lang w:val="en-US"/>
        </w:rPr>
        <w:t>T</w:t>
      </w:r>
      <w:r>
        <w:rPr>
          <w:rFonts w:ascii="Calibri" w:eastAsia="Arial" w:hAnsi="Arial" w:cs="Arial"/>
          <w:b/>
          <w:bCs/>
          <w:sz w:val="36"/>
          <w:szCs w:val="36"/>
          <w:lang w:val="en-US"/>
        </w:rPr>
        <w:t>Ü</w:t>
      </w:r>
      <w:r>
        <w:rPr>
          <w:rFonts w:ascii="Calibri" w:eastAsia="Arial" w:hAnsi="Arial" w:cs="Arial"/>
          <w:b/>
          <w:bCs/>
          <w:sz w:val="36"/>
          <w:szCs w:val="36"/>
          <w:lang w:val="en-US"/>
        </w:rPr>
        <w:t>RKIYE</w:t>
      </w:r>
      <w:r w:rsidR="006F494E" w:rsidRPr="00ED34AE">
        <w:rPr>
          <w:rFonts w:ascii="Calibri" w:eastAsia="Arial" w:hAnsi="Arial" w:cs="Arial"/>
          <w:b/>
          <w:bCs/>
          <w:sz w:val="36"/>
          <w:szCs w:val="36"/>
          <w:lang w:val="en-US"/>
        </w:rPr>
        <w:t>:</w:t>
      </w:r>
      <w:r w:rsidR="006F494E" w:rsidRPr="00ED34AE">
        <w:rPr>
          <w:rFonts w:ascii="Calibri" w:eastAsia="Arial" w:hAnsi="Arial" w:cs="Arial"/>
          <w:b/>
          <w:bCs/>
          <w:spacing w:val="-2"/>
          <w:sz w:val="36"/>
          <w:szCs w:val="36"/>
          <w:lang w:val="en-US"/>
        </w:rPr>
        <w:t xml:space="preserve"> </w:t>
      </w:r>
      <w:r w:rsidR="006F494E" w:rsidRPr="00ED34AE">
        <w:rPr>
          <w:rFonts w:ascii="Calibri" w:eastAsia="Arial" w:hAnsi="Arial" w:cs="Arial"/>
          <w:b/>
          <w:bCs/>
          <w:sz w:val="36"/>
          <w:szCs w:val="36"/>
          <w:lang w:val="en-US"/>
        </w:rPr>
        <w:t>STATISTICAL</w:t>
      </w:r>
      <w:r w:rsidR="006F494E" w:rsidRPr="00ED34AE">
        <w:rPr>
          <w:rFonts w:ascii="Calibri" w:eastAsia="Arial" w:hAnsi="Arial" w:cs="Arial"/>
          <w:b/>
          <w:bCs/>
          <w:spacing w:val="-4"/>
          <w:sz w:val="36"/>
          <w:szCs w:val="36"/>
          <w:lang w:val="en-US"/>
        </w:rPr>
        <w:t xml:space="preserve"> </w:t>
      </w:r>
      <w:r w:rsidR="006F494E" w:rsidRPr="00ED34AE">
        <w:rPr>
          <w:rFonts w:ascii="Calibri" w:eastAsia="Arial" w:hAnsi="Arial" w:cs="Arial"/>
          <w:b/>
          <w:bCs/>
          <w:sz w:val="36"/>
          <w:szCs w:val="36"/>
          <w:lang w:val="en-US"/>
        </w:rPr>
        <w:t>ANNEX</w:t>
      </w:r>
      <w:bookmarkEnd w:id="27"/>
      <w:bookmarkEnd w:id="28"/>
      <w:bookmarkEnd w:id="29"/>
      <w:bookmarkEnd w:id="30"/>
    </w:p>
    <w:p w14:paraId="7482F0FF" w14:textId="77777777" w:rsidR="006F494E" w:rsidRPr="00ED34AE" w:rsidRDefault="006F494E" w:rsidP="006F494E">
      <w:pPr>
        <w:widowControl w:val="0"/>
        <w:autoSpaceDE w:val="0"/>
        <w:autoSpaceDN w:val="0"/>
        <w:spacing w:before="185"/>
        <w:rPr>
          <w:rFonts w:eastAsia="Arial" w:cstheme="minorHAnsi"/>
          <w:b/>
          <w:bCs/>
          <w:sz w:val="20"/>
          <w:szCs w:val="20"/>
          <w:lang w:val="en-US"/>
        </w:rPr>
      </w:pPr>
      <w:r w:rsidRPr="00ED34AE">
        <w:rPr>
          <w:rFonts w:eastAsia="Arial" w:cstheme="minorHAnsi"/>
          <w:b/>
          <w:bCs/>
          <w:sz w:val="20"/>
          <w:szCs w:val="20"/>
          <w:lang w:val="en-US"/>
        </w:rPr>
        <w:t>Annex</w:t>
      </w:r>
      <w:r w:rsidRPr="00ED34AE">
        <w:rPr>
          <w:rFonts w:eastAsia="Arial" w:cstheme="minorHAnsi"/>
          <w:b/>
          <w:bCs/>
          <w:spacing w:val="-3"/>
          <w:sz w:val="20"/>
          <w:szCs w:val="20"/>
          <w:lang w:val="en-US"/>
        </w:rPr>
        <w:t xml:space="preserve"> </w:t>
      </w:r>
      <w:r w:rsidRPr="00ED34AE">
        <w:rPr>
          <w:rFonts w:eastAsia="Arial" w:cstheme="minorHAnsi"/>
          <w:b/>
          <w:bCs/>
          <w:sz w:val="20"/>
          <w:szCs w:val="20"/>
          <w:lang w:val="en-US"/>
        </w:rPr>
        <w:t>includes</w:t>
      </w:r>
      <w:r w:rsidRPr="00ED34AE">
        <w:rPr>
          <w:rFonts w:eastAsia="Arial" w:cstheme="minorHAnsi"/>
          <w:b/>
          <w:bCs/>
          <w:spacing w:val="-2"/>
          <w:sz w:val="20"/>
          <w:szCs w:val="20"/>
          <w:lang w:val="en-US"/>
        </w:rPr>
        <w:t xml:space="preserve"> </w:t>
      </w:r>
      <w:r w:rsidRPr="00ED34AE">
        <w:rPr>
          <w:rFonts w:eastAsia="Arial" w:cstheme="minorHAnsi"/>
          <w:b/>
          <w:bCs/>
          <w:sz w:val="20"/>
          <w:szCs w:val="20"/>
          <w:lang w:val="en-US"/>
        </w:rPr>
        <w:t>annual</w:t>
      </w:r>
      <w:r w:rsidRPr="00ED34AE">
        <w:rPr>
          <w:rFonts w:eastAsia="Arial" w:cstheme="minorHAnsi"/>
          <w:b/>
          <w:bCs/>
          <w:spacing w:val="-2"/>
          <w:sz w:val="20"/>
          <w:szCs w:val="20"/>
          <w:lang w:val="en-US"/>
        </w:rPr>
        <w:t xml:space="preserve"> </w:t>
      </w:r>
      <w:r w:rsidRPr="00ED34AE">
        <w:rPr>
          <w:rFonts w:eastAsia="Arial" w:cstheme="minorHAnsi"/>
          <w:b/>
          <w:bCs/>
          <w:sz w:val="20"/>
          <w:szCs w:val="20"/>
          <w:lang w:val="en-US"/>
        </w:rPr>
        <w:t>data</w:t>
      </w:r>
      <w:r w:rsidRPr="00ED34AE">
        <w:rPr>
          <w:rFonts w:eastAsia="Arial" w:cstheme="minorHAnsi"/>
          <w:b/>
          <w:bCs/>
          <w:spacing w:val="-2"/>
          <w:sz w:val="20"/>
          <w:szCs w:val="20"/>
          <w:lang w:val="en-US"/>
        </w:rPr>
        <w:t xml:space="preserve"> </w:t>
      </w:r>
      <w:r w:rsidRPr="00ED34AE">
        <w:rPr>
          <w:rFonts w:eastAsia="Arial" w:cstheme="minorHAnsi"/>
          <w:b/>
          <w:bCs/>
          <w:sz w:val="20"/>
          <w:szCs w:val="20"/>
          <w:lang w:val="en-US"/>
        </w:rPr>
        <w:t>from</w:t>
      </w:r>
      <w:r w:rsidRPr="00ED34AE">
        <w:rPr>
          <w:rFonts w:eastAsia="Arial" w:cstheme="minorHAnsi"/>
          <w:b/>
          <w:bCs/>
          <w:spacing w:val="3"/>
          <w:sz w:val="20"/>
          <w:szCs w:val="20"/>
          <w:lang w:val="en-US"/>
        </w:rPr>
        <w:t xml:space="preserve"> </w:t>
      </w:r>
      <w:r w:rsidRPr="00ED34AE">
        <w:rPr>
          <w:rFonts w:eastAsia="Arial" w:cstheme="minorHAnsi"/>
          <w:b/>
          <w:bCs/>
          <w:sz w:val="20"/>
          <w:szCs w:val="20"/>
          <w:lang w:val="en-US"/>
        </w:rPr>
        <w:t>2010,</w:t>
      </w:r>
      <w:r w:rsidRPr="00ED34AE">
        <w:rPr>
          <w:rFonts w:eastAsia="Arial" w:cstheme="minorHAnsi"/>
          <w:b/>
          <w:bCs/>
          <w:spacing w:val="-2"/>
          <w:sz w:val="20"/>
          <w:szCs w:val="20"/>
          <w:lang w:val="en-US"/>
        </w:rPr>
        <w:t xml:space="preserve"> </w:t>
      </w:r>
      <w:r w:rsidRPr="00ED34AE">
        <w:rPr>
          <w:rFonts w:eastAsia="Arial" w:cstheme="minorHAnsi"/>
          <w:b/>
          <w:bCs/>
          <w:sz w:val="20"/>
          <w:szCs w:val="20"/>
          <w:lang w:val="en-US"/>
        </w:rPr>
        <w:t>2015,</w:t>
      </w:r>
      <w:r w:rsidRPr="00ED34AE">
        <w:rPr>
          <w:rFonts w:eastAsia="Arial" w:cstheme="minorHAnsi"/>
          <w:b/>
          <w:bCs/>
          <w:spacing w:val="-6"/>
          <w:sz w:val="20"/>
          <w:szCs w:val="20"/>
          <w:lang w:val="en-US"/>
        </w:rPr>
        <w:t xml:space="preserve"> </w:t>
      </w:r>
      <w:r w:rsidRPr="00ED34AE">
        <w:rPr>
          <w:rFonts w:eastAsia="Arial" w:cstheme="minorHAnsi"/>
          <w:b/>
          <w:bCs/>
          <w:sz w:val="20"/>
          <w:szCs w:val="20"/>
          <w:lang w:val="en-US"/>
        </w:rPr>
        <w:t>2018</w:t>
      </w:r>
      <w:r w:rsidRPr="00ED34AE">
        <w:rPr>
          <w:rFonts w:eastAsia="Arial" w:cstheme="minorHAnsi"/>
          <w:b/>
          <w:bCs/>
          <w:spacing w:val="1"/>
          <w:sz w:val="20"/>
          <w:szCs w:val="20"/>
          <w:lang w:val="en-US"/>
        </w:rPr>
        <w:t xml:space="preserve"> </w:t>
      </w:r>
      <w:r w:rsidRPr="00ED34AE">
        <w:rPr>
          <w:rFonts w:eastAsia="Arial" w:cstheme="minorHAnsi"/>
          <w:b/>
          <w:bCs/>
          <w:sz w:val="20"/>
          <w:szCs w:val="20"/>
          <w:lang w:val="en-US"/>
        </w:rPr>
        <w:t>and</w:t>
      </w:r>
      <w:r w:rsidRPr="00ED34AE">
        <w:rPr>
          <w:rFonts w:eastAsia="Arial" w:cstheme="minorHAnsi"/>
          <w:b/>
          <w:bCs/>
          <w:spacing w:val="-6"/>
          <w:sz w:val="20"/>
          <w:szCs w:val="20"/>
          <w:lang w:val="en-US"/>
        </w:rPr>
        <w:t xml:space="preserve"> </w:t>
      </w:r>
      <w:r w:rsidRPr="00ED34AE">
        <w:rPr>
          <w:rFonts w:eastAsia="Arial" w:cstheme="minorHAnsi"/>
          <w:b/>
          <w:bCs/>
          <w:sz w:val="20"/>
          <w:szCs w:val="20"/>
          <w:lang w:val="en-US"/>
        </w:rPr>
        <w:t>2019</w:t>
      </w:r>
      <w:r w:rsidRPr="00ED34AE">
        <w:rPr>
          <w:rFonts w:eastAsia="Arial" w:cstheme="minorHAnsi"/>
          <w:b/>
          <w:bCs/>
          <w:spacing w:val="-5"/>
          <w:sz w:val="20"/>
          <w:szCs w:val="20"/>
          <w:lang w:val="en-US"/>
        </w:rPr>
        <w:t xml:space="preserve"> </w:t>
      </w:r>
      <w:r w:rsidRPr="00ED34AE">
        <w:rPr>
          <w:rFonts w:eastAsia="Arial" w:cstheme="minorHAnsi"/>
          <w:b/>
          <w:bCs/>
          <w:sz w:val="20"/>
          <w:szCs w:val="20"/>
          <w:lang w:val="en-US"/>
        </w:rPr>
        <w:t>or</w:t>
      </w:r>
      <w:r w:rsidRPr="00ED34AE">
        <w:rPr>
          <w:rFonts w:eastAsia="Arial" w:cstheme="minorHAnsi"/>
          <w:b/>
          <w:bCs/>
          <w:spacing w:val="-1"/>
          <w:sz w:val="20"/>
          <w:szCs w:val="20"/>
          <w:lang w:val="en-US"/>
        </w:rPr>
        <w:t xml:space="preserve"> </w:t>
      </w:r>
      <w:r w:rsidRPr="00ED34AE">
        <w:rPr>
          <w:rFonts w:eastAsia="Arial" w:cstheme="minorHAnsi"/>
          <w:b/>
          <w:bCs/>
          <w:sz w:val="20"/>
          <w:szCs w:val="20"/>
          <w:lang w:val="en-US"/>
        </w:rPr>
        <w:t>the</w:t>
      </w:r>
      <w:r w:rsidRPr="00ED34AE">
        <w:rPr>
          <w:rFonts w:eastAsia="Arial" w:cstheme="minorHAnsi"/>
          <w:b/>
          <w:bCs/>
          <w:spacing w:val="-2"/>
          <w:sz w:val="20"/>
          <w:szCs w:val="20"/>
          <w:lang w:val="en-US"/>
        </w:rPr>
        <w:t xml:space="preserve"> </w:t>
      </w:r>
      <w:r w:rsidRPr="00ED34AE">
        <w:rPr>
          <w:rFonts w:eastAsia="Arial" w:cstheme="minorHAnsi"/>
          <w:b/>
          <w:bCs/>
          <w:sz w:val="20"/>
          <w:szCs w:val="20"/>
          <w:lang w:val="en-US"/>
        </w:rPr>
        <w:t>last</w:t>
      </w:r>
      <w:r w:rsidRPr="00ED34AE">
        <w:rPr>
          <w:rFonts w:eastAsia="Arial" w:cstheme="minorHAnsi"/>
          <w:b/>
          <w:bCs/>
          <w:spacing w:val="-2"/>
          <w:sz w:val="20"/>
          <w:szCs w:val="20"/>
          <w:lang w:val="en-US"/>
        </w:rPr>
        <w:t xml:space="preserve"> </w:t>
      </w:r>
      <w:r w:rsidRPr="00ED34AE">
        <w:rPr>
          <w:rFonts w:eastAsia="Arial" w:cstheme="minorHAnsi"/>
          <w:b/>
          <w:bCs/>
          <w:sz w:val="20"/>
          <w:szCs w:val="20"/>
          <w:lang w:val="en-US"/>
        </w:rPr>
        <w:t>available</w:t>
      </w:r>
      <w:r w:rsidRPr="00ED34AE">
        <w:rPr>
          <w:rFonts w:eastAsia="Arial" w:cstheme="minorHAnsi"/>
          <w:b/>
          <w:bCs/>
          <w:spacing w:val="-2"/>
          <w:sz w:val="20"/>
          <w:szCs w:val="20"/>
          <w:lang w:val="en-US"/>
        </w:rPr>
        <w:t xml:space="preserve"> </w:t>
      </w:r>
      <w:r w:rsidRPr="00ED34AE">
        <w:rPr>
          <w:rFonts w:eastAsia="Arial" w:cstheme="minorHAnsi"/>
          <w:b/>
          <w:bCs/>
          <w:sz w:val="20"/>
          <w:szCs w:val="20"/>
          <w:lang w:val="en-US"/>
        </w:rPr>
        <w:t>year.</w:t>
      </w:r>
    </w:p>
    <w:p w14:paraId="5E645395" w14:textId="77777777" w:rsidR="006F494E" w:rsidRPr="00ED34AE" w:rsidRDefault="006F494E" w:rsidP="006F494E">
      <w:pPr>
        <w:widowControl w:val="0"/>
        <w:autoSpaceDE w:val="0"/>
        <w:autoSpaceDN w:val="0"/>
        <w:spacing w:before="4"/>
        <w:rPr>
          <w:rFonts w:eastAsia="Arial" w:cstheme="minorHAnsi"/>
          <w:sz w:val="20"/>
          <w:szCs w:val="20"/>
          <w:lang w:val="en-US"/>
        </w:rPr>
      </w:pPr>
    </w:p>
    <w:tbl>
      <w:tblPr>
        <w:tblStyle w:val="TableNormal1"/>
        <w:tblW w:w="0" w:type="auto"/>
        <w:tblInd w:w="790" w:type="dxa"/>
        <w:tblBorders>
          <w:top w:val="single" w:sz="8" w:space="0" w:color="96BD0D"/>
          <w:left w:val="single" w:sz="8" w:space="0" w:color="96BD0D"/>
          <w:bottom w:val="single" w:sz="8" w:space="0" w:color="96BD0D"/>
          <w:right w:val="single" w:sz="8" w:space="0" w:color="96BD0D"/>
          <w:insideH w:val="single" w:sz="8" w:space="0" w:color="96BD0D"/>
          <w:insideV w:val="single" w:sz="8" w:space="0" w:color="96BD0D"/>
        </w:tblBorders>
        <w:tblLayout w:type="fixed"/>
        <w:tblLook w:val="01E0" w:firstRow="1" w:lastRow="1" w:firstColumn="1" w:lastColumn="1" w:noHBand="0" w:noVBand="0"/>
      </w:tblPr>
      <w:tblGrid>
        <w:gridCol w:w="438"/>
        <w:gridCol w:w="2145"/>
        <w:gridCol w:w="1348"/>
        <w:gridCol w:w="1172"/>
        <w:gridCol w:w="1133"/>
        <w:gridCol w:w="1137"/>
        <w:gridCol w:w="1135"/>
      </w:tblGrid>
      <w:tr w:rsidR="006F494E" w:rsidRPr="00ED34AE" w14:paraId="0D48556A" w14:textId="77777777" w:rsidTr="00CD1815">
        <w:trPr>
          <w:trHeight w:val="400"/>
        </w:trPr>
        <w:tc>
          <w:tcPr>
            <w:tcW w:w="438" w:type="dxa"/>
            <w:tcBorders>
              <w:top w:val="single" w:sz="8" w:space="0" w:color="96BD0D"/>
              <w:left w:val="nil"/>
              <w:bottom w:val="single" w:sz="8" w:space="0" w:color="96BD0D"/>
              <w:right w:val="single" w:sz="8" w:space="0" w:color="96BD0D"/>
            </w:tcBorders>
          </w:tcPr>
          <w:p w14:paraId="49E7592A" w14:textId="77777777" w:rsidR="006F494E" w:rsidRPr="00ED34AE" w:rsidRDefault="006F494E" w:rsidP="00CD1815">
            <w:pPr>
              <w:rPr>
                <w:rFonts w:asciiTheme="minorHAnsi" w:eastAsia="Arial" w:hAnsiTheme="minorHAnsi" w:cstheme="minorHAnsi"/>
                <w:sz w:val="20"/>
                <w:szCs w:val="20"/>
              </w:rPr>
            </w:pPr>
          </w:p>
        </w:tc>
        <w:tc>
          <w:tcPr>
            <w:tcW w:w="3493" w:type="dxa"/>
            <w:gridSpan w:val="2"/>
            <w:tcBorders>
              <w:top w:val="single" w:sz="8" w:space="0" w:color="96BD0D"/>
              <w:left w:val="single" w:sz="8" w:space="0" w:color="96BD0D"/>
              <w:bottom w:val="single" w:sz="8" w:space="0" w:color="96BD0D"/>
              <w:right w:val="single" w:sz="8" w:space="0" w:color="96BD0D"/>
            </w:tcBorders>
            <w:hideMark/>
          </w:tcPr>
          <w:p w14:paraId="4B547886" w14:textId="77777777" w:rsidR="006F494E" w:rsidRPr="00ED34AE" w:rsidRDefault="006F494E" w:rsidP="00CD1815">
            <w:pPr>
              <w:spacing w:before="95"/>
              <w:rPr>
                <w:rFonts w:asciiTheme="minorHAnsi" w:eastAsia="Arial" w:hAnsiTheme="minorHAnsi" w:cstheme="minorHAnsi"/>
                <w:b/>
                <w:sz w:val="20"/>
                <w:szCs w:val="20"/>
              </w:rPr>
            </w:pPr>
            <w:r w:rsidRPr="00ED34AE">
              <w:rPr>
                <w:rFonts w:asciiTheme="minorHAnsi" w:eastAsia="Arial" w:hAnsiTheme="minorHAnsi" w:cstheme="minorHAnsi"/>
                <w:b/>
                <w:sz w:val="20"/>
                <w:szCs w:val="20"/>
              </w:rPr>
              <w:t>Indicator</w:t>
            </w:r>
          </w:p>
        </w:tc>
        <w:tc>
          <w:tcPr>
            <w:tcW w:w="1172" w:type="dxa"/>
            <w:tcBorders>
              <w:top w:val="single" w:sz="8" w:space="0" w:color="96BD0D"/>
              <w:left w:val="single" w:sz="8" w:space="0" w:color="96BD0D"/>
              <w:bottom w:val="single" w:sz="8" w:space="0" w:color="96BD0D"/>
              <w:right w:val="single" w:sz="8" w:space="0" w:color="96BD0D"/>
            </w:tcBorders>
            <w:hideMark/>
          </w:tcPr>
          <w:p w14:paraId="02A08579" w14:textId="77777777" w:rsidR="006F494E" w:rsidRPr="00ED34AE" w:rsidRDefault="006F494E" w:rsidP="00CD1815">
            <w:pPr>
              <w:spacing w:before="95"/>
              <w:ind w:right="236"/>
              <w:jc w:val="center"/>
              <w:rPr>
                <w:rFonts w:asciiTheme="minorHAnsi" w:eastAsia="Arial" w:hAnsiTheme="minorHAnsi" w:cstheme="minorHAnsi"/>
                <w:b/>
                <w:sz w:val="20"/>
                <w:szCs w:val="20"/>
              </w:rPr>
            </w:pPr>
            <w:r w:rsidRPr="00ED34AE">
              <w:rPr>
                <w:rFonts w:asciiTheme="minorHAnsi" w:eastAsia="Arial" w:hAnsiTheme="minorHAnsi" w:cstheme="minorHAnsi"/>
                <w:b/>
                <w:sz w:val="20"/>
                <w:szCs w:val="20"/>
              </w:rPr>
              <w:t>2010</w:t>
            </w:r>
          </w:p>
        </w:tc>
        <w:tc>
          <w:tcPr>
            <w:tcW w:w="1133" w:type="dxa"/>
            <w:tcBorders>
              <w:top w:val="single" w:sz="8" w:space="0" w:color="96BD0D"/>
              <w:left w:val="single" w:sz="8" w:space="0" w:color="96BD0D"/>
              <w:bottom w:val="single" w:sz="8" w:space="0" w:color="96BD0D"/>
              <w:right w:val="single" w:sz="8" w:space="0" w:color="96BD0D"/>
            </w:tcBorders>
            <w:hideMark/>
          </w:tcPr>
          <w:p w14:paraId="632D2FCC" w14:textId="77777777" w:rsidR="006F494E" w:rsidRPr="00ED34AE" w:rsidRDefault="006F494E" w:rsidP="00CD1815">
            <w:pPr>
              <w:spacing w:before="95"/>
              <w:ind w:right="134"/>
              <w:jc w:val="center"/>
              <w:rPr>
                <w:rFonts w:asciiTheme="minorHAnsi" w:eastAsia="Arial" w:hAnsiTheme="minorHAnsi" w:cstheme="minorHAnsi"/>
                <w:b/>
                <w:sz w:val="20"/>
                <w:szCs w:val="20"/>
              </w:rPr>
            </w:pPr>
            <w:r w:rsidRPr="00ED34AE">
              <w:rPr>
                <w:rFonts w:asciiTheme="minorHAnsi" w:eastAsia="Arial" w:hAnsiTheme="minorHAnsi" w:cstheme="minorHAnsi"/>
                <w:b/>
                <w:sz w:val="20"/>
                <w:szCs w:val="20"/>
              </w:rPr>
              <w:t>2015</w:t>
            </w:r>
          </w:p>
        </w:tc>
        <w:tc>
          <w:tcPr>
            <w:tcW w:w="1137" w:type="dxa"/>
            <w:tcBorders>
              <w:top w:val="single" w:sz="8" w:space="0" w:color="96BD0D"/>
              <w:left w:val="single" w:sz="8" w:space="0" w:color="96BD0D"/>
              <w:bottom w:val="single" w:sz="8" w:space="0" w:color="96BD0D"/>
              <w:right w:val="single" w:sz="8" w:space="0" w:color="96BD0D"/>
            </w:tcBorders>
            <w:hideMark/>
          </w:tcPr>
          <w:p w14:paraId="578F91D5" w14:textId="77777777" w:rsidR="006F494E" w:rsidRPr="00ED34AE" w:rsidRDefault="006F494E" w:rsidP="00CD1815">
            <w:pPr>
              <w:spacing w:before="95"/>
              <w:ind w:right="134"/>
              <w:jc w:val="center"/>
              <w:rPr>
                <w:rFonts w:asciiTheme="minorHAnsi" w:eastAsia="Arial" w:hAnsiTheme="minorHAnsi" w:cstheme="minorHAnsi"/>
                <w:b/>
                <w:sz w:val="20"/>
                <w:szCs w:val="20"/>
              </w:rPr>
            </w:pPr>
            <w:r w:rsidRPr="00ED34AE">
              <w:rPr>
                <w:rFonts w:asciiTheme="minorHAnsi" w:eastAsia="Arial" w:hAnsiTheme="minorHAnsi" w:cstheme="minorHAnsi"/>
                <w:b/>
                <w:sz w:val="20"/>
                <w:szCs w:val="20"/>
              </w:rPr>
              <w:t>2018</w:t>
            </w:r>
          </w:p>
        </w:tc>
        <w:tc>
          <w:tcPr>
            <w:tcW w:w="1135" w:type="dxa"/>
            <w:tcBorders>
              <w:top w:val="single" w:sz="8" w:space="0" w:color="96BD0D"/>
              <w:left w:val="single" w:sz="8" w:space="0" w:color="96BD0D"/>
              <w:bottom w:val="single" w:sz="8" w:space="0" w:color="96BD0D"/>
              <w:right w:val="nil"/>
            </w:tcBorders>
            <w:hideMark/>
          </w:tcPr>
          <w:p w14:paraId="39DA785D" w14:textId="77777777" w:rsidR="006F494E" w:rsidRPr="00ED34AE" w:rsidRDefault="006F494E" w:rsidP="00CD1815">
            <w:pPr>
              <w:spacing w:before="95"/>
              <w:ind w:right="147"/>
              <w:jc w:val="center"/>
              <w:rPr>
                <w:rFonts w:asciiTheme="minorHAnsi" w:eastAsia="Arial" w:hAnsiTheme="minorHAnsi" w:cstheme="minorHAnsi"/>
                <w:b/>
                <w:sz w:val="20"/>
                <w:szCs w:val="20"/>
              </w:rPr>
            </w:pPr>
            <w:r w:rsidRPr="00ED34AE">
              <w:rPr>
                <w:rFonts w:asciiTheme="minorHAnsi" w:eastAsia="Arial" w:hAnsiTheme="minorHAnsi" w:cstheme="minorHAnsi"/>
                <w:b/>
                <w:sz w:val="20"/>
                <w:szCs w:val="20"/>
              </w:rPr>
              <w:t>2019</w:t>
            </w:r>
          </w:p>
        </w:tc>
      </w:tr>
      <w:tr w:rsidR="006F494E" w:rsidRPr="00ED34AE" w14:paraId="72C43D90" w14:textId="77777777" w:rsidTr="00CD1815">
        <w:trPr>
          <w:trHeight w:val="395"/>
        </w:trPr>
        <w:tc>
          <w:tcPr>
            <w:tcW w:w="438" w:type="dxa"/>
            <w:tcBorders>
              <w:top w:val="single" w:sz="8" w:space="0" w:color="96BD0D"/>
              <w:left w:val="nil"/>
              <w:bottom w:val="single" w:sz="8" w:space="0" w:color="BEBEBE"/>
              <w:right w:val="single" w:sz="8" w:space="0" w:color="BEBEBE"/>
            </w:tcBorders>
            <w:hideMark/>
          </w:tcPr>
          <w:p w14:paraId="2B017DE1" w14:textId="77777777" w:rsidR="006F494E" w:rsidRPr="00ED34AE" w:rsidRDefault="006F494E" w:rsidP="00CD1815">
            <w:pPr>
              <w:spacing w:before="80"/>
              <w:ind w:right="78"/>
              <w:jc w:val="center"/>
              <w:rPr>
                <w:rFonts w:asciiTheme="minorHAnsi" w:eastAsia="Arial" w:hAnsiTheme="minorHAnsi" w:cstheme="minorHAnsi"/>
                <w:sz w:val="20"/>
                <w:szCs w:val="20"/>
              </w:rPr>
            </w:pPr>
            <w:r w:rsidRPr="00ED34AE">
              <w:rPr>
                <w:rFonts w:asciiTheme="minorHAnsi" w:eastAsia="Arial" w:hAnsiTheme="minorHAnsi" w:cstheme="minorHAnsi"/>
                <w:w w:val="99"/>
                <w:sz w:val="20"/>
                <w:szCs w:val="20"/>
              </w:rPr>
              <w:t>1</w:t>
            </w:r>
          </w:p>
        </w:tc>
        <w:tc>
          <w:tcPr>
            <w:tcW w:w="3493" w:type="dxa"/>
            <w:gridSpan w:val="2"/>
            <w:tcBorders>
              <w:top w:val="single" w:sz="8" w:space="0" w:color="96BD0D"/>
              <w:left w:val="single" w:sz="8" w:space="0" w:color="BEBEBE"/>
              <w:bottom w:val="single" w:sz="8" w:space="0" w:color="BEBEBE"/>
              <w:right w:val="single" w:sz="8" w:space="0" w:color="BEBEBE"/>
            </w:tcBorders>
            <w:hideMark/>
          </w:tcPr>
          <w:p w14:paraId="7346E751"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Total</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Population</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(,000)</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vertAlign w:val="superscript"/>
              </w:rPr>
              <w:t>(1)</w:t>
            </w:r>
          </w:p>
        </w:tc>
        <w:tc>
          <w:tcPr>
            <w:tcW w:w="1172" w:type="dxa"/>
            <w:tcBorders>
              <w:top w:val="single" w:sz="8" w:space="0" w:color="96BD0D"/>
              <w:left w:val="single" w:sz="8" w:space="0" w:color="BEBEBE"/>
              <w:bottom w:val="single" w:sz="8" w:space="0" w:color="BEBEBE"/>
              <w:right w:val="single" w:sz="8" w:space="0" w:color="BEBEBE"/>
            </w:tcBorders>
            <w:hideMark/>
          </w:tcPr>
          <w:p w14:paraId="022512AE" w14:textId="77777777" w:rsidR="006F494E" w:rsidRPr="00ED34AE" w:rsidRDefault="006F494E" w:rsidP="00CD1815">
            <w:pPr>
              <w:spacing w:before="80"/>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72,327</w:t>
            </w:r>
          </w:p>
        </w:tc>
        <w:tc>
          <w:tcPr>
            <w:tcW w:w="1133" w:type="dxa"/>
            <w:tcBorders>
              <w:top w:val="single" w:sz="8" w:space="0" w:color="96BD0D"/>
              <w:left w:val="single" w:sz="8" w:space="0" w:color="BEBEBE"/>
              <w:bottom w:val="single" w:sz="8" w:space="0" w:color="BEBEBE"/>
              <w:right w:val="single" w:sz="8" w:space="0" w:color="BEBEBE"/>
            </w:tcBorders>
            <w:hideMark/>
          </w:tcPr>
          <w:p w14:paraId="634A4140" w14:textId="77777777" w:rsidR="006F494E" w:rsidRPr="00ED34AE" w:rsidRDefault="006F494E" w:rsidP="00CD1815">
            <w:pPr>
              <w:spacing w:before="80"/>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78,529.4</w:t>
            </w:r>
          </w:p>
        </w:tc>
        <w:tc>
          <w:tcPr>
            <w:tcW w:w="1137" w:type="dxa"/>
            <w:tcBorders>
              <w:top w:val="single" w:sz="8" w:space="0" w:color="96BD0D"/>
              <w:left w:val="single" w:sz="8" w:space="0" w:color="BEBEBE"/>
              <w:bottom w:val="single" w:sz="8" w:space="0" w:color="BEBEBE"/>
              <w:right w:val="single" w:sz="8" w:space="0" w:color="BEBEBE"/>
            </w:tcBorders>
            <w:hideMark/>
          </w:tcPr>
          <w:p w14:paraId="32B61C41" w14:textId="77777777" w:rsidR="006F494E" w:rsidRPr="00ED34AE" w:rsidRDefault="006F494E" w:rsidP="00CD1815">
            <w:pPr>
              <w:spacing w:before="56"/>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82,319.7</w:t>
            </w:r>
          </w:p>
        </w:tc>
        <w:tc>
          <w:tcPr>
            <w:tcW w:w="1135" w:type="dxa"/>
            <w:tcBorders>
              <w:top w:val="single" w:sz="8" w:space="0" w:color="96BD0D"/>
              <w:left w:val="single" w:sz="8" w:space="0" w:color="BEBEBE"/>
              <w:bottom w:val="single" w:sz="8" w:space="0" w:color="BEBEBE"/>
              <w:right w:val="nil"/>
            </w:tcBorders>
            <w:hideMark/>
          </w:tcPr>
          <w:p w14:paraId="0F66B897" w14:textId="77777777" w:rsidR="006F494E" w:rsidRPr="00ED34AE" w:rsidRDefault="006F494E" w:rsidP="00CD1815">
            <w:pPr>
              <w:spacing w:before="80"/>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83,429.6</w:t>
            </w:r>
          </w:p>
        </w:tc>
      </w:tr>
      <w:tr w:rsidR="006F494E" w:rsidRPr="00ED34AE" w14:paraId="60CDA63C" w14:textId="77777777" w:rsidTr="00CD1815">
        <w:trPr>
          <w:trHeight w:val="804"/>
        </w:trPr>
        <w:tc>
          <w:tcPr>
            <w:tcW w:w="438" w:type="dxa"/>
            <w:tcBorders>
              <w:top w:val="single" w:sz="8" w:space="0" w:color="BEBEBE"/>
              <w:left w:val="nil"/>
              <w:bottom w:val="single" w:sz="8" w:space="0" w:color="BEBEBE"/>
              <w:right w:val="single" w:sz="8" w:space="0" w:color="BEBEBE"/>
            </w:tcBorders>
          </w:tcPr>
          <w:p w14:paraId="6D7AACCE" w14:textId="77777777" w:rsidR="006F494E" w:rsidRPr="00ED34AE" w:rsidRDefault="006F494E" w:rsidP="00CD1815">
            <w:pPr>
              <w:rPr>
                <w:rFonts w:asciiTheme="minorHAnsi" w:eastAsia="Arial" w:hAnsiTheme="minorHAnsi" w:cstheme="minorHAnsi"/>
                <w:sz w:val="20"/>
                <w:szCs w:val="20"/>
              </w:rPr>
            </w:pPr>
          </w:p>
          <w:p w14:paraId="16443F78" w14:textId="77777777" w:rsidR="006F494E" w:rsidRPr="00ED34AE" w:rsidRDefault="006F494E" w:rsidP="00CD1815">
            <w:pPr>
              <w:spacing w:before="1"/>
              <w:ind w:right="78"/>
              <w:jc w:val="center"/>
              <w:rPr>
                <w:rFonts w:asciiTheme="minorHAnsi" w:eastAsia="Arial" w:hAnsiTheme="minorHAnsi" w:cstheme="minorHAnsi"/>
                <w:sz w:val="20"/>
                <w:szCs w:val="20"/>
              </w:rPr>
            </w:pPr>
            <w:r w:rsidRPr="00ED34AE">
              <w:rPr>
                <w:rFonts w:asciiTheme="minorHAnsi" w:eastAsia="Arial" w:hAnsiTheme="minorHAnsi" w:cstheme="minorHAnsi"/>
                <w:w w:val="99"/>
                <w:sz w:val="20"/>
                <w:szCs w:val="20"/>
              </w:rPr>
              <w:t>2</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53438FF8" w14:textId="77777777" w:rsidR="006F494E" w:rsidRPr="00ED34AE" w:rsidRDefault="006F494E" w:rsidP="00CD1815">
            <w:pPr>
              <w:spacing w:before="56"/>
              <w:ind w:right="479"/>
              <w:jc w:val="both"/>
              <w:rPr>
                <w:rFonts w:asciiTheme="minorHAnsi" w:eastAsia="Arial" w:hAnsiTheme="minorHAnsi" w:cstheme="minorHAnsi"/>
                <w:sz w:val="20"/>
                <w:szCs w:val="20"/>
              </w:rPr>
            </w:pPr>
            <w:r w:rsidRPr="00ED34AE">
              <w:rPr>
                <w:rFonts w:asciiTheme="minorHAnsi" w:eastAsia="Arial" w:hAnsiTheme="minorHAnsi" w:cstheme="minorHAnsi"/>
                <w:sz w:val="20"/>
                <w:szCs w:val="20"/>
              </w:rPr>
              <w:t>Relative size of youth population</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(age group 15-24 and age in the</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denominator</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15-64, %)</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vertAlign w:val="superscript"/>
              </w:rPr>
              <w:t>(1)</w:t>
            </w:r>
            <w:r w:rsidRPr="00ED34AE">
              <w:rPr>
                <w:rFonts w:asciiTheme="minorHAnsi" w:eastAsia="Arial" w:hAnsiTheme="minorHAnsi" w:cstheme="minorHAnsi"/>
                <w:spacing w:val="-20"/>
                <w:sz w:val="20"/>
                <w:szCs w:val="20"/>
              </w:rPr>
              <w:t xml:space="preserve"> </w:t>
            </w:r>
            <w:r w:rsidRPr="00ED34AE">
              <w:rPr>
                <w:rFonts w:asciiTheme="minorHAnsi" w:eastAsia="Arial" w:hAnsiTheme="minorHAnsi" w:cstheme="minorHAnsi"/>
                <w:sz w:val="20"/>
                <w:szCs w:val="20"/>
                <w:vertAlign w:val="superscript"/>
              </w:rPr>
              <w:t>c</w:t>
            </w:r>
          </w:p>
        </w:tc>
        <w:tc>
          <w:tcPr>
            <w:tcW w:w="1172" w:type="dxa"/>
            <w:tcBorders>
              <w:top w:val="single" w:sz="8" w:space="0" w:color="BEBEBE"/>
              <w:left w:val="single" w:sz="8" w:space="0" w:color="BEBEBE"/>
              <w:bottom w:val="single" w:sz="8" w:space="0" w:color="BEBEBE"/>
              <w:right w:val="single" w:sz="8" w:space="0" w:color="BEBEBE"/>
            </w:tcBorders>
          </w:tcPr>
          <w:p w14:paraId="61F711D5" w14:textId="77777777" w:rsidR="006F494E" w:rsidRPr="00ED34AE" w:rsidRDefault="006F494E" w:rsidP="00CD1815">
            <w:pPr>
              <w:rPr>
                <w:rFonts w:asciiTheme="minorHAnsi" w:eastAsia="Arial" w:hAnsiTheme="minorHAnsi" w:cstheme="minorHAnsi"/>
                <w:sz w:val="20"/>
                <w:szCs w:val="20"/>
              </w:rPr>
            </w:pPr>
          </w:p>
          <w:p w14:paraId="5E73F211" w14:textId="77777777" w:rsidR="006F494E" w:rsidRPr="00ED34AE" w:rsidRDefault="006F494E" w:rsidP="00CD1815">
            <w:pPr>
              <w:spacing w:before="1"/>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26.3</w:t>
            </w:r>
          </w:p>
        </w:tc>
        <w:tc>
          <w:tcPr>
            <w:tcW w:w="1133" w:type="dxa"/>
            <w:tcBorders>
              <w:top w:val="single" w:sz="8" w:space="0" w:color="BEBEBE"/>
              <w:left w:val="single" w:sz="8" w:space="0" w:color="BEBEBE"/>
              <w:bottom w:val="single" w:sz="8" w:space="0" w:color="BEBEBE"/>
              <w:right w:val="single" w:sz="8" w:space="0" w:color="BEBEBE"/>
            </w:tcBorders>
          </w:tcPr>
          <w:p w14:paraId="211A6047" w14:textId="77777777" w:rsidR="006F494E" w:rsidRPr="00ED34AE" w:rsidRDefault="006F494E" w:rsidP="00CD1815">
            <w:pPr>
              <w:rPr>
                <w:rFonts w:asciiTheme="minorHAnsi" w:eastAsia="Arial" w:hAnsiTheme="minorHAnsi" w:cstheme="minorHAnsi"/>
                <w:sz w:val="20"/>
                <w:szCs w:val="20"/>
              </w:rPr>
            </w:pPr>
          </w:p>
          <w:p w14:paraId="0BEC3F11" w14:textId="77777777" w:rsidR="006F494E" w:rsidRPr="00ED34AE" w:rsidRDefault="006F494E" w:rsidP="00CD1815">
            <w:pPr>
              <w:spacing w:before="1"/>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24.9</w:t>
            </w:r>
          </w:p>
        </w:tc>
        <w:tc>
          <w:tcPr>
            <w:tcW w:w="1137" w:type="dxa"/>
            <w:tcBorders>
              <w:top w:val="single" w:sz="8" w:space="0" w:color="BEBEBE"/>
              <w:left w:val="single" w:sz="8" w:space="0" w:color="BEBEBE"/>
              <w:bottom w:val="single" w:sz="8" w:space="0" w:color="BEBEBE"/>
              <w:right w:val="single" w:sz="8" w:space="0" w:color="BEBEBE"/>
            </w:tcBorders>
          </w:tcPr>
          <w:p w14:paraId="013C164B" w14:textId="77777777" w:rsidR="006F494E" w:rsidRPr="00ED34AE" w:rsidRDefault="006F494E" w:rsidP="00CD1815">
            <w:pPr>
              <w:rPr>
                <w:rFonts w:asciiTheme="minorHAnsi" w:eastAsia="Arial" w:hAnsiTheme="minorHAnsi" w:cstheme="minorHAnsi"/>
                <w:sz w:val="20"/>
                <w:szCs w:val="20"/>
              </w:rPr>
            </w:pPr>
          </w:p>
          <w:p w14:paraId="792FE7AD" w14:textId="77777777" w:rsidR="006F494E" w:rsidRPr="00ED34AE" w:rsidRDefault="006F494E" w:rsidP="00CD1815">
            <w:pPr>
              <w:spacing w:before="1"/>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24.4</w:t>
            </w:r>
          </w:p>
        </w:tc>
        <w:tc>
          <w:tcPr>
            <w:tcW w:w="1135" w:type="dxa"/>
            <w:tcBorders>
              <w:top w:val="single" w:sz="8" w:space="0" w:color="BEBEBE"/>
              <w:left w:val="single" w:sz="8" w:space="0" w:color="BEBEBE"/>
              <w:bottom w:val="single" w:sz="8" w:space="0" w:color="BEBEBE"/>
              <w:right w:val="nil"/>
            </w:tcBorders>
          </w:tcPr>
          <w:p w14:paraId="3DD7CD0A" w14:textId="77777777" w:rsidR="006F494E" w:rsidRPr="00ED34AE" w:rsidRDefault="006F494E" w:rsidP="00CD1815">
            <w:pPr>
              <w:rPr>
                <w:rFonts w:asciiTheme="minorHAnsi" w:eastAsia="Arial" w:hAnsiTheme="minorHAnsi" w:cstheme="minorHAnsi"/>
                <w:sz w:val="20"/>
                <w:szCs w:val="20"/>
              </w:rPr>
            </w:pPr>
          </w:p>
          <w:p w14:paraId="1AE1BAF2" w14:textId="77777777" w:rsidR="006F494E" w:rsidRPr="00ED34AE" w:rsidRDefault="006F494E" w:rsidP="00CD1815">
            <w:pPr>
              <w:spacing w:before="1"/>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24.2</w:t>
            </w:r>
          </w:p>
        </w:tc>
      </w:tr>
      <w:tr w:rsidR="006F494E" w:rsidRPr="00ED34AE" w14:paraId="50C55E01" w14:textId="77777777" w:rsidTr="00CD1815">
        <w:trPr>
          <w:trHeight w:val="396"/>
        </w:trPr>
        <w:tc>
          <w:tcPr>
            <w:tcW w:w="438" w:type="dxa"/>
            <w:tcBorders>
              <w:top w:val="single" w:sz="8" w:space="0" w:color="BEBEBE"/>
              <w:left w:val="nil"/>
              <w:bottom w:val="single" w:sz="8" w:space="0" w:color="BEBEBE"/>
              <w:right w:val="single" w:sz="8" w:space="0" w:color="BEBEBE"/>
            </w:tcBorders>
            <w:hideMark/>
          </w:tcPr>
          <w:p w14:paraId="4C6F4136" w14:textId="77777777" w:rsidR="006F494E" w:rsidRPr="00ED34AE" w:rsidRDefault="006F494E" w:rsidP="00CD1815">
            <w:pPr>
              <w:spacing w:before="84"/>
              <w:ind w:right="78"/>
              <w:jc w:val="center"/>
              <w:rPr>
                <w:rFonts w:asciiTheme="minorHAnsi" w:eastAsia="Arial" w:hAnsiTheme="minorHAnsi" w:cstheme="minorHAnsi"/>
                <w:sz w:val="20"/>
                <w:szCs w:val="20"/>
              </w:rPr>
            </w:pPr>
            <w:r w:rsidRPr="00ED34AE">
              <w:rPr>
                <w:rFonts w:asciiTheme="minorHAnsi" w:eastAsia="Arial" w:hAnsiTheme="minorHAnsi" w:cstheme="minorHAnsi"/>
                <w:w w:val="99"/>
                <w:sz w:val="20"/>
                <w:szCs w:val="20"/>
              </w:rPr>
              <w:t>3</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6325804B"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GDP</w:t>
            </w:r>
            <w:r w:rsidRPr="00ED34AE">
              <w:rPr>
                <w:rFonts w:asciiTheme="minorHAnsi" w:eastAsia="Arial" w:hAnsiTheme="minorHAnsi" w:cstheme="minorHAnsi"/>
                <w:spacing w:val="-3"/>
                <w:sz w:val="20"/>
                <w:szCs w:val="20"/>
              </w:rPr>
              <w:t xml:space="preserve"> </w:t>
            </w:r>
            <w:r w:rsidRPr="00ED34AE">
              <w:rPr>
                <w:rFonts w:asciiTheme="minorHAnsi" w:eastAsia="Arial" w:hAnsiTheme="minorHAnsi" w:cstheme="minorHAnsi"/>
                <w:sz w:val="20"/>
                <w:szCs w:val="20"/>
              </w:rPr>
              <w:t>growth</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rate (%)</w:t>
            </w:r>
          </w:p>
        </w:tc>
        <w:tc>
          <w:tcPr>
            <w:tcW w:w="1172" w:type="dxa"/>
            <w:tcBorders>
              <w:top w:val="single" w:sz="8" w:space="0" w:color="BEBEBE"/>
              <w:left w:val="single" w:sz="8" w:space="0" w:color="BEBEBE"/>
              <w:bottom w:val="single" w:sz="8" w:space="0" w:color="BEBEBE"/>
              <w:right w:val="single" w:sz="8" w:space="0" w:color="BEBEBE"/>
            </w:tcBorders>
            <w:hideMark/>
          </w:tcPr>
          <w:p w14:paraId="30B7A89F" w14:textId="77777777" w:rsidR="006F494E" w:rsidRPr="00ED34AE" w:rsidRDefault="006F494E" w:rsidP="00CD1815">
            <w:pPr>
              <w:spacing w:before="108"/>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8.5</w:t>
            </w:r>
          </w:p>
        </w:tc>
        <w:tc>
          <w:tcPr>
            <w:tcW w:w="1133" w:type="dxa"/>
            <w:tcBorders>
              <w:top w:val="single" w:sz="8" w:space="0" w:color="BEBEBE"/>
              <w:left w:val="single" w:sz="8" w:space="0" w:color="BEBEBE"/>
              <w:bottom w:val="single" w:sz="8" w:space="0" w:color="BEBEBE"/>
              <w:right w:val="single" w:sz="8" w:space="0" w:color="BEBEBE"/>
            </w:tcBorders>
            <w:hideMark/>
          </w:tcPr>
          <w:p w14:paraId="10CC9A68" w14:textId="77777777" w:rsidR="006F494E" w:rsidRPr="00ED34AE" w:rsidRDefault="006F494E" w:rsidP="00CD1815">
            <w:pPr>
              <w:spacing w:before="108"/>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6.1</w:t>
            </w:r>
          </w:p>
        </w:tc>
        <w:tc>
          <w:tcPr>
            <w:tcW w:w="1137" w:type="dxa"/>
            <w:tcBorders>
              <w:top w:val="single" w:sz="8" w:space="0" w:color="BEBEBE"/>
              <w:left w:val="single" w:sz="8" w:space="0" w:color="BEBEBE"/>
              <w:bottom w:val="single" w:sz="8" w:space="0" w:color="BEBEBE"/>
              <w:right w:val="single" w:sz="8" w:space="0" w:color="BEBEBE"/>
            </w:tcBorders>
            <w:hideMark/>
          </w:tcPr>
          <w:p w14:paraId="144C3591" w14:textId="77777777" w:rsidR="006F494E" w:rsidRPr="00ED34AE" w:rsidRDefault="006F494E" w:rsidP="00CD1815">
            <w:pPr>
              <w:spacing w:before="108"/>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2.8</w:t>
            </w:r>
          </w:p>
        </w:tc>
        <w:tc>
          <w:tcPr>
            <w:tcW w:w="1135" w:type="dxa"/>
            <w:tcBorders>
              <w:top w:val="single" w:sz="8" w:space="0" w:color="BEBEBE"/>
              <w:left w:val="single" w:sz="8" w:space="0" w:color="BEBEBE"/>
              <w:bottom w:val="single" w:sz="8" w:space="0" w:color="BEBEBE"/>
              <w:right w:val="nil"/>
            </w:tcBorders>
            <w:hideMark/>
          </w:tcPr>
          <w:p w14:paraId="4AAFAE7A" w14:textId="77777777" w:rsidR="006F494E" w:rsidRPr="00ED34AE" w:rsidRDefault="006F494E" w:rsidP="00CD1815">
            <w:pPr>
              <w:spacing w:before="108"/>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0.9</w:t>
            </w:r>
          </w:p>
        </w:tc>
      </w:tr>
      <w:tr w:rsidR="006F494E" w:rsidRPr="00ED34AE" w14:paraId="4EF15B97" w14:textId="77777777" w:rsidTr="00CD1815">
        <w:trPr>
          <w:trHeight w:val="576"/>
        </w:trPr>
        <w:tc>
          <w:tcPr>
            <w:tcW w:w="438" w:type="dxa"/>
            <w:vMerge w:val="restart"/>
            <w:tcBorders>
              <w:top w:val="single" w:sz="8" w:space="0" w:color="BEBEBE"/>
              <w:left w:val="nil"/>
              <w:bottom w:val="single" w:sz="8" w:space="0" w:color="BEBEBE"/>
              <w:right w:val="single" w:sz="8" w:space="0" w:color="BEBEBE"/>
            </w:tcBorders>
          </w:tcPr>
          <w:p w14:paraId="3EB4247B" w14:textId="77777777" w:rsidR="006F494E" w:rsidRPr="00ED34AE" w:rsidRDefault="006F494E" w:rsidP="00CD1815">
            <w:pPr>
              <w:rPr>
                <w:rFonts w:asciiTheme="minorHAnsi" w:eastAsia="Arial" w:hAnsiTheme="minorHAnsi" w:cstheme="minorHAnsi"/>
                <w:sz w:val="20"/>
                <w:szCs w:val="20"/>
              </w:rPr>
            </w:pPr>
          </w:p>
          <w:p w14:paraId="1FE84D8A" w14:textId="77777777" w:rsidR="006F494E" w:rsidRPr="00ED34AE" w:rsidRDefault="006F494E" w:rsidP="00CD1815">
            <w:pPr>
              <w:rPr>
                <w:rFonts w:asciiTheme="minorHAnsi" w:eastAsia="Arial" w:hAnsiTheme="minorHAnsi" w:cstheme="minorHAnsi"/>
                <w:sz w:val="20"/>
                <w:szCs w:val="20"/>
              </w:rPr>
            </w:pPr>
          </w:p>
          <w:p w14:paraId="2DF36C38" w14:textId="77777777" w:rsidR="006F494E" w:rsidRPr="00ED34AE" w:rsidRDefault="006F494E" w:rsidP="00CD1815">
            <w:pPr>
              <w:spacing w:before="9"/>
              <w:rPr>
                <w:rFonts w:asciiTheme="minorHAnsi" w:eastAsia="Arial" w:hAnsiTheme="minorHAnsi" w:cstheme="minorHAnsi"/>
                <w:sz w:val="20"/>
                <w:szCs w:val="20"/>
              </w:rPr>
            </w:pPr>
          </w:p>
          <w:p w14:paraId="6E8B65F3"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w w:val="99"/>
                <w:sz w:val="20"/>
                <w:szCs w:val="20"/>
              </w:rPr>
              <w:t>4</w:t>
            </w:r>
          </w:p>
        </w:tc>
        <w:tc>
          <w:tcPr>
            <w:tcW w:w="2145" w:type="dxa"/>
            <w:vMerge w:val="restart"/>
            <w:tcBorders>
              <w:top w:val="single" w:sz="8" w:space="0" w:color="BEBEBE"/>
              <w:left w:val="single" w:sz="8" w:space="0" w:color="BEBEBE"/>
              <w:bottom w:val="single" w:sz="8" w:space="0" w:color="BEBEBE"/>
              <w:right w:val="single" w:sz="8" w:space="0" w:color="BEBEBE"/>
            </w:tcBorders>
          </w:tcPr>
          <w:p w14:paraId="74D311A9" w14:textId="77777777" w:rsidR="006F494E" w:rsidRPr="00ED34AE" w:rsidRDefault="006F494E" w:rsidP="00CD1815">
            <w:pPr>
              <w:rPr>
                <w:rFonts w:asciiTheme="minorHAnsi" w:eastAsia="Arial" w:hAnsiTheme="minorHAnsi" w:cstheme="minorHAnsi"/>
                <w:sz w:val="20"/>
                <w:szCs w:val="20"/>
              </w:rPr>
            </w:pPr>
          </w:p>
          <w:p w14:paraId="6059804C" w14:textId="77777777" w:rsidR="006F494E" w:rsidRPr="00ED34AE" w:rsidRDefault="006F494E" w:rsidP="00CD1815">
            <w:pPr>
              <w:rPr>
                <w:rFonts w:asciiTheme="minorHAnsi" w:eastAsia="Arial" w:hAnsiTheme="minorHAnsi" w:cstheme="minorHAnsi"/>
                <w:sz w:val="20"/>
                <w:szCs w:val="20"/>
              </w:rPr>
            </w:pPr>
          </w:p>
          <w:p w14:paraId="649BBFD8" w14:textId="77777777" w:rsidR="006F494E" w:rsidRPr="00ED34AE" w:rsidRDefault="006F494E" w:rsidP="00CD1815">
            <w:pPr>
              <w:spacing w:before="9"/>
              <w:rPr>
                <w:rFonts w:asciiTheme="minorHAnsi" w:eastAsia="Arial" w:hAnsiTheme="minorHAnsi" w:cstheme="minorHAnsi"/>
                <w:sz w:val="20"/>
                <w:szCs w:val="20"/>
              </w:rPr>
            </w:pPr>
          </w:p>
          <w:p w14:paraId="461BB250"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GDP</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by sector</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w:t>
            </w:r>
          </w:p>
        </w:tc>
        <w:tc>
          <w:tcPr>
            <w:tcW w:w="1348" w:type="dxa"/>
            <w:tcBorders>
              <w:top w:val="single" w:sz="8" w:space="0" w:color="BEBEBE"/>
              <w:left w:val="single" w:sz="8" w:space="0" w:color="BEBEBE"/>
              <w:bottom w:val="single" w:sz="8" w:space="0" w:color="BEBEBE"/>
              <w:right w:val="single" w:sz="8" w:space="0" w:color="BEBEBE"/>
            </w:tcBorders>
            <w:hideMark/>
          </w:tcPr>
          <w:p w14:paraId="2F946FAB" w14:textId="77777777" w:rsidR="006F494E" w:rsidRPr="00ED34AE" w:rsidRDefault="006F494E" w:rsidP="00CD1815">
            <w:pPr>
              <w:spacing w:before="56"/>
              <w:ind w:right="122"/>
              <w:rPr>
                <w:rFonts w:asciiTheme="minorHAnsi" w:eastAsia="Arial" w:hAnsiTheme="minorHAnsi" w:cstheme="minorHAnsi"/>
                <w:sz w:val="20"/>
                <w:szCs w:val="20"/>
              </w:rPr>
            </w:pPr>
            <w:r w:rsidRPr="00ED34AE">
              <w:rPr>
                <w:rFonts w:asciiTheme="minorHAnsi" w:eastAsia="Arial" w:hAnsiTheme="minorHAnsi" w:cstheme="minorHAnsi"/>
                <w:sz w:val="20"/>
                <w:szCs w:val="20"/>
              </w:rPr>
              <w:t>Agriculture</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added</w:t>
            </w:r>
            <w:r w:rsidRPr="00ED34AE">
              <w:rPr>
                <w:rFonts w:asciiTheme="minorHAnsi" w:eastAsia="Arial" w:hAnsiTheme="minorHAnsi" w:cstheme="minorHAnsi"/>
                <w:spacing w:val="-13"/>
                <w:sz w:val="20"/>
                <w:szCs w:val="20"/>
              </w:rPr>
              <w:t xml:space="preserve"> </w:t>
            </w:r>
            <w:r w:rsidRPr="00ED34AE">
              <w:rPr>
                <w:rFonts w:asciiTheme="minorHAnsi" w:eastAsia="Arial" w:hAnsiTheme="minorHAnsi" w:cstheme="minorHAnsi"/>
                <w:sz w:val="20"/>
                <w:szCs w:val="20"/>
              </w:rPr>
              <w:t>value</w:t>
            </w:r>
          </w:p>
        </w:tc>
        <w:tc>
          <w:tcPr>
            <w:tcW w:w="1172" w:type="dxa"/>
            <w:tcBorders>
              <w:top w:val="single" w:sz="8" w:space="0" w:color="BEBEBE"/>
              <w:left w:val="single" w:sz="8" w:space="0" w:color="BEBEBE"/>
              <w:bottom w:val="single" w:sz="8" w:space="0" w:color="BEBEBE"/>
              <w:right w:val="single" w:sz="8" w:space="0" w:color="BEBEBE"/>
            </w:tcBorders>
          </w:tcPr>
          <w:p w14:paraId="6C8CCD55" w14:textId="77777777" w:rsidR="006F494E" w:rsidRPr="00ED34AE" w:rsidRDefault="006F494E" w:rsidP="00CD1815">
            <w:pPr>
              <w:rPr>
                <w:rFonts w:asciiTheme="minorHAnsi" w:eastAsia="Arial" w:hAnsiTheme="minorHAnsi" w:cstheme="minorHAnsi"/>
                <w:sz w:val="20"/>
                <w:szCs w:val="20"/>
              </w:rPr>
            </w:pPr>
          </w:p>
          <w:p w14:paraId="70AE2A64" w14:textId="77777777" w:rsidR="006F494E" w:rsidRPr="00ED34AE" w:rsidRDefault="006F494E" w:rsidP="00CD1815">
            <w:pPr>
              <w:spacing w:before="1"/>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9.0</w:t>
            </w:r>
          </w:p>
        </w:tc>
        <w:tc>
          <w:tcPr>
            <w:tcW w:w="1133" w:type="dxa"/>
            <w:tcBorders>
              <w:top w:val="single" w:sz="8" w:space="0" w:color="BEBEBE"/>
              <w:left w:val="single" w:sz="8" w:space="0" w:color="BEBEBE"/>
              <w:bottom w:val="single" w:sz="8" w:space="0" w:color="BEBEBE"/>
              <w:right w:val="single" w:sz="8" w:space="0" w:color="BEBEBE"/>
            </w:tcBorders>
          </w:tcPr>
          <w:p w14:paraId="649D298C" w14:textId="77777777" w:rsidR="006F494E" w:rsidRPr="00ED34AE" w:rsidRDefault="006F494E" w:rsidP="00CD1815">
            <w:pPr>
              <w:rPr>
                <w:rFonts w:asciiTheme="minorHAnsi" w:eastAsia="Arial" w:hAnsiTheme="minorHAnsi" w:cstheme="minorHAnsi"/>
                <w:sz w:val="20"/>
                <w:szCs w:val="20"/>
              </w:rPr>
            </w:pPr>
          </w:p>
          <w:p w14:paraId="7C4FDD5C" w14:textId="77777777" w:rsidR="006F494E" w:rsidRPr="00ED34AE" w:rsidRDefault="006F494E" w:rsidP="00CD1815">
            <w:pPr>
              <w:spacing w:before="1"/>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6.9</w:t>
            </w:r>
          </w:p>
        </w:tc>
        <w:tc>
          <w:tcPr>
            <w:tcW w:w="1137" w:type="dxa"/>
            <w:tcBorders>
              <w:top w:val="single" w:sz="8" w:space="0" w:color="BEBEBE"/>
              <w:left w:val="single" w:sz="8" w:space="0" w:color="BEBEBE"/>
              <w:bottom w:val="single" w:sz="8" w:space="0" w:color="BEBEBE"/>
              <w:right w:val="single" w:sz="8" w:space="0" w:color="BEBEBE"/>
            </w:tcBorders>
          </w:tcPr>
          <w:p w14:paraId="1EEC1C24" w14:textId="77777777" w:rsidR="006F494E" w:rsidRPr="00ED34AE" w:rsidRDefault="006F494E" w:rsidP="00CD1815">
            <w:pPr>
              <w:rPr>
                <w:rFonts w:asciiTheme="minorHAnsi" w:eastAsia="Arial" w:hAnsiTheme="minorHAnsi" w:cstheme="minorHAnsi"/>
                <w:sz w:val="20"/>
                <w:szCs w:val="20"/>
              </w:rPr>
            </w:pPr>
          </w:p>
          <w:p w14:paraId="63006585" w14:textId="77777777" w:rsidR="006F494E" w:rsidRPr="00ED34AE" w:rsidRDefault="006F494E" w:rsidP="00CD1815">
            <w:pPr>
              <w:spacing w:before="1"/>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5.8</w:t>
            </w:r>
          </w:p>
        </w:tc>
        <w:tc>
          <w:tcPr>
            <w:tcW w:w="1135" w:type="dxa"/>
            <w:tcBorders>
              <w:top w:val="single" w:sz="8" w:space="0" w:color="BEBEBE"/>
              <w:left w:val="single" w:sz="8" w:space="0" w:color="BEBEBE"/>
              <w:bottom w:val="single" w:sz="8" w:space="0" w:color="BEBEBE"/>
              <w:right w:val="nil"/>
            </w:tcBorders>
          </w:tcPr>
          <w:p w14:paraId="2143945B" w14:textId="77777777" w:rsidR="006F494E" w:rsidRPr="00ED34AE" w:rsidRDefault="006F494E" w:rsidP="00CD1815">
            <w:pPr>
              <w:rPr>
                <w:rFonts w:asciiTheme="minorHAnsi" w:eastAsia="Arial" w:hAnsiTheme="minorHAnsi" w:cstheme="minorHAnsi"/>
                <w:sz w:val="20"/>
                <w:szCs w:val="20"/>
              </w:rPr>
            </w:pPr>
          </w:p>
          <w:p w14:paraId="389F3642" w14:textId="77777777" w:rsidR="006F494E" w:rsidRPr="00ED34AE" w:rsidRDefault="006F494E" w:rsidP="00CD1815">
            <w:pPr>
              <w:spacing w:before="1"/>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6.4</w:t>
            </w:r>
          </w:p>
        </w:tc>
      </w:tr>
      <w:tr w:rsidR="006F494E" w:rsidRPr="00ED34AE" w14:paraId="3746F329" w14:textId="77777777" w:rsidTr="00CD1815">
        <w:trPr>
          <w:trHeight w:val="572"/>
        </w:trPr>
        <w:tc>
          <w:tcPr>
            <w:tcW w:w="438" w:type="dxa"/>
            <w:vMerge/>
            <w:tcBorders>
              <w:top w:val="single" w:sz="8" w:space="0" w:color="BEBEBE"/>
              <w:left w:val="nil"/>
              <w:bottom w:val="single" w:sz="8" w:space="0" w:color="BEBEBE"/>
              <w:right w:val="single" w:sz="8" w:space="0" w:color="BEBEBE"/>
            </w:tcBorders>
            <w:vAlign w:val="center"/>
            <w:hideMark/>
          </w:tcPr>
          <w:p w14:paraId="1C5392FD"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4D3AB34D"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5FFD5E12" w14:textId="77777777" w:rsidR="006F494E" w:rsidRPr="00ED34AE" w:rsidRDefault="006F494E" w:rsidP="00CD1815">
            <w:pPr>
              <w:spacing w:before="56"/>
              <w:ind w:right="122"/>
              <w:rPr>
                <w:rFonts w:asciiTheme="minorHAnsi" w:eastAsia="Arial" w:hAnsiTheme="minorHAnsi" w:cstheme="minorHAnsi"/>
                <w:sz w:val="20"/>
                <w:szCs w:val="20"/>
              </w:rPr>
            </w:pPr>
            <w:r w:rsidRPr="00ED34AE">
              <w:rPr>
                <w:rFonts w:asciiTheme="minorHAnsi" w:eastAsia="Arial" w:hAnsiTheme="minorHAnsi" w:cstheme="minorHAnsi"/>
                <w:sz w:val="20"/>
                <w:szCs w:val="20"/>
              </w:rPr>
              <w:t>Industry</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added</w:t>
            </w:r>
            <w:r w:rsidRPr="00ED34AE">
              <w:rPr>
                <w:rFonts w:asciiTheme="minorHAnsi" w:eastAsia="Arial" w:hAnsiTheme="minorHAnsi" w:cstheme="minorHAnsi"/>
                <w:spacing w:val="-13"/>
                <w:sz w:val="20"/>
                <w:szCs w:val="20"/>
              </w:rPr>
              <w:t xml:space="preserve"> </w:t>
            </w:r>
            <w:r w:rsidRPr="00ED34AE">
              <w:rPr>
                <w:rFonts w:asciiTheme="minorHAnsi" w:eastAsia="Arial" w:hAnsiTheme="minorHAnsi" w:cstheme="minorHAnsi"/>
                <w:sz w:val="20"/>
                <w:szCs w:val="20"/>
              </w:rPr>
              <w:t>value</w:t>
            </w:r>
          </w:p>
        </w:tc>
        <w:tc>
          <w:tcPr>
            <w:tcW w:w="1172" w:type="dxa"/>
            <w:tcBorders>
              <w:top w:val="single" w:sz="8" w:space="0" w:color="BEBEBE"/>
              <w:left w:val="single" w:sz="8" w:space="0" w:color="BEBEBE"/>
              <w:bottom w:val="single" w:sz="8" w:space="0" w:color="BEBEBE"/>
              <w:right w:val="single" w:sz="8" w:space="0" w:color="BEBEBE"/>
            </w:tcBorders>
          </w:tcPr>
          <w:p w14:paraId="160ED539" w14:textId="77777777" w:rsidR="006F494E" w:rsidRPr="00ED34AE" w:rsidRDefault="006F494E" w:rsidP="00CD1815">
            <w:pPr>
              <w:spacing w:before="8"/>
              <w:rPr>
                <w:rFonts w:asciiTheme="minorHAnsi" w:eastAsia="Arial" w:hAnsiTheme="minorHAnsi" w:cstheme="minorHAnsi"/>
                <w:sz w:val="20"/>
                <w:szCs w:val="20"/>
              </w:rPr>
            </w:pPr>
          </w:p>
          <w:p w14:paraId="5216A8C6" w14:textId="77777777" w:rsidR="006F494E" w:rsidRPr="00ED34AE" w:rsidRDefault="006F494E" w:rsidP="00CD1815">
            <w:pPr>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24.6</w:t>
            </w:r>
          </w:p>
        </w:tc>
        <w:tc>
          <w:tcPr>
            <w:tcW w:w="1133" w:type="dxa"/>
            <w:tcBorders>
              <w:top w:val="single" w:sz="8" w:space="0" w:color="BEBEBE"/>
              <w:left w:val="single" w:sz="8" w:space="0" w:color="BEBEBE"/>
              <w:bottom w:val="single" w:sz="8" w:space="0" w:color="BEBEBE"/>
              <w:right w:val="single" w:sz="8" w:space="0" w:color="BEBEBE"/>
            </w:tcBorders>
          </w:tcPr>
          <w:p w14:paraId="4A558F31" w14:textId="77777777" w:rsidR="006F494E" w:rsidRPr="00ED34AE" w:rsidRDefault="006F494E" w:rsidP="00CD1815">
            <w:pPr>
              <w:spacing w:before="8"/>
              <w:rPr>
                <w:rFonts w:asciiTheme="minorHAnsi" w:eastAsia="Arial" w:hAnsiTheme="minorHAnsi" w:cstheme="minorHAnsi"/>
                <w:sz w:val="20"/>
                <w:szCs w:val="20"/>
              </w:rPr>
            </w:pPr>
          </w:p>
          <w:p w14:paraId="4F632DC8" w14:textId="77777777" w:rsidR="006F494E" w:rsidRPr="00ED34AE" w:rsidRDefault="006F494E" w:rsidP="00CD1815">
            <w:pPr>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27.9</w:t>
            </w:r>
          </w:p>
        </w:tc>
        <w:tc>
          <w:tcPr>
            <w:tcW w:w="1137" w:type="dxa"/>
            <w:tcBorders>
              <w:top w:val="single" w:sz="8" w:space="0" w:color="BEBEBE"/>
              <w:left w:val="single" w:sz="8" w:space="0" w:color="BEBEBE"/>
              <w:bottom w:val="single" w:sz="8" w:space="0" w:color="BEBEBE"/>
              <w:right w:val="single" w:sz="8" w:space="0" w:color="BEBEBE"/>
            </w:tcBorders>
          </w:tcPr>
          <w:p w14:paraId="2AE02979" w14:textId="77777777" w:rsidR="006F494E" w:rsidRPr="00ED34AE" w:rsidRDefault="006F494E" w:rsidP="00CD1815">
            <w:pPr>
              <w:spacing w:before="8"/>
              <w:rPr>
                <w:rFonts w:asciiTheme="minorHAnsi" w:eastAsia="Arial" w:hAnsiTheme="minorHAnsi" w:cstheme="minorHAnsi"/>
                <w:sz w:val="20"/>
                <w:szCs w:val="20"/>
              </w:rPr>
            </w:pPr>
          </w:p>
          <w:p w14:paraId="74A3DC4C" w14:textId="77777777" w:rsidR="006F494E" w:rsidRPr="00ED34AE" w:rsidRDefault="006F494E" w:rsidP="00CD1815">
            <w:pPr>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29.5</w:t>
            </w:r>
          </w:p>
        </w:tc>
        <w:tc>
          <w:tcPr>
            <w:tcW w:w="1135" w:type="dxa"/>
            <w:tcBorders>
              <w:top w:val="single" w:sz="8" w:space="0" w:color="BEBEBE"/>
              <w:left w:val="single" w:sz="8" w:space="0" w:color="BEBEBE"/>
              <w:bottom w:val="single" w:sz="8" w:space="0" w:color="BEBEBE"/>
              <w:right w:val="nil"/>
            </w:tcBorders>
          </w:tcPr>
          <w:p w14:paraId="4D474B8A" w14:textId="77777777" w:rsidR="006F494E" w:rsidRPr="00ED34AE" w:rsidRDefault="006F494E" w:rsidP="00CD1815">
            <w:pPr>
              <w:spacing w:before="8"/>
              <w:rPr>
                <w:rFonts w:asciiTheme="minorHAnsi" w:eastAsia="Arial" w:hAnsiTheme="minorHAnsi" w:cstheme="minorHAnsi"/>
                <w:sz w:val="20"/>
                <w:szCs w:val="20"/>
              </w:rPr>
            </w:pPr>
          </w:p>
          <w:p w14:paraId="4329D7C2" w14:textId="77777777" w:rsidR="006F494E" w:rsidRPr="00ED34AE" w:rsidRDefault="006F494E" w:rsidP="00CD1815">
            <w:pPr>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27.7</w:t>
            </w:r>
          </w:p>
        </w:tc>
      </w:tr>
      <w:tr w:rsidR="006F494E" w:rsidRPr="00ED34AE" w14:paraId="722194F6" w14:textId="77777777" w:rsidTr="00CD1815">
        <w:trPr>
          <w:trHeight w:val="576"/>
        </w:trPr>
        <w:tc>
          <w:tcPr>
            <w:tcW w:w="438" w:type="dxa"/>
            <w:vMerge/>
            <w:tcBorders>
              <w:top w:val="single" w:sz="8" w:space="0" w:color="BEBEBE"/>
              <w:left w:val="nil"/>
              <w:bottom w:val="single" w:sz="8" w:space="0" w:color="BEBEBE"/>
              <w:right w:val="single" w:sz="8" w:space="0" w:color="BEBEBE"/>
            </w:tcBorders>
            <w:vAlign w:val="center"/>
            <w:hideMark/>
          </w:tcPr>
          <w:p w14:paraId="37EB42E3"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5771D3E2"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44DA61A3" w14:textId="77777777" w:rsidR="006F494E" w:rsidRPr="00ED34AE" w:rsidRDefault="006F494E" w:rsidP="00CD1815">
            <w:pPr>
              <w:spacing w:before="56"/>
              <w:ind w:right="122"/>
              <w:rPr>
                <w:rFonts w:asciiTheme="minorHAnsi" w:eastAsia="Arial" w:hAnsiTheme="minorHAnsi" w:cstheme="minorHAnsi"/>
                <w:sz w:val="20"/>
                <w:szCs w:val="20"/>
              </w:rPr>
            </w:pPr>
            <w:r w:rsidRPr="00ED34AE">
              <w:rPr>
                <w:rFonts w:asciiTheme="minorHAnsi" w:eastAsia="Arial" w:hAnsiTheme="minorHAnsi" w:cstheme="minorHAnsi"/>
                <w:sz w:val="20"/>
                <w:szCs w:val="20"/>
              </w:rPr>
              <w:t>Services</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added</w:t>
            </w:r>
            <w:r w:rsidRPr="00ED34AE">
              <w:rPr>
                <w:rFonts w:asciiTheme="minorHAnsi" w:eastAsia="Arial" w:hAnsiTheme="minorHAnsi" w:cstheme="minorHAnsi"/>
                <w:spacing w:val="-13"/>
                <w:sz w:val="20"/>
                <w:szCs w:val="20"/>
              </w:rPr>
              <w:t xml:space="preserve"> </w:t>
            </w:r>
            <w:r w:rsidRPr="00ED34AE">
              <w:rPr>
                <w:rFonts w:asciiTheme="minorHAnsi" w:eastAsia="Arial" w:hAnsiTheme="minorHAnsi" w:cstheme="minorHAnsi"/>
                <w:sz w:val="20"/>
                <w:szCs w:val="20"/>
              </w:rPr>
              <w:t>value</w:t>
            </w:r>
          </w:p>
        </w:tc>
        <w:tc>
          <w:tcPr>
            <w:tcW w:w="1172" w:type="dxa"/>
            <w:tcBorders>
              <w:top w:val="single" w:sz="8" w:space="0" w:color="BEBEBE"/>
              <w:left w:val="single" w:sz="8" w:space="0" w:color="BEBEBE"/>
              <w:bottom w:val="single" w:sz="8" w:space="0" w:color="BEBEBE"/>
              <w:right w:val="single" w:sz="8" w:space="0" w:color="BEBEBE"/>
            </w:tcBorders>
          </w:tcPr>
          <w:p w14:paraId="08E09092" w14:textId="77777777" w:rsidR="006F494E" w:rsidRPr="00ED34AE" w:rsidRDefault="006F494E" w:rsidP="00CD1815">
            <w:pPr>
              <w:rPr>
                <w:rFonts w:asciiTheme="minorHAnsi" w:eastAsia="Arial" w:hAnsiTheme="minorHAnsi" w:cstheme="minorHAnsi"/>
                <w:sz w:val="20"/>
                <w:szCs w:val="20"/>
              </w:rPr>
            </w:pPr>
          </w:p>
          <w:p w14:paraId="2A16E929" w14:textId="77777777" w:rsidR="006F494E" w:rsidRPr="00ED34AE" w:rsidRDefault="006F494E" w:rsidP="00CD1815">
            <w:pPr>
              <w:spacing w:before="1"/>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54.3</w:t>
            </w:r>
          </w:p>
        </w:tc>
        <w:tc>
          <w:tcPr>
            <w:tcW w:w="1133" w:type="dxa"/>
            <w:tcBorders>
              <w:top w:val="single" w:sz="8" w:space="0" w:color="BEBEBE"/>
              <w:left w:val="single" w:sz="8" w:space="0" w:color="BEBEBE"/>
              <w:bottom w:val="single" w:sz="8" w:space="0" w:color="BEBEBE"/>
              <w:right w:val="single" w:sz="8" w:space="0" w:color="BEBEBE"/>
            </w:tcBorders>
          </w:tcPr>
          <w:p w14:paraId="4BFBA59B" w14:textId="77777777" w:rsidR="006F494E" w:rsidRPr="00ED34AE" w:rsidRDefault="006F494E" w:rsidP="00CD1815">
            <w:pPr>
              <w:rPr>
                <w:rFonts w:asciiTheme="minorHAnsi" w:eastAsia="Arial" w:hAnsiTheme="minorHAnsi" w:cstheme="minorHAnsi"/>
                <w:sz w:val="20"/>
                <w:szCs w:val="20"/>
              </w:rPr>
            </w:pPr>
          </w:p>
          <w:p w14:paraId="100D11BD" w14:textId="77777777" w:rsidR="006F494E" w:rsidRPr="00ED34AE" w:rsidRDefault="006F494E" w:rsidP="00CD1815">
            <w:pPr>
              <w:spacing w:before="1"/>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53.3</w:t>
            </w:r>
          </w:p>
        </w:tc>
        <w:tc>
          <w:tcPr>
            <w:tcW w:w="1137" w:type="dxa"/>
            <w:tcBorders>
              <w:top w:val="single" w:sz="8" w:space="0" w:color="BEBEBE"/>
              <w:left w:val="single" w:sz="8" w:space="0" w:color="BEBEBE"/>
              <w:bottom w:val="single" w:sz="8" w:space="0" w:color="BEBEBE"/>
              <w:right w:val="single" w:sz="8" w:space="0" w:color="BEBEBE"/>
            </w:tcBorders>
          </w:tcPr>
          <w:p w14:paraId="606E3EC0" w14:textId="77777777" w:rsidR="006F494E" w:rsidRPr="00ED34AE" w:rsidRDefault="006F494E" w:rsidP="00CD1815">
            <w:pPr>
              <w:rPr>
                <w:rFonts w:asciiTheme="minorHAnsi" w:eastAsia="Arial" w:hAnsiTheme="minorHAnsi" w:cstheme="minorHAnsi"/>
                <w:sz w:val="20"/>
                <w:szCs w:val="20"/>
              </w:rPr>
            </w:pPr>
          </w:p>
          <w:p w14:paraId="006A2358" w14:textId="77777777" w:rsidR="006F494E" w:rsidRPr="00ED34AE" w:rsidRDefault="006F494E" w:rsidP="00CD1815">
            <w:pPr>
              <w:spacing w:before="1"/>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54.3</w:t>
            </w:r>
          </w:p>
        </w:tc>
        <w:tc>
          <w:tcPr>
            <w:tcW w:w="1135" w:type="dxa"/>
            <w:tcBorders>
              <w:top w:val="single" w:sz="8" w:space="0" w:color="BEBEBE"/>
              <w:left w:val="single" w:sz="8" w:space="0" w:color="BEBEBE"/>
              <w:bottom w:val="single" w:sz="8" w:space="0" w:color="BEBEBE"/>
              <w:right w:val="nil"/>
            </w:tcBorders>
          </w:tcPr>
          <w:p w14:paraId="02DAA769" w14:textId="77777777" w:rsidR="006F494E" w:rsidRPr="00ED34AE" w:rsidRDefault="006F494E" w:rsidP="00CD1815">
            <w:pPr>
              <w:rPr>
                <w:rFonts w:asciiTheme="minorHAnsi" w:eastAsia="Arial" w:hAnsiTheme="minorHAnsi" w:cstheme="minorHAnsi"/>
                <w:sz w:val="20"/>
                <w:szCs w:val="20"/>
              </w:rPr>
            </w:pPr>
          </w:p>
          <w:p w14:paraId="195522B7" w14:textId="77777777" w:rsidR="006F494E" w:rsidRPr="00ED34AE" w:rsidRDefault="006F494E" w:rsidP="00CD1815">
            <w:pPr>
              <w:spacing w:before="1"/>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55.9</w:t>
            </w:r>
          </w:p>
        </w:tc>
      </w:tr>
      <w:tr w:rsidR="006F494E" w:rsidRPr="00ED34AE" w14:paraId="0DBEAA2F" w14:textId="77777777" w:rsidTr="00CD1815">
        <w:trPr>
          <w:trHeight w:val="572"/>
        </w:trPr>
        <w:tc>
          <w:tcPr>
            <w:tcW w:w="438" w:type="dxa"/>
            <w:tcBorders>
              <w:top w:val="single" w:sz="8" w:space="0" w:color="BEBEBE"/>
              <w:left w:val="nil"/>
              <w:bottom w:val="single" w:sz="8" w:space="0" w:color="BEBEBE"/>
              <w:right w:val="single" w:sz="8" w:space="0" w:color="BEBEBE"/>
            </w:tcBorders>
            <w:hideMark/>
          </w:tcPr>
          <w:p w14:paraId="0D5CA80E" w14:textId="77777777" w:rsidR="006F494E" w:rsidRPr="00ED34AE" w:rsidRDefault="006F494E" w:rsidP="00CD1815">
            <w:pPr>
              <w:spacing w:before="173"/>
              <w:ind w:right="78"/>
              <w:jc w:val="center"/>
              <w:rPr>
                <w:rFonts w:asciiTheme="minorHAnsi" w:eastAsia="Arial" w:hAnsiTheme="minorHAnsi" w:cstheme="minorHAnsi"/>
                <w:sz w:val="20"/>
                <w:szCs w:val="20"/>
              </w:rPr>
            </w:pPr>
            <w:r w:rsidRPr="00ED34AE">
              <w:rPr>
                <w:rFonts w:asciiTheme="minorHAnsi" w:eastAsia="Arial" w:hAnsiTheme="minorHAnsi" w:cstheme="minorHAnsi"/>
                <w:w w:val="99"/>
                <w:sz w:val="20"/>
                <w:szCs w:val="20"/>
              </w:rPr>
              <w:t>5</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36A7D490" w14:textId="77777777" w:rsidR="006F494E" w:rsidRPr="00ED34AE" w:rsidRDefault="006F494E" w:rsidP="00CD1815">
            <w:pPr>
              <w:spacing w:before="57" w:line="229" w:lineRule="exact"/>
              <w:rPr>
                <w:rFonts w:asciiTheme="minorHAnsi" w:eastAsia="Arial" w:hAnsiTheme="minorHAnsi" w:cstheme="minorHAnsi"/>
                <w:sz w:val="20"/>
                <w:szCs w:val="20"/>
              </w:rPr>
            </w:pPr>
            <w:r w:rsidRPr="00ED34AE">
              <w:rPr>
                <w:rFonts w:asciiTheme="minorHAnsi" w:eastAsia="Arial" w:hAnsiTheme="minorHAnsi" w:cstheme="minorHAnsi"/>
                <w:sz w:val="20"/>
                <w:szCs w:val="20"/>
              </w:rPr>
              <w:t>Public</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expenditure</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on</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education</w:t>
            </w:r>
            <w:r w:rsidRPr="00ED34AE">
              <w:rPr>
                <w:rFonts w:asciiTheme="minorHAnsi" w:eastAsia="Arial" w:hAnsiTheme="minorHAnsi" w:cstheme="minorHAnsi"/>
                <w:spacing w:val="-5"/>
                <w:sz w:val="20"/>
                <w:szCs w:val="20"/>
              </w:rPr>
              <w:t xml:space="preserve"> </w:t>
            </w:r>
            <w:r w:rsidRPr="00ED34AE">
              <w:rPr>
                <w:rFonts w:asciiTheme="minorHAnsi" w:eastAsia="Arial" w:hAnsiTheme="minorHAnsi" w:cstheme="minorHAnsi"/>
                <w:sz w:val="20"/>
                <w:szCs w:val="20"/>
              </w:rPr>
              <w:t>(as</w:t>
            </w:r>
          </w:p>
          <w:p w14:paraId="5F9269FC" w14:textId="77777777" w:rsidR="006F494E" w:rsidRPr="00ED34AE" w:rsidRDefault="006F494E" w:rsidP="00CD1815">
            <w:pPr>
              <w:spacing w:line="229" w:lineRule="exact"/>
              <w:rPr>
                <w:rFonts w:asciiTheme="minorHAnsi" w:eastAsia="Arial" w:hAnsiTheme="minorHAnsi" w:cstheme="minorHAnsi"/>
                <w:sz w:val="20"/>
                <w:szCs w:val="20"/>
              </w:rPr>
            </w:pPr>
            <w:r w:rsidRPr="00ED34AE">
              <w:rPr>
                <w:rFonts w:asciiTheme="minorHAnsi" w:eastAsia="Arial" w:hAnsiTheme="minorHAnsi" w:cstheme="minorHAnsi"/>
                <w:sz w:val="20"/>
                <w:szCs w:val="20"/>
              </w:rPr>
              <w:t>%</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of</w:t>
            </w:r>
            <w:r w:rsidRPr="00ED34AE">
              <w:rPr>
                <w:rFonts w:asciiTheme="minorHAnsi" w:eastAsia="Arial" w:hAnsiTheme="minorHAnsi" w:cstheme="minorHAnsi"/>
                <w:spacing w:val="1"/>
                <w:sz w:val="20"/>
                <w:szCs w:val="20"/>
              </w:rPr>
              <w:t xml:space="preserve"> </w:t>
            </w:r>
            <w:proofErr w:type="gramStart"/>
            <w:r w:rsidRPr="00ED34AE">
              <w:rPr>
                <w:rFonts w:asciiTheme="minorHAnsi" w:eastAsia="Arial" w:hAnsiTheme="minorHAnsi" w:cstheme="minorHAnsi"/>
                <w:sz w:val="20"/>
                <w:szCs w:val="20"/>
              </w:rPr>
              <w:t>GDP)</w:t>
            </w:r>
            <w:r w:rsidRPr="00ED34AE">
              <w:rPr>
                <w:rFonts w:asciiTheme="minorHAnsi" w:eastAsia="Arial" w:hAnsiTheme="minorHAnsi" w:cstheme="minorHAnsi"/>
                <w:sz w:val="20"/>
                <w:szCs w:val="20"/>
                <w:vertAlign w:val="superscript"/>
              </w:rPr>
              <w:t>(</w:t>
            </w:r>
            <w:proofErr w:type="gramEnd"/>
            <w:r w:rsidRPr="00ED34AE">
              <w:rPr>
                <w:rFonts w:asciiTheme="minorHAnsi" w:eastAsia="Arial" w:hAnsiTheme="minorHAnsi" w:cstheme="minorHAnsi"/>
                <w:sz w:val="20"/>
                <w:szCs w:val="20"/>
                <w:vertAlign w:val="superscript"/>
              </w:rPr>
              <w:t>1)</w:t>
            </w:r>
          </w:p>
        </w:tc>
        <w:tc>
          <w:tcPr>
            <w:tcW w:w="1172" w:type="dxa"/>
            <w:tcBorders>
              <w:top w:val="single" w:sz="8" w:space="0" w:color="BEBEBE"/>
              <w:left w:val="single" w:sz="8" w:space="0" w:color="BEBEBE"/>
              <w:bottom w:val="single" w:sz="8" w:space="0" w:color="BEBEBE"/>
              <w:right w:val="single" w:sz="8" w:space="0" w:color="BEBEBE"/>
            </w:tcBorders>
            <w:hideMark/>
          </w:tcPr>
          <w:p w14:paraId="0EF8C1F1" w14:textId="77777777" w:rsidR="006F494E" w:rsidRPr="00ED34AE" w:rsidRDefault="006F494E" w:rsidP="00CD1815">
            <w:pPr>
              <w:spacing w:before="173"/>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c>
          <w:tcPr>
            <w:tcW w:w="1133" w:type="dxa"/>
            <w:tcBorders>
              <w:top w:val="single" w:sz="8" w:space="0" w:color="BEBEBE"/>
              <w:left w:val="single" w:sz="8" w:space="0" w:color="BEBEBE"/>
              <w:bottom w:val="single" w:sz="8" w:space="0" w:color="BEBEBE"/>
              <w:right w:val="single" w:sz="8" w:space="0" w:color="BEBEBE"/>
            </w:tcBorders>
            <w:hideMark/>
          </w:tcPr>
          <w:p w14:paraId="7834E269" w14:textId="77777777" w:rsidR="006F494E" w:rsidRPr="00ED34AE" w:rsidRDefault="006F494E" w:rsidP="00CD1815">
            <w:pPr>
              <w:spacing w:before="173"/>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c>
          <w:tcPr>
            <w:tcW w:w="1137" w:type="dxa"/>
            <w:tcBorders>
              <w:top w:val="single" w:sz="8" w:space="0" w:color="BEBEBE"/>
              <w:left w:val="single" w:sz="8" w:space="0" w:color="BEBEBE"/>
              <w:bottom w:val="single" w:sz="8" w:space="0" w:color="BEBEBE"/>
              <w:right w:val="single" w:sz="8" w:space="0" w:color="BEBEBE"/>
            </w:tcBorders>
            <w:hideMark/>
          </w:tcPr>
          <w:p w14:paraId="1FDEC843" w14:textId="77777777" w:rsidR="006F494E" w:rsidRPr="00ED34AE" w:rsidRDefault="006F494E" w:rsidP="00CD1815">
            <w:pPr>
              <w:spacing w:before="173"/>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c>
          <w:tcPr>
            <w:tcW w:w="1135" w:type="dxa"/>
            <w:tcBorders>
              <w:top w:val="single" w:sz="8" w:space="0" w:color="BEBEBE"/>
              <w:left w:val="single" w:sz="8" w:space="0" w:color="BEBEBE"/>
              <w:bottom w:val="single" w:sz="8" w:space="0" w:color="BEBEBE"/>
              <w:right w:val="nil"/>
            </w:tcBorders>
            <w:hideMark/>
          </w:tcPr>
          <w:p w14:paraId="40B57E64" w14:textId="77777777" w:rsidR="006F494E" w:rsidRPr="00ED34AE" w:rsidRDefault="006F494E" w:rsidP="00CD1815">
            <w:pPr>
              <w:spacing w:before="173"/>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r>
      <w:tr w:rsidR="006F494E" w:rsidRPr="00ED34AE" w14:paraId="327E1FAA" w14:textId="77777777" w:rsidTr="00CD1815">
        <w:trPr>
          <w:trHeight w:val="571"/>
        </w:trPr>
        <w:tc>
          <w:tcPr>
            <w:tcW w:w="438" w:type="dxa"/>
            <w:tcBorders>
              <w:top w:val="single" w:sz="8" w:space="0" w:color="BEBEBE"/>
              <w:left w:val="nil"/>
              <w:bottom w:val="single" w:sz="8" w:space="0" w:color="BEBEBE"/>
              <w:right w:val="single" w:sz="8" w:space="0" w:color="BEBEBE"/>
            </w:tcBorders>
            <w:hideMark/>
          </w:tcPr>
          <w:p w14:paraId="6693771B" w14:textId="77777777" w:rsidR="006F494E" w:rsidRPr="00ED34AE" w:rsidRDefault="006F494E" w:rsidP="00CD1815">
            <w:pPr>
              <w:spacing w:before="172"/>
              <w:ind w:right="78"/>
              <w:jc w:val="center"/>
              <w:rPr>
                <w:rFonts w:asciiTheme="minorHAnsi" w:eastAsia="Arial" w:hAnsiTheme="minorHAnsi" w:cstheme="minorHAnsi"/>
                <w:sz w:val="20"/>
                <w:szCs w:val="20"/>
              </w:rPr>
            </w:pPr>
            <w:r w:rsidRPr="00ED34AE">
              <w:rPr>
                <w:rFonts w:asciiTheme="minorHAnsi" w:eastAsia="Arial" w:hAnsiTheme="minorHAnsi" w:cstheme="minorHAnsi"/>
                <w:w w:val="99"/>
                <w:sz w:val="20"/>
                <w:szCs w:val="20"/>
              </w:rPr>
              <w:t>6</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424D4331"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Public</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expenditure</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on</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education</w:t>
            </w:r>
            <w:r w:rsidRPr="00ED34AE">
              <w:rPr>
                <w:rFonts w:asciiTheme="minorHAnsi" w:eastAsia="Arial" w:hAnsiTheme="minorHAnsi" w:cstheme="minorHAnsi"/>
                <w:spacing w:val="-5"/>
                <w:sz w:val="20"/>
                <w:szCs w:val="20"/>
              </w:rPr>
              <w:t xml:space="preserve"> </w:t>
            </w:r>
            <w:r w:rsidRPr="00ED34AE">
              <w:rPr>
                <w:rFonts w:asciiTheme="minorHAnsi" w:eastAsia="Arial" w:hAnsiTheme="minorHAnsi" w:cstheme="minorHAnsi"/>
                <w:sz w:val="20"/>
                <w:szCs w:val="20"/>
              </w:rPr>
              <w:t>(as</w:t>
            </w:r>
          </w:p>
          <w:p w14:paraId="2917765C" w14:textId="77777777" w:rsidR="006F494E" w:rsidRPr="00ED34AE" w:rsidRDefault="006F494E" w:rsidP="00CD1815">
            <w:pPr>
              <w:spacing w:before="2"/>
              <w:rPr>
                <w:rFonts w:asciiTheme="minorHAnsi" w:eastAsia="Arial" w:hAnsiTheme="minorHAnsi" w:cstheme="minorHAnsi"/>
                <w:sz w:val="20"/>
                <w:szCs w:val="20"/>
              </w:rPr>
            </w:pPr>
            <w:r w:rsidRPr="00ED34AE">
              <w:rPr>
                <w:rFonts w:asciiTheme="minorHAnsi" w:eastAsia="Arial" w:hAnsiTheme="minorHAnsi" w:cstheme="minorHAnsi"/>
                <w:spacing w:val="-1"/>
                <w:sz w:val="20"/>
                <w:szCs w:val="20"/>
              </w:rPr>
              <w:t>%</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pacing w:val="-1"/>
                <w:sz w:val="20"/>
                <w:szCs w:val="20"/>
              </w:rPr>
              <w:t>of</w:t>
            </w:r>
            <w:r w:rsidRPr="00ED34AE">
              <w:rPr>
                <w:rFonts w:asciiTheme="minorHAnsi" w:eastAsia="Arial" w:hAnsiTheme="minorHAnsi" w:cstheme="minorHAnsi"/>
                <w:sz w:val="20"/>
                <w:szCs w:val="20"/>
              </w:rPr>
              <w:t xml:space="preserve"> total public expenditure)</w:t>
            </w:r>
            <w:r w:rsidRPr="00ED34AE">
              <w:rPr>
                <w:rFonts w:asciiTheme="minorHAnsi" w:eastAsia="Arial" w:hAnsiTheme="minorHAnsi" w:cstheme="minorHAnsi"/>
                <w:spacing w:val="-14"/>
                <w:sz w:val="20"/>
                <w:szCs w:val="20"/>
              </w:rPr>
              <w:t xml:space="preserve"> </w:t>
            </w:r>
            <w:r w:rsidRPr="00ED34AE">
              <w:rPr>
                <w:rFonts w:asciiTheme="minorHAnsi" w:eastAsia="Arial" w:hAnsiTheme="minorHAnsi" w:cstheme="minorHAnsi"/>
                <w:sz w:val="20"/>
                <w:szCs w:val="20"/>
                <w:vertAlign w:val="superscript"/>
              </w:rPr>
              <w:t>(1)</w:t>
            </w:r>
          </w:p>
        </w:tc>
        <w:tc>
          <w:tcPr>
            <w:tcW w:w="1172" w:type="dxa"/>
            <w:tcBorders>
              <w:top w:val="single" w:sz="8" w:space="0" w:color="BEBEBE"/>
              <w:left w:val="single" w:sz="8" w:space="0" w:color="BEBEBE"/>
              <w:bottom w:val="single" w:sz="8" w:space="0" w:color="BEBEBE"/>
              <w:right w:val="single" w:sz="8" w:space="0" w:color="BEBEBE"/>
            </w:tcBorders>
            <w:hideMark/>
          </w:tcPr>
          <w:p w14:paraId="04246CCF" w14:textId="77777777" w:rsidR="006F494E" w:rsidRPr="00ED34AE" w:rsidRDefault="006F494E" w:rsidP="00CD1815">
            <w:pPr>
              <w:spacing w:before="172"/>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c>
          <w:tcPr>
            <w:tcW w:w="1133" w:type="dxa"/>
            <w:tcBorders>
              <w:top w:val="single" w:sz="8" w:space="0" w:color="BEBEBE"/>
              <w:left w:val="single" w:sz="8" w:space="0" w:color="BEBEBE"/>
              <w:bottom w:val="single" w:sz="8" w:space="0" w:color="BEBEBE"/>
              <w:right w:val="single" w:sz="8" w:space="0" w:color="BEBEBE"/>
            </w:tcBorders>
            <w:hideMark/>
          </w:tcPr>
          <w:p w14:paraId="046EFC52" w14:textId="77777777" w:rsidR="006F494E" w:rsidRPr="00ED34AE" w:rsidRDefault="006F494E" w:rsidP="00CD1815">
            <w:pPr>
              <w:spacing w:before="172"/>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c>
          <w:tcPr>
            <w:tcW w:w="1137" w:type="dxa"/>
            <w:tcBorders>
              <w:top w:val="single" w:sz="8" w:space="0" w:color="BEBEBE"/>
              <w:left w:val="single" w:sz="8" w:space="0" w:color="BEBEBE"/>
              <w:bottom w:val="single" w:sz="8" w:space="0" w:color="BEBEBE"/>
              <w:right w:val="single" w:sz="8" w:space="0" w:color="BEBEBE"/>
            </w:tcBorders>
            <w:hideMark/>
          </w:tcPr>
          <w:p w14:paraId="30D29554" w14:textId="77777777" w:rsidR="006F494E" w:rsidRPr="00ED34AE" w:rsidRDefault="006F494E" w:rsidP="00CD1815">
            <w:pPr>
              <w:spacing w:before="172"/>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c>
          <w:tcPr>
            <w:tcW w:w="1135" w:type="dxa"/>
            <w:tcBorders>
              <w:top w:val="single" w:sz="8" w:space="0" w:color="BEBEBE"/>
              <w:left w:val="single" w:sz="8" w:space="0" w:color="BEBEBE"/>
              <w:bottom w:val="single" w:sz="8" w:space="0" w:color="BEBEBE"/>
              <w:right w:val="nil"/>
            </w:tcBorders>
            <w:hideMark/>
          </w:tcPr>
          <w:p w14:paraId="19B7928E" w14:textId="77777777" w:rsidR="006F494E" w:rsidRPr="00ED34AE" w:rsidRDefault="006F494E" w:rsidP="00CD1815">
            <w:pPr>
              <w:spacing w:before="172"/>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r>
      <w:tr w:rsidR="006F494E" w:rsidRPr="00ED34AE" w14:paraId="1093536C" w14:textId="77777777" w:rsidTr="00CD1815">
        <w:trPr>
          <w:trHeight w:val="400"/>
        </w:trPr>
        <w:tc>
          <w:tcPr>
            <w:tcW w:w="438" w:type="dxa"/>
            <w:tcBorders>
              <w:top w:val="single" w:sz="8" w:space="0" w:color="BEBEBE"/>
              <w:left w:val="nil"/>
              <w:bottom w:val="single" w:sz="8" w:space="0" w:color="BEBEBE"/>
              <w:right w:val="single" w:sz="8" w:space="0" w:color="BEBEBE"/>
            </w:tcBorders>
            <w:hideMark/>
          </w:tcPr>
          <w:p w14:paraId="2B917A93" w14:textId="77777777" w:rsidR="006F494E" w:rsidRPr="00ED34AE" w:rsidRDefault="006F494E" w:rsidP="00CD1815">
            <w:pPr>
              <w:spacing w:before="84"/>
              <w:ind w:right="78"/>
              <w:jc w:val="center"/>
              <w:rPr>
                <w:rFonts w:asciiTheme="minorHAnsi" w:eastAsia="Arial" w:hAnsiTheme="minorHAnsi" w:cstheme="minorHAnsi"/>
                <w:sz w:val="20"/>
                <w:szCs w:val="20"/>
              </w:rPr>
            </w:pPr>
            <w:r w:rsidRPr="00ED34AE">
              <w:rPr>
                <w:rFonts w:asciiTheme="minorHAnsi" w:eastAsia="Arial" w:hAnsiTheme="minorHAnsi" w:cstheme="minorHAnsi"/>
                <w:w w:val="99"/>
                <w:sz w:val="20"/>
                <w:szCs w:val="20"/>
              </w:rPr>
              <w:t>7</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07182DA0"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Adult</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literacy</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w:t>
            </w:r>
          </w:p>
        </w:tc>
        <w:tc>
          <w:tcPr>
            <w:tcW w:w="1172" w:type="dxa"/>
            <w:tcBorders>
              <w:top w:val="single" w:sz="8" w:space="0" w:color="BEBEBE"/>
              <w:left w:val="single" w:sz="8" w:space="0" w:color="BEBEBE"/>
              <w:bottom w:val="single" w:sz="8" w:space="0" w:color="BEBEBE"/>
              <w:right w:val="single" w:sz="8" w:space="0" w:color="BEBEBE"/>
            </w:tcBorders>
            <w:hideMark/>
          </w:tcPr>
          <w:p w14:paraId="459B0CE5"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92.7</w:t>
            </w:r>
          </w:p>
        </w:tc>
        <w:tc>
          <w:tcPr>
            <w:tcW w:w="1133" w:type="dxa"/>
            <w:tcBorders>
              <w:top w:val="single" w:sz="8" w:space="0" w:color="BEBEBE"/>
              <w:left w:val="single" w:sz="8" w:space="0" w:color="BEBEBE"/>
              <w:bottom w:val="single" w:sz="8" w:space="0" w:color="BEBEBE"/>
              <w:right w:val="single" w:sz="8" w:space="0" w:color="BEBEBE"/>
            </w:tcBorders>
            <w:hideMark/>
          </w:tcPr>
          <w:p w14:paraId="684A88C0"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95.6</w:t>
            </w:r>
          </w:p>
        </w:tc>
        <w:tc>
          <w:tcPr>
            <w:tcW w:w="1137" w:type="dxa"/>
            <w:tcBorders>
              <w:top w:val="single" w:sz="8" w:space="0" w:color="BEBEBE"/>
              <w:left w:val="single" w:sz="8" w:space="0" w:color="BEBEBE"/>
              <w:bottom w:val="single" w:sz="8" w:space="0" w:color="BEBEBE"/>
              <w:right w:val="single" w:sz="8" w:space="0" w:color="BEBEBE"/>
            </w:tcBorders>
            <w:hideMark/>
          </w:tcPr>
          <w:p w14:paraId="0E6D2C9B"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c>
          <w:tcPr>
            <w:tcW w:w="1135" w:type="dxa"/>
            <w:tcBorders>
              <w:top w:val="single" w:sz="8" w:space="0" w:color="BEBEBE"/>
              <w:left w:val="single" w:sz="8" w:space="0" w:color="BEBEBE"/>
              <w:bottom w:val="single" w:sz="8" w:space="0" w:color="BEBEBE"/>
              <w:right w:val="nil"/>
            </w:tcBorders>
            <w:hideMark/>
          </w:tcPr>
          <w:p w14:paraId="0D54FDA5"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r>
      <w:tr w:rsidR="006F494E" w:rsidRPr="00ED34AE" w14:paraId="02194A48" w14:textId="77777777" w:rsidTr="00CD1815">
        <w:trPr>
          <w:trHeight w:val="396"/>
        </w:trPr>
        <w:tc>
          <w:tcPr>
            <w:tcW w:w="438" w:type="dxa"/>
            <w:vMerge w:val="restart"/>
            <w:tcBorders>
              <w:top w:val="single" w:sz="8" w:space="0" w:color="BEBEBE"/>
              <w:left w:val="nil"/>
              <w:bottom w:val="single" w:sz="8" w:space="0" w:color="BEBEBE"/>
              <w:right w:val="single" w:sz="8" w:space="0" w:color="BEBEBE"/>
            </w:tcBorders>
          </w:tcPr>
          <w:p w14:paraId="7EF41DB6" w14:textId="77777777" w:rsidR="006F494E" w:rsidRPr="00ED34AE" w:rsidRDefault="006F494E" w:rsidP="00CD1815">
            <w:pPr>
              <w:rPr>
                <w:rFonts w:asciiTheme="minorHAnsi" w:eastAsia="Arial" w:hAnsiTheme="minorHAnsi" w:cstheme="minorHAnsi"/>
                <w:sz w:val="20"/>
                <w:szCs w:val="20"/>
              </w:rPr>
            </w:pPr>
          </w:p>
          <w:p w14:paraId="7624DA42" w14:textId="77777777" w:rsidR="006F494E" w:rsidRPr="00ED34AE" w:rsidRDefault="006F494E" w:rsidP="00CD1815">
            <w:pPr>
              <w:spacing w:before="6"/>
              <w:rPr>
                <w:rFonts w:asciiTheme="minorHAnsi" w:eastAsia="Arial" w:hAnsiTheme="minorHAnsi" w:cstheme="minorHAnsi"/>
                <w:sz w:val="20"/>
                <w:szCs w:val="20"/>
              </w:rPr>
            </w:pPr>
          </w:p>
          <w:p w14:paraId="7ED5FBA7"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w w:val="99"/>
                <w:sz w:val="20"/>
                <w:szCs w:val="20"/>
              </w:rPr>
              <w:t>8</w:t>
            </w:r>
          </w:p>
        </w:tc>
        <w:tc>
          <w:tcPr>
            <w:tcW w:w="2145" w:type="dxa"/>
            <w:vMerge w:val="restart"/>
            <w:tcBorders>
              <w:top w:val="single" w:sz="8" w:space="0" w:color="BEBEBE"/>
              <w:left w:val="single" w:sz="8" w:space="0" w:color="BEBEBE"/>
              <w:bottom w:val="single" w:sz="8" w:space="0" w:color="BEBEBE"/>
              <w:right w:val="single" w:sz="8" w:space="0" w:color="BEBEBE"/>
            </w:tcBorders>
            <w:hideMark/>
          </w:tcPr>
          <w:p w14:paraId="7224223D" w14:textId="77777777" w:rsidR="006F494E" w:rsidRPr="00ED34AE" w:rsidRDefault="006F494E" w:rsidP="00CD1815">
            <w:pPr>
              <w:spacing w:before="156"/>
              <w:ind w:right="172"/>
              <w:rPr>
                <w:rFonts w:asciiTheme="minorHAnsi" w:eastAsia="Arial" w:hAnsiTheme="minorHAnsi" w:cstheme="minorHAnsi"/>
                <w:sz w:val="20"/>
                <w:szCs w:val="20"/>
              </w:rPr>
            </w:pPr>
            <w:r w:rsidRPr="00ED34AE">
              <w:rPr>
                <w:rFonts w:asciiTheme="minorHAnsi" w:eastAsia="Arial" w:hAnsiTheme="minorHAnsi" w:cstheme="minorHAnsi"/>
                <w:sz w:val="20"/>
                <w:szCs w:val="20"/>
              </w:rPr>
              <w:t>Educational</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attainment of adult</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population</w:t>
            </w:r>
            <w:r w:rsidRPr="00ED34AE">
              <w:rPr>
                <w:rFonts w:asciiTheme="minorHAnsi" w:eastAsia="Arial" w:hAnsiTheme="minorHAnsi" w:cstheme="minorHAnsi"/>
                <w:spacing w:val="-6"/>
                <w:sz w:val="20"/>
                <w:szCs w:val="20"/>
              </w:rPr>
              <w:t xml:space="preserve"> </w:t>
            </w:r>
            <w:r w:rsidRPr="00ED34AE">
              <w:rPr>
                <w:rFonts w:asciiTheme="minorHAnsi" w:eastAsia="Arial" w:hAnsiTheme="minorHAnsi" w:cstheme="minorHAnsi"/>
                <w:sz w:val="20"/>
                <w:szCs w:val="20"/>
              </w:rPr>
              <w:t>(aged</w:t>
            </w:r>
            <w:r w:rsidRPr="00ED34AE">
              <w:rPr>
                <w:rFonts w:asciiTheme="minorHAnsi" w:eastAsia="Arial" w:hAnsiTheme="minorHAnsi" w:cstheme="minorHAnsi"/>
                <w:spacing w:val="-6"/>
                <w:sz w:val="20"/>
                <w:szCs w:val="20"/>
              </w:rPr>
              <w:t xml:space="preserve"> </w:t>
            </w:r>
            <w:r w:rsidRPr="00ED34AE">
              <w:rPr>
                <w:rFonts w:asciiTheme="minorHAnsi" w:eastAsia="Arial" w:hAnsiTheme="minorHAnsi" w:cstheme="minorHAnsi"/>
                <w:sz w:val="20"/>
                <w:szCs w:val="20"/>
              </w:rPr>
              <w:t>25-</w:t>
            </w:r>
          </w:p>
          <w:p w14:paraId="6F425FA4" w14:textId="77777777" w:rsidR="006F494E" w:rsidRPr="00ED34AE" w:rsidRDefault="006F494E" w:rsidP="00CD1815">
            <w:pPr>
              <w:spacing w:line="229" w:lineRule="exact"/>
              <w:rPr>
                <w:rFonts w:asciiTheme="minorHAnsi" w:eastAsia="Arial" w:hAnsiTheme="minorHAnsi" w:cstheme="minorHAnsi"/>
                <w:sz w:val="20"/>
                <w:szCs w:val="20"/>
              </w:rPr>
            </w:pPr>
            <w:r w:rsidRPr="00ED34AE">
              <w:rPr>
                <w:rFonts w:asciiTheme="minorHAnsi" w:eastAsia="Arial" w:hAnsiTheme="minorHAnsi" w:cstheme="minorHAnsi"/>
                <w:spacing w:val="-1"/>
                <w:sz w:val="20"/>
                <w:szCs w:val="20"/>
              </w:rPr>
              <w:t>64</w:t>
            </w:r>
            <w:r w:rsidRPr="00ED34AE">
              <w:rPr>
                <w:rFonts w:asciiTheme="minorHAnsi" w:eastAsia="Arial" w:hAnsiTheme="minorHAnsi" w:cstheme="minorHAnsi"/>
                <w:sz w:val="20"/>
                <w:szCs w:val="20"/>
              </w:rPr>
              <w:t xml:space="preserve"> or</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15+)</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w:t>
            </w:r>
            <w:r w:rsidRPr="00ED34AE">
              <w:rPr>
                <w:rFonts w:asciiTheme="minorHAnsi" w:eastAsia="Arial" w:hAnsiTheme="minorHAnsi" w:cstheme="minorHAnsi"/>
                <w:spacing w:val="-19"/>
                <w:sz w:val="20"/>
                <w:szCs w:val="20"/>
              </w:rPr>
              <w:t xml:space="preserve"> </w:t>
            </w:r>
            <w:r w:rsidRPr="00ED34AE">
              <w:rPr>
                <w:rFonts w:asciiTheme="minorHAnsi" w:eastAsia="Arial" w:hAnsiTheme="minorHAnsi" w:cstheme="minorHAnsi"/>
                <w:sz w:val="20"/>
                <w:szCs w:val="20"/>
                <w:vertAlign w:val="superscript"/>
              </w:rPr>
              <w:t>(2)</w:t>
            </w:r>
          </w:p>
        </w:tc>
        <w:tc>
          <w:tcPr>
            <w:tcW w:w="1348" w:type="dxa"/>
            <w:tcBorders>
              <w:top w:val="single" w:sz="8" w:space="0" w:color="BEBEBE"/>
              <w:left w:val="single" w:sz="8" w:space="0" w:color="BEBEBE"/>
              <w:bottom w:val="single" w:sz="8" w:space="0" w:color="BEBEBE"/>
              <w:right w:val="single" w:sz="8" w:space="0" w:color="BEBEBE"/>
            </w:tcBorders>
            <w:hideMark/>
          </w:tcPr>
          <w:p w14:paraId="605BFC8E" w14:textId="77777777" w:rsidR="006F494E" w:rsidRPr="00ED34AE" w:rsidRDefault="006F494E" w:rsidP="00CD1815">
            <w:pPr>
              <w:spacing w:before="78"/>
              <w:rPr>
                <w:rFonts w:asciiTheme="minorHAnsi" w:eastAsia="Arial" w:hAnsiTheme="minorHAnsi" w:cstheme="minorHAnsi"/>
                <w:sz w:val="20"/>
                <w:szCs w:val="20"/>
              </w:rPr>
            </w:pPr>
            <w:r w:rsidRPr="00ED34AE">
              <w:rPr>
                <w:rFonts w:asciiTheme="minorHAnsi" w:eastAsia="Arial" w:hAnsiTheme="minorHAnsi" w:cstheme="minorHAnsi"/>
                <w:spacing w:val="-1"/>
                <w:position w:val="-6"/>
                <w:sz w:val="20"/>
                <w:szCs w:val="20"/>
              </w:rPr>
              <w:t>Low</w:t>
            </w:r>
            <w:r w:rsidRPr="00ED34AE">
              <w:rPr>
                <w:rFonts w:asciiTheme="minorHAnsi" w:eastAsia="Arial" w:hAnsiTheme="minorHAnsi" w:cstheme="minorHAnsi"/>
                <w:spacing w:val="-20"/>
                <w:position w:val="-6"/>
                <w:sz w:val="20"/>
                <w:szCs w:val="20"/>
              </w:rPr>
              <w:t xml:space="preserve"> </w:t>
            </w:r>
            <w:r w:rsidRPr="00ED34AE">
              <w:rPr>
                <w:rFonts w:asciiTheme="minorHAnsi" w:eastAsia="Arial" w:hAnsiTheme="minorHAnsi" w:cstheme="minorHAnsi"/>
                <w:sz w:val="20"/>
                <w:szCs w:val="20"/>
              </w:rPr>
              <w:t>(3)</w:t>
            </w:r>
          </w:p>
        </w:tc>
        <w:tc>
          <w:tcPr>
            <w:tcW w:w="1172" w:type="dxa"/>
            <w:tcBorders>
              <w:top w:val="single" w:sz="8" w:space="0" w:color="BEBEBE"/>
              <w:left w:val="single" w:sz="8" w:space="0" w:color="BEBEBE"/>
              <w:bottom w:val="single" w:sz="8" w:space="0" w:color="BEBEBE"/>
              <w:right w:val="single" w:sz="8" w:space="0" w:color="BEBEBE"/>
            </w:tcBorders>
            <w:hideMark/>
          </w:tcPr>
          <w:p w14:paraId="43F4B5AB"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63.7</w:t>
            </w:r>
          </w:p>
        </w:tc>
        <w:tc>
          <w:tcPr>
            <w:tcW w:w="1133" w:type="dxa"/>
            <w:tcBorders>
              <w:top w:val="single" w:sz="8" w:space="0" w:color="BEBEBE"/>
              <w:left w:val="single" w:sz="8" w:space="0" w:color="BEBEBE"/>
              <w:bottom w:val="single" w:sz="8" w:space="0" w:color="BEBEBE"/>
              <w:right w:val="single" w:sz="8" w:space="0" w:color="BEBEBE"/>
            </w:tcBorders>
            <w:hideMark/>
          </w:tcPr>
          <w:p w14:paraId="1DEA320C"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58.3</w:t>
            </w:r>
          </w:p>
        </w:tc>
        <w:tc>
          <w:tcPr>
            <w:tcW w:w="1137" w:type="dxa"/>
            <w:tcBorders>
              <w:top w:val="single" w:sz="8" w:space="0" w:color="BEBEBE"/>
              <w:left w:val="single" w:sz="8" w:space="0" w:color="BEBEBE"/>
              <w:bottom w:val="single" w:sz="8" w:space="0" w:color="BEBEBE"/>
              <w:right w:val="single" w:sz="8" w:space="0" w:color="BEBEBE"/>
            </w:tcBorders>
            <w:hideMark/>
          </w:tcPr>
          <w:p w14:paraId="3C8EB06E"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55.0</w:t>
            </w:r>
          </w:p>
        </w:tc>
        <w:tc>
          <w:tcPr>
            <w:tcW w:w="1135" w:type="dxa"/>
            <w:tcBorders>
              <w:top w:val="single" w:sz="8" w:space="0" w:color="BEBEBE"/>
              <w:left w:val="single" w:sz="8" w:space="0" w:color="BEBEBE"/>
              <w:bottom w:val="single" w:sz="8" w:space="0" w:color="BEBEBE"/>
              <w:right w:val="nil"/>
            </w:tcBorders>
            <w:hideMark/>
          </w:tcPr>
          <w:p w14:paraId="49133D08"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53.1</w:t>
            </w:r>
          </w:p>
        </w:tc>
      </w:tr>
      <w:tr w:rsidR="006F494E" w:rsidRPr="00ED34AE" w14:paraId="4256C1CC"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1F434EA0"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742C18E1"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5AC36EE4" w14:textId="77777777" w:rsidR="006F494E" w:rsidRPr="00ED34AE" w:rsidRDefault="006F494E" w:rsidP="00CD1815">
            <w:pPr>
              <w:spacing w:before="85"/>
              <w:rPr>
                <w:rFonts w:asciiTheme="minorHAnsi" w:eastAsia="Arial" w:hAnsiTheme="minorHAnsi" w:cstheme="minorHAnsi"/>
                <w:sz w:val="20"/>
                <w:szCs w:val="20"/>
              </w:rPr>
            </w:pPr>
            <w:r w:rsidRPr="00ED34AE">
              <w:rPr>
                <w:rFonts w:asciiTheme="minorHAnsi" w:eastAsia="Arial" w:hAnsiTheme="minorHAnsi" w:cstheme="minorHAnsi"/>
                <w:sz w:val="20"/>
                <w:szCs w:val="20"/>
              </w:rPr>
              <w:t>Medium</w:t>
            </w:r>
            <w:r w:rsidRPr="00ED34AE">
              <w:rPr>
                <w:rFonts w:asciiTheme="minorHAnsi" w:eastAsia="Arial" w:hAnsiTheme="minorHAnsi" w:cstheme="minorHAnsi"/>
                <w:spacing w:val="-17"/>
                <w:sz w:val="20"/>
                <w:szCs w:val="20"/>
              </w:rPr>
              <w:t xml:space="preserve"> </w:t>
            </w:r>
            <w:r w:rsidRPr="00ED34AE">
              <w:rPr>
                <w:rFonts w:asciiTheme="minorHAnsi" w:eastAsia="Arial" w:hAnsiTheme="minorHAnsi" w:cstheme="minorHAnsi"/>
                <w:sz w:val="20"/>
                <w:szCs w:val="20"/>
                <w:vertAlign w:val="superscript"/>
              </w:rPr>
              <w:t>(4)</w:t>
            </w:r>
          </w:p>
        </w:tc>
        <w:tc>
          <w:tcPr>
            <w:tcW w:w="1172" w:type="dxa"/>
            <w:tcBorders>
              <w:top w:val="single" w:sz="8" w:space="0" w:color="BEBEBE"/>
              <w:left w:val="single" w:sz="8" w:space="0" w:color="BEBEBE"/>
              <w:bottom w:val="single" w:sz="8" w:space="0" w:color="BEBEBE"/>
              <w:right w:val="single" w:sz="8" w:space="0" w:color="BEBEBE"/>
            </w:tcBorders>
            <w:hideMark/>
          </w:tcPr>
          <w:p w14:paraId="1682041C" w14:textId="77777777" w:rsidR="006F494E" w:rsidRPr="00ED34AE" w:rsidRDefault="006F494E" w:rsidP="00CD1815">
            <w:pPr>
              <w:spacing w:before="85"/>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20.4</w:t>
            </w:r>
          </w:p>
        </w:tc>
        <w:tc>
          <w:tcPr>
            <w:tcW w:w="1133" w:type="dxa"/>
            <w:tcBorders>
              <w:top w:val="single" w:sz="8" w:space="0" w:color="BEBEBE"/>
              <w:left w:val="single" w:sz="8" w:space="0" w:color="BEBEBE"/>
              <w:bottom w:val="single" w:sz="8" w:space="0" w:color="BEBEBE"/>
              <w:right w:val="single" w:sz="8" w:space="0" w:color="BEBEBE"/>
            </w:tcBorders>
            <w:hideMark/>
          </w:tcPr>
          <w:p w14:paraId="14E47380" w14:textId="77777777" w:rsidR="006F494E" w:rsidRPr="00ED34AE" w:rsidRDefault="006F494E" w:rsidP="00CD1815">
            <w:pPr>
              <w:spacing w:before="85"/>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20.4</w:t>
            </w:r>
          </w:p>
        </w:tc>
        <w:tc>
          <w:tcPr>
            <w:tcW w:w="1137" w:type="dxa"/>
            <w:tcBorders>
              <w:top w:val="single" w:sz="8" w:space="0" w:color="BEBEBE"/>
              <w:left w:val="single" w:sz="8" w:space="0" w:color="BEBEBE"/>
              <w:bottom w:val="single" w:sz="8" w:space="0" w:color="BEBEBE"/>
              <w:right w:val="single" w:sz="8" w:space="0" w:color="BEBEBE"/>
            </w:tcBorders>
            <w:hideMark/>
          </w:tcPr>
          <w:p w14:paraId="1B2FBA5D" w14:textId="77777777" w:rsidR="006F494E" w:rsidRPr="00ED34AE" w:rsidRDefault="006F494E" w:rsidP="00CD1815">
            <w:pPr>
              <w:spacing w:before="85"/>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21.2</w:t>
            </w:r>
          </w:p>
        </w:tc>
        <w:tc>
          <w:tcPr>
            <w:tcW w:w="1135" w:type="dxa"/>
            <w:tcBorders>
              <w:top w:val="single" w:sz="8" w:space="0" w:color="BEBEBE"/>
              <w:left w:val="single" w:sz="8" w:space="0" w:color="BEBEBE"/>
              <w:bottom w:val="single" w:sz="8" w:space="0" w:color="BEBEBE"/>
              <w:right w:val="nil"/>
            </w:tcBorders>
            <w:hideMark/>
          </w:tcPr>
          <w:p w14:paraId="110D327E" w14:textId="77777777" w:rsidR="006F494E" w:rsidRPr="00ED34AE" w:rsidRDefault="006F494E" w:rsidP="00CD1815">
            <w:pPr>
              <w:spacing w:before="85"/>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21.6</w:t>
            </w:r>
          </w:p>
        </w:tc>
      </w:tr>
      <w:tr w:rsidR="006F494E" w:rsidRPr="00ED34AE" w14:paraId="54D9E101" w14:textId="77777777" w:rsidTr="00CD1815">
        <w:trPr>
          <w:trHeight w:val="395"/>
        </w:trPr>
        <w:tc>
          <w:tcPr>
            <w:tcW w:w="438" w:type="dxa"/>
            <w:vMerge/>
            <w:tcBorders>
              <w:top w:val="single" w:sz="8" w:space="0" w:color="BEBEBE"/>
              <w:left w:val="nil"/>
              <w:bottom w:val="single" w:sz="8" w:space="0" w:color="BEBEBE"/>
              <w:right w:val="single" w:sz="8" w:space="0" w:color="BEBEBE"/>
            </w:tcBorders>
            <w:vAlign w:val="center"/>
            <w:hideMark/>
          </w:tcPr>
          <w:p w14:paraId="15558787"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0D3D0669"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792B9EBE"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pacing w:val="-1"/>
                <w:sz w:val="20"/>
                <w:szCs w:val="20"/>
              </w:rPr>
              <w:t>High</w:t>
            </w:r>
            <w:r w:rsidRPr="00ED34AE">
              <w:rPr>
                <w:rFonts w:asciiTheme="minorHAnsi" w:eastAsia="Arial" w:hAnsiTheme="minorHAnsi" w:cstheme="minorHAnsi"/>
                <w:spacing w:val="-18"/>
                <w:sz w:val="20"/>
                <w:szCs w:val="20"/>
              </w:rPr>
              <w:t xml:space="preserve"> </w:t>
            </w:r>
            <w:r w:rsidRPr="00ED34AE">
              <w:rPr>
                <w:rFonts w:asciiTheme="minorHAnsi" w:eastAsia="Arial" w:hAnsiTheme="minorHAnsi" w:cstheme="minorHAnsi"/>
                <w:sz w:val="20"/>
                <w:szCs w:val="20"/>
                <w:vertAlign w:val="superscript"/>
              </w:rPr>
              <w:t>(5)</w:t>
            </w:r>
          </w:p>
        </w:tc>
        <w:tc>
          <w:tcPr>
            <w:tcW w:w="1172" w:type="dxa"/>
            <w:tcBorders>
              <w:top w:val="single" w:sz="8" w:space="0" w:color="BEBEBE"/>
              <w:left w:val="single" w:sz="8" w:space="0" w:color="BEBEBE"/>
              <w:bottom w:val="single" w:sz="8" w:space="0" w:color="BEBEBE"/>
              <w:right w:val="single" w:sz="8" w:space="0" w:color="BEBEBE"/>
            </w:tcBorders>
            <w:hideMark/>
          </w:tcPr>
          <w:p w14:paraId="1975CC7F"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15.9</w:t>
            </w:r>
          </w:p>
        </w:tc>
        <w:tc>
          <w:tcPr>
            <w:tcW w:w="1133" w:type="dxa"/>
            <w:tcBorders>
              <w:top w:val="single" w:sz="8" w:space="0" w:color="BEBEBE"/>
              <w:left w:val="single" w:sz="8" w:space="0" w:color="BEBEBE"/>
              <w:bottom w:val="single" w:sz="8" w:space="0" w:color="BEBEBE"/>
              <w:right w:val="single" w:sz="8" w:space="0" w:color="BEBEBE"/>
            </w:tcBorders>
            <w:hideMark/>
          </w:tcPr>
          <w:p w14:paraId="5732E626"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21.3</w:t>
            </w:r>
          </w:p>
        </w:tc>
        <w:tc>
          <w:tcPr>
            <w:tcW w:w="1137" w:type="dxa"/>
            <w:tcBorders>
              <w:top w:val="single" w:sz="8" w:space="0" w:color="BEBEBE"/>
              <w:left w:val="single" w:sz="8" w:space="0" w:color="BEBEBE"/>
              <w:bottom w:val="single" w:sz="8" w:space="0" w:color="BEBEBE"/>
              <w:right w:val="single" w:sz="8" w:space="0" w:color="BEBEBE"/>
            </w:tcBorders>
            <w:hideMark/>
          </w:tcPr>
          <w:p w14:paraId="56B41A9E"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23.8</w:t>
            </w:r>
          </w:p>
        </w:tc>
        <w:tc>
          <w:tcPr>
            <w:tcW w:w="1135" w:type="dxa"/>
            <w:tcBorders>
              <w:top w:val="single" w:sz="8" w:space="0" w:color="BEBEBE"/>
              <w:left w:val="single" w:sz="8" w:space="0" w:color="BEBEBE"/>
              <w:bottom w:val="single" w:sz="8" w:space="0" w:color="BEBEBE"/>
              <w:right w:val="nil"/>
            </w:tcBorders>
            <w:hideMark/>
          </w:tcPr>
          <w:p w14:paraId="566DFEEE"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25.4</w:t>
            </w:r>
          </w:p>
        </w:tc>
      </w:tr>
      <w:tr w:rsidR="006F494E" w:rsidRPr="00ED34AE" w14:paraId="737CB447" w14:textId="77777777" w:rsidTr="00CD1815">
        <w:trPr>
          <w:trHeight w:val="400"/>
        </w:trPr>
        <w:tc>
          <w:tcPr>
            <w:tcW w:w="438" w:type="dxa"/>
            <w:vMerge w:val="restart"/>
            <w:tcBorders>
              <w:top w:val="single" w:sz="8" w:space="0" w:color="BEBEBE"/>
              <w:left w:val="nil"/>
              <w:bottom w:val="single" w:sz="8" w:space="0" w:color="BEBEBE"/>
              <w:right w:val="single" w:sz="8" w:space="0" w:color="BEBEBE"/>
            </w:tcBorders>
          </w:tcPr>
          <w:p w14:paraId="4599B675" w14:textId="77777777" w:rsidR="006F494E" w:rsidRPr="00ED34AE" w:rsidRDefault="006F494E" w:rsidP="00CD1815">
            <w:pPr>
              <w:rPr>
                <w:rFonts w:asciiTheme="minorHAnsi" w:eastAsia="Arial" w:hAnsiTheme="minorHAnsi" w:cstheme="minorHAnsi"/>
                <w:sz w:val="20"/>
                <w:szCs w:val="20"/>
              </w:rPr>
            </w:pPr>
          </w:p>
          <w:p w14:paraId="34F99134" w14:textId="77777777" w:rsidR="006F494E" w:rsidRPr="00ED34AE" w:rsidRDefault="006F494E" w:rsidP="00CD1815">
            <w:pPr>
              <w:spacing w:before="10"/>
              <w:rPr>
                <w:rFonts w:asciiTheme="minorHAnsi" w:eastAsia="Arial" w:hAnsiTheme="minorHAnsi" w:cstheme="minorHAnsi"/>
                <w:sz w:val="20"/>
                <w:szCs w:val="20"/>
              </w:rPr>
            </w:pPr>
          </w:p>
          <w:p w14:paraId="6544448A"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w w:val="99"/>
                <w:sz w:val="20"/>
                <w:szCs w:val="20"/>
              </w:rPr>
              <w:t>9</w:t>
            </w:r>
          </w:p>
        </w:tc>
        <w:tc>
          <w:tcPr>
            <w:tcW w:w="2145" w:type="dxa"/>
            <w:vMerge w:val="restart"/>
            <w:tcBorders>
              <w:top w:val="single" w:sz="8" w:space="0" w:color="BEBEBE"/>
              <w:left w:val="single" w:sz="8" w:space="0" w:color="BEBEBE"/>
              <w:bottom w:val="single" w:sz="8" w:space="0" w:color="BEBEBE"/>
              <w:right w:val="single" w:sz="8" w:space="0" w:color="BEBEBE"/>
            </w:tcBorders>
            <w:hideMark/>
          </w:tcPr>
          <w:p w14:paraId="07065B5F" w14:textId="77777777" w:rsidR="006F494E" w:rsidRPr="00ED34AE" w:rsidRDefault="006F494E" w:rsidP="00CD1815">
            <w:pPr>
              <w:spacing w:before="156"/>
              <w:ind w:right="138"/>
              <w:rPr>
                <w:rFonts w:asciiTheme="minorHAnsi" w:eastAsia="Arial" w:hAnsiTheme="minorHAnsi" w:cstheme="minorHAnsi"/>
                <w:sz w:val="20"/>
                <w:szCs w:val="20"/>
              </w:rPr>
            </w:pPr>
            <w:r w:rsidRPr="00ED34AE">
              <w:rPr>
                <w:rFonts w:asciiTheme="minorHAnsi" w:eastAsia="Arial" w:hAnsiTheme="minorHAnsi" w:cstheme="minorHAnsi"/>
                <w:sz w:val="20"/>
                <w:szCs w:val="20"/>
              </w:rPr>
              <w:t>Early leavers from</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education and</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training (aged 18-24)</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w:t>
            </w:r>
          </w:p>
        </w:tc>
        <w:tc>
          <w:tcPr>
            <w:tcW w:w="1348" w:type="dxa"/>
            <w:tcBorders>
              <w:top w:val="single" w:sz="8" w:space="0" w:color="BEBEBE"/>
              <w:left w:val="single" w:sz="8" w:space="0" w:color="BEBEBE"/>
              <w:bottom w:val="single" w:sz="8" w:space="0" w:color="BEBEBE"/>
              <w:right w:val="single" w:sz="8" w:space="0" w:color="BEBEBE"/>
            </w:tcBorders>
            <w:hideMark/>
          </w:tcPr>
          <w:p w14:paraId="19EBFAF2"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Total</w:t>
            </w:r>
          </w:p>
        </w:tc>
        <w:tc>
          <w:tcPr>
            <w:tcW w:w="1172" w:type="dxa"/>
            <w:tcBorders>
              <w:top w:val="single" w:sz="8" w:space="0" w:color="BEBEBE"/>
              <w:left w:val="single" w:sz="8" w:space="0" w:color="BEBEBE"/>
              <w:bottom w:val="single" w:sz="8" w:space="0" w:color="BEBEBE"/>
              <w:right w:val="single" w:sz="8" w:space="0" w:color="BEBEBE"/>
            </w:tcBorders>
            <w:hideMark/>
          </w:tcPr>
          <w:p w14:paraId="0D06C892"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43.1</w:t>
            </w:r>
          </w:p>
        </w:tc>
        <w:tc>
          <w:tcPr>
            <w:tcW w:w="1133" w:type="dxa"/>
            <w:tcBorders>
              <w:top w:val="single" w:sz="8" w:space="0" w:color="BEBEBE"/>
              <w:left w:val="single" w:sz="8" w:space="0" w:color="BEBEBE"/>
              <w:bottom w:val="single" w:sz="8" w:space="0" w:color="BEBEBE"/>
              <w:right w:val="single" w:sz="8" w:space="0" w:color="BEBEBE"/>
            </w:tcBorders>
            <w:hideMark/>
          </w:tcPr>
          <w:p w14:paraId="5849346C"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36.4</w:t>
            </w:r>
          </w:p>
        </w:tc>
        <w:tc>
          <w:tcPr>
            <w:tcW w:w="1137" w:type="dxa"/>
            <w:tcBorders>
              <w:top w:val="single" w:sz="8" w:space="0" w:color="BEBEBE"/>
              <w:left w:val="single" w:sz="8" w:space="0" w:color="BEBEBE"/>
              <w:bottom w:val="single" w:sz="8" w:space="0" w:color="BEBEBE"/>
              <w:right w:val="single" w:sz="8" w:space="0" w:color="BEBEBE"/>
            </w:tcBorders>
            <w:hideMark/>
          </w:tcPr>
          <w:p w14:paraId="0B6CF398" w14:textId="77777777" w:rsidR="006F494E" w:rsidRPr="00ED34AE" w:rsidRDefault="006F494E" w:rsidP="00CD1815">
            <w:pPr>
              <w:spacing w:before="60"/>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31.0</w:t>
            </w:r>
          </w:p>
        </w:tc>
        <w:tc>
          <w:tcPr>
            <w:tcW w:w="1135" w:type="dxa"/>
            <w:tcBorders>
              <w:top w:val="single" w:sz="8" w:space="0" w:color="BEBEBE"/>
              <w:left w:val="single" w:sz="8" w:space="0" w:color="BEBEBE"/>
              <w:bottom w:val="single" w:sz="8" w:space="0" w:color="BEBEBE"/>
              <w:right w:val="nil"/>
            </w:tcBorders>
            <w:hideMark/>
          </w:tcPr>
          <w:p w14:paraId="6DC9D852"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28.7</w:t>
            </w:r>
          </w:p>
        </w:tc>
      </w:tr>
      <w:tr w:rsidR="006F494E" w:rsidRPr="00ED34AE" w14:paraId="27B79ABA"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121CF69D"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7C2DB162"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7FFB0052"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Male</w:t>
            </w:r>
          </w:p>
        </w:tc>
        <w:tc>
          <w:tcPr>
            <w:tcW w:w="1172" w:type="dxa"/>
            <w:tcBorders>
              <w:top w:val="single" w:sz="8" w:space="0" w:color="BEBEBE"/>
              <w:left w:val="single" w:sz="8" w:space="0" w:color="BEBEBE"/>
              <w:bottom w:val="single" w:sz="8" w:space="0" w:color="BEBEBE"/>
              <w:right w:val="single" w:sz="8" w:space="0" w:color="BEBEBE"/>
            </w:tcBorders>
            <w:hideMark/>
          </w:tcPr>
          <w:p w14:paraId="5B485694"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37.8</w:t>
            </w:r>
          </w:p>
        </w:tc>
        <w:tc>
          <w:tcPr>
            <w:tcW w:w="1133" w:type="dxa"/>
            <w:tcBorders>
              <w:top w:val="single" w:sz="8" w:space="0" w:color="BEBEBE"/>
              <w:left w:val="single" w:sz="8" w:space="0" w:color="BEBEBE"/>
              <w:bottom w:val="single" w:sz="8" w:space="0" w:color="BEBEBE"/>
              <w:right w:val="single" w:sz="8" w:space="0" w:color="BEBEBE"/>
            </w:tcBorders>
            <w:hideMark/>
          </w:tcPr>
          <w:p w14:paraId="012E514C"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35.0</w:t>
            </w:r>
          </w:p>
        </w:tc>
        <w:tc>
          <w:tcPr>
            <w:tcW w:w="1137" w:type="dxa"/>
            <w:tcBorders>
              <w:top w:val="single" w:sz="8" w:space="0" w:color="BEBEBE"/>
              <w:left w:val="single" w:sz="8" w:space="0" w:color="BEBEBE"/>
              <w:bottom w:val="single" w:sz="8" w:space="0" w:color="BEBEBE"/>
              <w:right w:val="single" w:sz="8" w:space="0" w:color="BEBEBE"/>
            </w:tcBorders>
            <w:hideMark/>
          </w:tcPr>
          <w:p w14:paraId="68F188CE" w14:textId="77777777" w:rsidR="006F494E" w:rsidRPr="00ED34AE" w:rsidRDefault="006F494E" w:rsidP="00CD1815">
            <w:pPr>
              <w:spacing w:before="56"/>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30.4</w:t>
            </w:r>
          </w:p>
        </w:tc>
        <w:tc>
          <w:tcPr>
            <w:tcW w:w="1135" w:type="dxa"/>
            <w:tcBorders>
              <w:top w:val="single" w:sz="8" w:space="0" w:color="BEBEBE"/>
              <w:left w:val="single" w:sz="8" w:space="0" w:color="BEBEBE"/>
              <w:bottom w:val="single" w:sz="8" w:space="0" w:color="BEBEBE"/>
              <w:right w:val="nil"/>
            </w:tcBorders>
            <w:hideMark/>
          </w:tcPr>
          <w:p w14:paraId="151A2985"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28.9</w:t>
            </w:r>
          </w:p>
        </w:tc>
      </w:tr>
      <w:tr w:rsidR="006F494E" w:rsidRPr="00ED34AE" w14:paraId="044B9852" w14:textId="77777777" w:rsidTr="00CD1815">
        <w:trPr>
          <w:trHeight w:val="395"/>
        </w:trPr>
        <w:tc>
          <w:tcPr>
            <w:tcW w:w="438" w:type="dxa"/>
            <w:vMerge/>
            <w:tcBorders>
              <w:top w:val="single" w:sz="8" w:space="0" w:color="BEBEBE"/>
              <w:left w:val="nil"/>
              <w:bottom w:val="single" w:sz="8" w:space="0" w:color="BEBEBE"/>
              <w:right w:val="single" w:sz="8" w:space="0" w:color="BEBEBE"/>
            </w:tcBorders>
            <w:vAlign w:val="center"/>
            <w:hideMark/>
          </w:tcPr>
          <w:p w14:paraId="49B78904"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2110482E"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08ADCB81"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Female</w:t>
            </w:r>
          </w:p>
        </w:tc>
        <w:tc>
          <w:tcPr>
            <w:tcW w:w="1172" w:type="dxa"/>
            <w:tcBorders>
              <w:top w:val="single" w:sz="8" w:space="0" w:color="BEBEBE"/>
              <w:left w:val="single" w:sz="8" w:space="0" w:color="BEBEBE"/>
              <w:bottom w:val="single" w:sz="8" w:space="0" w:color="BEBEBE"/>
              <w:right w:val="single" w:sz="8" w:space="0" w:color="BEBEBE"/>
            </w:tcBorders>
            <w:hideMark/>
          </w:tcPr>
          <w:p w14:paraId="0E64CF96"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47.9</w:t>
            </w:r>
          </w:p>
        </w:tc>
        <w:tc>
          <w:tcPr>
            <w:tcW w:w="1133" w:type="dxa"/>
            <w:tcBorders>
              <w:top w:val="single" w:sz="8" w:space="0" w:color="BEBEBE"/>
              <w:left w:val="single" w:sz="8" w:space="0" w:color="BEBEBE"/>
              <w:bottom w:val="single" w:sz="8" w:space="0" w:color="BEBEBE"/>
              <w:right w:val="single" w:sz="8" w:space="0" w:color="BEBEBE"/>
            </w:tcBorders>
            <w:hideMark/>
          </w:tcPr>
          <w:p w14:paraId="4C7C580D"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37.6</w:t>
            </w:r>
          </w:p>
        </w:tc>
        <w:tc>
          <w:tcPr>
            <w:tcW w:w="1137" w:type="dxa"/>
            <w:tcBorders>
              <w:top w:val="single" w:sz="8" w:space="0" w:color="BEBEBE"/>
              <w:left w:val="single" w:sz="8" w:space="0" w:color="BEBEBE"/>
              <w:bottom w:val="single" w:sz="8" w:space="0" w:color="BEBEBE"/>
              <w:right w:val="single" w:sz="8" w:space="0" w:color="BEBEBE"/>
            </w:tcBorders>
            <w:hideMark/>
          </w:tcPr>
          <w:p w14:paraId="594ACB27" w14:textId="77777777" w:rsidR="006F494E" w:rsidRPr="00ED34AE" w:rsidRDefault="006F494E" w:rsidP="00CD1815">
            <w:pPr>
              <w:spacing w:before="56"/>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31.6</w:t>
            </w:r>
          </w:p>
        </w:tc>
        <w:tc>
          <w:tcPr>
            <w:tcW w:w="1135" w:type="dxa"/>
            <w:tcBorders>
              <w:top w:val="single" w:sz="8" w:space="0" w:color="BEBEBE"/>
              <w:left w:val="single" w:sz="8" w:space="0" w:color="BEBEBE"/>
              <w:bottom w:val="single" w:sz="8" w:space="0" w:color="BEBEBE"/>
              <w:right w:val="nil"/>
            </w:tcBorders>
            <w:hideMark/>
          </w:tcPr>
          <w:p w14:paraId="25608E9B"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28.6</w:t>
            </w:r>
          </w:p>
        </w:tc>
      </w:tr>
      <w:tr w:rsidR="006F494E" w:rsidRPr="00ED34AE" w14:paraId="447D2428" w14:textId="77777777" w:rsidTr="00CD1815">
        <w:trPr>
          <w:trHeight w:val="804"/>
        </w:trPr>
        <w:tc>
          <w:tcPr>
            <w:tcW w:w="438" w:type="dxa"/>
            <w:tcBorders>
              <w:top w:val="single" w:sz="8" w:space="0" w:color="BEBEBE"/>
              <w:left w:val="nil"/>
              <w:bottom w:val="single" w:sz="8" w:space="0" w:color="BEBEBE"/>
              <w:right w:val="single" w:sz="8" w:space="0" w:color="BEBEBE"/>
            </w:tcBorders>
          </w:tcPr>
          <w:p w14:paraId="631F2441" w14:textId="77777777" w:rsidR="006F494E" w:rsidRPr="00ED34AE" w:rsidRDefault="006F494E" w:rsidP="00CD1815">
            <w:pPr>
              <w:spacing w:before="1"/>
              <w:rPr>
                <w:rFonts w:asciiTheme="minorHAnsi" w:eastAsia="Arial" w:hAnsiTheme="minorHAnsi" w:cstheme="minorHAnsi"/>
                <w:sz w:val="20"/>
                <w:szCs w:val="20"/>
              </w:rPr>
            </w:pPr>
          </w:p>
          <w:p w14:paraId="3CBEC0BC" w14:textId="77777777" w:rsidR="006F494E" w:rsidRPr="00ED34AE" w:rsidRDefault="006F494E" w:rsidP="00CD1815">
            <w:pPr>
              <w:ind w:right="6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10</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7CF4AE15" w14:textId="77777777" w:rsidR="006F494E" w:rsidRPr="00ED34AE" w:rsidRDefault="006F494E" w:rsidP="00CD1815">
            <w:pPr>
              <w:spacing w:before="56"/>
              <w:ind w:right="297"/>
              <w:rPr>
                <w:rFonts w:asciiTheme="minorHAnsi" w:eastAsia="Arial" w:hAnsiTheme="minorHAnsi" w:cstheme="minorHAnsi"/>
                <w:sz w:val="20"/>
                <w:szCs w:val="20"/>
              </w:rPr>
            </w:pPr>
            <w:r w:rsidRPr="00ED34AE">
              <w:rPr>
                <w:rFonts w:asciiTheme="minorHAnsi" w:eastAsia="Arial" w:hAnsiTheme="minorHAnsi" w:cstheme="minorHAnsi"/>
                <w:sz w:val="20"/>
                <w:szCs w:val="20"/>
              </w:rPr>
              <w:t>Gross enrolment rates in upper</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secondary education (ISCED level</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3) (%)</w:t>
            </w:r>
          </w:p>
        </w:tc>
        <w:tc>
          <w:tcPr>
            <w:tcW w:w="1172" w:type="dxa"/>
            <w:tcBorders>
              <w:top w:val="single" w:sz="8" w:space="0" w:color="BEBEBE"/>
              <w:left w:val="single" w:sz="8" w:space="0" w:color="BEBEBE"/>
              <w:bottom w:val="single" w:sz="8" w:space="0" w:color="BEBEBE"/>
              <w:right w:val="single" w:sz="8" w:space="0" w:color="BEBEBE"/>
            </w:tcBorders>
          </w:tcPr>
          <w:p w14:paraId="51C747E6" w14:textId="77777777" w:rsidR="006F494E" w:rsidRPr="00ED34AE" w:rsidRDefault="006F494E" w:rsidP="00CD1815">
            <w:pPr>
              <w:spacing w:before="1"/>
              <w:rPr>
                <w:rFonts w:asciiTheme="minorHAnsi" w:eastAsia="Arial" w:hAnsiTheme="minorHAnsi" w:cstheme="minorHAnsi"/>
                <w:sz w:val="20"/>
                <w:szCs w:val="20"/>
              </w:rPr>
            </w:pPr>
          </w:p>
          <w:p w14:paraId="651E2E86" w14:textId="77777777" w:rsidR="006F494E" w:rsidRPr="00ED34AE" w:rsidRDefault="006F494E" w:rsidP="00CD1815">
            <w:pPr>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72.5</w:t>
            </w:r>
          </w:p>
        </w:tc>
        <w:tc>
          <w:tcPr>
            <w:tcW w:w="1133" w:type="dxa"/>
            <w:tcBorders>
              <w:top w:val="single" w:sz="8" w:space="0" w:color="BEBEBE"/>
              <w:left w:val="single" w:sz="8" w:space="0" w:color="BEBEBE"/>
              <w:bottom w:val="single" w:sz="8" w:space="0" w:color="BEBEBE"/>
              <w:right w:val="single" w:sz="8" w:space="0" w:color="BEBEBE"/>
            </w:tcBorders>
          </w:tcPr>
          <w:p w14:paraId="51EBC111" w14:textId="77777777" w:rsidR="006F494E" w:rsidRPr="00ED34AE" w:rsidRDefault="006F494E" w:rsidP="00CD1815">
            <w:pPr>
              <w:spacing w:before="1"/>
              <w:rPr>
                <w:rFonts w:asciiTheme="minorHAnsi" w:eastAsia="Arial" w:hAnsiTheme="minorHAnsi" w:cstheme="minorHAnsi"/>
                <w:sz w:val="20"/>
                <w:szCs w:val="20"/>
              </w:rPr>
            </w:pPr>
          </w:p>
          <w:p w14:paraId="5C5A82B7" w14:textId="77777777" w:rsidR="006F494E" w:rsidRPr="00ED34AE" w:rsidRDefault="006F494E" w:rsidP="00CD1815">
            <w:pPr>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106.4</w:t>
            </w:r>
          </w:p>
        </w:tc>
        <w:tc>
          <w:tcPr>
            <w:tcW w:w="1137" w:type="dxa"/>
            <w:tcBorders>
              <w:top w:val="single" w:sz="8" w:space="0" w:color="BEBEBE"/>
              <w:left w:val="single" w:sz="8" w:space="0" w:color="BEBEBE"/>
              <w:bottom w:val="single" w:sz="8" w:space="0" w:color="BEBEBE"/>
              <w:right w:val="single" w:sz="8" w:space="0" w:color="BEBEBE"/>
            </w:tcBorders>
          </w:tcPr>
          <w:p w14:paraId="175582A5" w14:textId="77777777" w:rsidR="006F494E" w:rsidRPr="00ED34AE" w:rsidRDefault="006F494E" w:rsidP="00CD1815">
            <w:pPr>
              <w:spacing w:before="1"/>
              <w:rPr>
                <w:rFonts w:asciiTheme="minorHAnsi" w:eastAsia="Arial" w:hAnsiTheme="minorHAnsi" w:cstheme="minorHAnsi"/>
                <w:sz w:val="20"/>
                <w:szCs w:val="20"/>
              </w:rPr>
            </w:pPr>
          </w:p>
          <w:p w14:paraId="4681B774" w14:textId="77777777" w:rsidR="006F494E" w:rsidRPr="00ED34AE" w:rsidRDefault="006F494E" w:rsidP="00CD1815">
            <w:pPr>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c>
          <w:tcPr>
            <w:tcW w:w="1135" w:type="dxa"/>
            <w:tcBorders>
              <w:top w:val="single" w:sz="8" w:space="0" w:color="BEBEBE"/>
              <w:left w:val="single" w:sz="8" w:space="0" w:color="BEBEBE"/>
              <w:bottom w:val="single" w:sz="8" w:space="0" w:color="BEBEBE"/>
              <w:right w:val="nil"/>
            </w:tcBorders>
          </w:tcPr>
          <w:p w14:paraId="7967A9DD" w14:textId="77777777" w:rsidR="006F494E" w:rsidRPr="00ED34AE" w:rsidRDefault="006F494E" w:rsidP="00CD1815">
            <w:pPr>
              <w:spacing w:before="1"/>
              <w:rPr>
                <w:rFonts w:asciiTheme="minorHAnsi" w:eastAsia="Arial" w:hAnsiTheme="minorHAnsi" w:cstheme="minorHAnsi"/>
                <w:sz w:val="20"/>
                <w:szCs w:val="20"/>
              </w:rPr>
            </w:pPr>
          </w:p>
          <w:p w14:paraId="18EC837D" w14:textId="77777777" w:rsidR="006F494E" w:rsidRPr="00ED34AE" w:rsidRDefault="006F494E" w:rsidP="00CD1815">
            <w:pPr>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r>
      <w:tr w:rsidR="006F494E" w:rsidRPr="00ED34AE" w14:paraId="67C9297A" w14:textId="77777777" w:rsidTr="00CD1815">
        <w:trPr>
          <w:trHeight w:val="804"/>
        </w:trPr>
        <w:tc>
          <w:tcPr>
            <w:tcW w:w="438" w:type="dxa"/>
            <w:tcBorders>
              <w:top w:val="single" w:sz="8" w:space="0" w:color="BEBEBE"/>
              <w:left w:val="nil"/>
              <w:bottom w:val="single" w:sz="8" w:space="0" w:color="BEBEBE"/>
              <w:right w:val="single" w:sz="8" w:space="0" w:color="BEBEBE"/>
            </w:tcBorders>
          </w:tcPr>
          <w:p w14:paraId="0FE0F2E4" w14:textId="77777777" w:rsidR="006F494E" w:rsidRPr="00ED34AE" w:rsidRDefault="006F494E" w:rsidP="00CD1815">
            <w:pPr>
              <w:rPr>
                <w:rFonts w:asciiTheme="minorHAnsi" w:eastAsia="Arial" w:hAnsiTheme="minorHAnsi" w:cstheme="minorHAnsi"/>
                <w:sz w:val="20"/>
                <w:szCs w:val="20"/>
              </w:rPr>
            </w:pPr>
          </w:p>
          <w:p w14:paraId="43D2DEEF" w14:textId="77777777" w:rsidR="006F494E" w:rsidRPr="00ED34AE" w:rsidRDefault="006F494E" w:rsidP="00CD1815">
            <w:pPr>
              <w:spacing w:before="1"/>
              <w:ind w:right="6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11</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0BBF42F4" w14:textId="77777777" w:rsidR="006F494E" w:rsidRPr="00ED34AE" w:rsidRDefault="006F494E" w:rsidP="00CD1815">
            <w:pPr>
              <w:spacing w:before="56"/>
              <w:ind w:right="297"/>
              <w:rPr>
                <w:rFonts w:asciiTheme="minorHAnsi" w:eastAsia="Arial" w:hAnsiTheme="minorHAnsi" w:cstheme="minorHAnsi"/>
                <w:sz w:val="20"/>
                <w:szCs w:val="20"/>
              </w:rPr>
            </w:pPr>
            <w:r w:rsidRPr="00ED34AE">
              <w:rPr>
                <w:rFonts w:asciiTheme="minorHAnsi" w:eastAsia="Arial" w:hAnsiTheme="minorHAnsi" w:cstheme="minorHAnsi"/>
                <w:sz w:val="20"/>
                <w:szCs w:val="20"/>
              </w:rPr>
              <w:t>Share of VET students in upper</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secondary education (ISCED level</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3) (%)</w:t>
            </w:r>
          </w:p>
        </w:tc>
        <w:tc>
          <w:tcPr>
            <w:tcW w:w="1172" w:type="dxa"/>
            <w:tcBorders>
              <w:top w:val="single" w:sz="8" w:space="0" w:color="BEBEBE"/>
              <w:left w:val="single" w:sz="8" w:space="0" w:color="BEBEBE"/>
              <w:bottom w:val="single" w:sz="8" w:space="0" w:color="BEBEBE"/>
              <w:right w:val="single" w:sz="8" w:space="0" w:color="BEBEBE"/>
            </w:tcBorders>
          </w:tcPr>
          <w:p w14:paraId="43785319" w14:textId="77777777" w:rsidR="006F494E" w:rsidRPr="00ED34AE" w:rsidRDefault="006F494E" w:rsidP="00CD1815">
            <w:pPr>
              <w:rPr>
                <w:rFonts w:asciiTheme="minorHAnsi" w:eastAsia="Arial" w:hAnsiTheme="minorHAnsi" w:cstheme="minorHAnsi"/>
                <w:sz w:val="20"/>
                <w:szCs w:val="20"/>
              </w:rPr>
            </w:pPr>
          </w:p>
          <w:p w14:paraId="7A18B25B" w14:textId="77777777" w:rsidR="006F494E" w:rsidRPr="00ED34AE" w:rsidRDefault="006F494E" w:rsidP="00CD1815">
            <w:pPr>
              <w:spacing w:before="1"/>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45.1</w:t>
            </w:r>
          </w:p>
        </w:tc>
        <w:tc>
          <w:tcPr>
            <w:tcW w:w="1133" w:type="dxa"/>
            <w:tcBorders>
              <w:top w:val="single" w:sz="8" w:space="0" w:color="BEBEBE"/>
              <w:left w:val="single" w:sz="8" w:space="0" w:color="BEBEBE"/>
              <w:bottom w:val="single" w:sz="8" w:space="0" w:color="BEBEBE"/>
              <w:right w:val="single" w:sz="8" w:space="0" w:color="BEBEBE"/>
            </w:tcBorders>
          </w:tcPr>
          <w:p w14:paraId="207F49D1" w14:textId="77777777" w:rsidR="006F494E" w:rsidRPr="00ED34AE" w:rsidRDefault="006F494E" w:rsidP="00CD1815">
            <w:pPr>
              <w:rPr>
                <w:rFonts w:asciiTheme="minorHAnsi" w:eastAsia="Arial" w:hAnsiTheme="minorHAnsi" w:cstheme="minorHAnsi"/>
                <w:sz w:val="20"/>
                <w:szCs w:val="20"/>
              </w:rPr>
            </w:pPr>
          </w:p>
          <w:p w14:paraId="4E3F9B09" w14:textId="77777777" w:rsidR="006F494E" w:rsidRPr="00ED34AE" w:rsidRDefault="006F494E" w:rsidP="00CD1815">
            <w:pPr>
              <w:spacing w:before="1"/>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49.0</w:t>
            </w:r>
          </w:p>
        </w:tc>
        <w:tc>
          <w:tcPr>
            <w:tcW w:w="1137" w:type="dxa"/>
            <w:tcBorders>
              <w:top w:val="single" w:sz="8" w:space="0" w:color="BEBEBE"/>
              <w:left w:val="single" w:sz="8" w:space="0" w:color="BEBEBE"/>
              <w:bottom w:val="single" w:sz="8" w:space="0" w:color="BEBEBE"/>
              <w:right w:val="single" w:sz="8" w:space="0" w:color="BEBEBE"/>
            </w:tcBorders>
          </w:tcPr>
          <w:p w14:paraId="792B8660" w14:textId="77777777" w:rsidR="006F494E" w:rsidRPr="00ED34AE" w:rsidRDefault="006F494E" w:rsidP="00CD1815">
            <w:pPr>
              <w:rPr>
                <w:rFonts w:asciiTheme="minorHAnsi" w:eastAsia="Arial" w:hAnsiTheme="minorHAnsi" w:cstheme="minorHAnsi"/>
                <w:sz w:val="20"/>
                <w:szCs w:val="20"/>
              </w:rPr>
            </w:pPr>
          </w:p>
          <w:p w14:paraId="15CF167A" w14:textId="77777777" w:rsidR="006F494E" w:rsidRPr="00ED34AE" w:rsidRDefault="006F494E" w:rsidP="00CD1815">
            <w:pPr>
              <w:spacing w:before="1"/>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c>
          <w:tcPr>
            <w:tcW w:w="1135" w:type="dxa"/>
            <w:tcBorders>
              <w:top w:val="single" w:sz="8" w:space="0" w:color="BEBEBE"/>
              <w:left w:val="single" w:sz="8" w:space="0" w:color="BEBEBE"/>
              <w:bottom w:val="single" w:sz="8" w:space="0" w:color="BEBEBE"/>
              <w:right w:val="nil"/>
            </w:tcBorders>
          </w:tcPr>
          <w:p w14:paraId="449DF4B3" w14:textId="77777777" w:rsidR="006F494E" w:rsidRPr="00ED34AE" w:rsidRDefault="006F494E" w:rsidP="00CD1815">
            <w:pPr>
              <w:rPr>
                <w:rFonts w:asciiTheme="minorHAnsi" w:eastAsia="Arial" w:hAnsiTheme="minorHAnsi" w:cstheme="minorHAnsi"/>
                <w:sz w:val="20"/>
                <w:szCs w:val="20"/>
              </w:rPr>
            </w:pPr>
          </w:p>
          <w:p w14:paraId="7AC16192" w14:textId="77777777" w:rsidR="006F494E" w:rsidRPr="00ED34AE" w:rsidRDefault="006F494E" w:rsidP="00CD1815">
            <w:pPr>
              <w:spacing w:before="1"/>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M.D.</w:t>
            </w:r>
          </w:p>
        </w:tc>
      </w:tr>
      <w:tr w:rsidR="006F494E" w:rsidRPr="00ED34AE" w14:paraId="7108DD1C" w14:textId="77777777" w:rsidTr="00CD1815">
        <w:trPr>
          <w:trHeight w:val="575"/>
        </w:trPr>
        <w:tc>
          <w:tcPr>
            <w:tcW w:w="438" w:type="dxa"/>
            <w:tcBorders>
              <w:top w:val="single" w:sz="8" w:space="0" w:color="BEBEBE"/>
              <w:left w:val="nil"/>
              <w:bottom w:val="single" w:sz="8" w:space="0" w:color="BEBEBE"/>
              <w:right w:val="single" w:sz="8" w:space="0" w:color="BEBEBE"/>
            </w:tcBorders>
            <w:hideMark/>
          </w:tcPr>
          <w:p w14:paraId="2B492EDF" w14:textId="77777777" w:rsidR="006F494E" w:rsidRPr="00ED34AE" w:rsidRDefault="006F494E" w:rsidP="00CD1815">
            <w:pPr>
              <w:spacing w:before="172"/>
              <w:ind w:right="6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12</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3197FD06" w14:textId="77777777" w:rsidR="006F494E" w:rsidRPr="00ED34AE" w:rsidRDefault="006F494E" w:rsidP="00CD1815">
            <w:pPr>
              <w:spacing w:before="56"/>
              <w:ind w:right="204"/>
              <w:rPr>
                <w:rFonts w:asciiTheme="minorHAnsi" w:eastAsia="Arial" w:hAnsiTheme="minorHAnsi" w:cstheme="minorHAnsi"/>
                <w:sz w:val="20"/>
                <w:szCs w:val="20"/>
              </w:rPr>
            </w:pPr>
            <w:r w:rsidRPr="00ED34AE">
              <w:rPr>
                <w:rFonts w:asciiTheme="minorHAnsi" w:eastAsia="Arial" w:hAnsiTheme="minorHAnsi" w:cstheme="minorHAnsi"/>
                <w:sz w:val="20"/>
                <w:szCs w:val="20"/>
              </w:rPr>
              <w:t>Tertiary</w:t>
            </w:r>
            <w:r w:rsidRPr="00ED34AE">
              <w:rPr>
                <w:rFonts w:asciiTheme="minorHAnsi" w:eastAsia="Arial" w:hAnsiTheme="minorHAnsi" w:cstheme="minorHAnsi"/>
                <w:spacing w:val="-3"/>
                <w:sz w:val="20"/>
                <w:szCs w:val="20"/>
              </w:rPr>
              <w:t xml:space="preserve"> </w:t>
            </w:r>
            <w:r w:rsidRPr="00ED34AE">
              <w:rPr>
                <w:rFonts w:asciiTheme="minorHAnsi" w:eastAsia="Arial" w:hAnsiTheme="minorHAnsi" w:cstheme="minorHAnsi"/>
                <w:sz w:val="20"/>
                <w:szCs w:val="20"/>
              </w:rPr>
              <w:t>education</w:t>
            </w:r>
            <w:r w:rsidRPr="00ED34AE">
              <w:rPr>
                <w:rFonts w:asciiTheme="minorHAnsi" w:eastAsia="Arial" w:hAnsiTheme="minorHAnsi" w:cstheme="minorHAnsi"/>
                <w:spacing w:val="-3"/>
                <w:sz w:val="20"/>
                <w:szCs w:val="20"/>
              </w:rPr>
              <w:t xml:space="preserve"> </w:t>
            </w:r>
            <w:r w:rsidRPr="00ED34AE">
              <w:rPr>
                <w:rFonts w:asciiTheme="minorHAnsi" w:eastAsia="Arial" w:hAnsiTheme="minorHAnsi" w:cstheme="minorHAnsi"/>
                <w:sz w:val="20"/>
                <w:szCs w:val="20"/>
              </w:rPr>
              <w:t>attainment</w:t>
            </w:r>
            <w:r w:rsidRPr="00ED34AE">
              <w:rPr>
                <w:rFonts w:asciiTheme="minorHAnsi" w:eastAsia="Arial" w:hAnsiTheme="minorHAnsi" w:cstheme="minorHAnsi"/>
                <w:spacing w:val="-7"/>
                <w:sz w:val="20"/>
                <w:szCs w:val="20"/>
              </w:rPr>
              <w:t xml:space="preserve"> </w:t>
            </w:r>
            <w:r w:rsidRPr="00ED34AE">
              <w:rPr>
                <w:rFonts w:asciiTheme="minorHAnsi" w:eastAsia="Arial" w:hAnsiTheme="minorHAnsi" w:cstheme="minorHAnsi"/>
                <w:sz w:val="20"/>
                <w:szCs w:val="20"/>
              </w:rPr>
              <w:t>(aged</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30-34)</w:t>
            </w:r>
            <w:r w:rsidRPr="00ED34AE">
              <w:rPr>
                <w:rFonts w:asciiTheme="minorHAnsi" w:eastAsia="Arial" w:hAnsiTheme="minorHAnsi" w:cstheme="minorHAnsi"/>
                <w:spacing w:val="-3"/>
                <w:sz w:val="20"/>
                <w:szCs w:val="20"/>
              </w:rPr>
              <w:t xml:space="preserve"> </w:t>
            </w:r>
            <w:r w:rsidRPr="00ED34AE">
              <w:rPr>
                <w:rFonts w:asciiTheme="minorHAnsi" w:eastAsia="Arial" w:hAnsiTheme="minorHAnsi" w:cstheme="minorHAnsi"/>
                <w:sz w:val="20"/>
                <w:szCs w:val="20"/>
              </w:rPr>
              <w:t>(%)</w:t>
            </w:r>
          </w:p>
        </w:tc>
        <w:tc>
          <w:tcPr>
            <w:tcW w:w="1172" w:type="dxa"/>
            <w:tcBorders>
              <w:top w:val="single" w:sz="8" w:space="0" w:color="BEBEBE"/>
              <w:left w:val="single" w:sz="8" w:space="0" w:color="BEBEBE"/>
              <w:bottom w:val="single" w:sz="8" w:space="0" w:color="BEBEBE"/>
              <w:right w:val="single" w:sz="8" w:space="0" w:color="BEBEBE"/>
            </w:tcBorders>
            <w:hideMark/>
          </w:tcPr>
          <w:p w14:paraId="2ED2AB1E" w14:textId="77777777" w:rsidR="006F494E" w:rsidRPr="00ED34AE" w:rsidRDefault="006F494E" w:rsidP="00CD1815">
            <w:pPr>
              <w:spacing w:before="172"/>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15.5</w:t>
            </w:r>
          </w:p>
        </w:tc>
        <w:tc>
          <w:tcPr>
            <w:tcW w:w="1133" w:type="dxa"/>
            <w:tcBorders>
              <w:top w:val="single" w:sz="8" w:space="0" w:color="BEBEBE"/>
              <w:left w:val="single" w:sz="8" w:space="0" w:color="BEBEBE"/>
              <w:bottom w:val="single" w:sz="8" w:space="0" w:color="BEBEBE"/>
              <w:right w:val="single" w:sz="8" w:space="0" w:color="BEBEBE"/>
            </w:tcBorders>
            <w:hideMark/>
          </w:tcPr>
          <w:p w14:paraId="62FB72DE" w14:textId="77777777" w:rsidR="006F494E" w:rsidRPr="00ED34AE" w:rsidRDefault="006F494E" w:rsidP="00CD1815">
            <w:pPr>
              <w:spacing w:before="172"/>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23.6</w:t>
            </w:r>
          </w:p>
        </w:tc>
        <w:tc>
          <w:tcPr>
            <w:tcW w:w="1137" w:type="dxa"/>
            <w:tcBorders>
              <w:top w:val="single" w:sz="8" w:space="0" w:color="BEBEBE"/>
              <w:left w:val="single" w:sz="8" w:space="0" w:color="BEBEBE"/>
              <w:bottom w:val="single" w:sz="8" w:space="0" w:color="BEBEBE"/>
              <w:right w:val="single" w:sz="8" w:space="0" w:color="BEBEBE"/>
            </w:tcBorders>
            <w:hideMark/>
          </w:tcPr>
          <w:p w14:paraId="637287BD" w14:textId="77777777" w:rsidR="006F494E" w:rsidRPr="00ED34AE" w:rsidRDefault="006F494E" w:rsidP="00CD1815">
            <w:pPr>
              <w:spacing w:before="56"/>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28.8</w:t>
            </w:r>
          </w:p>
        </w:tc>
        <w:tc>
          <w:tcPr>
            <w:tcW w:w="1135" w:type="dxa"/>
            <w:tcBorders>
              <w:top w:val="single" w:sz="8" w:space="0" w:color="BEBEBE"/>
              <w:left w:val="single" w:sz="8" w:space="0" w:color="BEBEBE"/>
              <w:bottom w:val="single" w:sz="8" w:space="0" w:color="BEBEBE"/>
              <w:right w:val="nil"/>
            </w:tcBorders>
            <w:hideMark/>
          </w:tcPr>
          <w:p w14:paraId="3BCE3660" w14:textId="77777777" w:rsidR="006F494E" w:rsidRPr="00ED34AE" w:rsidRDefault="006F494E" w:rsidP="00CD1815">
            <w:pPr>
              <w:spacing w:before="172"/>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31.4</w:t>
            </w:r>
          </w:p>
        </w:tc>
      </w:tr>
      <w:tr w:rsidR="006F494E" w:rsidRPr="00ED34AE" w14:paraId="5C187165" w14:textId="77777777" w:rsidTr="00CD1815">
        <w:trPr>
          <w:trHeight w:val="396"/>
        </w:trPr>
        <w:tc>
          <w:tcPr>
            <w:tcW w:w="438" w:type="dxa"/>
            <w:vMerge w:val="restart"/>
            <w:tcBorders>
              <w:top w:val="single" w:sz="8" w:space="0" w:color="BEBEBE"/>
              <w:left w:val="nil"/>
              <w:bottom w:val="single" w:sz="8" w:space="0" w:color="BEBEBE"/>
              <w:right w:val="single" w:sz="8" w:space="0" w:color="BEBEBE"/>
            </w:tcBorders>
          </w:tcPr>
          <w:p w14:paraId="7C176C03" w14:textId="77777777" w:rsidR="006F494E" w:rsidRPr="00ED34AE" w:rsidRDefault="006F494E" w:rsidP="00CD1815">
            <w:pPr>
              <w:spacing w:before="5"/>
              <w:rPr>
                <w:rFonts w:asciiTheme="minorHAnsi" w:eastAsia="Arial" w:hAnsiTheme="minorHAnsi" w:cstheme="minorHAnsi"/>
                <w:sz w:val="20"/>
                <w:szCs w:val="20"/>
              </w:rPr>
            </w:pPr>
          </w:p>
          <w:p w14:paraId="29979E36"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13</w:t>
            </w:r>
          </w:p>
        </w:tc>
        <w:tc>
          <w:tcPr>
            <w:tcW w:w="2145" w:type="dxa"/>
            <w:vMerge w:val="restart"/>
            <w:tcBorders>
              <w:top w:val="single" w:sz="8" w:space="0" w:color="BEBEBE"/>
              <w:left w:val="single" w:sz="8" w:space="0" w:color="BEBEBE"/>
              <w:bottom w:val="single" w:sz="8" w:space="0" w:color="BEBEBE"/>
              <w:right w:val="single" w:sz="8" w:space="0" w:color="BEBEBE"/>
            </w:tcBorders>
            <w:hideMark/>
          </w:tcPr>
          <w:p w14:paraId="389D3F7B" w14:textId="77777777" w:rsidR="006F494E" w:rsidRPr="00ED34AE" w:rsidRDefault="006F494E" w:rsidP="00CD1815">
            <w:pPr>
              <w:spacing w:before="176"/>
              <w:ind w:right="649"/>
              <w:rPr>
                <w:rFonts w:asciiTheme="minorHAnsi" w:eastAsia="Arial" w:hAnsiTheme="minorHAnsi" w:cstheme="minorHAnsi"/>
                <w:sz w:val="20"/>
                <w:szCs w:val="20"/>
              </w:rPr>
            </w:pPr>
            <w:r w:rsidRPr="00ED34AE">
              <w:rPr>
                <w:rFonts w:asciiTheme="minorHAnsi" w:eastAsia="Arial" w:hAnsiTheme="minorHAnsi" w:cstheme="minorHAnsi"/>
                <w:sz w:val="20"/>
                <w:szCs w:val="20"/>
              </w:rPr>
              <w:t>Participation in</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training/lifelong</w:t>
            </w:r>
          </w:p>
        </w:tc>
        <w:tc>
          <w:tcPr>
            <w:tcW w:w="1348" w:type="dxa"/>
            <w:tcBorders>
              <w:top w:val="single" w:sz="8" w:space="0" w:color="BEBEBE"/>
              <w:left w:val="single" w:sz="8" w:space="0" w:color="BEBEBE"/>
              <w:bottom w:val="single" w:sz="8" w:space="0" w:color="BEBEBE"/>
              <w:right w:val="single" w:sz="8" w:space="0" w:color="BEBEBE"/>
            </w:tcBorders>
            <w:hideMark/>
          </w:tcPr>
          <w:p w14:paraId="03991E90"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Total</w:t>
            </w:r>
          </w:p>
        </w:tc>
        <w:tc>
          <w:tcPr>
            <w:tcW w:w="1172" w:type="dxa"/>
            <w:tcBorders>
              <w:top w:val="single" w:sz="8" w:space="0" w:color="BEBEBE"/>
              <w:left w:val="single" w:sz="8" w:space="0" w:color="BEBEBE"/>
              <w:bottom w:val="single" w:sz="8" w:space="0" w:color="BEBEBE"/>
              <w:right w:val="single" w:sz="8" w:space="0" w:color="BEBEBE"/>
            </w:tcBorders>
            <w:hideMark/>
          </w:tcPr>
          <w:p w14:paraId="24363BBA"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2.9</w:t>
            </w:r>
          </w:p>
        </w:tc>
        <w:tc>
          <w:tcPr>
            <w:tcW w:w="1133" w:type="dxa"/>
            <w:tcBorders>
              <w:top w:val="single" w:sz="8" w:space="0" w:color="BEBEBE"/>
              <w:left w:val="single" w:sz="8" w:space="0" w:color="BEBEBE"/>
              <w:bottom w:val="single" w:sz="8" w:space="0" w:color="BEBEBE"/>
              <w:right w:val="single" w:sz="8" w:space="0" w:color="BEBEBE"/>
            </w:tcBorders>
            <w:hideMark/>
          </w:tcPr>
          <w:p w14:paraId="4F9E1800"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5.5</w:t>
            </w:r>
          </w:p>
        </w:tc>
        <w:tc>
          <w:tcPr>
            <w:tcW w:w="1137" w:type="dxa"/>
            <w:tcBorders>
              <w:top w:val="single" w:sz="8" w:space="0" w:color="BEBEBE"/>
              <w:left w:val="single" w:sz="8" w:space="0" w:color="BEBEBE"/>
              <w:bottom w:val="single" w:sz="8" w:space="0" w:color="BEBEBE"/>
              <w:right w:val="single" w:sz="8" w:space="0" w:color="BEBEBE"/>
            </w:tcBorders>
            <w:hideMark/>
          </w:tcPr>
          <w:p w14:paraId="7F0B9223" w14:textId="77777777" w:rsidR="006F494E" w:rsidRPr="00ED34AE" w:rsidRDefault="006F494E" w:rsidP="00CD1815">
            <w:pPr>
              <w:spacing w:before="56"/>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6.2</w:t>
            </w:r>
          </w:p>
        </w:tc>
        <w:tc>
          <w:tcPr>
            <w:tcW w:w="1135" w:type="dxa"/>
            <w:tcBorders>
              <w:top w:val="single" w:sz="8" w:space="0" w:color="BEBEBE"/>
              <w:left w:val="single" w:sz="8" w:space="0" w:color="BEBEBE"/>
              <w:bottom w:val="single" w:sz="8" w:space="0" w:color="BEBEBE"/>
              <w:right w:val="nil"/>
            </w:tcBorders>
            <w:hideMark/>
          </w:tcPr>
          <w:p w14:paraId="79F23642"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5.7</w:t>
            </w:r>
          </w:p>
        </w:tc>
      </w:tr>
      <w:tr w:rsidR="006F494E" w:rsidRPr="00ED34AE" w14:paraId="5515CD61"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30C30D6E"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45E6F15A"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47C5F2F8" w14:textId="77777777" w:rsidR="006F494E" w:rsidRPr="00ED34AE" w:rsidRDefault="006F494E" w:rsidP="00CD1815">
            <w:pPr>
              <w:spacing w:before="57"/>
              <w:rPr>
                <w:rFonts w:asciiTheme="minorHAnsi" w:eastAsia="Arial" w:hAnsiTheme="minorHAnsi" w:cstheme="minorHAnsi"/>
                <w:sz w:val="20"/>
                <w:szCs w:val="20"/>
              </w:rPr>
            </w:pPr>
            <w:r w:rsidRPr="00ED34AE">
              <w:rPr>
                <w:rFonts w:asciiTheme="minorHAnsi" w:eastAsia="Arial" w:hAnsiTheme="minorHAnsi" w:cstheme="minorHAnsi"/>
                <w:sz w:val="20"/>
                <w:szCs w:val="20"/>
              </w:rPr>
              <w:t>Male</w:t>
            </w:r>
          </w:p>
        </w:tc>
        <w:tc>
          <w:tcPr>
            <w:tcW w:w="1172" w:type="dxa"/>
            <w:tcBorders>
              <w:top w:val="single" w:sz="8" w:space="0" w:color="BEBEBE"/>
              <w:left w:val="single" w:sz="8" w:space="0" w:color="BEBEBE"/>
              <w:bottom w:val="single" w:sz="8" w:space="0" w:color="BEBEBE"/>
              <w:right w:val="single" w:sz="8" w:space="0" w:color="BEBEBE"/>
            </w:tcBorders>
            <w:hideMark/>
          </w:tcPr>
          <w:p w14:paraId="1006F5CE" w14:textId="77777777" w:rsidR="006F494E" w:rsidRPr="00ED34AE" w:rsidRDefault="006F494E" w:rsidP="00CD1815">
            <w:pPr>
              <w:spacing w:before="85"/>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3.1</w:t>
            </w:r>
          </w:p>
        </w:tc>
        <w:tc>
          <w:tcPr>
            <w:tcW w:w="1133" w:type="dxa"/>
            <w:tcBorders>
              <w:top w:val="single" w:sz="8" w:space="0" w:color="BEBEBE"/>
              <w:left w:val="single" w:sz="8" w:space="0" w:color="BEBEBE"/>
              <w:bottom w:val="single" w:sz="8" w:space="0" w:color="BEBEBE"/>
              <w:right w:val="single" w:sz="8" w:space="0" w:color="BEBEBE"/>
            </w:tcBorders>
            <w:hideMark/>
          </w:tcPr>
          <w:p w14:paraId="76108DEA" w14:textId="77777777" w:rsidR="006F494E" w:rsidRPr="00ED34AE" w:rsidRDefault="006F494E" w:rsidP="00CD1815">
            <w:pPr>
              <w:spacing w:before="85"/>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5.6</w:t>
            </w:r>
          </w:p>
        </w:tc>
        <w:tc>
          <w:tcPr>
            <w:tcW w:w="1137" w:type="dxa"/>
            <w:tcBorders>
              <w:top w:val="single" w:sz="8" w:space="0" w:color="BEBEBE"/>
              <w:left w:val="single" w:sz="8" w:space="0" w:color="BEBEBE"/>
              <w:bottom w:val="single" w:sz="8" w:space="0" w:color="BEBEBE"/>
              <w:right w:val="single" w:sz="8" w:space="0" w:color="BEBEBE"/>
            </w:tcBorders>
            <w:hideMark/>
          </w:tcPr>
          <w:p w14:paraId="74213F0B" w14:textId="77777777" w:rsidR="006F494E" w:rsidRPr="00ED34AE" w:rsidRDefault="006F494E" w:rsidP="00CD1815">
            <w:pPr>
              <w:spacing w:before="57"/>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6.3</w:t>
            </w:r>
          </w:p>
        </w:tc>
        <w:tc>
          <w:tcPr>
            <w:tcW w:w="1135" w:type="dxa"/>
            <w:tcBorders>
              <w:top w:val="single" w:sz="8" w:space="0" w:color="BEBEBE"/>
              <w:left w:val="single" w:sz="8" w:space="0" w:color="BEBEBE"/>
              <w:bottom w:val="single" w:sz="8" w:space="0" w:color="BEBEBE"/>
              <w:right w:val="nil"/>
            </w:tcBorders>
            <w:hideMark/>
          </w:tcPr>
          <w:p w14:paraId="3A7C7EB6" w14:textId="77777777" w:rsidR="006F494E" w:rsidRPr="00ED34AE" w:rsidRDefault="006F494E" w:rsidP="00CD1815">
            <w:pPr>
              <w:spacing w:before="85"/>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5.7</w:t>
            </w:r>
          </w:p>
        </w:tc>
      </w:tr>
    </w:tbl>
    <w:p w14:paraId="5F5F4F19" w14:textId="5FBF685C" w:rsidR="006F494E" w:rsidRPr="00ED34AE" w:rsidRDefault="006F494E" w:rsidP="006F494E">
      <w:pPr>
        <w:widowControl w:val="0"/>
        <w:autoSpaceDE w:val="0"/>
        <w:autoSpaceDN w:val="0"/>
        <w:spacing w:before="9"/>
        <w:rPr>
          <w:rFonts w:eastAsia="Arial" w:cstheme="minorHAnsi"/>
          <w:sz w:val="20"/>
          <w:szCs w:val="20"/>
          <w:lang w:val="en-US"/>
        </w:rPr>
      </w:pPr>
    </w:p>
    <w:tbl>
      <w:tblPr>
        <w:tblStyle w:val="TableNormal1"/>
        <w:tblW w:w="0" w:type="auto"/>
        <w:tblInd w:w="790" w:type="dxa"/>
        <w:tblBorders>
          <w:top w:val="single" w:sz="8" w:space="0" w:color="BEBEBE"/>
          <w:left w:val="single" w:sz="8" w:space="0" w:color="BEBEBE"/>
          <w:bottom w:val="single" w:sz="8" w:space="0" w:color="BEBEBE"/>
          <w:right w:val="single" w:sz="8" w:space="0" w:color="BEBEBE"/>
          <w:insideH w:val="single" w:sz="8" w:space="0" w:color="BEBEBE"/>
          <w:insideV w:val="single" w:sz="8" w:space="0" w:color="BEBEBE"/>
        </w:tblBorders>
        <w:tblLayout w:type="fixed"/>
        <w:tblLook w:val="01E0" w:firstRow="1" w:lastRow="1" w:firstColumn="1" w:lastColumn="1" w:noHBand="0" w:noVBand="0"/>
      </w:tblPr>
      <w:tblGrid>
        <w:gridCol w:w="438"/>
        <w:gridCol w:w="2145"/>
        <w:gridCol w:w="1348"/>
        <w:gridCol w:w="1172"/>
        <w:gridCol w:w="1133"/>
        <w:gridCol w:w="1137"/>
        <w:gridCol w:w="1135"/>
      </w:tblGrid>
      <w:tr w:rsidR="006F494E" w:rsidRPr="00ED34AE" w14:paraId="01E07184" w14:textId="77777777" w:rsidTr="00CD1815">
        <w:trPr>
          <w:trHeight w:val="575"/>
        </w:trPr>
        <w:tc>
          <w:tcPr>
            <w:tcW w:w="438" w:type="dxa"/>
            <w:vMerge w:val="restart"/>
            <w:tcBorders>
              <w:top w:val="single" w:sz="8" w:space="0" w:color="BEBEBE"/>
              <w:left w:val="nil"/>
              <w:bottom w:val="single" w:sz="8" w:space="0" w:color="BEBEBE"/>
              <w:right w:val="single" w:sz="8" w:space="0" w:color="BEBEBE"/>
            </w:tcBorders>
          </w:tcPr>
          <w:p w14:paraId="666A5EE0" w14:textId="77777777" w:rsidR="006F494E" w:rsidRPr="00ED34AE" w:rsidRDefault="006F494E" w:rsidP="00CD1815">
            <w:pPr>
              <w:rPr>
                <w:rFonts w:asciiTheme="minorHAnsi" w:eastAsia="Arial" w:hAnsiTheme="minorHAnsi" w:cstheme="minorHAnsi"/>
                <w:sz w:val="20"/>
                <w:szCs w:val="20"/>
              </w:rPr>
            </w:pPr>
          </w:p>
        </w:tc>
        <w:tc>
          <w:tcPr>
            <w:tcW w:w="2145" w:type="dxa"/>
            <w:tcBorders>
              <w:top w:val="single" w:sz="8" w:space="0" w:color="BEBEBE"/>
              <w:left w:val="single" w:sz="8" w:space="0" w:color="BEBEBE"/>
              <w:bottom w:val="single" w:sz="8" w:space="0" w:color="BEBEBE"/>
              <w:right w:val="single" w:sz="8" w:space="0" w:color="BEBEBE"/>
            </w:tcBorders>
            <w:hideMark/>
          </w:tcPr>
          <w:p w14:paraId="19C6ADB0" w14:textId="77777777" w:rsidR="006F494E" w:rsidRPr="00ED34AE" w:rsidRDefault="006F494E" w:rsidP="00CD1815">
            <w:pPr>
              <w:spacing w:before="62" w:line="235" w:lineRule="auto"/>
              <w:ind w:right="275"/>
              <w:rPr>
                <w:rFonts w:asciiTheme="minorHAnsi" w:eastAsia="Arial" w:hAnsiTheme="minorHAnsi" w:cstheme="minorHAnsi"/>
                <w:sz w:val="20"/>
                <w:szCs w:val="20"/>
              </w:rPr>
            </w:pPr>
            <w:r w:rsidRPr="00ED34AE">
              <w:rPr>
                <w:rFonts w:asciiTheme="minorHAnsi" w:eastAsia="Arial" w:hAnsiTheme="minorHAnsi" w:cstheme="minorHAnsi"/>
                <w:sz w:val="20"/>
                <w:szCs w:val="20"/>
              </w:rPr>
              <w:t>learning (age group</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25-64)</w:t>
            </w:r>
            <w:r w:rsidRPr="00ED34AE">
              <w:rPr>
                <w:rFonts w:asciiTheme="minorHAnsi" w:eastAsia="Arial" w:hAnsiTheme="minorHAnsi" w:cstheme="minorHAnsi"/>
                <w:spacing w:val="-3"/>
                <w:sz w:val="20"/>
                <w:szCs w:val="20"/>
              </w:rPr>
              <w:t xml:space="preserve"> </w:t>
            </w:r>
            <w:r w:rsidRPr="00ED34AE">
              <w:rPr>
                <w:rFonts w:asciiTheme="minorHAnsi" w:eastAsia="Arial" w:hAnsiTheme="minorHAnsi" w:cstheme="minorHAnsi"/>
                <w:sz w:val="20"/>
                <w:szCs w:val="20"/>
              </w:rPr>
              <w:t>by sex</w:t>
            </w:r>
            <w:r w:rsidRPr="00ED34AE">
              <w:rPr>
                <w:rFonts w:asciiTheme="minorHAnsi" w:eastAsia="Arial" w:hAnsiTheme="minorHAnsi" w:cstheme="minorHAnsi"/>
                <w:spacing w:val="-4"/>
                <w:sz w:val="20"/>
                <w:szCs w:val="20"/>
              </w:rPr>
              <w:t xml:space="preserve"> </w:t>
            </w:r>
            <w:r w:rsidRPr="00ED34AE">
              <w:rPr>
                <w:rFonts w:asciiTheme="minorHAnsi" w:eastAsia="Arial" w:hAnsiTheme="minorHAnsi" w:cstheme="minorHAnsi"/>
                <w:sz w:val="20"/>
                <w:szCs w:val="20"/>
              </w:rPr>
              <w:t>(%)</w:t>
            </w:r>
          </w:p>
        </w:tc>
        <w:tc>
          <w:tcPr>
            <w:tcW w:w="1348" w:type="dxa"/>
            <w:tcBorders>
              <w:top w:val="single" w:sz="8" w:space="0" w:color="BEBEBE"/>
              <w:left w:val="single" w:sz="8" w:space="0" w:color="BEBEBE"/>
              <w:bottom w:val="single" w:sz="8" w:space="0" w:color="BEBEBE"/>
              <w:right w:val="single" w:sz="8" w:space="0" w:color="BEBEBE"/>
            </w:tcBorders>
            <w:hideMark/>
          </w:tcPr>
          <w:p w14:paraId="76020B81"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Female</w:t>
            </w:r>
          </w:p>
        </w:tc>
        <w:tc>
          <w:tcPr>
            <w:tcW w:w="1172" w:type="dxa"/>
            <w:tcBorders>
              <w:top w:val="single" w:sz="8" w:space="0" w:color="BEBEBE"/>
              <w:left w:val="single" w:sz="8" w:space="0" w:color="BEBEBE"/>
              <w:bottom w:val="single" w:sz="8" w:space="0" w:color="BEBEBE"/>
              <w:right w:val="single" w:sz="8" w:space="0" w:color="BEBEBE"/>
            </w:tcBorders>
            <w:hideMark/>
          </w:tcPr>
          <w:p w14:paraId="47805A82" w14:textId="77777777" w:rsidR="006F494E" w:rsidRPr="00ED34AE" w:rsidRDefault="006F494E" w:rsidP="00CD1815">
            <w:pPr>
              <w:spacing w:before="172"/>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2.8</w:t>
            </w:r>
          </w:p>
        </w:tc>
        <w:tc>
          <w:tcPr>
            <w:tcW w:w="1133" w:type="dxa"/>
            <w:tcBorders>
              <w:top w:val="single" w:sz="8" w:space="0" w:color="BEBEBE"/>
              <w:left w:val="single" w:sz="8" w:space="0" w:color="BEBEBE"/>
              <w:bottom w:val="single" w:sz="8" w:space="0" w:color="BEBEBE"/>
              <w:right w:val="single" w:sz="8" w:space="0" w:color="BEBEBE"/>
            </w:tcBorders>
            <w:hideMark/>
          </w:tcPr>
          <w:p w14:paraId="221D16CD" w14:textId="77777777" w:rsidR="006F494E" w:rsidRPr="00ED34AE" w:rsidRDefault="006F494E" w:rsidP="00CD1815">
            <w:pPr>
              <w:spacing w:before="172"/>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5.3</w:t>
            </w:r>
          </w:p>
        </w:tc>
        <w:tc>
          <w:tcPr>
            <w:tcW w:w="1137" w:type="dxa"/>
            <w:tcBorders>
              <w:top w:val="single" w:sz="8" w:space="0" w:color="BEBEBE"/>
              <w:left w:val="single" w:sz="8" w:space="0" w:color="BEBEBE"/>
              <w:bottom w:val="single" w:sz="8" w:space="0" w:color="BEBEBE"/>
              <w:right w:val="single" w:sz="8" w:space="0" w:color="BEBEBE"/>
            </w:tcBorders>
            <w:hideMark/>
          </w:tcPr>
          <w:p w14:paraId="51008DB0" w14:textId="77777777" w:rsidR="006F494E" w:rsidRPr="00ED34AE" w:rsidRDefault="006F494E" w:rsidP="00CD1815">
            <w:pPr>
              <w:spacing w:before="60"/>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6.0</w:t>
            </w:r>
          </w:p>
        </w:tc>
        <w:tc>
          <w:tcPr>
            <w:tcW w:w="1135" w:type="dxa"/>
            <w:tcBorders>
              <w:top w:val="single" w:sz="8" w:space="0" w:color="BEBEBE"/>
              <w:left w:val="single" w:sz="8" w:space="0" w:color="BEBEBE"/>
              <w:bottom w:val="single" w:sz="8" w:space="0" w:color="BEBEBE"/>
              <w:right w:val="nil"/>
            </w:tcBorders>
            <w:hideMark/>
          </w:tcPr>
          <w:p w14:paraId="1D488343" w14:textId="77777777" w:rsidR="006F494E" w:rsidRPr="00ED34AE" w:rsidRDefault="006F494E" w:rsidP="00CD1815">
            <w:pPr>
              <w:spacing w:before="172"/>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5.7</w:t>
            </w:r>
          </w:p>
        </w:tc>
      </w:tr>
      <w:tr w:rsidR="006F494E" w:rsidRPr="00ED34AE" w14:paraId="74F77CB5"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1A6F9612" w14:textId="77777777" w:rsidR="006F494E" w:rsidRPr="00ED34AE" w:rsidRDefault="006F494E" w:rsidP="00CD1815">
            <w:pPr>
              <w:rPr>
                <w:rFonts w:asciiTheme="minorHAnsi" w:eastAsia="Arial" w:hAnsiTheme="minorHAnsi" w:cstheme="minorHAnsi"/>
                <w:sz w:val="20"/>
                <w:szCs w:val="20"/>
              </w:rPr>
            </w:pPr>
          </w:p>
        </w:tc>
        <w:tc>
          <w:tcPr>
            <w:tcW w:w="2145" w:type="dxa"/>
            <w:vMerge w:val="restart"/>
            <w:tcBorders>
              <w:top w:val="single" w:sz="8" w:space="0" w:color="BEBEBE"/>
              <w:left w:val="single" w:sz="8" w:space="0" w:color="BEBEBE"/>
              <w:bottom w:val="single" w:sz="8" w:space="0" w:color="BEBEBE"/>
              <w:right w:val="single" w:sz="8" w:space="0" w:color="BEBEBE"/>
            </w:tcBorders>
            <w:hideMark/>
          </w:tcPr>
          <w:p w14:paraId="45DCDE19" w14:textId="77777777" w:rsidR="006F494E" w:rsidRPr="00ED34AE" w:rsidRDefault="006F494E" w:rsidP="00CD1815">
            <w:pPr>
              <w:spacing w:before="56"/>
              <w:ind w:right="242"/>
              <w:rPr>
                <w:rFonts w:asciiTheme="minorHAnsi" w:eastAsia="Arial" w:hAnsiTheme="minorHAnsi" w:cstheme="minorHAnsi"/>
                <w:sz w:val="20"/>
                <w:szCs w:val="20"/>
              </w:rPr>
            </w:pPr>
            <w:r w:rsidRPr="00ED34AE">
              <w:rPr>
                <w:rFonts w:asciiTheme="minorHAnsi" w:eastAsia="Arial" w:hAnsiTheme="minorHAnsi" w:cstheme="minorHAnsi"/>
                <w:sz w:val="20"/>
                <w:szCs w:val="20"/>
              </w:rPr>
              <w:t>Participation in</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training/lifelong</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learning (age group</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25-64) by education</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w:t>
            </w:r>
          </w:p>
        </w:tc>
        <w:tc>
          <w:tcPr>
            <w:tcW w:w="1348" w:type="dxa"/>
            <w:tcBorders>
              <w:top w:val="single" w:sz="8" w:space="0" w:color="BEBEBE"/>
              <w:left w:val="single" w:sz="8" w:space="0" w:color="BEBEBE"/>
              <w:bottom w:val="single" w:sz="8" w:space="0" w:color="BEBEBE"/>
              <w:right w:val="single" w:sz="8" w:space="0" w:color="BEBEBE"/>
            </w:tcBorders>
            <w:hideMark/>
          </w:tcPr>
          <w:p w14:paraId="45414058" w14:textId="77777777" w:rsidR="006F494E" w:rsidRPr="00ED34AE" w:rsidRDefault="006F494E" w:rsidP="00CD1815">
            <w:pPr>
              <w:spacing w:before="78"/>
              <w:rPr>
                <w:rFonts w:asciiTheme="minorHAnsi" w:eastAsia="Arial" w:hAnsiTheme="minorHAnsi" w:cstheme="minorHAnsi"/>
                <w:sz w:val="20"/>
                <w:szCs w:val="20"/>
              </w:rPr>
            </w:pPr>
            <w:r w:rsidRPr="00ED34AE">
              <w:rPr>
                <w:rFonts w:asciiTheme="minorHAnsi" w:eastAsia="Arial" w:hAnsiTheme="minorHAnsi" w:cstheme="minorHAnsi"/>
                <w:spacing w:val="-1"/>
                <w:position w:val="-6"/>
                <w:sz w:val="20"/>
                <w:szCs w:val="20"/>
              </w:rPr>
              <w:t>Low</w:t>
            </w:r>
            <w:r w:rsidRPr="00ED34AE">
              <w:rPr>
                <w:rFonts w:asciiTheme="minorHAnsi" w:eastAsia="Arial" w:hAnsiTheme="minorHAnsi" w:cstheme="minorHAnsi"/>
                <w:spacing w:val="-20"/>
                <w:position w:val="-6"/>
                <w:sz w:val="20"/>
                <w:szCs w:val="20"/>
              </w:rPr>
              <w:t xml:space="preserve"> </w:t>
            </w:r>
            <w:r w:rsidRPr="00ED34AE">
              <w:rPr>
                <w:rFonts w:asciiTheme="minorHAnsi" w:eastAsia="Arial" w:hAnsiTheme="minorHAnsi" w:cstheme="minorHAnsi"/>
                <w:sz w:val="20"/>
                <w:szCs w:val="20"/>
              </w:rPr>
              <w:t>(3)</w:t>
            </w:r>
          </w:p>
        </w:tc>
        <w:tc>
          <w:tcPr>
            <w:tcW w:w="1172" w:type="dxa"/>
            <w:tcBorders>
              <w:top w:val="single" w:sz="8" w:space="0" w:color="BEBEBE"/>
              <w:left w:val="single" w:sz="8" w:space="0" w:color="BEBEBE"/>
              <w:bottom w:val="single" w:sz="8" w:space="0" w:color="BEBEBE"/>
              <w:right w:val="single" w:sz="8" w:space="0" w:color="BEBEBE"/>
            </w:tcBorders>
            <w:hideMark/>
          </w:tcPr>
          <w:p w14:paraId="734E52F2"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1.3</w:t>
            </w:r>
          </w:p>
        </w:tc>
        <w:tc>
          <w:tcPr>
            <w:tcW w:w="1133" w:type="dxa"/>
            <w:tcBorders>
              <w:top w:val="single" w:sz="8" w:space="0" w:color="BEBEBE"/>
              <w:left w:val="single" w:sz="8" w:space="0" w:color="BEBEBE"/>
              <w:bottom w:val="single" w:sz="8" w:space="0" w:color="BEBEBE"/>
              <w:right w:val="single" w:sz="8" w:space="0" w:color="BEBEBE"/>
            </w:tcBorders>
            <w:hideMark/>
          </w:tcPr>
          <w:p w14:paraId="1ED10C18"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2.7</w:t>
            </w:r>
          </w:p>
        </w:tc>
        <w:tc>
          <w:tcPr>
            <w:tcW w:w="1137" w:type="dxa"/>
            <w:tcBorders>
              <w:top w:val="single" w:sz="8" w:space="0" w:color="BEBEBE"/>
              <w:left w:val="single" w:sz="8" w:space="0" w:color="BEBEBE"/>
              <w:bottom w:val="single" w:sz="8" w:space="0" w:color="BEBEBE"/>
              <w:right w:val="single" w:sz="8" w:space="0" w:color="BEBEBE"/>
            </w:tcBorders>
            <w:hideMark/>
          </w:tcPr>
          <w:p w14:paraId="54C9CA10" w14:textId="77777777" w:rsidR="006F494E" w:rsidRPr="00ED34AE" w:rsidRDefault="006F494E" w:rsidP="00CD1815">
            <w:pPr>
              <w:spacing w:before="56"/>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3.0</w:t>
            </w:r>
          </w:p>
        </w:tc>
        <w:tc>
          <w:tcPr>
            <w:tcW w:w="1135" w:type="dxa"/>
            <w:tcBorders>
              <w:top w:val="single" w:sz="8" w:space="0" w:color="BEBEBE"/>
              <w:left w:val="single" w:sz="8" w:space="0" w:color="BEBEBE"/>
              <w:bottom w:val="single" w:sz="8" w:space="0" w:color="BEBEBE"/>
              <w:right w:val="nil"/>
            </w:tcBorders>
            <w:hideMark/>
          </w:tcPr>
          <w:p w14:paraId="5C599D61"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2.8</w:t>
            </w:r>
          </w:p>
        </w:tc>
      </w:tr>
      <w:tr w:rsidR="006F494E" w:rsidRPr="00ED34AE" w14:paraId="6D9B92DB"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5578303A"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7EDF004D"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4C1B8501"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Medium</w:t>
            </w:r>
            <w:r w:rsidRPr="00ED34AE">
              <w:rPr>
                <w:rFonts w:asciiTheme="minorHAnsi" w:eastAsia="Arial" w:hAnsiTheme="minorHAnsi" w:cstheme="minorHAnsi"/>
                <w:spacing w:val="-17"/>
                <w:sz w:val="20"/>
                <w:szCs w:val="20"/>
              </w:rPr>
              <w:t xml:space="preserve"> </w:t>
            </w:r>
            <w:r w:rsidRPr="00ED34AE">
              <w:rPr>
                <w:rFonts w:asciiTheme="minorHAnsi" w:eastAsia="Arial" w:hAnsiTheme="minorHAnsi" w:cstheme="minorHAnsi"/>
                <w:sz w:val="20"/>
                <w:szCs w:val="20"/>
                <w:vertAlign w:val="superscript"/>
              </w:rPr>
              <w:t>(4)</w:t>
            </w:r>
          </w:p>
        </w:tc>
        <w:tc>
          <w:tcPr>
            <w:tcW w:w="1172" w:type="dxa"/>
            <w:tcBorders>
              <w:top w:val="single" w:sz="8" w:space="0" w:color="BEBEBE"/>
              <w:left w:val="single" w:sz="8" w:space="0" w:color="BEBEBE"/>
              <w:bottom w:val="single" w:sz="8" w:space="0" w:color="BEBEBE"/>
              <w:right w:val="single" w:sz="8" w:space="0" w:color="BEBEBE"/>
            </w:tcBorders>
            <w:hideMark/>
          </w:tcPr>
          <w:p w14:paraId="56CA5B17"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6.9</w:t>
            </w:r>
          </w:p>
        </w:tc>
        <w:tc>
          <w:tcPr>
            <w:tcW w:w="1133" w:type="dxa"/>
            <w:tcBorders>
              <w:top w:val="single" w:sz="8" w:space="0" w:color="BEBEBE"/>
              <w:left w:val="single" w:sz="8" w:space="0" w:color="BEBEBE"/>
              <w:bottom w:val="single" w:sz="8" w:space="0" w:color="BEBEBE"/>
              <w:right w:val="single" w:sz="8" w:space="0" w:color="BEBEBE"/>
            </w:tcBorders>
            <w:hideMark/>
          </w:tcPr>
          <w:p w14:paraId="2C15787E"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8.6</w:t>
            </w:r>
          </w:p>
        </w:tc>
        <w:tc>
          <w:tcPr>
            <w:tcW w:w="1137" w:type="dxa"/>
            <w:tcBorders>
              <w:top w:val="single" w:sz="8" w:space="0" w:color="BEBEBE"/>
              <w:left w:val="single" w:sz="8" w:space="0" w:color="BEBEBE"/>
              <w:bottom w:val="single" w:sz="8" w:space="0" w:color="BEBEBE"/>
              <w:right w:val="single" w:sz="8" w:space="0" w:color="BEBEBE"/>
            </w:tcBorders>
            <w:hideMark/>
          </w:tcPr>
          <w:p w14:paraId="4EBC4C45" w14:textId="77777777" w:rsidR="006F494E" w:rsidRPr="00ED34AE" w:rsidRDefault="006F494E" w:rsidP="00CD1815">
            <w:pPr>
              <w:spacing w:before="56"/>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8.6</w:t>
            </w:r>
          </w:p>
        </w:tc>
        <w:tc>
          <w:tcPr>
            <w:tcW w:w="1135" w:type="dxa"/>
            <w:tcBorders>
              <w:top w:val="single" w:sz="8" w:space="0" w:color="BEBEBE"/>
              <w:left w:val="single" w:sz="8" w:space="0" w:color="BEBEBE"/>
              <w:bottom w:val="single" w:sz="8" w:space="0" w:color="BEBEBE"/>
              <w:right w:val="nil"/>
            </w:tcBorders>
            <w:hideMark/>
          </w:tcPr>
          <w:p w14:paraId="28C6CC62"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7.6</w:t>
            </w:r>
          </w:p>
        </w:tc>
      </w:tr>
      <w:tr w:rsidR="006F494E" w:rsidRPr="00ED34AE" w14:paraId="502578CC" w14:textId="77777777" w:rsidTr="00CD1815">
        <w:trPr>
          <w:trHeight w:val="576"/>
        </w:trPr>
        <w:tc>
          <w:tcPr>
            <w:tcW w:w="438" w:type="dxa"/>
            <w:vMerge/>
            <w:tcBorders>
              <w:top w:val="single" w:sz="8" w:space="0" w:color="BEBEBE"/>
              <w:left w:val="nil"/>
              <w:bottom w:val="single" w:sz="8" w:space="0" w:color="BEBEBE"/>
              <w:right w:val="single" w:sz="8" w:space="0" w:color="BEBEBE"/>
            </w:tcBorders>
            <w:vAlign w:val="center"/>
            <w:hideMark/>
          </w:tcPr>
          <w:p w14:paraId="045DD1CD"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1E464ADD"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09B2CC44" w14:textId="77777777" w:rsidR="006F494E" w:rsidRPr="00ED34AE" w:rsidRDefault="006F494E" w:rsidP="00CD1815">
            <w:pPr>
              <w:spacing w:before="173"/>
              <w:rPr>
                <w:rFonts w:asciiTheme="minorHAnsi" w:eastAsia="Arial" w:hAnsiTheme="minorHAnsi" w:cstheme="minorHAnsi"/>
                <w:sz w:val="20"/>
                <w:szCs w:val="20"/>
              </w:rPr>
            </w:pPr>
            <w:r w:rsidRPr="00ED34AE">
              <w:rPr>
                <w:rFonts w:asciiTheme="minorHAnsi" w:eastAsia="Arial" w:hAnsiTheme="minorHAnsi" w:cstheme="minorHAnsi"/>
                <w:spacing w:val="-1"/>
                <w:sz w:val="20"/>
                <w:szCs w:val="20"/>
              </w:rPr>
              <w:t>High</w:t>
            </w:r>
            <w:r w:rsidRPr="00ED34AE">
              <w:rPr>
                <w:rFonts w:asciiTheme="minorHAnsi" w:eastAsia="Arial" w:hAnsiTheme="minorHAnsi" w:cstheme="minorHAnsi"/>
                <w:spacing w:val="-18"/>
                <w:sz w:val="20"/>
                <w:szCs w:val="20"/>
              </w:rPr>
              <w:t xml:space="preserve"> </w:t>
            </w:r>
            <w:r w:rsidRPr="00ED34AE">
              <w:rPr>
                <w:rFonts w:asciiTheme="minorHAnsi" w:eastAsia="Arial" w:hAnsiTheme="minorHAnsi" w:cstheme="minorHAnsi"/>
                <w:sz w:val="20"/>
                <w:szCs w:val="20"/>
                <w:vertAlign w:val="superscript"/>
              </w:rPr>
              <w:t>(5)</w:t>
            </w:r>
          </w:p>
        </w:tc>
        <w:tc>
          <w:tcPr>
            <w:tcW w:w="1172" w:type="dxa"/>
            <w:tcBorders>
              <w:top w:val="single" w:sz="8" w:space="0" w:color="BEBEBE"/>
              <w:left w:val="single" w:sz="8" w:space="0" w:color="BEBEBE"/>
              <w:bottom w:val="single" w:sz="8" w:space="0" w:color="BEBEBE"/>
              <w:right w:val="single" w:sz="8" w:space="0" w:color="BEBEBE"/>
            </w:tcBorders>
            <w:hideMark/>
          </w:tcPr>
          <w:p w14:paraId="2B530739" w14:textId="77777777" w:rsidR="006F494E" w:rsidRPr="00ED34AE" w:rsidRDefault="006F494E" w:rsidP="00CD1815">
            <w:pPr>
              <w:spacing w:before="173"/>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7.4</w:t>
            </w:r>
          </w:p>
        </w:tc>
        <w:tc>
          <w:tcPr>
            <w:tcW w:w="1133" w:type="dxa"/>
            <w:tcBorders>
              <w:top w:val="single" w:sz="8" w:space="0" w:color="BEBEBE"/>
              <w:left w:val="single" w:sz="8" w:space="0" w:color="BEBEBE"/>
              <w:bottom w:val="single" w:sz="8" w:space="0" w:color="BEBEBE"/>
              <w:right w:val="single" w:sz="8" w:space="0" w:color="BEBEBE"/>
            </w:tcBorders>
            <w:hideMark/>
          </w:tcPr>
          <w:p w14:paraId="2B48EA3A" w14:textId="77777777" w:rsidR="006F494E" w:rsidRPr="00ED34AE" w:rsidRDefault="006F494E" w:rsidP="00CD1815">
            <w:pPr>
              <w:spacing w:before="173"/>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12.9</w:t>
            </w:r>
          </w:p>
        </w:tc>
        <w:tc>
          <w:tcPr>
            <w:tcW w:w="1137" w:type="dxa"/>
            <w:tcBorders>
              <w:top w:val="single" w:sz="8" w:space="0" w:color="BEBEBE"/>
              <w:left w:val="single" w:sz="8" w:space="0" w:color="BEBEBE"/>
              <w:bottom w:val="single" w:sz="8" w:space="0" w:color="BEBEBE"/>
              <w:right w:val="single" w:sz="8" w:space="0" w:color="BEBEBE"/>
            </w:tcBorders>
          </w:tcPr>
          <w:p w14:paraId="274E88B7" w14:textId="77777777" w:rsidR="006F494E" w:rsidRPr="00ED34AE" w:rsidRDefault="006F494E" w:rsidP="00CD1815">
            <w:pPr>
              <w:spacing w:before="1"/>
              <w:rPr>
                <w:rFonts w:asciiTheme="minorHAnsi" w:eastAsia="Arial" w:hAnsiTheme="minorHAnsi" w:cstheme="minorHAnsi"/>
                <w:sz w:val="20"/>
                <w:szCs w:val="20"/>
              </w:rPr>
            </w:pPr>
          </w:p>
          <w:p w14:paraId="0ADF9F90"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14.1</w:t>
            </w:r>
          </w:p>
        </w:tc>
        <w:tc>
          <w:tcPr>
            <w:tcW w:w="1135" w:type="dxa"/>
            <w:tcBorders>
              <w:top w:val="single" w:sz="8" w:space="0" w:color="BEBEBE"/>
              <w:left w:val="single" w:sz="8" w:space="0" w:color="BEBEBE"/>
              <w:bottom w:val="single" w:sz="8" w:space="0" w:color="BEBEBE"/>
              <w:right w:val="nil"/>
            </w:tcBorders>
            <w:hideMark/>
          </w:tcPr>
          <w:p w14:paraId="3FF90AF0" w14:textId="77777777" w:rsidR="006F494E" w:rsidRPr="00ED34AE" w:rsidRDefault="006F494E" w:rsidP="00CD1815">
            <w:pPr>
              <w:spacing w:before="173"/>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12.4</w:t>
            </w:r>
          </w:p>
        </w:tc>
      </w:tr>
      <w:tr w:rsidR="006F494E" w:rsidRPr="00ED34AE" w14:paraId="19062243"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4897FB42" w14:textId="77777777" w:rsidR="006F494E" w:rsidRPr="00ED34AE" w:rsidRDefault="006F494E" w:rsidP="00CD1815">
            <w:pPr>
              <w:rPr>
                <w:rFonts w:asciiTheme="minorHAnsi" w:eastAsia="Arial" w:hAnsiTheme="minorHAnsi" w:cstheme="minorHAnsi"/>
                <w:sz w:val="20"/>
                <w:szCs w:val="20"/>
              </w:rPr>
            </w:pPr>
          </w:p>
        </w:tc>
        <w:tc>
          <w:tcPr>
            <w:tcW w:w="2145" w:type="dxa"/>
            <w:vMerge w:val="restart"/>
            <w:tcBorders>
              <w:top w:val="single" w:sz="8" w:space="0" w:color="BEBEBE"/>
              <w:left w:val="single" w:sz="8" w:space="0" w:color="BEBEBE"/>
              <w:bottom w:val="single" w:sz="8" w:space="0" w:color="BEBEBE"/>
              <w:right w:val="single" w:sz="8" w:space="0" w:color="BEBEBE"/>
            </w:tcBorders>
            <w:hideMark/>
          </w:tcPr>
          <w:p w14:paraId="098EE1F4" w14:textId="77777777" w:rsidR="006F494E" w:rsidRPr="00ED34AE" w:rsidRDefault="006F494E" w:rsidP="00CD1815">
            <w:pPr>
              <w:spacing w:before="56"/>
              <w:ind w:right="275"/>
              <w:rPr>
                <w:rFonts w:asciiTheme="minorHAnsi" w:eastAsia="Arial" w:hAnsiTheme="minorHAnsi" w:cstheme="minorHAnsi"/>
                <w:sz w:val="20"/>
                <w:szCs w:val="20"/>
              </w:rPr>
            </w:pPr>
            <w:r w:rsidRPr="00ED34AE">
              <w:rPr>
                <w:rFonts w:asciiTheme="minorHAnsi" w:eastAsia="Arial" w:hAnsiTheme="minorHAnsi" w:cstheme="minorHAnsi"/>
                <w:sz w:val="20"/>
                <w:szCs w:val="20"/>
              </w:rPr>
              <w:t>Participation in</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training/lifelong</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learning (age group</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25-64) by working</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status (%)</w:t>
            </w:r>
          </w:p>
        </w:tc>
        <w:tc>
          <w:tcPr>
            <w:tcW w:w="1348" w:type="dxa"/>
            <w:tcBorders>
              <w:top w:val="single" w:sz="8" w:space="0" w:color="BEBEBE"/>
              <w:left w:val="single" w:sz="8" w:space="0" w:color="BEBEBE"/>
              <w:bottom w:val="single" w:sz="8" w:space="0" w:color="BEBEBE"/>
              <w:right w:val="single" w:sz="8" w:space="0" w:color="BEBEBE"/>
            </w:tcBorders>
            <w:hideMark/>
          </w:tcPr>
          <w:p w14:paraId="497F125A"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Inactive</w:t>
            </w:r>
          </w:p>
        </w:tc>
        <w:tc>
          <w:tcPr>
            <w:tcW w:w="1172" w:type="dxa"/>
            <w:tcBorders>
              <w:top w:val="single" w:sz="8" w:space="0" w:color="BEBEBE"/>
              <w:left w:val="single" w:sz="8" w:space="0" w:color="BEBEBE"/>
              <w:bottom w:val="single" w:sz="8" w:space="0" w:color="BEBEBE"/>
              <w:right w:val="single" w:sz="8" w:space="0" w:color="BEBEBE"/>
            </w:tcBorders>
            <w:hideMark/>
          </w:tcPr>
          <w:p w14:paraId="2AEFCFD4"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2.0</w:t>
            </w:r>
          </w:p>
        </w:tc>
        <w:tc>
          <w:tcPr>
            <w:tcW w:w="1133" w:type="dxa"/>
            <w:tcBorders>
              <w:top w:val="single" w:sz="8" w:space="0" w:color="BEBEBE"/>
              <w:left w:val="single" w:sz="8" w:space="0" w:color="BEBEBE"/>
              <w:bottom w:val="single" w:sz="8" w:space="0" w:color="BEBEBE"/>
              <w:right w:val="single" w:sz="8" w:space="0" w:color="BEBEBE"/>
            </w:tcBorders>
            <w:hideMark/>
          </w:tcPr>
          <w:p w14:paraId="4D04B648"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3.5</w:t>
            </w:r>
          </w:p>
        </w:tc>
        <w:tc>
          <w:tcPr>
            <w:tcW w:w="1137" w:type="dxa"/>
            <w:tcBorders>
              <w:top w:val="single" w:sz="8" w:space="0" w:color="BEBEBE"/>
              <w:left w:val="single" w:sz="8" w:space="0" w:color="BEBEBE"/>
              <w:bottom w:val="single" w:sz="8" w:space="0" w:color="BEBEBE"/>
              <w:right w:val="single" w:sz="8" w:space="0" w:color="BEBEBE"/>
            </w:tcBorders>
            <w:hideMark/>
          </w:tcPr>
          <w:p w14:paraId="48D1BFD2" w14:textId="77777777" w:rsidR="006F494E" w:rsidRPr="00ED34AE" w:rsidRDefault="006F494E" w:rsidP="00CD1815">
            <w:pPr>
              <w:spacing w:before="56"/>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4.0</w:t>
            </w:r>
          </w:p>
        </w:tc>
        <w:tc>
          <w:tcPr>
            <w:tcW w:w="1135" w:type="dxa"/>
            <w:tcBorders>
              <w:top w:val="single" w:sz="8" w:space="0" w:color="BEBEBE"/>
              <w:left w:val="single" w:sz="8" w:space="0" w:color="BEBEBE"/>
              <w:bottom w:val="single" w:sz="8" w:space="0" w:color="BEBEBE"/>
              <w:right w:val="nil"/>
            </w:tcBorders>
            <w:hideMark/>
          </w:tcPr>
          <w:p w14:paraId="31B8C90F"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3.6</w:t>
            </w:r>
          </w:p>
        </w:tc>
      </w:tr>
      <w:tr w:rsidR="006F494E" w:rsidRPr="00ED34AE" w14:paraId="5D67D43F" w14:textId="77777777" w:rsidTr="00CD1815">
        <w:trPr>
          <w:trHeight w:val="395"/>
        </w:trPr>
        <w:tc>
          <w:tcPr>
            <w:tcW w:w="438" w:type="dxa"/>
            <w:vMerge/>
            <w:tcBorders>
              <w:top w:val="single" w:sz="8" w:space="0" w:color="BEBEBE"/>
              <w:left w:val="nil"/>
              <w:bottom w:val="single" w:sz="8" w:space="0" w:color="BEBEBE"/>
              <w:right w:val="single" w:sz="8" w:space="0" w:color="BEBEBE"/>
            </w:tcBorders>
            <w:vAlign w:val="center"/>
            <w:hideMark/>
          </w:tcPr>
          <w:p w14:paraId="1B5D27B4"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5FC8E32E"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38C03DCB"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Employed</w:t>
            </w:r>
          </w:p>
        </w:tc>
        <w:tc>
          <w:tcPr>
            <w:tcW w:w="1172" w:type="dxa"/>
            <w:tcBorders>
              <w:top w:val="single" w:sz="8" w:space="0" w:color="BEBEBE"/>
              <w:left w:val="single" w:sz="8" w:space="0" w:color="BEBEBE"/>
              <w:bottom w:val="single" w:sz="8" w:space="0" w:color="BEBEBE"/>
              <w:right w:val="single" w:sz="8" w:space="0" w:color="BEBEBE"/>
            </w:tcBorders>
            <w:hideMark/>
          </w:tcPr>
          <w:p w14:paraId="420F65AB"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3.5</w:t>
            </w:r>
          </w:p>
        </w:tc>
        <w:tc>
          <w:tcPr>
            <w:tcW w:w="1133" w:type="dxa"/>
            <w:tcBorders>
              <w:top w:val="single" w:sz="8" w:space="0" w:color="BEBEBE"/>
              <w:left w:val="single" w:sz="8" w:space="0" w:color="BEBEBE"/>
              <w:bottom w:val="single" w:sz="8" w:space="0" w:color="BEBEBE"/>
              <w:right w:val="single" w:sz="8" w:space="0" w:color="BEBEBE"/>
            </w:tcBorders>
            <w:hideMark/>
          </w:tcPr>
          <w:p w14:paraId="63BC318D"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6.5</w:t>
            </w:r>
          </w:p>
        </w:tc>
        <w:tc>
          <w:tcPr>
            <w:tcW w:w="1137" w:type="dxa"/>
            <w:tcBorders>
              <w:top w:val="single" w:sz="8" w:space="0" w:color="BEBEBE"/>
              <w:left w:val="single" w:sz="8" w:space="0" w:color="BEBEBE"/>
              <w:bottom w:val="single" w:sz="8" w:space="0" w:color="BEBEBE"/>
              <w:right w:val="single" w:sz="8" w:space="0" w:color="BEBEBE"/>
            </w:tcBorders>
            <w:hideMark/>
          </w:tcPr>
          <w:p w14:paraId="45C5E5A9" w14:textId="77777777" w:rsidR="006F494E" w:rsidRPr="00ED34AE" w:rsidRDefault="006F494E" w:rsidP="00CD1815">
            <w:pPr>
              <w:spacing w:before="56"/>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7.1</w:t>
            </w:r>
          </w:p>
        </w:tc>
        <w:tc>
          <w:tcPr>
            <w:tcW w:w="1135" w:type="dxa"/>
            <w:tcBorders>
              <w:top w:val="single" w:sz="8" w:space="0" w:color="BEBEBE"/>
              <w:left w:val="single" w:sz="8" w:space="0" w:color="BEBEBE"/>
              <w:bottom w:val="single" w:sz="8" w:space="0" w:color="BEBEBE"/>
              <w:right w:val="nil"/>
            </w:tcBorders>
            <w:hideMark/>
          </w:tcPr>
          <w:p w14:paraId="54084C66"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6.6</w:t>
            </w:r>
          </w:p>
        </w:tc>
      </w:tr>
      <w:tr w:rsidR="006F494E" w:rsidRPr="00ED34AE" w14:paraId="081D8C37" w14:textId="77777777" w:rsidTr="00CD1815">
        <w:trPr>
          <w:trHeight w:val="432"/>
        </w:trPr>
        <w:tc>
          <w:tcPr>
            <w:tcW w:w="438" w:type="dxa"/>
            <w:vMerge/>
            <w:tcBorders>
              <w:top w:val="single" w:sz="8" w:space="0" w:color="BEBEBE"/>
              <w:left w:val="nil"/>
              <w:bottom w:val="single" w:sz="8" w:space="0" w:color="BEBEBE"/>
              <w:right w:val="single" w:sz="8" w:space="0" w:color="BEBEBE"/>
            </w:tcBorders>
            <w:vAlign w:val="center"/>
            <w:hideMark/>
          </w:tcPr>
          <w:p w14:paraId="73466401"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6E776283"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750B2802"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Unemployed</w:t>
            </w:r>
          </w:p>
        </w:tc>
        <w:tc>
          <w:tcPr>
            <w:tcW w:w="1172" w:type="dxa"/>
            <w:tcBorders>
              <w:top w:val="single" w:sz="8" w:space="0" w:color="BEBEBE"/>
              <w:left w:val="single" w:sz="8" w:space="0" w:color="BEBEBE"/>
              <w:bottom w:val="single" w:sz="8" w:space="0" w:color="BEBEBE"/>
              <w:right w:val="single" w:sz="8" w:space="0" w:color="BEBEBE"/>
            </w:tcBorders>
            <w:hideMark/>
          </w:tcPr>
          <w:p w14:paraId="480ACEA2" w14:textId="77777777" w:rsidR="006F494E" w:rsidRPr="00ED34AE" w:rsidRDefault="006F494E" w:rsidP="00CD1815">
            <w:pPr>
              <w:spacing w:before="100"/>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5.4</w:t>
            </w:r>
          </w:p>
        </w:tc>
        <w:tc>
          <w:tcPr>
            <w:tcW w:w="1133" w:type="dxa"/>
            <w:tcBorders>
              <w:top w:val="single" w:sz="8" w:space="0" w:color="BEBEBE"/>
              <w:left w:val="single" w:sz="8" w:space="0" w:color="BEBEBE"/>
              <w:bottom w:val="single" w:sz="8" w:space="0" w:color="BEBEBE"/>
              <w:right w:val="single" w:sz="8" w:space="0" w:color="BEBEBE"/>
            </w:tcBorders>
            <w:hideMark/>
          </w:tcPr>
          <w:p w14:paraId="61A60B12" w14:textId="77777777" w:rsidR="006F494E" w:rsidRPr="00ED34AE" w:rsidRDefault="006F494E" w:rsidP="00CD1815">
            <w:pPr>
              <w:spacing w:before="100"/>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9.0</w:t>
            </w:r>
          </w:p>
        </w:tc>
        <w:tc>
          <w:tcPr>
            <w:tcW w:w="1137" w:type="dxa"/>
            <w:tcBorders>
              <w:top w:val="single" w:sz="8" w:space="0" w:color="BEBEBE"/>
              <w:left w:val="single" w:sz="8" w:space="0" w:color="BEBEBE"/>
              <w:bottom w:val="single" w:sz="8" w:space="0" w:color="BEBEBE"/>
              <w:right w:val="single" w:sz="8" w:space="0" w:color="BEBEBE"/>
            </w:tcBorders>
            <w:hideMark/>
          </w:tcPr>
          <w:p w14:paraId="3A0392CC"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10.7</w:t>
            </w:r>
          </w:p>
        </w:tc>
        <w:tc>
          <w:tcPr>
            <w:tcW w:w="1135" w:type="dxa"/>
            <w:tcBorders>
              <w:top w:val="single" w:sz="8" w:space="0" w:color="BEBEBE"/>
              <w:left w:val="single" w:sz="8" w:space="0" w:color="BEBEBE"/>
              <w:bottom w:val="single" w:sz="8" w:space="0" w:color="BEBEBE"/>
              <w:right w:val="nil"/>
            </w:tcBorders>
            <w:hideMark/>
          </w:tcPr>
          <w:p w14:paraId="36236D1C" w14:textId="77777777" w:rsidR="006F494E" w:rsidRPr="00ED34AE" w:rsidRDefault="006F494E" w:rsidP="00CD1815">
            <w:pPr>
              <w:spacing w:before="100"/>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9.7</w:t>
            </w:r>
          </w:p>
        </w:tc>
      </w:tr>
      <w:tr w:rsidR="006F494E" w:rsidRPr="00ED34AE" w14:paraId="59F116E1" w14:textId="77777777" w:rsidTr="00CD1815">
        <w:trPr>
          <w:trHeight w:val="395"/>
        </w:trPr>
        <w:tc>
          <w:tcPr>
            <w:tcW w:w="438" w:type="dxa"/>
            <w:vMerge w:val="restart"/>
            <w:tcBorders>
              <w:top w:val="single" w:sz="8" w:space="0" w:color="BEBEBE"/>
              <w:left w:val="nil"/>
              <w:bottom w:val="single" w:sz="8" w:space="0" w:color="BEBEBE"/>
              <w:right w:val="single" w:sz="8" w:space="0" w:color="BEBEBE"/>
            </w:tcBorders>
          </w:tcPr>
          <w:p w14:paraId="7098C091" w14:textId="77777777" w:rsidR="006F494E" w:rsidRPr="00ED34AE" w:rsidRDefault="006F494E" w:rsidP="00CD1815">
            <w:pPr>
              <w:rPr>
                <w:rFonts w:asciiTheme="minorHAnsi" w:eastAsia="Arial" w:hAnsiTheme="minorHAnsi" w:cstheme="minorHAnsi"/>
                <w:sz w:val="20"/>
                <w:szCs w:val="20"/>
              </w:rPr>
            </w:pPr>
          </w:p>
          <w:p w14:paraId="2F20696C" w14:textId="77777777" w:rsidR="006F494E" w:rsidRPr="00ED34AE" w:rsidRDefault="006F494E" w:rsidP="00CD1815">
            <w:pPr>
              <w:spacing w:before="6"/>
              <w:rPr>
                <w:rFonts w:asciiTheme="minorHAnsi" w:eastAsia="Arial" w:hAnsiTheme="minorHAnsi" w:cstheme="minorHAnsi"/>
                <w:sz w:val="20"/>
                <w:szCs w:val="20"/>
              </w:rPr>
            </w:pPr>
          </w:p>
          <w:p w14:paraId="097919B2"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14</w:t>
            </w:r>
          </w:p>
        </w:tc>
        <w:tc>
          <w:tcPr>
            <w:tcW w:w="2145" w:type="dxa"/>
            <w:vMerge w:val="restart"/>
            <w:tcBorders>
              <w:top w:val="single" w:sz="8" w:space="0" w:color="BEBEBE"/>
              <w:left w:val="single" w:sz="8" w:space="0" w:color="BEBEBE"/>
              <w:bottom w:val="single" w:sz="8" w:space="0" w:color="BEBEBE"/>
              <w:right w:val="single" w:sz="8" w:space="0" w:color="BEBEBE"/>
            </w:tcBorders>
            <w:hideMark/>
          </w:tcPr>
          <w:p w14:paraId="05DB83C1" w14:textId="77777777" w:rsidR="006F494E" w:rsidRPr="00ED34AE" w:rsidRDefault="006F494E" w:rsidP="00CD1815">
            <w:pPr>
              <w:spacing w:before="156"/>
              <w:ind w:right="82"/>
              <w:rPr>
                <w:rFonts w:asciiTheme="minorHAnsi" w:eastAsia="Arial" w:hAnsiTheme="minorHAnsi" w:cstheme="minorHAnsi"/>
                <w:sz w:val="20"/>
                <w:szCs w:val="20"/>
              </w:rPr>
            </w:pPr>
            <w:r w:rsidRPr="00ED34AE">
              <w:rPr>
                <w:rFonts w:asciiTheme="minorHAnsi" w:eastAsia="Arial" w:hAnsiTheme="minorHAnsi" w:cstheme="minorHAnsi"/>
                <w:sz w:val="20"/>
                <w:szCs w:val="20"/>
              </w:rPr>
              <w:t>Low achievement in</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reading, mathematics</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and science – PISA</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w:t>
            </w:r>
          </w:p>
        </w:tc>
        <w:tc>
          <w:tcPr>
            <w:tcW w:w="1348" w:type="dxa"/>
            <w:tcBorders>
              <w:top w:val="single" w:sz="8" w:space="0" w:color="BEBEBE"/>
              <w:left w:val="single" w:sz="8" w:space="0" w:color="BEBEBE"/>
              <w:bottom w:val="single" w:sz="8" w:space="0" w:color="BEBEBE"/>
              <w:right w:val="single" w:sz="8" w:space="0" w:color="BEBEBE"/>
            </w:tcBorders>
            <w:hideMark/>
          </w:tcPr>
          <w:p w14:paraId="515A3E88"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Reading</w:t>
            </w:r>
          </w:p>
        </w:tc>
        <w:tc>
          <w:tcPr>
            <w:tcW w:w="1172" w:type="dxa"/>
            <w:tcBorders>
              <w:top w:val="single" w:sz="8" w:space="0" w:color="BEBEBE"/>
              <w:left w:val="single" w:sz="8" w:space="0" w:color="BEBEBE"/>
              <w:bottom w:val="single" w:sz="8" w:space="0" w:color="BEBEBE"/>
              <w:right w:val="single" w:sz="8" w:space="0" w:color="BEBEBE"/>
            </w:tcBorders>
            <w:hideMark/>
          </w:tcPr>
          <w:p w14:paraId="0E1DC2D2" w14:textId="77777777" w:rsidR="006F494E" w:rsidRPr="00ED34AE" w:rsidRDefault="006F494E" w:rsidP="00CD1815">
            <w:pPr>
              <w:spacing w:before="56"/>
              <w:ind w:right="235"/>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21.6</w:t>
            </w:r>
            <w:r w:rsidRPr="00ED34AE">
              <w:rPr>
                <w:rFonts w:asciiTheme="minorHAnsi" w:eastAsia="Arial" w:hAnsiTheme="minorHAnsi" w:cstheme="minorHAnsi"/>
                <w:sz w:val="20"/>
                <w:szCs w:val="20"/>
                <w:vertAlign w:val="superscript"/>
              </w:rPr>
              <w:t>(6)</w:t>
            </w:r>
          </w:p>
        </w:tc>
        <w:tc>
          <w:tcPr>
            <w:tcW w:w="1133" w:type="dxa"/>
            <w:tcBorders>
              <w:top w:val="single" w:sz="8" w:space="0" w:color="BEBEBE"/>
              <w:left w:val="single" w:sz="8" w:space="0" w:color="BEBEBE"/>
              <w:bottom w:val="single" w:sz="8" w:space="0" w:color="BEBEBE"/>
              <w:right w:val="single" w:sz="8" w:space="0" w:color="BEBEBE"/>
            </w:tcBorders>
            <w:hideMark/>
          </w:tcPr>
          <w:p w14:paraId="26C7BCD8" w14:textId="77777777" w:rsidR="006F494E" w:rsidRPr="00ED34AE" w:rsidRDefault="006F494E" w:rsidP="00CD1815">
            <w:pPr>
              <w:spacing w:before="56"/>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40.0</w:t>
            </w:r>
          </w:p>
        </w:tc>
        <w:tc>
          <w:tcPr>
            <w:tcW w:w="1137" w:type="dxa"/>
            <w:tcBorders>
              <w:top w:val="single" w:sz="8" w:space="0" w:color="BEBEBE"/>
              <w:left w:val="single" w:sz="8" w:space="0" w:color="BEBEBE"/>
              <w:bottom w:val="single" w:sz="8" w:space="0" w:color="BEBEBE"/>
              <w:right w:val="single" w:sz="8" w:space="0" w:color="BEBEBE"/>
            </w:tcBorders>
            <w:hideMark/>
          </w:tcPr>
          <w:p w14:paraId="57A47A0B"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26.1</w:t>
            </w:r>
          </w:p>
        </w:tc>
        <w:tc>
          <w:tcPr>
            <w:tcW w:w="1135" w:type="dxa"/>
            <w:tcBorders>
              <w:top w:val="single" w:sz="8" w:space="0" w:color="BEBEBE"/>
              <w:left w:val="single" w:sz="8" w:space="0" w:color="BEBEBE"/>
              <w:bottom w:val="single" w:sz="8" w:space="0" w:color="BEBEBE"/>
              <w:right w:val="nil"/>
            </w:tcBorders>
            <w:hideMark/>
          </w:tcPr>
          <w:p w14:paraId="5BEACE16"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N.A.</w:t>
            </w:r>
          </w:p>
        </w:tc>
      </w:tr>
      <w:tr w:rsidR="006F494E" w:rsidRPr="00ED34AE" w14:paraId="0CC5A1A4"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11079D5E"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6C2CDAA4"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0FCCA7F6" w14:textId="77777777" w:rsidR="006F494E" w:rsidRPr="00ED34AE" w:rsidRDefault="006F494E" w:rsidP="00CD1815">
            <w:pPr>
              <w:spacing w:before="57"/>
              <w:rPr>
                <w:rFonts w:asciiTheme="minorHAnsi" w:eastAsia="Arial" w:hAnsiTheme="minorHAnsi" w:cstheme="minorHAnsi"/>
                <w:sz w:val="20"/>
                <w:szCs w:val="20"/>
              </w:rPr>
            </w:pPr>
            <w:r w:rsidRPr="00ED34AE">
              <w:rPr>
                <w:rFonts w:asciiTheme="minorHAnsi" w:eastAsia="Arial" w:hAnsiTheme="minorHAnsi" w:cstheme="minorHAnsi"/>
                <w:sz w:val="20"/>
                <w:szCs w:val="20"/>
              </w:rPr>
              <w:t>Mathematics</w:t>
            </w:r>
          </w:p>
        </w:tc>
        <w:tc>
          <w:tcPr>
            <w:tcW w:w="1172" w:type="dxa"/>
            <w:tcBorders>
              <w:top w:val="single" w:sz="8" w:space="0" w:color="BEBEBE"/>
              <w:left w:val="single" w:sz="8" w:space="0" w:color="BEBEBE"/>
              <w:bottom w:val="single" w:sz="8" w:space="0" w:color="BEBEBE"/>
              <w:right w:val="single" w:sz="8" w:space="0" w:color="BEBEBE"/>
            </w:tcBorders>
            <w:hideMark/>
          </w:tcPr>
          <w:p w14:paraId="39544EE0" w14:textId="77777777" w:rsidR="006F494E" w:rsidRPr="00ED34AE" w:rsidRDefault="006F494E" w:rsidP="00CD1815">
            <w:pPr>
              <w:spacing w:before="57"/>
              <w:ind w:right="235"/>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42.0</w:t>
            </w:r>
            <w:r w:rsidRPr="00ED34AE">
              <w:rPr>
                <w:rFonts w:asciiTheme="minorHAnsi" w:eastAsia="Arial" w:hAnsiTheme="minorHAnsi" w:cstheme="minorHAnsi"/>
                <w:sz w:val="20"/>
                <w:szCs w:val="20"/>
                <w:vertAlign w:val="superscript"/>
              </w:rPr>
              <w:t>(6)</w:t>
            </w:r>
          </w:p>
        </w:tc>
        <w:tc>
          <w:tcPr>
            <w:tcW w:w="1133" w:type="dxa"/>
            <w:tcBorders>
              <w:top w:val="single" w:sz="8" w:space="0" w:color="BEBEBE"/>
              <w:left w:val="single" w:sz="8" w:space="0" w:color="BEBEBE"/>
              <w:bottom w:val="single" w:sz="8" w:space="0" w:color="BEBEBE"/>
              <w:right w:val="single" w:sz="8" w:space="0" w:color="BEBEBE"/>
            </w:tcBorders>
            <w:hideMark/>
          </w:tcPr>
          <w:p w14:paraId="7262BE4A" w14:textId="77777777" w:rsidR="006F494E" w:rsidRPr="00ED34AE" w:rsidRDefault="006F494E" w:rsidP="00CD1815">
            <w:pPr>
              <w:spacing w:before="57"/>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51.4</w:t>
            </w:r>
          </w:p>
        </w:tc>
        <w:tc>
          <w:tcPr>
            <w:tcW w:w="1137" w:type="dxa"/>
            <w:tcBorders>
              <w:top w:val="single" w:sz="8" w:space="0" w:color="BEBEBE"/>
              <w:left w:val="single" w:sz="8" w:space="0" w:color="BEBEBE"/>
              <w:bottom w:val="single" w:sz="8" w:space="0" w:color="BEBEBE"/>
              <w:right w:val="single" w:sz="8" w:space="0" w:color="BEBEBE"/>
            </w:tcBorders>
            <w:hideMark/>
          </w:tcPr>
          <w:p w14:paraId="512B11B2" w14:textId="77777777" w:rsidR="006F494E" w:rsidRPr="00ED34AE" w:rsidRDefault="006F494E" w:rsidP="00CD1815">
            <w:pPr>
              <w:spacing w:before="57"/>
              <w:rPr>
                <w:rFonts w:asciiTheme="minorHAnsi" w:eastAsia="Arial" w:hAnsiTheme="minorHAnsi" w:cstheme="minorHAnsi"/>
                <w:sz w:val="20"/>
                <w:szCs w:val="20"/>
              </w:rPr>
            </w:pPr>
            <w:r w:rsidRPr="00ED34AE">
              <w:rPr>
                <w:rFonts w:asciiTheme="minorHAnsi" w:eastAsia="Arial" w:hAnsiTheme="minorHAnsi" w:cstheme="minorHAnsi"/>
                <w:sz w:val="20"/>
                <w:szCs w:val="20"/>
              </w:rPr>
              <w:t>36.7</w:t>
            </w:r>
          </w:p>
        </w:tc>
        <w:tc>
          <w:tcPr>
            <w:tcW w:w="1135" w:type="dxa"/>
            <w:tcBorders>
              <w:top w:val="single" w:sz="8" w:space="0" w:color="BEBEBE"/>
              <w:left w:val="single" w:sz="8" w:space="0" w:color="BEBEBE"/>
              <w:bottom w:val="single" w:sz="8" w:space="0" w:color="BEBEBE"/>
              <w:right w:val="nil"/>
            </w:tcBorders>
            <w:hideMark/>
          </w:tcPr>
          <w:p w14:paraId="7C52BA65" w14:textId="77777777" w:rsidR="006F494E" w:rsidRPr="00ED34AE" w:rsidRDefault="006F494E" w:rsidP="00CD1815">
            <w:pPr>
              <w:spacing w:before="85"/>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N.A.</w:t>
            </w:r>
          </w:p>
        </w:tc>
      </w:tr>
      <w:tr w:rsidR="006F494E" w:rsidRPr="00ED34AE" w14:paraId="74C2D223" w14:textId="77777777" w:rsidTr="00CD1815">
        <w:trPr>
          <w:trHeight w:val="400"/>
        </w:trPr>
        <w:tc>
          <w:tcPr>
            <w:tcW w:w="438" w:type="dxa"/>
            <w:vMerge/>
            <w:tcBorders>
              <w:top w:val="single" w:sz="8" w:space="0" w:color="BEBEBE"/>
              <w:left w:val="nil"/>
              <w:bottom w:val="single" w:sz="8" w:space="0" w:color="BEBEBE"/>
              <w:right w:val="single" w:sz="8" w:space="0" w:color="BEBEBE"/>
            </w:tcBorders>
            <w:vAlign w:val="center"/>
            <w:hideMark/>
          </w:tcPr>
          <w:p w14:paraId="14D6C841"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0ECD1785"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6D0BFBBE"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Science</w:t>
            </w:r>
          </w:p>
        </w:tc>
        <w:tc>
          <w:tcPr>
            <w:tcW w:w="1172" w:type="dxa"/>
            <w:tcBorders>
              <w:top w:val="single" w:sz="8" w:space="0" w:color="BEBEBE"/>
              <w:left w:val="single" w:sz="8" w:space="0" w:color="BEBEBE"/>
              <w:bottom w:val="single" w:sz="8" w:space="0" w:color="BEBEBE"/>
              <w:right w:val="single" w:sz="8" w:space="0" w:color="BEBEBE"/>
            </w:tcBorders>
            <w:hideMark/>
          </w:tcPr>
          <w:p w14:paraId="7FC58B3A" w14:textId="77777777" w:rsidR="006F494E" w:rsidRPr="00ED34AE" w:rsidRDefault="006F494E" w:rsidP="00CD1815">
            <w:pPr>
              <w:spacing w:before="60"/>
              <w:ind w:right="235"/>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26.4</w:t>
            </w:r>
            <w:r w:rsidRPr="00ED34AE">
              <w:rPr>
                <w:rFonts w:asciiTheme="minorHAnsi" w:eastAsia="Arial" w:hAnsiTheme="minorHAnsi" w:cstheme="minorHAnsi"/>
                <w:sz w:val="20"/>
                <w:szCs w:val="20"/>
                <w:vertAlign w:val="superscript"/>
              </w:rPr>
              <w:t>(6)</w:t>
            </w:r>
          </w:p>
        </w:tc>
        <w:tc>
          <w:tcPr>
            <w:tcW w:w="1133" w:type="dxa"/>
            <w:tcBorders>
              <w:top w:val="single" w:sz="8" w:space="0" w:color="BEBEBE"/>
              <w:left w:val="single" w:sz="8" w:space="0" w:color="BEBEBE"/>
              <w:bottom w:val="single" w:sz="8" w:space="0" w:color="BEBEBE"/>
              <w:right w:val="single" w:sz="8" w:space="0" w:color="BEBEBE"/>
            </w:tcBorders>
            <w:hideMark/>
          </w:tcPr>
          <w:p w14:paraId="587B1CCA" w14:textId="77777777" w:rsidR="006F494E" w:rsidRPr="00ED34AE" w:rsidRDefault="006F494E" w:rsidP="00CD1815">
            <w:pPr>
              <w:spacing w:before="60"/>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44.5</w:t>
            </w:r>
          </w:p>
        </w:tc>
        <w:tc>
          <w:tcPr>
            <w:tcW w:w="1137" w:type="dxa"/>
            <w:tcBorders>
              <w:top w:val="single" w:sz="8" w:space="0" w:color="BEBEBE"/>
              <w:left w:val="single" w:sz="8" w:space="0" w:color="BEBEBE"/>
              <w:bottom w:val="single" w:sz="8" w:space="0" w:color="BEBEBE"/>
              <w:right w:val="single" w:sz="8" w:space="0" w:color="BEBEBE"/>
            </w:tcBorders>
            <w:hideMark/>
          </w:tcPr>
          <w:p w14:paraId="060C60CE"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25.2</w:t>
            </w:r>
          </w:p>
        </w:tc>
        <w:tc>
          <w:tcPr>
            <w:tcW w:w="1135" w:type="dxa"/>
            <w:tcBorders>
              <w:top w:val="single" w:sz="8" w:space="0" w:color="BEBEBE"/>
              <w:left w:val="single" w:sz="8" w:space="0" w:color="BEBEBE"/>
              <w:bottom w:val="single" w:sz="8" w:space="0" w:color="BEBEBE"/>
              <w:right w:val="nil"/>
            </w:tcBorders>
            <w:hideMark/>
          </w:tcPr>
          <w:p w14:paraId="23EA7623"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N.A.</w:t>
            </w:r>
          </w:p>
        </w:tc>
      </w:tr>
      <w:tr w:rsidR="006F494E" w:rsidRPr="00ED34AE" w14:paraId="7703257A" w14:textId="77777777" w:rsidTr="00CD1815">
        <w:trPr>
          <w:trHeight w:val="396"/>
        </w:trPr>
        <w:tc>
          <w:tcPr>
            <w:tcW w:w="438" w:type="dxa"/>
            <w:vMerge w:val="restart"/>
            <w:tcBorders>
              <w:top w:val="single" w:sz="8" w:space="0" w:color="BEBEBE"/>
              <w:left w:val="nil"/>
              <w:bottom w:val="single" w:sz="8" w:space="0" w:color="BEBEBE"/>
              <w:right w:val="single" w:sz="8" w:space="0" w:color="BEBEBE"/>
            </w:tcBorders>
          </w:tcPr>
          <w:p w14:paraId="7104761C" w14:textId="77777777" w:rsidR="006F494E" w:rsidRPr="00ED34AE" w:rsidRDefault="006F494E" w:rsidP="00CD1815">
            <w:pPr>
              <w:rPr>
                <w:rFonts w:asciiTheme="minorHAnsi" w:eastAsia="Arial" w:hAnsiTheme="minorHAnsi" w:cstheme="minorHAnsi"/>
                <w:sz w:val="20"/>
                <w:szCs w:val="20"/>
              </w:rPr>
            </w:pPr>
          </w:p>
          <w:p w14:paraId="5333F181" w14:textId="77777777" w:rsidR="006F494E" w:rsidRPr="00ED34AE" w:rsidRDefault="006F494E" w:rsidP="00CD1815">
            <w:pPr>
              <w:spacing w:before="6"/>
              <w:rPr>
                <w:rFonts w:asciiTheme="minorHAnsi" w:eastAsia="Arial" w:hAnsiTheme="minorHAnsi" w:cstheme="minorHAnsi"/>
                <w:sz w:val="20"/>
                <w:szCs w:val="20"/>
              </w:rPr>
            </w:pPr>
          </w:p>
          <w:p w14:paraId="0AC4B9E8"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15</w:t>
            </w:r>
          </w:p>
        </w:tc>
        <w:tc>
          <w:tcPr>
            <w:tcW w:w="2145" w:type="dxa"/>
            <w:vMerge w:val="restart"/>
            <w:tcBorders>
              <w:top w:val="single" w:sz="8" w:space="0" w:color="BEBEBE"/>
              <w:left w:val="single" w:sz="8" w:space="0" w:color="BEBEBE"/>
              <w:bottom w:val="single" w:sz="8" w:space="0" w:color="BEBEBE"/>
              <w:right w:val="single" w:sz="8" w:space="0" w:color="BEBEBE"/>
            </w:tcBorders>
          </w:tcPr>
          <w:p w14:paraId="381CBD2B" w14:textId="77777777" w:rsidR="006F494E" w:rsidRPr="00ED34AE" w:rsidRDefault="006F494E" w:rsidP="00CD1815">
            <w:pPr>
              <w:rPr>
                <w:rFonts w:asciiTheme="minorHAnsi" w:eastAsia="Arial" w:hAnsiTheme="minorHAnsi" w:cstheme="minorHAnsi"/>
                <w:sz w:val="20"/>
                <w:szCs w:val="20"/>
              </w:rPr>
            </w:pPr>
          </w:p>
          <w:p w14:paraId="4191E3D4" w14:textId="77777777" w:rsidR="006F494E" w:rsidRPr="00ED34AE" w:rsidRDefault="006F494E" w:rsidP="00CD1815">
            <w:pPr>
              <w:spacing w:before="131"/>
              <w:ind w:right="394"/>
              <w:rPr>
                <w:rFonts w:asciiTheme="minorHAnsi" w:eastAsia="Arial" w:hAnsiTheme="minorHAnsi" w:cstheme="minorHAnsi"/>
                <w:sz w:val="20"/>
                <w:szCs w:val="20"/>
              </w:rPr>
            </w:pPr>
            <w:r w:rsidRPr="00ED34AE">
              <w:rPr>
                <w:rFonts w:asciiTheme="minorHAnsi" w:eastAsia="Arial" w:hAnsiTheme="minorHAnsi" w:cstheme="minorHAnsi"/>
                <w:sz w:val="20"/>
                <w:szCs w:val="20"/>
              </w:rPr>
              <w:t>Activity rate (aged</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pacing w:val="-1"/>
                <w:sz w:val="20"/>
                <w:szCs w:val="20"/>
              </w:rPr>
              <w:t>15+)</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w:t>
            </w:r>
            <w:r w:rsidRPr="00ED34AE">
              <w:rPr>
                <w:rFonts w:asciiTheme="minorHAnsi" w:eastAsia="Arial" w:hAnsiTheme="minorHAnsi" w:cstheme="minorHAnsi"/>
                <w:spacing w:val="-19"/>
                <w:sz w:val="20"/>
                <w:szCs w:val="20"/>
              </w:rPr>
              <w:t xml:space="preserve"> </w:t>
            </w:r>
            <w:r w:rsidRPr="00ED34AE">
              <w:rPr>
                <w:rFonts w:asciiTheme="minorHAnsi" w:eastAsia="Arial" w:hAnsiTheme="minorHAnsi" w:cstheme="minorHAnsi"/>
                <w:sz w:val="20"/>
                <w:szCs w:val="20"/>
                <w:vertAlign w:val="superscript"/>
              </w:rPr>
              <w:t>(7)</w:t>
            </w:r>
          </w:p>
        </w:tc>
        <w:tc>
          <w:tcPr>
            <w:tcW w:w="1348" w:type="dxa"/>
            <w:tcBorders>
              <w:top w:val="single" w:sz="8" w:space="0" w:color="BEBEBE"/>
              <w:left w:val="single" w:sz="8" w:space="0" w:color="BEBEBE"/>
              <w:bottom w:val="single" w:sz="8" w:space="0" w:color="BEBEBE"/>
              <w:right w:val="single" w:sz="8" w:space="0" w:color="BEBEBE"/>
            </w:tcBorders>
            <w:hideMark/>
          </w:tcPr>
          <w:p w14:paraId="14DE0141"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Total</w:t>
            </w:r>
          </w:p>
        </w:tc>
        <w:tc>
          <w:tcPr>
            <w:tcW w:w="1172" w:type="dxa"/>
            <w:tcBorders>
              <w:top w:val="single" w:sz="8" w:space="0" w:color="BEBEBE"/>
              <w:left w:val="single" w:sz="8" w:space="0" w:color="BEBEBE"/>
              <w:bottom w:val="single" w:sz="8" w:space="0" w:color="BEBEBE"/>
              <w:right w:val="single" w:sz="8" w:space="0" w:color="BEBEBE"/>
            </w:tcBorders>
            <w:hideMark/>
          </w:tcPr>
          <w:p w14:paraId="23E2C7CC"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49.8</w:t>
            </w:r>
          </w:p>
        </w:tc>
        <w:tc>
          <w:tcPr>
            <w:tcW w:w="1133" w:type="dxa"/>
            <w:tcBorders>
              <w:top w:val="single" w:sz="8" w:space="0" w:color="BEBEBE"/>
              <w:left w:val="single" w:sz="8" w:space="0" w:color="BEBEBE"/>
              <w:bottom w:val="single" w:sz="8" w:space="0" w:color="BEBEBE"/>
              <w:right w:val="single" w:sz="8" w:space="0" w:color="BEBEBE"/>
            </w:tcBorders>
            <w:hideMark/>
          </w:tcPr>
          <w:p w14:paraId="4E17A4E4"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53.4</w:t>
            </w:r>
          </w:p>
        </w:tc>
        <w:tc>
          <w:tcPr>
            <w:tcW w:w="1137" w:type="dxa"/>
            <w:tcBorders>
              <w:top w:val="single" w:sz="8" w:space="0" w:color="BEBEBE"/>
              <w:left w:val="single" w:sz="8" w:space="0" w:color="BEBEBE"/>
              <w:bottom w:val="single" w:sz="8" w:space="0" w:color="BEBEBE"/>
              <w:right w:val="single" w:sz="8" w:space="0" w:color="BEBEBE"/>
            </w:tcBorders>
            <w:hideMark/>
          </w:tcPr>
          <w:p w14:paraId="7C1D991D"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55.4</w:t>
            </w:r>
          </w:p>
        </w:tc>
        <w:tc>
          <w:tcPr>
            <w:tcW w:w="1135" w:type="dxa"/>
            <w:tcBorders>
              <w:top w:val="single" w:sz="8" w:space="0" w:color="BEBEBE"/>
              <w:left w:val="single" w:sz="8" w:space="0" w:color="BEBEBE"/>
              <w:bottom w:val="single" w:sz="8" w:space="0" w:color="BEBEBE"/>
              <w:right w:val="nil"/>
            </w:tcBorders>
            <w:hideMark/>
          </w:tcPr>
          <w:p w14:paraId="1687E905"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55.2</w:t>
            </w:r>
          </w:p>
        </w:tc>
      </w:tr>
      <w:tr w:rsidR="006F494E" w:rsidRPr="00ED34AE" w14:paraId="2DD87F0F"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4EC1B028"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778FCBAA"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6285307E"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Male</w:t>
            </w:r>
          </w:p>
        </w:tc>
        <w:tc>
          <w:tcPr>
            <w:tcW w:w="1172" w:type="dxa"/>
            <w:tcBorders>
              <w:top w:val="single" w:sz="8" w:space="0" w:color="BEBEBE"/>
              <w:left w:val="single" w:sz="8" w:space="0" w:color="BEBEBE"/>
              <w:bottom w:val="single" w:sz="8" w:space="0" w:color="BEBEBE"/>
              <w:right w:val="single" w:sz="8" w:space="0" w:color="BEBEBE"/>
            </w:tcBorders>
            <w:hideMark/>
          </w:tcPr>
          <w:p w14:paraId="2AA235CE"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71.9</w:t>
            </w:r>
          </w:p>
        </w:tc>
        <w:tc>
          <w:tcPr>
            <w:tcW w:w="1133" w:type="dxa"/>
            <w:tcBorders>
              <w:top w:val="single" w:sz="8" w:space="0" w:color="BEBEBE"/>
              <w:left w:val="single" w:sz="8" w:space="0" w:color="BEBEBE"/>
              <w:bottom w:val="single" w:sz="8" w:space="0" w:color="BEBEBE"/>
              <w:right w:val="single" w:sz="8" w:space="0" w:color="BEBEBE"/>
            </w:tcBorders>
            <w:hideMark/>
          </w:tcPr>
          <w:p w14:paraId="2BF6E61F"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73.9</w:t>
            </w:r>
          </w:p>
        </w:tc>
        <w:tc>
          <w:tcPr>
            <w:tcW w:w="1137" w:type="dxa"/>
            <w:tcBorders>
              <w:top w:val="single" w:sz="8" w:space="0" w:color="BEBEBE"/>
              <w:left w:val="single" w:sz="8" w:space="0" w:color="BEBEBE"/>
              <w:bottom w:val="single" w:sz="8" w:space="0" w:color="BEBEBE"/>
              <w:right w:val="single" w:sz="8" w:space="0" w:color="BEBEBE"/>
            </w:tcBorders>
            <w:hideMark/>
          </w:tcPr>
          <w:p w14:paraId="39E6F546"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75.0</w:t>
            </w:r>
          </w:p>
        </w:tc>
        <w:tc>
          <w:tcPr>
            <w:tcW w:w="1135" w:type="dxa"/>
            <w:tcBorders>
              <w:top w:val="single" w:sz="8" w:space="0" w:color="BEBEBE"/>
              <w:left w:val="single" w:sz="8" w:space="0" w:color="BEBEBE"/>
              <w:bottom w:val="single" w:sz="8" w:space="0" w:color="BEBEBE"/>
              <w:right w:val="nil"/>
            </w:tcBorders>
            <w:hideMark/>
          </w:tcPr>
          <w:p w14:paraId="6C5C593E"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74.3</w:t>
            </w:r>
          </w:p>
        </w:tc>
      </w:tr>
      <w:tr w:rsidR="006F494E" w:rsidRPr="00ED34AE" w14:paraId="648E7578" w14:textId="77777777" w:rsidTr="00CD1815">
        <w:trPr>
          <w:trHeight w:val="395"/>
        </w:trPr>
        <w:tc>
          <w:tcPr>
            <w:tcW w:w="438" w:type="dxa"/>
            <w:vMerge/>
            <w:tcBorders>
              <w:top w:val="single" w:sz="8" w:space="0" w:color="BEBEBE"/>
              <w:left w:val="nil"/>
              <w:bottom w:val="single" w:sz="8" w:space="0" w:color="BEBEBE"/>
              <w:right w:val="single" w:sz="8" w:space="0" w:color="BEBEBE"/>
            </w:tcBorders>
            <w:vAlign w:val="center"/>
            <w:hideMark/>
          </w:tcPr>
          <w:p w14:paraId="658F2CB4"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40B2CF74"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26CD7BB8"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Female</w:t>
            </w:r>
          </w:p>
        </w:tc>
        <w:tc>
          <w:tcPr>
            <w:tcW w:w="1172" w:type="dxa"/>
            <w:tcBorders>
              <w:top w:val="single" w:sz="8" w:space="0" w:color="BEBEBE"/>
              <w:left w:val="single" w:sz="8" w:space="0" w:color="BEBEBE"/>
              <w:bottom w:val="single" w:sz="8" w:space="0" w:color="BEBEBE"/>
              <w:right w:val="single" w:sz="8" w:space="0" w:color="BEBEBE"/>
            </w:tcBorders>
            <w:hideMark/>
          </w:tcPr>
          <w:p w14:paraId="34100EDF"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28.3</w:t>
            </w:r>
          </w:p>
        </w:tc>
        <w:tc>
          <w:tcPr>
            <w:tcW w:w="1133" w:type="dxa"/>
            <w:tcBorders>
              <w:top w:val="single" w:sz="8" w:space="0" w:color="BEBEBE"/>
              <w:left w:val="single" w:sz="8" w:space="0" w:color="BEBEBE"/>
              <w:bottom w:val="single" w:sz="8" w:space="0" w:color="BEBEBE"/>
              <w:right w:val="single" w:sz="8" w:space="0" w:color="BEBEBE"/>
            </w:tcBorders>
            <w:hideMark/>
          </w:tcPr>
          <w:p w14:paraId="6717505C"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33.0</w:t>
            </w:r>
          </w:p>
        </w:tc>
        <w:tc>
          <w:tcPr>
            <w:tcW w:w="1137" w:type="dxa"/>
            <w:tcBorders>
              <w:top w:val="single" w:sz="8" w:space="0" w:color="BEBEBE"/>
              <w:left w:val="single" w:sz="8" w:space="0" w:color="BEBEBE"/>
              <w:bottom w:val="single" w:sz="8" w:space="0" w:color="BEBEBE"/>
              <w:right w:val="single" w:sz="8" w:space="0" w:color="BEBEBE"/>
            </w:tcBorders>
            <w:hideMark/>
          </w:tcPr>
          <w:p w14:paraId="0472C0FA"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35.9</w:t>
            </w:r>
          </w:p>
        </w:tc>
        <w:tc>
          <w:tcPr>
            <w:tcW w:w="1135" w:type="dxa"/>
            <w:tcBorders>
              <w:top w:val="single" w:sz="8" w:space="0" w:color="BEBEBE"/>
              <w:left w:val="single" w:sz="8" w:space="0" w:color="BEBEBE"/>
              <w:bottom w:val="single" w:sz="8" w:space="0" w:color="BEBEBE"/>
              <w:right w:val="nil"/>
            </w:tcBorders>
            <w:hideMark/>
          </w:tcPr>
          <w:p w14:paraId="4161EB58"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36.1</w:t>
            </w:r>
          </w:p>
        </w:tc>
      </w:tr>
      <w:tr w:rsidR="006F494E" w:rsidRPr="00ED34AE" w14:paraId="268D01E3" w14:textId="77777777" w:rsidTr="00CD1815">
        <w:trPr>
          <w:trHeight w:val="400"/>
        </w:trPr>
        <w:tc>
          <w:tcPr>
            <w:tcW w:w="438" w:type="dxa"/>
            <w:vMerge w:val="restart"/>
            <w:tcBorders>
              <w:top w:val="single" w:sz="8" w:space="0" w:color="BEBEBE"/>
              <w:left w:val="nil"/>
              <w:bottom w:val="single" w:sz="8" w:space="0" w:color="BEBEBE"/>
              <w:right w:val="single" w:sz="8" w:space="0" w:color="BEBEBE"/>
            </w:tcBorders>
          </w:tcPr>
          <w:p w14:paraId="483D6904" w14:textId="77777777" w:rsidR="006F494E" w:rsidRPr="00ED34AE" w:rsidRDefault="006F494E" w:rsidP="00CD1815">
            <w:pPr>
              <w:rPr>
                <w:rFonts w:asciiTheme="minorHAnsi" w:eastAsia="Arial" w:hAnsiTheme="minorHAnsi" w:cstheme="minorHAnsi"/>
                <w:sz w:val="20"/>
                <w:szCs w:val="20"/>
              </w:rPr>
            </w:pPr>
          </w:p>
          <w:p w14:paraId="76F291EC" w14:textId="77777777" w:rsidR="006F494E" w:rsidRPr="00ED34AE" w:rsidRDefault="006F494E" w:rsidP="00CD1815">
            <w:pPr>
              <w:spacing w:before="10"/>
              <w:rPr>
                <w:rFonts w:asciiTheme="minorHAnsi" w:eastAsia="Arial" w:hAnsiTheme="minorHAnsi" w:cstheme="minorHAnsi"/>
                <w:sz w:val="20"/>
                <w:szCs w:val="20"/>
              </w:rPr>
            </w:pPr>
          </w:p>
          <w:p w14:paraId="52D4F1E9"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16</w:t>
            </w:r>
          </w:p>
        </w:tc>
        <w:tc>
          <w:tcPr>
            <w:tcW w:w="2145" w:type="dxa"/>
            <w:vMerge w:val="restart"/>
            <w:tcBorders>
              <w:top w:val="single" w:sz="8" w:space="0" w:color="BEBEBE"/>
              <w:left w:val="single" w:sz="8" w:space="0" w:color="BEBEBE"/>
              <w:bottom w:val="single" w:sz="8" w:space="0" w:color="BEBEBE"/>
              <w:right w:val="single" w:sz="8" w:space="0" w:color="BEBEBE"/>
            </w:tcBorders>
          </w:tcPr>
          <w:p w14:paraId="4E515621" w14:textId="77777777" w:rsidR="006F494E" w:rsidRPr="00ED34AE" w:rsidRDefault="006F494E" w:rsidP="00CD1815">
            <w:pPr>
              <w:spacing w:before="8"/>
              <w:rPr>
                <w:rFonts w:asciiTheme="minorHAnsi" w:eastAsia="Arial" w:hAnsiTheme="minorHAnsi" w:cstheme="minorHAnsi"/>
                <w:sz w:val="20"/>
                <w:szCs w:val="20"/>
              </w:rPr>
            </w:pPr>
          </w:p>
          <w:p w14:paraId="21620BB4" w14:textId="77777777" w:rsidR="006F494E" w:rsidRPr="00ED34AE" w:rsidRDefault="006F494E" w:rsidP="00CD1815">
            <w:pPr>
              <w:ind w:right="249"/>
              <w:rPr>
                <w:rFonts w:asciiTheme="minorHAnsi" w:eastAsia="Arial" w:hAnsiTheme="minorHAnsi" w:cstheme="minorHAnsi"/>
                <w:sz w:val="20"/>
                <w:szCs w:val="20"/>
              </w:rPr>
            </w:pPr>
            <w:r w:rsidRPr="00ED34AE">
              <w:rPr>
                <w:rFonts w:asciiTheme="minorHAnsi" w:eastAsia="Arial" w:hAnsiTheme="minorHAnsi" w:cstheme="minorHAnsi"/>
                <w:sz w:val="20"/>
                <w:szCs w:val="20"/>
              </w:rPr>
              <w:t>Inactivity rate (aged</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15+)</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w:t>
            </w:r>
            <w:r w:rsidRPr="00ED34AE">
              <w:rPr>
                <w:rFonts w:asciiTheme="minorHAnsi" w:eastAsia="Arial" w:hAnsiTheme="minorHAnsi" w:cstheme="minorHAnsi"/>
                <w:spacing w:val="-19"/>
                <w:sz w:val="20"/>
                <w:szCs w:val="20"/>
              </w:rPr>
              <w:t xml:space="preserve"> </w:t>
            </w:r>
            <w:r w:rsidRPr="00ED34AE">
              <w:rPr>
                <w:rFonts w:asciiTheme="minorHAnsi" w:eastAsia="Arial" w:hAnsiTheme="minorHAnsi" w:cstheme="minorHAnsi"/>
                <w:sz w:val="20"/>
                <w:szCs w:val="20"/>
                <w:vertAlign w:val="superscript"/>
              </w:rPr>
              <w:t>C</w:t>
            </w:r>
          </w:p>
        </w:tc>
        <w:tc>
          <w:tcPr>
            <w:tcW w:w="1348" w:type="dxa"/>
            <w:tcBorders>
              <w:top w:val="single" w:sz="8" w:space="0" w:color="BEBEBE"/>
              <w:left w:val="single" w:sz="8" w:space="0" w:color="BEBEBE"/>
              <w:bottom w:val="single" w:sz="8" w:space="0" w:color="BEBEBE"/>
              <w:right w:val="single" w:sz="8" w:space="0" w:color="BEBEBE"/>
            </w:tcBorders>
            <w:hideMark/>
          </w:tcPr>
          <w:p w14:paraId="4967B874" w14:textId="77777777" w:rsidR="006F494E" w:rsidRPr="00ED34AE" w:rsidRDefault="006F494E" w:rsidP="00CD1815">
            <w:pPr>
              <w:spacing w:before="61"/>
              <w:rPr>
                <w:rFonts w:asciiTheme="minorHAnsi" w:eastAsia="Arial" w:hAnsiTheme="minorHAnsi" w:cstheme="minorHAnsi"/>
                <w:sz w:val="20"/>
                <w:szCs w:val="20"/>
              </w:rPr>
            </w:pPr>
            <w:r w:rsidRPr="00ED34AE">
              <w:rPr>
                <w:rFonts w:asciiTheme="minorHAnsi" w:eastAsia="Arial" w:hAnsiTheme="minorHAnsi" w:cstheme="minorHAnsi"/>
                <w:sz w:val="20"/>
                <w:szCs w:val="20"/>
              </w:rPr>
              <w:t>Total</w:t>
            </w:r>
          </w:p>
        </w:tc>
        <w:tc>
          <w:tcPr>
            <w:tcW w:w="1172" w:type="dxa"/>
            <w:tcBorders>
              <w:top w:val="single" w:sz="8" w:space="0" w:color="BEBEBE"/>
              <w:left w:val="single" w:sz="8" w:space="0" w:color="BEBEBE"/>
              <w:bottom w:val="single" w:sz="8" w:space="0" w:color="BEBEBE"/>
              <w:right w:val="single" w:sz="8" w:space="0" w:color="BEBEBE"/>
            </w:tcBorders>
            <w:hideMark/>
          </w:tcPr>
          <w:p w14:paraId="2B1C1F98" w14:textId="77777777" w:rsidR="006F494E" w:rsidRPr="00ED34AE" w:rsidRDefault="006F494E" w:rsidP="00CD1815">
            <w:pPr>
              <w:spacing w:before="85"/>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51.9</w:t>
            </w:r>
          </w:p>
        </w:tc>
        <w:tc>
          <w:tcPr>
            <w:tcW w:w="1133" w:type="dxa"/>
            <w:tcBorders>
              <w:top w:val="single" w:sz="8" w:space="0" w:color="BEBEBE"/>
              <w:left w:val="single" w:sz="8" w:space="0" w:color="BEBEBE"/>
              <w:bottom w:val="single" w:sz="8" w:space="0" w:color="BEBEBE"/>
              <w:right w:val="single" w:sz="8" w:space="0" w:color="BEBEBE"/>
            </w:tcBorders>
            <w:hideMark/>
          </w:tcPr>
          <w:p w14:paraId="70F4E1CF" w14:textId="77777777" w:rsidR="006F494E" w:rsidRPr="00ED34AE" w:rsidRDefault="006F494E" w:rsidP="00CD1815">
            <w:pPr>
              <w:spacing w:before="85"/>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48.8</w:t>
            </w:r>
          </w:p>
        </w:tc>
        <w:tc>
          <w:tcPr>
            <w:tcW w:w="1137" w:type="dxa"/>
            <w:tcBorders>
              <w:top w:val="single" w:sz="8" w:space="0" w:color="BEBEBE"/>
              <w:left w:val="single" w:sz="8" w:space="0" w:color="BEBEBE"/>
              <w:bottom w:val="single" w:sz="8" w:space="0" w:color="BEBEBE"/>
              <w:right w:val="single" w:sz="8" w:space="0" w:color="BEBEBE"/>
            </w:tcBorders>
            <w:hideMark/>
          </w:tcPr>
          <w:p w14:paraId="7D87A8FF" w14:textId="77777777" w:rsidR="006F494E" w:rsidRPr="00ED34AE" w:rsidRDefault="006F494E" w:rsidP="00CD1815">
            <w:pPr>
              <w:spacing w:before="113"/>
              <w:rPr>
                <w:rFonts w:asciiTheme="minorHAnsi" w:eastAsia="Arial" w:hAnsiTheme="minorHAnsi" w:cstheme="minorHAnsi"/>
                <w:sz w:val="20"/>
                <w:szCs w:val="20"/>
              </w:rPr>
            </w:pPr>
            <w:r w:rsidRPr="00ED34AE">
              <w:rPr>
                <w:rFonts w:asciiTheme="minorHAnsi" w:eastAsia="Arial" w:hAnsiTheme="minorHAnsi" w:cstheme="minorHAnsi"/>
                <w:sz w:val="20"/>
                <w:szCs w:val="20"/>
              </w:rPr>
              <w:t>46.8</w:t>
            </w:r>
          </w:p>
        </w:tc>
        <w:tc>
          <w:tcPr>
            <w:tcW w:w="1135" w:type="dxa"/>
            <w:tcBorders>
              <w:top w:val="single" w:sz="8" w:space="0" w:color="BEBEBE"/>
              <w:left w:val="single" w:sz="8" w:space="0" w:color="BEBEBE"/>
              <w:bottom w:val="single" w:sz="8" w:space="0" w:color="BEBEBE"/>
              <w:right w:val="nil"/>
            </w:tcBorders>
            <w:hideMark/>
          </w:tcPr>
          <w:p w14:paraId="586B46EE" w14:textId="77777777" w:rsidR="006F494E" w:rsidRPr="00ED34AE" w:rsidRDefault="006F494E" w:rsidP="00CD1815">
            <w:pPr>
              <w:spacing w:before="113"/>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47.1</w:t>
            </w:r>
          </w:p>
        </w:tc>
      </w:tr>
      <w:tr w:rsidR="006F494E" w:rsidRPr="00ED34AE" w14:paraId="745FD4CC"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0A8E2AC0"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0B0AAD98"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33B24948"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Male</w:t>
            </w:r>
          </w:p>
        </w:tc>
        <w:tc>
          <w:tcPr>
            <w:tcW w:w="1172" w:type="dxa"/>
            <w:tcBorders>
              <w:top w:val="single" w:sz="8" w:space="0" w:color="BEBEBE"/>
              <w:left w:val="single" w:sz="8" w:space="0" w:color="BEBEBE"/>
              <w:bottom w:val="single" w:sz="8" w:space="0" w:color="BEBEBE"/>
              <w:right w:val="single" w:sz="8" w:space="0" w:color="BEBEBE"/>
            </w:tcBorders>
            <w:hideMark/>
          </w:tcPr>
          <w:p w14:paraId="59B21750"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30.1</w:t>
            </w:r>
          </w:p>
        </w:tc>
        <w:tc>
          <w:tcPr>
            <w:tcW w:w="1133" w:type="dxa"/>
            <w:tcBorders>
              <w:top w:val="single" w:sz="8" w:space="0" w:color="BEBEBE"/>
              <w:left w:val="single" w:sz="8" w:space="0" w:color="BEBEBE"/>
              <w:bottom w:val="single" w:sz="8" w:space="0" w:color="BEBEBE"/>
              <w:right w:val="single" w:sz="8" w:space="0" w:color="BEBEBE"/>
            </w:tcBorders>
            <w:hideMark/>
          </w:tcPr>
          <w:p w14:paraId="20352ED5"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28.4</w:t>
            </w:r>
          </w:p>
        </w:tc>
        <w:tc>
          <w:tcPr>
            <w:tcW w:w="1137" w:type="dxa"/>
            <w:tcBorders>
              <w:top w:val="single" w:sz="8" w:space="0" w:color="BEBEBE"/>
              <w:left w:val="single" w:sz="8" w:space="0" w:color="BEBEBE"/>
              <w:bottom w:val="single" w:sz="8" w:space="0" w:color="BEBEBE"/>
              <w:right w:val="single" w:sz="8" w:space="0" w:color="BEBEBE"/>
            </w:tcBorders>
            <w:hideMark/>
          </w:tcPr>
          <w:p w14:paraId="335261E5" w14:textId="77777777" w:rsidR="006F494E" w:rsidRPr="00ED34AE" w:rsidRDefault="006F494E" w:rsidP="00CD1815">
            <w:pPr>
              <w:spacing w:before="108"/>
              <w:rPr>
                <w:rFonts w:asciiTheme="minorHAnsi" w:eastAsia="Arial" w:hAnsiTheme="minorHAnsi" w:cstheme="minorHAnsi"/>
                <w:sz w:val="20"/>
                <w:szCs w:val="20"/>
              </w:rPr>
            </w:pPr>
            <w:r w:rsidRPr="00ED34AE">
              <w:rPr>
                <w:rFonts w:asciiTheme="minorHAnsi" w:eastAsia="Arial" w:hAnsiTheme="minorHAnsi" w:cstheme="minorHAnsi"/>
                <w:sz w:val="20"/>
                <w:szCs w:val="20"/>
              </w:rPr>
              <w:t>27.4</w:t>
            </w:r>
          </w:p>
        </w:tc>
        <w:tc>
          <w:tcPr>
            <w:tcW w:w="1135" w:type="dxa"/>
            <w:tcBorders>
              <w:top w:val="single" w:sz="8" w:space="0" w:color="BEBEBE"/>
              <w:left w:val="single" w:sz="8" w:space="0" w:color="BEBEBE"/>
              <w:bottom w:val="single" w:sz="8" w:space="0" w:color="BEBEBE"/>
              <w:right w:val="nil"/>
            </w:tcBorders>
            <w:hideMark/>
          </w:tcPr>
          <w:p w14:paraId="7A8250B9" w14:textId="77777777" w:rsidR="006F494E" w:rsidRPr="00ED34AE" w:rsidRDefault="006F494E" w:rsidP="00CD1815">
            <w:pPr>
              <w:spacing w:before="108"/>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28.0</w:t>
            </w:r>
          </w:p>
        </w:tc>
      </w:tr>
      <w:tr w:rsidR="006F494E" w:rsidRPr="00ED34AE" w14:paraId="6A06E5CE" w14:textId="77777777" w:rsidTr="00CD1815">
        <w:trPr>
          <w:trHeight w:val="395"/>
        </w:trPr>
        <w:tc>
          <w:tcPr>
            <w:tcW w:w="438" w:type="dxa"/>
            <w:vMerge/>
            <w:tcBorders>
              <w:top w:val="single" w:sz="8" w:space="0" w:color="BEBEBE"/>
              <w:left w:val="nil"/>
              <w:bottom w:val="single" w:sz="8" w:space="0" w:color="BEBEBE"/>
              <w:right w:val="single" w:sz="8" w:space="0" w:color="BEBEBE"/>
            </w:tcBorders>
            <w:vAlign w:val="center"/>
            <w:hideMark/>
          </w:tcPr>
          <w:p w14:paraId="1B737F3D"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38E4F4A4"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428A1B3C"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Female</w:t>
            </w:r>
          </w:p>
        </w:tc>
        <w:tc>
          <w:tcPr>
            <w:tcW w:w="1172" w:type="dxa"/>
            <w:tcBorders>
              <w:top w:val="single" w:sz="8" w:space="0" w:color="BEBEBE"/>
              <w:left w:val="single" w:sz="8" w:space="0" w:color="BEBEBE"/>
              <w:bottom w:val="single" w:sz="8" w:space="0" w:color="BEBEBE"/>
              <w:right w:val="single" w:sz="8" w:space="0" w:color="BEBEBE"/>
            </w:tcBorders>
            <w:hideMark/>
          </w:tcPr>
          <w:p w14:paraId="4743969A"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72.9</w:t>
            </w:r>
          </w:p>
        </w:tc>
        <w:tc>
          <w:tcPr>
            <w:tcW w:w="1133" w:type="dxa"/>
            <w:tcBorders>
              <w:top w:val="single" w:sz="8" w:space="0" w:color="BEBEBE"/>
              <w:left w:val="single" w:sz="8" w:space="0" w:color="BEBEBE"/>
              <w:bottom w:val="single" w:sz="8" w:space="0" w:color="BEBEBE"/>
              <w:right w:val="single" w:sz="8" w:space="0" w:color="BEBEBE"/>
            </w:tcBorders>
            <w:hideMark/>
          </w:tcPr>
          <w:p w14:paraId="06F56891"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68.6</w:t>
            </w:r>
          </w:p>
        </w:tc>
        <w:tc>
          <w:tcPr>
            <w:tcW w:w="1137" w:type="dxa"/>
            <w:tcBorders>
              <w:top w:val="single" w:sz="8" w:space="0" w:color="BEBEBE"/>
              <w:left w:val="single" w:sz="8" w:space="0" w:color="BEBEBE"/>
              <w:bottom w:val="single" w:sz="8" w:space="0" w:color="BEBEBE"/>
              <w:right w:val="single" w:sz="8" w:space="0" w:color="BEBEBE"/>
            </w:tcBorders>
            <w:hideMark/>
          </w:tcPr>
          <w:p w14:paraId="0FB93541" w14:textId="77777777" w:rsidR="006F494E" w:rsidRPr="00ED34AE" w:rsidRDefault="006F494E" w:rsidP="00CD1815">
            <w:pPr>
              <w:spacing w:before="108"/>
              <w:rPr>
                <w:rFonts w:asciiTheme="minorHAnsi" w:eastAsia="Arial" w:hAnsiTheme="minorHAnsi" w:cstheme="minorHAnsi"/>
                <w:sz w:val="20"/>
                <w:szCs w:val="20"/>
              </w:rPr>
            </w:pPr>
            <w:r w:rsidRPr="00ED34AE">
              <w:rPr>
                <w:rFonts w:asciiTheme="minorHAnsi" w:eastAsia="Arial" w:hAnsiTheme="minorHAnsi" w:cstheme="minorHAnsi"/>
                <w:sz w:val="20"/>
                <w:szCs w:val="20"/>
              </w:rPr>
              <w:t>65.9</w:t>
            </w:r>
          </w:p>
        </w:tc>
        <w:tc>
          <w:tcPr>
            <w:tcW w:w="1135" w:type="dxa"/>
            <w:tcBorders>
              <w:top w:val="single" w:sz="8" w:space="0" w:color="BEBEBE"/>
              <w:left w:val="single" w:sz="8" w:space="0" w:color="BEBEBE"/>
              <w:bottom w:val="single" w:sz="8" w:space="0" w:color="BEBEBE"/>
              <w:right w:val="nil"/>
            </w:tcBorders>
            <w:hideMark/>
          </w:tcPr>
          <w:p w14:paraId="4F3CC964" w14:textId="77777777" w:rsidR="006F494E" w:rsidRPr="00ED34AE" w:rsidRDefault="006F494E" w:rsidP="00CD1815">
            <w:pPr>
              <w:spacing w:before="108"/>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65.7</w:t>
            </w:r>
          </w:p>
        </w:tc>
      </w:tr>
      <w:tr w:rsidR="006F494E" w:rsidRPr="00ED34AE" w14:paraId="766F3D05" w14:textId="77777777" w:rsidTr="00CD1815">
        <w:trPr>
          <w:trHeight w:val="396"/>
        </w:trPr>
        <w:tc>
          <w:tcPr>
            <w:tcW w:w="438" w:type="dxa"/>
            <w:vMerge w:val="restart"/>
            <w:tcBorders>
              <w:top w:val="single" w:sz="8" w:space="0" w:color="BEBEBE"/>
              <w:left w:val="nil"/>
              <w:bottom w:val="single" w:sz="8" w:space="0" w:color="BEBEBE"/>
              <w:right w:val="single" w:sz="8" w:space="0" w:color="BEBEBE"/>
            </w:tcBorders>
          </w:tcPr>
          <w:p w14:paraId="25AAFFEE" w14:textId="77777777" w:rsidR="006F494E" w:rsidRPr="00ED34AE" w:rsidRDefault="006F494E" w:rsidP="00CD1815">
            <w:pPr>
              <w:rPr>
                <w:rFonts w:asciiTheme="minorHAnsi" w:eastAsia="Arial" w:hAnsiTheme="minorHAnsi" w:cstheme="minorHAnsi"/>
                <w:sz w:val="20"/>
                <w:szCs w:val="20"/>
              </w:rPr>
            </w:pPr>
          </w:p>
          <w:p w14:paraId="2C291D1C" w14:textId="77777777" w:rsidR="006F494E" w:rsidRPr="00ED34AE" w:rsidRDefault="006F494E" w:rsidP="00CD1815">
            <w:pPr>
              <w:spacing w:before="5"/>
              <w:rPr>
                <w:rFonts w:asciiTheme="minorHAnsi" w:eastAsia="Arial" w:hAnsiTheme="minorHAnsi" w:cstheme="minorHAnsi"/>
                <w:sz w:val="20"/>
                <w:szCs w:val="20"/>
              </w:rPr>
            </w:pPr>
          </w:p>
          <w:p w14:paraId="404E983C" w14:textId="77777777" w:rsidR="006F494E" w:rsidRPr="00ED34AE" w:rsidRDefault="006F494E" w:rsidP="00CD1815">
            <w:pPr>
              <w:spacing w:before="1"/>
              <w:rPr>
                <w:rFonts w:asciiTheme="minorHAnsi" w:eastAsia="Arial" w:hAnsiTheme="minorHAnsi" w:cstheme="minorHAnsi"/>
                <w:sz w:val="20"/>
                <w:szCs w:val="20"/>
              </w:rPr>
            </w:pPr>
            <w:r w:rsidRPr="00ED34AE">
              <w:rPr>
                <w:rFonts w:asciiTheme="minorHAnsi" w:eastAsia="Arial" w:hAnsiTheme="minorHAnsi" w:cstheme="minorHAnsi"/>
                <w:sz w:val="20"/>
                <w:szCs w:val="20"/>
              </w:rPr>
              <w:t>17</w:t>
            </w:r>
          </w:p>
        </w:tc>
        <w:tc>
          <w:tcPr>
            <w:tcW w:w="2145" w:type="dxa"/>
            <w:vMerge w:val="restart"/>
            <w:tcBorders>
              <w:top w:val="single" w:sz="8" w:space="0" w:color="BEBEBE"/>
              <w:left w:val="single" w:sz="8" w:space="0" w:color="BEBEBE"/>
              <w:bottom w:val="single" w:sz="8" w:space="0" w:color="BEBEBE"/>
              <w:right w:val="single" w:sz="8" w:space="0" w:color="BEBEBE"/>
            </w:tcBorders>
          </w:tcPr>
          <w:p w14:paraId="22330034" w14:textId="77777777" w:rsidR="006F494E" w:rsidRPr="00ED34AE" w:rsidRDefault="006F494E" w:rsidP="00CD1815">
            <w:pPr>
              <w:rPr>
                <w:rFonts w:asciiTheme="minorHAnsi" w:eastAsia="Arial" w:hAnsiTheme="minorHAnsi" w:cstheme="minorHAnsi"/>
                <w:sz w:val="20"/>
                <w:szCs w:val="20"/>
              </w:rPr>
            </w:pPr>
          </w:p>
          <w:p w14:paraId="199B8C88" w14:textId="77777777" w:rsidR="006F494E" w:rsidRPr="00ED34AE" w:rsidRDefault="006F494E" w:rsidP="00CD1815">
            <w:pPr>
              <w:spacing w:before="135"/>
              <w:ind w:right="172"/>
              <w:rPr>
                <w:rFonts w:asciiTheme="minorHAnsi" w:eastAsia="Arial" w:hAnsiTheme="minorHAnsi" w:cstheme="minorHAnsi"/>
                <w:sz w:val="20"/>
                <w:szCs w:val="20"/>
              </w:rPr>
            </w:pPr>
            <w:r w:rsidRPr="00ED34AE">
              <w:rPr>
                <w:rFonts w:asciiTheme="minorHAnsi" w:eastAsia="Arial" w:hAnsiTheme="minorHAnsi" w:cstheme="minorHAnsi"/>
                <w:sz w:val="20"/>
                <w:szCs w:val="20"/>
              </w:rPr>
              <w:t>Employment rate</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pacing w:val="-1"/>
                <w:sz w:val="20"/>
                <w:szCs w:val="20"/>
              </w:rPr>
              <w:t>(aged</w:t>
            </w:r>
            <w:r w:rsidRPr="00ED34AE">
              <w:rPr>
                <w:rFonts w:asciiTheme="minorHAnsi" w:eastAsia="Arial" w:hAnsiTheme="minorHAnsi" w:cstheme="minorHAnsi"/>
                <w:sz w:val="20"/>
                <w:szCs w:val="20"/>
              </w:rPr>
              <w:t xml:space="preserve"> </w:t>
            </w:r>
            <w:r w:rsidRPr="00ED34AE">
              <w:rPr>
                <w:rFonts w:asciiTheme="minorHAnsi" w:eastAsia="Arial" w:hAnsiTheme="minorHAnsi" w:cstheme="minorHAnsi"/>
                <w:spacing w:val="-1"/>
                <w:sz w:val="20"/>
                <w:szCs w:val="20"/>
              </w:rPr>
              <w:t>15+)</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pacing w:val="-1"/>
                <w:sz w:val="20"/>
                <w:szCs w:val="20"/>
              </w:rPr>
              <w:t>(%)</w:t>
            </w:r>
            <w:r w:rsidRPr="00ED34AE">
              <w:rPr>
                <w:rFonts w:asciiTheme="minorHAnsi" w:eastAsia="Arial" w:hAnsiTheme="minorHAnsi" w:cstheme="minorHAnsi"/>
                <w:spacing w:val="-19"/>
                <w:sz w:val="20"/>
                <w:szCs w:val="20"/>
              </w:rPr>
              <w:t xml:space="preserve"> </w:t>
            </w:r>
            <w:r w:rsidRPr="00ED34AE">
              <w:rPr>
                <w:rFonts w:asciiTheme="minorHAnsi" w:eastAsia="Arial" w:hAnsiTheme="minorHAnsi" w:cstheme="minorHAnsi"/>
                <w:spacing w:val="-1"/>
                <w:sz w:val="20"/>
                <w:szCs w:val="20"/>
                <w:vertAlign w:val="superscript"/>
              </w:rPr>
              <w:t>(7)</w:t>
            </w:r>
          </w:p>
        </w:tc>
        <w:tc>
          <w:tcPr>
            <w:tcW w:w="1348" w:type="dxa"/>
            <w:tcBorders>
              <w:top w:val="single" w:sz="8" w:space="0" w:color="BEBEBE"/>
              <w:left w:val="single" w:sz="8" w:space="0" w:color="BEBEBE"/>
              <w:bottom w:val="single" w:sz="8" w:space="0" w:color="BEBEBE"/>
              <w:right w:val="single" w:sz="8" w:space="0" w:color="BEBEBE"/>
            </w:tcBorders>
            <w:hideMark/>
          </w:tcPr>
          <w:p w14:paraId="7F6AF560"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Total</w:t>
            </w:r>
          </w:p>
        </w:tc>
        <w:tc>
          <w:tcPr>
            <w:tcW w:w="1172" w:type="dxa"/>
            <w:tcBorders>
              <w:top w:val="single" w:sz="8" w:space="0" w:color="BEBEBE"/>
              <w:left w:val="single" w:sz="8" w:space="0" w:color="BEBEBE"/>
              <w:bottom w:val="single" w:sz="8" w:space="0" w:color="BEBEBE"/>
              <w:right w:val="single" w:sz="8" w:space="0" w:color="BEBEBE"/>
            </w:tcBorders>
            <w:hideMark/>
          </w:tcPr>
          <w:p w14:paraId="45545804"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44.5</w:t>
            </w:r>
          </w:p>
        </w:tc>
        <w:tc>
          <w:tcPr>
            <w:tcW w:w="1133" w:type="dxa"/>
            <w:tcBorders>
              <w:top w:val="single" w:sz="8" w:space="0" w:color="BEBEBE"/>
              <w:left w:val="single" w:sz="8" w:space="0" w:color="BEBEBE"/>
              <w:bottom w:val="single" w:sz="8" w:space="0" w:color="BEBEBE"/>
              <w:right w:val="single" w:sz="8" w:space="0" w:color="BEBEBE"/>
            </w:tcBorders>
            <w:hideMark/>
          </w:tcPr>
          <w:p w14:paraId="4FC159E8"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47.9</w:t>
            </w:r>
          </w:p>
        </w:tc>
        <w:tc>
          <w:tcPr>
            <w:tcW w:w="1137" w:type="dxa"/>
            <w:tcBorders>
              <w:top w:val="single" w:sz="8" w:space="0" w:color="BEBEBE"/>
              <w:left w:val="single" w:sz="8" w:space="0" w:color="BEBEBE"/>
              <w:bottom w:val="single" w:sz="8" w:space="0" w:color="BEBEBE"/>
              <w:right w:val="single" w:sz="8" w:space="0" w:color="BEBEBE"/>
            </w:tcBorders>
            <w:hideMark/>
          </w:tcPr>
          <w:p w14:paraId="47A30BEC"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49.3</w:t>
            </w:r>
          </w:p>
        </w:tc>
        <w:tc>
          <w:tcPr>
            <w:tcW w:w="1135" w:type="dxa"/>
            <w:tcBorders>
              <w:top w:val="single" w:sz="8" w:space="0" w:color="BEBEBE"/>
              <w:left w:val="single" w:sz="8" w:space="0" w:color="BEBEBE"/>
              <w:bottom w:val="single" w:sz="8" w:space="0" w:color="BEBEBE"/>
              <w:right w:val="nil"/>
            </w:tcBorders>
            <w:hideMark/>
          </w:tcPr>
          <w:p w14:paraId="550D3320"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47.6</w:t>
            </w:r>
          </w:p>
        </w:tc>
      </w:tr>
      <w:tr w:rsidR="006F494E" w:rsidRPr="00ED34AE" w14:paraId="192044BE" w14:textId="77777777" w:rsidTr="00CD1815">
        <w:trPr>
          <w:trHeight w:val="400"/>
        </w:trPr>
        <w:tc>
          <w:tcPr>
            <w:tcW w:w="438" w:type="dxa"/>
            <w:vMerge/>
            <w:tcBorders>
              <w:top w:val="single" w:sz="8" w:space="0" w:color="BEBEBE"/>
              <w:left w:val="nil"/>
              <w:bottom w:val="single" w:sz="8" w:space="0" w:color="BEBEBE"/>
              <w:right w:val="single" w:sz="8" w:space="0" w:color="BEBEBE"/>
            </w:tcBorders>
            <w:vAlign w:val="center"/>
            <w:hideMark/>
          </w:tcPr>
          <w:p w14:paraId="2484E653"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1984BB39"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140F2E9C"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Male</w:t>
            </w:r>
          </w:p>
        </w:tc>
        <w:tc>
          <w:tcPr>
            <w:tcW w:w="1172" w:type="dxa"/>
            <w:tcBorders>
              <w:top w:val="single" w:sz="8" w:space="0" w:color="BEBEBE"/>
              <w:left w:val="single" w:sz="8" w:space="0" w:color="BEBEBE"/>
              <w:bottom w:val="single" w:sz="8" w:space="0" w:color="BEBEBE"/>
              <w:right w:val="single" w:sz="8" w:space="0" w:color="BEBEBE"/>
            </w:tcBorders>
            <w:hideMark/>
          </w:tcPr>
          <w:p w14:paraId="257BD34A"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64.4</w:t>
            </w:r>
          </w:p>
        </w:tc>
        <w:tc>
          <w:tcPr>
            <w:tcW w:w="1133" w:type="dxa"/>
            <w:tcBorders>
              <w:top w:val="single" w:sz="8" w:space="0" w:color="BEBEBE"/>
              <w:left w:val="single" w:sz="8" w:space="0" w:color="BEBEBE"/>
              <w:bottom w:val="single" w:sz="8" w:space="0" w:color="BEBEBE"/>
              <w:right w:val="single" w:sz="8" w:space="0" w:color="BEBEBE"/>
            </w:tcBorders>
            <w:hideMark/>
          </w:tcPr>
          <w:p w14:paraId="1A6595B4"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67.1</w:t>
            </w:r>
          </w:p>
        </w:tc>
        <w:tc>
          <w:tcPr>
            <w:tcW w:w="1137" w:type="dxa"/>
            <w:tcBorders>
              <w:top w:val="single" w:sz="8" w:space="0" w:color="BEBEBE"/>
              <w:left w:val="single" w:sz="8" w:space="0" w:color="BEBEBE"/>
              <w:bottom w:val="single" w:sz="8" w:space="0" w:color="BEBEBE"/>
              <w:right w:val="single" w:sz="8" w:space="0" w:color="BEBEBE"/>
            </w:tcBorders>
            <w:hideMark/>
          </w:tcPr>
          <w:p w14:paraId="462CC95F"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67.8</w:t>
            </w:r>
          </w:p>
        </w:tc>
        <w:tc>
          <w:tcPr>
            <w:tcW w:w="1135" w:type="dxa"/>
            <w:tcBorders>
              <w:top w:val="single" w:sz="8" w:space="0" w:color="BEBEBE"/>
              <w:left w:val="single" w:sz="8" w:space="0" w:color="BEBEBE"/>
              <w:bottom w:val="single" w:sz="8" w:space="0" w:color="BEBEBE"/>
              <w:right w:val="nil"/>
            </w:tcBorders>
            <w:hideMark/>
          </w:tcPr>
          <w:p w14:paraId="3F361715"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65.1</w:t>
            </w:r>
          </w:p>
        </w:tc>
      </w:tr>
      <w:tr w:rsidR="006F494E" w:rsidRPr="00ED34AE" w14:paraId="6A349885"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05F9E4C6"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5ECA38CC"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0EF1E525"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Female</w:t>
            </w:r>
          </w:p>
        </w:tc>
        <w:tc>
          <w:tcPr>
            <w:tcW w:w="1172" w:type="dxa"/>
            <w:tcBorders>
              <w:top w:val="single" w:sz="8" w:space="0" w:color="BEBEBE"/>
              <w:left w:val="single" w:sz="8" w:space="0" w:color="BEBEBE"/>
              <w:bottom w:val="single" w:sz="8" w:space="0" w:color="BEBEBE"/>
              <w:right w:val="single" w:sz="8" w:space="0" w:color="BEBEBE"/>
            </w:tcBorders>
            <w:hideMark/>
          </w:tcPr>
          <w:p w14:paraId="70F079A8"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25.0</w:t>
            </w:r>
          </w:p>
        </w:tc>
        <w:tc>
          <w:tcPr>
            <w:tcW w:w="1133" w:type="dxa"/>
            <w:tcBorders>
              <w:top w:val="single" w:sz="8" w:space="0" w:color="BEBEBE"/>
              <w:left w:val="single" w:sz="8" w:space="0" w:color="BEBEBE"/>
              <w:bottom w:val="single" w:sz="8" w:space="0" w:color="BEBEBE"/>
              <w:right w:val="single" w:sz="8" w:space="0" w:color="BEBEBE"/>
            </w:tcBorders>
            <w:hideMark/>
          </w:tcPr>
          <w:p w14:paraId="54780B3B"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28.8</w:t>
            </w:r>
          </w:p>
        </w:tc>
        <w:tc>
          <w:tcPr>
            <w:tcW w:w="1137" w:type="dxa"/>
            <w:tcBorders>
              <w:top w:val="single" w:sz="8" w:space="0" w:color="BEBEBE"/>
              <w:left w:val="single" w:sz="8" w:space="0" w:color="BEBEBE"/>
              <w:bottom w:val="single" w:sz="8" w:space="0" w:color="BEBEBE"/>
              <w:right w:val="single" w:sz="8" w:space="0" w:color="BEBEBE"/>
            </w:tcBorders>
            <w:hideMark/>
          </w:tcPr>
          <w:p w14:paraId="1C53B12D"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30.9</w:t>
            </w:r>
          </w:p>
        </w:tc>
        <w:tc>
          <w:tcPr>
            <w:tcW w:w="1135" w:type="dxa"/>
            <w:tcBorders>
              <w:top w:val="single" w:sz="8" w:space="0" w:color="BEBEBE"/>
              <w:left w:val="single" w:sz="8" w:space="0" w:color="BEBEBE"/>
              <w:bottom w:val="single" w:sz="8" w:space="0" w:color="BEBEBE"/>
              <w:right w:val="nil"/>
            </w:tcBorders>
            <w:hideMark/>
          </w:tcPr>
          <w:p w14:paraId="51C0BD8D"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30.2</w:t>
            </w:r>
          </w:p>
        </w:tc>
      </w:tr>
      <w:tr w:rsidR="006F494E" w:rsidRPr="00ED34AE" w14:paraId="6EB6A787" w14:textId="77777777" w:rsidTr="00CD1815">
        <w:trPr>
          <w:trHeight w:val="396"/>
        </w:trPr>
        <w:tc>
          <w:tcPr>
            <w:tcW w:w="438" w:type="dxa"/>
            <w:vMerge w:val="restart"/>
            <w:tcBorders>
              <w:top w:val="single" w:sz="8" w:space="0" w:color="BEBEBE"/>
              <w:left w:val="nil"/>
              <w:bottom w:val="single" w:sz="8" w:space="0" w:color="BEBEBE"/>
              <w:right w:val="single" w:sz="8" w:space="0" w:color="BEBEBE"/>
            </w:tcBorders>
          </w:tcPr>
          <w:p w14:paraId="7ECC1F66" w14:textId="77777777" w:rsidR="006F494E" w:rsidRPr="00ED34AE" w:rsidRDefault="006F494E" w:rsidP="00CD1815">
            <w:pPr>
              <w:rPr>
                <w:rFonts w:asciiTheme="minorHAnsi" w:eastAsia="Arial" w:hAnsiTheme="minorHAnsi" w:cstheme="minorHAnsi"/>
                <w:sz w:val="20"/>
                <w:szCs w:val="20"/>
              </w:rPr>
            </w:pPr>
          </w:p>
          <w:p w14:paraId="77DD7A45" w14:textId="77777777" w:rsidR="006F494E" w:rsidRPr="00ED34AE" w:rsidRDefault="006F494E" w:rsidP="00CD1815">
            <w:pPr>
              <w:spacing w:before="5"/>
              <w:rPr>
                <w:rFonts w:asciiTheme="minorHAnsi" w:eastAsia="Arial" w:hAnsiTheme="minorHAnsi" w:cstheme="minorHAnsi"/>
                <w:sz w:val="20"/>
                <w:szCs w:val="20"/>
              </w:rPr>
            </w:pPr>
          </w:p>
          <w:p w14:paraId="06A8B0C4"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18</w:t>
            </w:r>
          </w:p>
        </w:tc>
        <w:tc>
          <w:tcPr>
            <w:tcW w:w="2145" w:type="dxa"/>
            <w:vMerge w:val="restart"/>
            <w:tcBorders>
              <w:top w:val="single" w:sz="8" w:space="0" w:color="BEBEBE"/>
              <w:left w:val="single" w:sz="8" w:space="0" w:color="BEBEBE"/>
              <w:bottom w:val="single" w:sz="8" w:space="0" w:color="BEBEBE"/>
              <w:right w:val="single" w:sz="8" w:space="0" w:color="BEBEBE"/>
            </w:tcBorders>
            <w:hideMark/>
          </w:tcPr>
          <w:p w14:paraId="109200E2" w14:textId="77777777" w:rsidR="006F494E" w:rsidRPr="00ED34AE" w:rsidRDefault="006F494E" w:rsidP="00CD1815">
            <w:pPr>
              <w:spacing w:before="156"/>
              <w:ind w:right="216"/>
              <w:rPr>
                <w:rFonts w:asciiTheme="minorHAnsi" w:eastAsia="Arial" w:hAnsiTheme="minorHAnsi" w:cstheme="minorHAnsi"/>
                <w:sz w:val="20"/>
                <w:szCs w:val="20"/>
              </w:rPr>
            </w:pPr>
            <w:r w:rsidRPr="00ED34AE">
              <w:rPr>
                <w:rFonts w:asciiTheme="minorHAnsi" w:eastAsia="Arial" w:hAnsiTheme="minorHAnsi" w:cstheme="minorHAnsi"/>
                <w:sz w:val="20"/>
                <w:szCs w:val="20"/>
              </w:rPr>
              <w:t>Employment rate by</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educational</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attainment (% aged</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pacing w:val="-1"/>
                <w:sz w:val="20"/>
                <w:szCs w:val="20"/>
              </w:rPr>
              <w:t>15+%)</w:t>
            </w:r>
            <w:r w:rsidRPr="00ED34AE">
              <w:rPr>
                <w:rFonts w:asciiTheme="minorHAnsi" w:eastAsia="Arial" w:hAnsiTheme="minorHAnsi" w:cstheme="minorHAnsi"/>
                <w:spacing w:val="-19"/>
                <w:sz w:val="20"/>
                <w:szCs w:val="20"/>
              </w:rPr>
              <w:t xml:space="preserve"> </w:t>
            </w:r>
            <w:r w:rsidRPr="00ED34AE">
              <w:rPr>
                <w:rFonts w:asciiTheme="minorHAnsi" w:eastAsia="Arial" w:hAnsiTheme="minorHAnsi" w:cstheme="minorHAnsi"/>
                <w:sz w:val="20"/>
                <w:szCs w:val="20"/>
                <w:vertAlign w:val="superscript"/>
              </w:rPr>
              <w:t>(7)</w:t>
            </w:r>
          </w:p>
        </w:tc>
        <w:tc>
          <w:tcPr>
            <w:tcW w:w="1348" w:type="dxa"/>
            <w:tcBorders>
              <w:top w:val="single" w:sz="8" w:space="0" w:color="BEBEBE"/>
              <w:left w:val="single" w:sz="8" w:space="0" w:color="BEBEBE"/>
              <w:bottom w:val="single" w:sz="8" w:space="0" w:color="BEBEBE"/>
              <w:right w:val="single" w:sz="8" w:space="0" w:color="BEBEBE"/>
            </w:tcBorders>
            <w:hideMark/>
          </w:tcPr>
          <w:p w14:paraId="4C38A1FC" w14:textId="77777777" w:rsidR="006F494E" w:rsidRPr="00ED34AE" w:rsidRDefault="006F494E" w:rsidP="00CD1815">
            <w:pPr>
              <w:spacing w:before="78"/>
              <w:rPr>
                <w:rFonts w:asciiTheme="minorHAnsi" w:eastAsia="Arial" w:hAnsiTheme="minorHAnsi" w:cstheme="minorHAnsi"/>
                <w:sz w:val="20"/>
                <w:szCs w:val="20"/>
              </w:rPr>
            </w:pPr>
            <w:r w:rsidRPr="00ED34AE">
              <w:rPr>
                <w:rFonts w:asciiTheme="minorHAnsi" w:eastAsia="Arial" w:hAnsiTheme="minorHAnsi" w:cstheme="minorHAnsi"/>
                <w:spacing w:val="-1"/>
                <w:position w:val="-6"/>
                <w:sz w:val="20"/>
                <w:szCs w:val="20"/>
              </w:rPr>
              <w:t>Low</w:t>
            </w:r>
            <w:r w:rsidRPr="00ED34AE">
              <w:rPr>
                <w:rFonts w:asciiTheme="minorHAnsi" w:eastAsia="Arial" w:hAnsiTheme="minorHAnsi" w:cstheme="minorHAnsi"/>
                <w:spacing w:val="-20"/>
                <w:position w:val="-6"/>
                <w:sz w:val="20"/>
                <w:szCs w:val="20"/>
              </w:rPr>
              <w:t xml:space="preserve"> </w:t>
            </w:r>
            <w:r w:rsidRPr="00ED34AE">
              <w:rPr>
                <w:rFonts w:asciiTheme="minorHAnsi" w:eastAsia="Arial" w:hAnsiTheme="minorHAnsi" w:cstheme="minorHAnsi"/>
                <w:sz w:val="20"/>
                <w:szCs w:val="20"/>
              </w:rPr>
              <w:t>(3)</w:t>
            </w:r>
          </w:p>
        </w:tc>
        <w:tc>
          <w:tcPr>
            <w:tcW w:w="1172" w:type="dxa"/>
            <w:tcBorders>
              <w:top w:val="single" w:sz="8" w:space="0" w:color="BEBEBE"/>
              <w:left w:val="single" w:sz="8" w:space="0" w:color="BEBEBE"/>
              <w:bottom w:val="single" w:sz="8" w:space="0" w:color="BEBEBE"/>
              <w:right w:val="single" w:sz="8" w:space="0" w:color="BEBEBE"/>
            </w:tcBorders>
            <w:hideMark/>
          </w:tcPr>
          <w:p w14:paraId="33AB301E"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39.6</w:t>
            </w:r>
          </w:p>
        </w:tc>
        <w:tc>
          <w:tcPr>
            <w:tcW w:w="1133" w:type="dxa"/>
            <w:tcBorders>
              <w:top w:val="single" w:sz="8" w:space="0" w:color="BEBEBE"/>
              <w:left w:val="single" w:sz="8" w:space="0" w:color="BEBEBE"/>
              <w:bottom w:val="single" w:sz="8" w:space="0" w:color="BEBEBE"/>
              <w:right w:val="single" w:sz="8" w:space="0" w:color="BEBEBE"/>
            </w:tcBorders>
            <w:hideMark/>
          </w:tcPr>
          <w:p w14:paraId="4961B422"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41.6</w:t>
            </w:r>
          </w:p>
        </w:tc>
        <w:tc>
          <w:tcPr>
            <w:tcW w:w="1137" w:type="dxa"/>
            <w:tcBorders>
              <w:top w:val="single" w:sz="8" w:space="0" w:color="BEBEBE"/>
              <w:left w:val="single" w:sz="8" w:space="0" w:color="BEBEBE"/>
              <w:bottom w:val="single" w:sz="8" w:space="0" w:color="BEBEBE"/>
              <w:right w:val="single" w:sz="8" w:space="0" w:color="BEBEBE"/>
            </w:tcBorders>
            <w:hideMark/>
          </w:tcPr>
          <w:p w14:paraId="44484FE6"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42.8</w:t>
            </w:r>
          </w:p>
        </w:tc>
        <w:tc>
          <w:tcPr>
            <w:tcW w:w="1135" w:type="dxa"/>
            <w:tcBorders>
              <w:top w:val="single" w:sz="8" w:space="0" w:color="BEBEBE"/>
              <w:left w:val="single" w:sz="8" w:space="0" w:color="BEBEBE"/>
              <w:bottom w:val="single" w:sz="8" w:space="0" w:color="BEBEBE"/>
              <w:right w:val="nil"/>
            </w:tcBorders>
            <w:hideMark/>
          </w:tcPr>
          <w:p w14:paraId="252DF257"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40.7</w:t>
            </w:r>
          </w:p>
        </w:tc>
      </w:tr>
      <w:tr w:rsidR="006F494E" w:rsidRPr="00ED34AE" w14:paraId="2E5CD6BB" w14:textId="77777777" w:rsidTr="00CD1815">
        <w:trPr>
          <w:trHeight w:val="395"/>
        </w:trPr>
        <w:tc>
          <w:tcPr>
            <w:tcW w:w="438" w:type="dxa"/>
            <w:vMerge/>
            <w:tcBorders>
              <w:top w:val="single" w:sz="8" w:space="0" w:color="BEBEBE"/>
              <w:left w:val="nil"/>
              <w:bottom w:val="single" w:sz="8" w:space="0" w:color="BEBEBE"/>
              <w:right w:val="single" w:sz="8" w:space="0" w:color="BEBEBE"/>
            </w:tcBorders>
            <w:vAlign w:val="center"/>
            <w:hideMark/>
          </w:tcPr>
          <w:p w14:paraId="7045E186"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43E9B8B5"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785FC84C"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Medium</w:t>
            </w:r>
            <w:r w:rsidRPr="00ED34AE">
              <w:rPr>
                <w:rFonts w:asciiTheme="minorHAnsi" w:eastAsia="Arial" w:hAnsiTheme="minorHAnsi" w:cstheme="minorHAnsi"/>
                <w:spacing w:val="-17"/>
                <w:sz w:val="20"/>
                <w:szCs w:val="20"/>
              </w:rPr>
              <w:t xml:space="preserve"> </w:t>
            </w:r>
            <w:r w:rsidRPr="00ED34AE">
              <w:rPr>
                <w:rFonts w:asciiTheme="minorHAnsi" w:eastAsia="Arial" w:hAnsiTheme="minorHAnsi" w:cstheme="minorHAnsi"/>
                <w:sz w:val="20"/>
                <w:szCs w:val="20"/>
                <w:vertAlign w:val="superscript"/>
              </w:rPr>
              <w:t>(4)</w:t>
            </w:r>
          </w:p>
        </w:tc>
        <w:tc>
          <w:tcPr>
            <w:tcW w:w="1172" w:type="dxa"/>
            <w:tcBorders>
              <w:top w:val="single" w:sz="8" w:space="0" w:color="BEBEBE"/>
              <w:left w:val="single" w:sz="8" w:space="0" w:color="BEBEBE"/>
              <w:bottom w:val="single" w:sz="8" w:space="0" w:color="BEBEBE"/>
              <w:right w:val="single" w:sz="8" w:space="0" w:color="BEBEBE"/>
            </w:tcBorders>
            <w:hideMark/>
          </w:tcPr>
          <w:p w14:paraId="0D9415EE"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49.4</w:t>
            </w:r>
          </w:p>
        </w:tc>
        <w:tc>
          <w:tcPr>
            <w:tcW w:w="1133" w:type="dxa"/>
            <w:tcBorders>
              <w:top w:val="single" w:sz="8" w:space="0" w:color="BEBEBE"/>
              <w:left w:val="single" w:sz="8" w:space="0" w:color="BEBEBE"/>
              <w:bottom w:val="single" w:sz="8" w:space="0" w:color="BEBEBE"/>
              <w:right w:val="single" w:sz="8" w:space="0" w:color="BEBEBE"/>
            </w:tcBorders>
            <w:hideMark/>
          </w:tcPr>
          <w:p w14:paraId="051A0AEE"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52.8</w:t>
            </w:r>
          </w:p>
        </w:tc>
        <w:tc>
          <w:tcPr>
            <w:tcW w:w="1137" w:type="dxa"/>
            <w:tcBorders>
              <w:top w:val="single" w:sz="8" w:space="0" w:color="BEBEBE"/>
              <w:left w:val="single" w:sz="8" w:space="0" w:color="BEBEBE"/>
              <w:bottom w:val="single" w:sz="8" w:space="0" w:color="BEBEBE"/>
              <w:right w:val="single" w:sz="8" w:space="0" w:color="BEBEBE"/>
            </w:tcBorders>
            <w:hideMark/>
          </w:tcPr>
          <w:p w14:paraId="5321FA2B"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53.3</w:t>
            </w:r>
          </w:p>
        </w:tc>
        <w:tc>
          <w:tcPr>
            <w:tcW w:w="1135" w:type="dxa"/>
            <w:tcBorders>
              <w:top w:val="single" w:sz="8" w:space="0" w:color="BEBEBE"/>
              <w:left w:val="single" w:sz="8" w:space="0" w:color="BEBEBE"/>
              <w:bottom w:val="single" w:sz="8" w:space="0" w:color="BEBEBE"/>
              <w:right w:val="nil"/>
            </w:tcBorders>
            <w:hideMark/>
          </w:tcPr>
          <w:p w14:paraId="598715D1"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50.3</w:t>
            </w:r>
          </w:p>
        </w:tc>
      </w:tr>
      <w:tr w:rsidR="006F494E" w:rsidRPr="00ED34AE" w14:paraId="779A0E8A" w14:textId="77777777" w:rsidTr="00CD1815">
        <w:trPr>
          <w:trHeight w:val="400"/>
        </w:trPr>
        <w:tc>
          <w:tcPr>
            <w:tcW w:w="438" w:type="dxa"/>
            <w:vMerge/>
            <w:tcBorders>
              <w:top w:val="single" w:sz="8" w:space="0" w:color="BEBEBE"/>
              <w:left w:val="nil"/>
              <w:bottom w:val="single" w:sz="8" w:space="0" w:color="BEBEBE"/>
              <w:right w:val="single" w:sz="8" w:space="0" w:color="BEBEBE"/>
            </w:tcBorders>
            <w:vAlign w:val="center"/>
            <w:hideMark/>
          </w:tcPr>
          <w:p w14:paraId="3AA69BAD"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24AF0A3A"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6A280665"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pacing w:val="-1"/>
                <w:sz w:val="20"/>
                <w:szCs w:val="20"/>
              </w:rPr>
              <w:t>High</w:t>
            </w:r>
            <w:r w:rsidRPr="00ED34AE">
              <w:rPr>
                <w:rFonts w:asciiTheme="minorHAnsi" w:eastAsia="Arial" w:hAnsiTheme="minorHAnsi" w:cstheme="minorHAnsi"/>
                <w:spacing w:val="-18"/>
                <w:sz w:val="20"/>
                <w:szCs w:val="20"/>
              </w:rPr>
              <w:t xml:space="preserve"> </w:t>
            </w:r>
            <w:r w:rsidRPr="00ED34AE">
              <w:rPr>
                <w:rFonts w:asciiTheme="minorHAnsi" w:eastAsia="Arial" w:hAnsiTheme="minorHAnsi" w:cstheme="minorHAnsi"/>
                <w:sz w:val="20"/>
                <w:szCs w:val="20"/>
                <w:vertAlign w:val="superscript"/>
              </w:rPr>
              <w:t>(5)</w:t>
            </w:r>
          </w:p>
        </w:tc>
        <w:tc>
          <w:tcPr>
            <w:tcW w:w="1172" w:type="dxa"/>
            <w:tcBorders>
              <w:top w:val="single" w:sz="8" w:space="0" w:color="BEBEBE"/>
              <w:left w:val="single" w:sz="8" w:space="0" w:color="BEBEBE"/>
              <w:bottom w:val="single" w:sz="8" w:space="0" w:color="BEBEBE"/>
              <w:right w:val="single" w:sz="8" w:space="0" w:color="BEBEBE"/>
            </w:tcBorders>
            <w:hideMark/>
          </w:tcPr>
          <w:p w14:paraId="1C8A3ACB"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70.6</w:t>
            </w:r>
          </w:p>
        </w:tc>
        <w:tc>
          <w:tcPr>
            <w:tcW w:w="1133" w:type="dxa"/>
            <w:tcBorders>
              <w:top w:val="single" w:sz="8" w:space="0" w:color="BEBEBE"/>
              <w:left w:val="single" w:sz="8" w:space="0" w:color="BEBEBE"/>
              <w:bottom w:val="single" w:sz="8" w:space="0" w:color="BEBEBE"/>
              <w:right w:val="single" w:sz="8" w:space="0" w:color="BEBEBE"/>
            </w:tcBorders>
            <w:hideMark/>
          </w:tcPr>
          <w:p w14:paraId="7DFE3903"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71.5</w:t>
            </w:r>
          </w:p>
        </w:tc>
        <w:tc>
          <w:tcPr>
            <w:tcW w:w="1137" w:type="dxa"/>
            <w:tcBorders>
              <w:top w:val="single" w:sz="8" w:space="0" w:color="BEBEBE"/>
              <w:left w:val="single" w:sz="8" w:space="0" w:color="BEBEBE"/>
              <w:bottom w:val="single" w:sz="8" w:space="0" w:color="BEBEBE"/>
              <w:right w:val="single" w:sz="8" w:space="0" w:color="BEBEBE"/>
            </w:tcBorders>
            <w:hideMark/>
          </w:tcPr>
          <w:p w14:paraId="1CDE1BEE"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70.0</w:t>
            </w:r>
          </w:p>
        </w:tc>
        <w:tc>
          <w:tcPr>
            <w:tcW w:w="1135" w:type="dxa"/>
            <w:tcBorders>
              <w:top w:val="single" w:sz="8" w:space="0" w:color="BEBEBE"/>
              <w:left w:val="single" w:sz="8" w:space="0" w:color="BEBEBE"/>
              <w:bottom w:val="single" w:sz="8" w:space="0" w:color="BEBEBE"/>
              <w:right w:val="nil"/>
            </w:tcBorders>
            <w:hideMark/>
          </w:tcPr>
          <w:p w14:paraId="0FE24C69"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69.0</w:t>
            </w:r>
          </w:p>
        </w:tc>
      </w:tr>
      <w:tr w:rsidR="006F494E" w:rsidRPr="00ED34AE" w14:paraId="74AAE2B7" w14:textId="77777777" w:rsidTr="00CD1815">
        <w:trPr>
          <w:trHeight w:val="396"/>
        </w:trPr>
        <w:tc>
          <w:tcPr>
            <w:tcW w:w="438" w:type="dxa"/>
            <w:vMerge w:val="restart"/>
            <w:tcBorders>
              <w:top w:val="single" w:sz="8" w:space="0" w:color="BEBEBE"/>
              <w:left w:val="nil"/>
              <w:bottom w:val="single" w:sz="8" w:space="0" w:color="BEBEBE"/>
              <w:right w:val="single" w:sz="8" w:space="0" w:color="BEBEBE"/>
            </w:tcBorders>
          </w:tcPr>
          <w:p w14:paraId="6C2CBF63" w14:textId="77777777" w:rsidR="006F494E" w:rsidRPr="00ED34AE" w:rsidRDefault="006F494E" w:rsidP="00CD1815">
            <w:pPr>
              <w:rPr>
                <w:rFonts w:asciiTheme="minorHAnsi" w:eastAsia="Arial" w:hAnsiTheme="minorHAnsi" w:cstheme="minorHAnsi"/>
                <w:sz w:val="20"/>
                <w:szCs w:val="20"/>
              </w:rPr>
            </w:pPr>
          </w:p>
          <w:p w14:paraId="0BB73187" w14:textId="77777777" w:rsidR="006F494E" w:rsidRPr="00ED34AE" w:rsidRDefault="006F494E" w:rsidP="00CD1815">
            <w:pPr>
              <w:spacing w:before="6"/>
              <w:rPr>
                <w:rFonts w:asciiTheme="minorHAnsi" w:eastAsia="Arial" w:hAnsiTheme="minorHAnsi" w:cstheme="minorHAnsi"/>
                <w:sz w:val="20"/>
                <w:szCs w:val="20"/>
              </w:rPr>
            </w:pPr>
          </w:p>
          <w:p w14:paraId="0DF3C590"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19</w:t>
            </w:r>
          </w:p>
        </w:tc>
        <w:tc>
          <w:tcPr>
            <w:tcW w:w="2145" w:type="dxa"/>
            <w:vMerge w:val="restart"/>
            <w:tcBorders>
              <w:top w:val="single" w:sz="8" w:space="0" w:color="BEBEBE"/>
              <w:left w:val="single" w:sz="8" w:space="0" w:color="BEBEBE"/>
              <w:bottom w:val="single" w:sz="8" w:space="0" w:color="BEBEBE"/>
              <w:right w:val="single" w:sz="8" w:space="0" w:color="BEBEBE"/>
            </w:tcBorders>
          </w:tcPr>
          <w:p w14:paraId="5BEEDDA8" w14:textId="77777777" w:rsidR="006F494E" w:rsidRPr="00ED34AE" w:rsidRDefault="006F494E" w:rsidP="00CD1815">
            <w:pPr>
              <w:rPr>
                <w:rFonts w:asciiTheme="minorHAnsi" w:eastAsia="Arial" w:hAnsiTheme="minorHAnsi" w:cstheme="minorHAnsi"/>
                <w:sz w:val="20"/>
                <w:szCs w:val="20"/>
              </w:rPr>
            </w:pPr>
          </w:p>
          <w:p w14:paraId="75BA66A5" w14:textId="77777777" w:rsidR="006F494E" w:rsidRPr="00ED34AE" w:rsidRDefault="006F494E" w:rsidP="00CD1815">
            <w:pPr>
              <w:spacing w:before="131"/>
              <w:ind w:right="616"/>
              <w:rPr>
                <w:rFonts w:asciiTheme="minorHAnsi" w:eastAsia="Arial" w:hAnsiTheme="minorHAnsi" w:cstheme="minorHAnsi"/>
                <w:sz w:val="20"/>
                <w:szCs w:val="20"/>
              </w:rPr>
            </w:pPr>
            <w:r w:rsidRPr="00ED34AE">
              <w:rPr>
                <w:rFonts w:asciiTheme="minorHAnsi" w:eastAsia="Arial" w:hAnsiTheme="minorHAnsi" w:cstheme="minorHAnsi"/>
                <w:sz w:val="20"/>
                <w:szCs w:val="20"/>
              </w:rPr>
              <w:t>Employment by</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sector</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w:t>
            </w:r>
            <w:r w:rsidRPr="00ED34AE">
              <w:rPr>
                <w:rFonts w:asciiTheme="minorHAnsi" w:eastAsia="Arial" w:hAnsiTheme="minorHAnsi" w:cstheme="minorHAnsi"/>
                <w:spacing w:val="-22"/>
                <w:sz w:val="20"/>
                <w:szCs w:val="20"/>
              </w:rPr>
              <w:t xml:space="preserve"> </w:t>
            </w:r>
            <w:r w:rsidRPr="00ED34AE">
              <w:rPr>
                <w:rFonts w:asciiTheme="minorHAnsi" w:eastAsia="Arial" w:hAnsiTheme="minorHAnsi" w:cstheme="minorHAnsi"/>
                <w:sz w:val="20"/>
                <w:szCs w:val="20"/>
                <w:vertAlign w:val="superscript"/>
              </w:rPr>
              <w:t>C</w:t>
            </w:r>
          </w:p>
        </w:tc>
        <w:tc>
          <w:tcPr>
            <w:tcW w:w="1348" w:type="dxa"/>
            <w:tcBorders>
              <w:top w:val="single" w:sz="8" w:space="0" w:color="BEBEBE"/>
              <w:left w:val="single" w:sz="8" w:space="0" w:color="BEBEBE"/>
              <w:bottom w:val="single" w:sz="8" w:space="0" w:color="BEBEBE"/>
              <w:right w:val="single" w:sz="8" w:space="0" w:color="BEBEBE"/>
            </w:tcBorders>
            <w:hideMark/>
          </w:tcPr>
          <w:p w14:paraId="0B00C85F"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Agriculture</w:t>
            </w:r>
          </w:p>
        </w:tc>
        <w:tc>
          <w:tcPr>
            <w:tcW w:w="1172" w:type="dxa"/>
            <w:tcBorders>
              <w:top w:val="single" w:sz="8" w:space="0" w:color="BEBEBE"/>
              <w:left w:val="single" w:sz="8" w:space="0" w:color="BEBEBE"/>
              <w:bottom w:val="single" w:sz="8" w:space="0" w:color="BEBEBE"/>
              <w:right w:val="single" w:sz="8" w:space="0" w:color="BEBEBE"/>
            </w:tcBorders>
            <w:hideMark/>
          </w:tcPr>
          <w:p w14:paraId="3813A4E0"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23.7</w:t>
            </w:r>
          </w:p>
        </w:tc>
        <w:tc>
          <w:tcPr>
            <w:tcW w:w="1133" w:type="dxa"/>
            <w:tcBorders>
              <w:top w:val="single" w:sz="8" w:space="0" w:color="BEBEBE"/>
              <w:left w:val="single" w:sz="8" w:space="0" w:color="BEBEBE"/>
              <w:bottom w:val="single" w:sz="8" w:space="0" w:color="BEBEBE"/>
              <w:right w:val="single" w:sz="8" w:space="0" w:color="BEBEBE"/>
            </w:tcBorders>
            <w:hideMark/>
          </w:tcPr>
          <w:p w14:paraId="64A90056"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20.4</w:t>
            </w:r>
          </w:p>
        </w:tc>
        <w:tc>
          <w:tcPr>
            <w:tcW w:w="1137" w:type="dxa"/>
            <w:tcBorders>
              <w:top w:val="single" w:sz="8" w:space="0" w:color="BEBEBE"/>
              <w:left w:val="single" w:sz="8" w:space="0" w:color="BEBEBE"/>
              <w:bottom w:val="single" w:sz="8" w:space="0" w:color="BEBEBE"/>
              <w:right w:val="single" w:sz="8" w:space="0" w:color="BEBEBE"/>
            </w:tcBorders>
            <w:hideMark/>
          </w:tcPr>
          <w:p w14:paraId="427ED0B6"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18.4</w:t>
            </w:r>
          </w:p>
        </w:tc>
        <w:tc>
          <w:tcPr>
            <w:tcW w:w="1135" w:type="dxa"/>
            <w:tcBorders>
              <w:top w:val="single" w:sz="8" w:space="0" w:color="BEBEBE"/>
              <w:left w:val="single" w:sz="8" w:space="0" w:color="BEBEBE"/>
              <w:bottom w:val="single" w:sz="8" w:space="0" w:color="BEBEBE"/>
              <w:right w:val="nil"/>
            </w:tcBorders>
            <w:hideMark/>
          </w:tcPr>
          <w:p w14:paraId="1619BE6C"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18.1</w:t>
            </w:r>
          </w:p>
        </w:tc>
      </w:tr>
      <w:tr w:rsidR="006F494E" w:rsidRPr="00ED34AE" w14:paraId="3DDB1976" w14:textId="77777777" w:rsidTr="00CD1815">
        <w:trPr>
          <w:trHeight w:val="395"/>
        </w:trPr>
        <w:tc>
          <w:tcPr>
            <w:tcW w:w="438" w:type="dxa"/>
            <w:vMerge/>
            <w:tcBorders>
              <w:top w:val="single" w:sz="8" w:space="0" w:color="BEBEBE"/>
              <w:left w:val="nil"/>
              <w:bottom w:val="single" w:sz="8" w:space="0" w:color="BEBEBE"/>
              <w:right w:val="single" w:sz="8" w:space="0" w:color="BEBEBE"/>
            </w:tcBorders>
            <w:vAlign w:val="center"/>
            <w:hideMark/>
          </w:tcPr>
          <w:p w14:paraId="5AC86A22"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559C8AAB"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7180A6AC"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Industry</w:t>
            </w:r>
          </w:p>
        </w:tc>
        <w:tc>
          <w:tcPr>
            <w:tcW w:w="1172" w:type="dxa"/>
            <w:tcBorders>
              <w:top w:val="single" w:sz="8" w:space="0" w:color="BEBEBE"/>
              <w:left w:val="single" w:sz="8" w:space="0" w:color="BEBEBE"/>
              <w:bottom w:val="single" w:sz="8" w:space="0" w:color="BEBEBE"/>
              <w:right w:val="single" w:sz="8" w:space="0" w:color="BEBEBE"/>
            </w:tcBorders>
            <w:hideMark/>
          </w:tcPr>
          <w:p w14:paraId="6F870B8B"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26.2</w:t>
            </w:r>
          </w:p>
        </w:tc>
        <w:tc>
          <w:tcPr>
            <w:tcW w:w="1133" w:type="dxa"/>
            <w:tcBorders>
              <w:top w:val="single" w:sz="8" w:space="0" w:color="BEBEBE"/>
              <w:left w:val="single" w:sz="8" w:space="0" w:color="BEBEBE"/>
              <w:bottom w:val="single" w:sz="8" w:space="0" w:color="BEBEBE"/>
              <w:right w:val="single" w:sz="8" w:space="0" w:color="BEBEBE"/>
            </w:tcBorders>
            <w:hideMark/>
          </w:tcPr>
          <w:p w14:paraId="2AD2C577"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27.2</w:t>
            </w:r>
          </w:p>
        </w:tc>
        <w:tc>
          <w:tcPr>
            <w:tcW w:w="1137" w:type="dxa"/>
            <w:tcBorders>
              <w:top w:val="single" w:sz="8" w:space="0" w:color="BEBEBE"/>
              <w:left w:val="single" w:sz="8" w:space="0" w:color="BEBEBE"/>
              <w:bottom w:val="single" w:sz="8" w:space="0" w:color="BEBEBE"/>
              <w:right w:val="single" w:sz="8" w:space="0" w:color="BEBEBE"/>
            </w:tcBorders>
            <w:hideMark/>
          </w:tcPr>
          <w:p w14:paraId="72EE2458"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26.7</w:t>
            </w:r>
          </w:p>
        </w:tc>
        <w:tc>
          <w:tcPr>
            <w:tcW w:w="1135" w:type="dxa"/>
            <w:tcBorders>
              <w:top w:val="single" w:sz="8" w:space="0" w:color="BEBEBE"/>
              <w:left w:val="single" w:sz="8" w:space="0" w:color="BEBEBE"/>
              <w:bottom w:val="single" w:sz="8" w:space="0" w:color="BEBEBE"/>
              <w:right w:val="nil"/>
            </w:tcBorders>
            <w:hideMark/>
          </w:tcPr>
          <w:p w14:paraId="34F53410"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25.3</w:t>
            </w:r>
          </w:p>
        </w:tc>
      </w:tr>
      <w:tr w:rsidR="006F494E" w:rsidRPr="00ED34AE" w14:paraId="67A603F2"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196CA0EE"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776694DD"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3569CA49" w14:textId="77777777" w:rsidR="006F494E" w:rsidRPr="00ED34AE" w:rsidRDefault="006F494E" w:rsidP="00CD1815">
            <w:pPr>
              <w:spacing w:before="57"/>
              <w:rPr>
                <w:rFonts w:asciiTheme="minorHAnsi" w:eastAsia="Arial" w:hAnsiTheme="minorHAnsi" w:cstheme="minorHAnsi"/>
                <w:sz w:val="20"/>
                <w:szCs w:val="20"/>
              </w:rPr>
            </w:pPr>
            <w:r w:rsidRPr="00ED34AE">
              <w:rPr>
                <w:rFonts w:asciiTheme="minorHAnsi" w:eastAsia="Arial" w:hAnsiTheme="minorHAnsi" w:cstheme="minorHAnsi"/>
                <w:sz w:val="20"/>
                <w:szCs w:val="20"/>
              </w:rPr>
              <w:t>Services</w:t>
            </w:r>
          </w:p>
        </w:tc>
        <w:tc>
          <w:tcPr>
            <w:tcW w:w="1172" w:type="dxa"/>
            <w:tcBorders>
              <w:top w:val="single" w:sz="8" w:space="0" w:color="BEBEBE"/>
              <w:left w:val="single" w:sz="8" w:space="0" w:color="BEBEBE"/>
              <w:bottom w:val="single" w:sz="8" w:space="0" w:color="BEBEBE"/>
              <w:right w:val="single" w:sz="8" w:space="0" w:color="BEBEBE"/>
            </w:tcBorders>
            <w:hideMark/>
          </w:tcPr>
          <w:p w14:paraId="368230DB" w14:textId="77777777" w:rsidR="006F494E" w:rsidRPr="00ED34AE" w:rsidRDefault="006F494E" w:rsidP="00CD1815">
            <w:pPr>
              <w:spacing w:before="85"/>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50.1</w:t>
            </w:r>
          </w:p>
        </w:tc>
        <w:tc>
          <w:tcPr>
            <w:tcW w:w="1133" w:type="dxa"/>
            <w:tcBorders>
              <w:top w:val="single" w:sz="8" w:space="0" w:color="BEBEBE"/>
              <w:left w:val="single" w:sz="8" w:space="0" w:color="BEBEBE"/>
              <w:bottom w:val="single" w:sz="8" w:space="0" w:color="BEBEBE"/>
              <w:right w:val="single" w:sz="8" w:space="0" w:color="BEBEBE"/>
            </w:tcBorders>
            <w:hideMark/>
          </w:tcPr>
          <w:p w14:paraId="3B990F56" w14:textId="77777777" w:rsidR="006F494E" w:rsidRPr="00ED34AE" w:rsidRDefault="006F494E" w:rsidP="00CD1815">
            <w:pPr>
              <w:spacing w:before="85"/>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52.4</w:t>
            </w:r>
          </w:p>
        </w:tc>
        <w:tc>
          <w:tcPr>
            <w:tcW w:w="1137" w:type="dxa"/>
            <w:tcBorders>
              <w:top w:val="single" w:sz="8" w:space="0" w:color="BEBEBE"/>
              <w:left w:val="single" w:sz="8" w:space="0" w:color="BEBEBE"/>
              <w:bottom w:val="single" w:sz="8" w:space="0" w:color="BEBEBE"/>
              <w:right w:val="single" w:sz="8" w:space="0" w:color="BEBEBE"/>
            </w:tcBorders>
            <w:hideMark/>
          </w:tcPr>
          <w:p w14:paraId="79EE1E8B" w14:textId="77777777" w:rsidR="006F494E" w:rsidRPr="00ED34AE" w:rsidRDefault="006F494E" w:rsidP="00CD1815">
            <w:pPr>
              <w:spacing w:before="57"/>
              <w:rPr>
                <w:rFonts w:asciiTheme="minorHAnsi" w:eastAsia="Arial" w:hAnsiTheme="minorHAnsi" w:cstheme="minorHAnsi"/>
                <w:sz w:val="20"/>
                <w:szCs w:val="20"/>
              </w:rPr>
            </w:pPr>
            <w:r w:rsidRPr="00ED34AE">
              <w:rPr>
                <w:rFonts w:asciiTheme="minorHAnsi" w:eastAsia="Arial" w:hAnsiTheme="minorHAnsi" w:cstheme="minorHAnsi"/>
                <w:sz w:val="20"/>
                <w:szCs w:val="20"/>
              </w:rPr>
              <w:t>54.9</w:t>
            </w:r>
          </w:p>
        </w:tc>
        <w:tc>
          <w:tcPr>
            <w:tcW w:w="1135" w:type="dxa"/>
            <w:tcBorders>
              <w:top w:val="single" w:sz="8" w:space="0" w:color="BEBEBE"/>
              <w:left w:val="single" w:sz="8" w:space="0" w:color="BEBEBE"/>
              <w:bottom w:val="single" w:sz="8" w:space="0" w:color="BEBEBE"/>
              <w:right w:val="nil"/>
            </w:tcBorders>
            <w:hideMark/>
          </w:tcPr>
          <w:p w14:paraId="3F16C590" w14:textId="77777777" w:rsidR="006F494E" w:rsidRPr="00ED34AE" w:rsidRDefault="006F494E" w:rsidP="00CD1815">
            <w:pPr>
              <w:spacing w:before="85"/>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56.6</w:t>
            </w:r>
          </w:p>
        </w:tc>
      </w:tr>
      <w:tr w:rsidR="006F494E" w:rsidRPr="00ED34AE" w14:paraId="18FCC994" w14:textId="77777777" w:rsidTr="00CD1815">
        <w:trPr>
          <w:trHeight w:val="400"/>
        </w:trPr>
        <w:tc>
          <w:tcPr>
            <w:tcW w:w="438" w:type="dxa"/>
            <w:tcBorders>
              <w:top w:val="single" w:sz="8" w:space="0" w:color="BEBEBE"/>
              <w:left w:val="nil"/>
              <w:bottom w:val="single" w:sz="8" w:space="0" w:color="BEBEBE"/>
              <w:right w:val="single" w:sz="8" w:space="0" w:color="BEBEBE"/>
            </w:tcBorders>
            <w:hideMark/>
          </w:tcPr>
          <w:p w14:paraId="66F24490" w14:textId="77777777" w:rsidR="006F494E" w:rsidRPr="00ED34AE" w:rsidRDefault="006F494E" w:rsidP="00CD1815">
            <w:pPr>
              <w:spacing w:before="84"/>
              <w:ind w:right="6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20</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773D267F"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Incidence</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of</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self-employment</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w:t>
            </w:r>
          </w:p>
        </w:tc>
        <w:tc>
          <w:tcPr>
            <w:tcW w:w="1172" w:type="dxa"/>
            <w:tcBorders>
              <w:top w:val="single" w:sz="8" w:space="0" w:color="BEBEBE"/>
              <w:left w:val="single" w:sz="8" w:space="0" w:color="BEBEBE"/>
              <w:bottom w:val="single" w:sz="8" w:space="0" w:color="BEBEBE"/>
              <w:right w:val="single" w:sz="8" w:space="0" w:color="BEBEBE"/>
            </w:tcBorders>
            <w:hideMark/>
          </w:tcPr>
          <w:p w14:paraId="7FFABC56"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39.1</w:t>
            </w:r>
            <w:r w:rsidRPr="00ED34AE">
              <w:rPr>
                <w:rFonts w:asciiTheme="minorHAnsi" w:eastAsia="Arial" w:hAnsiTheme="minorHAnsi" w:cstheme="minorHAnsi"/>
                <w:spacing w:val="-17"/>
                <w:sz w:val="20"/>
                <w:szCs w:val="20"/>
              </w:rPr>
              <w:t xml:space="preserve"> </w:t>
            </w:r>
            <w:r w:rsidRPr="00ED34AE">
              <w:rPr>
                <w:rFonts w:asciiTheme="minorHAnsi" w:eastAsia="Arial" w:hAnsiTheme="minorHAnsi" w:cstheme="minorHAnsi"/>
                <w:sz w:val="20"/>
                <w:szCs w:val="20"/>
                <w:vertAlign w:val="superscript"/>
              </w:rPr>
              <w:t>C</w:t>
            </w:r>
          </w:p>
        </w:tc>
        <w:tc>
          <w:tcPr>
            <w:tcW w:w="1133" w:type="dxa"/>
            <w:tcBorders>
              <w:top w:val="single" w:sz="8" w:space="0" w:color="BEBEBE"/>
              <w:left w:val="single" w:sz="8" w:space="0" w:color="BEBEBE"/>
              <w:bottom w:val="single" w:sz="8" w:space="0" w:color="BEBEBE"/>
              <w:right w:val="single" w:sz="8" w:space="0" w:color="BEBEBE"/>
            </w:tcBorders>
            <w:hideMark/>
          </w:tcPr>
          <w:p w14:paraId="51182627" w14:textId="77777777" w:rsidR="006F494E" w:rsidRPr="00ED34AE" w:rsidRDefault="006F494E" w:rsidP="00CD1815">
            <w:pPr>
              <w:spacing w:before="84"/>
              <w:ind w:right="280"/>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32.9</w:t>
            </w:r>
            <w:r w:rsidRPr="00ED34AE">
              <w:rPr>
                <w:rFonts w:asciiTheme="minorHAnsi" w:eastAsia="Arial" w:hAnsiTheme="minorHAnsi" w:cstheme="minorHAnsi"/>
                <w:spacing w:val="-18"/>
                <w:sz w:val="20"/>
                <w:szCs w:val="20"/>
              </w:rPr>
              <w:t xml:space="preserve"> </w:t>
            </w:r>
            <w:r w:rsidRPr="00ED34AE">
              <w:rPr>
                <w:rFonts w:asciiTheme="minorHAnsi" w:eastAsia="Arial" w:hAnsiTheme="minorHAnsi" w:cstheme="minorHAnsi"/>
                <w:sz w:val="20"/>
                <w:szCs w:val="20"/>
                <w:vertAlign w:val="superscript"/>
              </w:rPr>
              <w:t>C</w:t>
            </w:r>
          </w:p>
        </w:tc>
        <w:tc>
          <w:tcPr>
            <w:tcW w:w="1137" w:type="dxa"/>
            <w:tcBorders>
              <w:top w:val="single" w:sz="8" w:space="0" w:color="BEBEBE"/>
              <w:left w:val="single" w:sz="8" w:space="0" w:color="BEBEBE"/>
              <w:bottom w:val="single" w:sz="8" w:space="0" w:color="BEBEBE"/>
              <w:right w:val="single" w:sz="8" w:space="0" w:color="BEBEBE"/>
            </w:tcBorders>
            <w:hideMark/>
          </w:tcPr>
          <w:p w14:paraId="267C8A33" w14:textId="77777777" w:rsidR="006F494E" w:rsidRPr="00ED34AE" w:rsidRDefault="006F494E" w:rsidP="00CD1815">
            <w:pPr>
              <w:spacing w:before="60"/>
              <w:ind w:right="281"/>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32.0</w:t>
            </w:r>
            <w:r w:rsidRPr="00ED34AE">
              <w:rPr>
                <w:rFonts w:asciiTheme="minorHAnsi" w:eastAsia="Arial" w:hAnsiTheme="minorHAnsi" w:cstheme="minorHAnsi"/>
                <w:spacing w:val="-17"/>
                <w:sz w:val="20"/>
                <w:szCs w:val="20"/>
              </w:rPr>
              <w:t xml:space="preserve"> </w:t>
            </w:r>
            <w:r w:rsidRPr="00ED34AE">
              <w:rPr>
                <w:rFonts w:asciiTheme="minorHAnsi" w:eastAsia="Arial" w:hAnsiTheme="minorHAnsi" w:cstheme="minorHAnsi"/>
                <w:sz w:val="20"/>
                <w:szCs w:val="20"/>
                <w:vertAlign w:val="superscript"/>
              </w:rPr>
              <w:t>C</w:t>
            </w:r>
          </w:p>
        </w:tc>
        <w:tc>
          <w:tcPr>
            <w:tcW w:w="1135" w:type="dxa"/>
            <w:tcBorders>
              <w:top w:val="single" w:sz="8" w:space="0" w:color="BEBEBE"/>
              <w:left w:val="single" w:sz="8" w:space="0" w:color="BEBEBE"/>
              <w:bottom w:val="single" w:sz="8" w:space="0" w:color="BEBEBE"/>
              <w:right w:val="nil"/>
            </w:tcBorders>
            <w:hideMark/>
          </w:tcPr>
          <w:p w14:paraId="12CE8CD0"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31.5</w:t>
            </w:r>
            <w:r w:rsidRPr="00ED34AE">
              <w:rPr>
                <w:rFonts w:asciiTheme="minorHAnsi" w:eastAsia="Arial" w:hAnsiTheme="minorHAnsi" w:cstheme="minorHAnsi"/>
                <w:spacing w:val="-17"/>
                <w:sz w:val="20"/>
                <w:szCs w:val="20"/>
              </w:rPr>
              <w:t xml:space="preserve"> </w:t>
            </w:r>
            <w:r w:rsidRPr="00ED34AE">
              <w:rPr>
                <w:rFonts w:asciiTheme="minorHAnsi" w:eastAsia="Arial" w:hAnsiTheme="minorHAnsi" w:cstheme="minorHAnsi"/>
                <w:sz w:val="20"/>
                <w:szCs w:val="20"/>
                <w:vertAlign w:val="superscript"/>
              </w:rPr>
              <w:t>C</w:t>
            </w:r>
          </w:p>
        </w:tc>
      </w:tr>
      <w:tr w:rsidR="006F494E" w:rsidRPr="00ED34AE" w14:paraId="6544A64E" w14:textId="77777777" w:rsidTr="00CD1815">
        <w:trPr>
          <w:trHeight w:val="571"/>
        </w:trPr>
        <w:tc>
          <w:tcPr>
            <w:tcW w:w="438" w:type="dxa"/>
            <w:tcBorders>
              <w:top w:val="single" w:sz="8" w:space="0" w:color="BEBEBE"/>
              <w:left w:val="nil"/>
              <w:bottom w:val="single" w:sz="8" w:space="0" w:color="BEBEBE"/>
              <w:right w:val="single" w:sz="8" w:space="0" w:color="BEBEBE"/>
            </w:tcBorders>
            <w:hideMark/>
          </w:tcPr>
          <w:p w14:paraId="34CDE737" w14:textId="77777777" w:rsidR="006F494E" w:rsidRPr="00ED34AE" w:rsidRDefault="006F494E" w:rsidP="00CD1815">
            <w:pPr>
              <w:spacing w:before="172"/>
              <w:ind w:right="6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21</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5A2C0883" w14:textId="77777777" w:rsidR="006F494E" w:rsidRPr="00ED34AE" w:rsidRDefault="006F494E" w:rsidP="00CD1815">
            <w:pPr>
              <w:spacing w:before="56"/>
              <w:ind w:right="141"/>
              <w:rPr>
                <w:rFonts w:asciiTheme="minorHAnsi" w:eastAsia="Arial" w:hAnsiTheme="minorHAnsi" w:cstheme="minorHAnsi"/>
                <w:sz w:val="20"/>
                <w:szCs w:val="20"/>
              </w:rPr>
            </w:pPr>
            <w:r w:rsidRPr="00ED34AE">
              <w:rPr>
                <w:rFonts w:asciiTheme="minorHAnsi" w:eastAsia="Arial" w:hAnsiTheme="minorHAnsi" w:cstheme="minorHAnsi"/>
                <w:sz w:val="20"/>
                <w:szCs w:val="20"/>
              </w:rPr>
              <w:t>Incidence of vulnerable employment</w:t>
            </w:r>
            <w:r w:rsidRPr="00ED34AE">
              <w:rPr>
                <w:rFonts w:asciiTheme="minorHAnsi" w:eastAsia="Arial" w:hAnsiTheme="minorHAnsi" w:cstheme="minorHAnsi"/>
                <w:spacing w:val="-54"/>
                <w:sz w:val="20"/>
                <w:szCs w:val="20"/>
              </w:rPr>
              <w:t xml:space="preserve"> </w:t>
            </w:r>
            <w:r w:rsidRPr="00ED34AE">
              <w:rPr>
                <w:rFonts w:asciiTheme="minorHAnsi" w:eastAsia="Arial" w:hAnsiTheme="minorHAnsi" w:cstheme="minorHAnsi"/>
                <w:sz w:val="20"/>
                <w:szCs w:val="20"/>
              </w:rPr>
              <w:t>(%)</w:t>
            </w:r>
            <w:r w:rsidRPr="00ED34AE">
              <w:rPr>
                <w:rFonts w:asciiTheme="minorHAnsi" w:eastAsia="Arial" w:hAnsiTheme="minorHAnsi" w:cstheme="minorHAnsi"/>
                <w:spacing w:val="-18"/>
                <w:sz w:val="20"/>
                <w:szCs w:val="20"/>
              </w:rPr>
              <w:t xml:space="preserve"> </w:t>
            </w:r>
            <w:r w:rsidRPr="00ED34AE">
              <w:rPr>
                <w:rFonts w:asciiTheme="minorHAnsi" w:eastAsia="Arial" w:hAnsiTheme="minorHAnsi" w:cstheme="minorHAnsi"/>
                <w:sz w:val="20"/>
                <w:szCs w:val="20"/>
                <w:vertAlign w:val="superscript"/>
              </w:rPr>
              <w:t>C</w:t>
            </w:r>
          </w:p>
        </w:tc>
        <w:tc>
          <w:tcPr>
            <w:tcW w:w="1172" w:type="dxa"/>
            <w:tcBorders>
              <w:top w:val="single" w:sz="8" w:space="0" w:color="BEBEBE"/>
              <w:left w:val="single" w:sz="8" w:space="0" w:color="BEBEBE"/>
              <w:bottom w:val="single" w:sz="8" w:space="0" w:color="BEBEBE"/>
              <w:right w:val="single" w:sz="8" w:space="0" w:color="BEBEBE"/>
            </w:tcBorders>
            <w:hideMark/>
          </w:tcPr>
          <w:p w14:paraId="664F7A21" w14:textId="77777777" w:rsidR="006F494E" w:rsidRPr="00ED34AE" w:rsidRDefault="006F494E" w:rsidP="00CD1815">
            <w:pPr>
              <w:spacing w:before="172"/>
              <w:rPr>
                <w:rFonts w:asciiTheme="minorHAnsi" w:eastAsia="Arial" w:hAnsiTheme="minorHAnsi" w:cstheme="minorHAnsi"/>
                <w:sz w:val="20"/>
                <w:szCs w:val="20"/>
              </w:rPr>
            </w:pPr>
            <w:r w:rsidRPr="00ED34AE">
              <w:rPr>
                <w:rFonts w:asciiTheme="minorHAnsi" w:eastAsia="Arial" w:hAnsiTheme="minorHAnsi" w:cstheme="minorHAnsi"/>
                <w:sz w:val="20"/>
                <w:szCs w:val="20"/>
              </w:rPr>
              <w:t>33.8</w:t>
            </w:r>
            <w:r w:rsidRPr="00ED34AE">
              <w:rPr>
                <w:rFonts w:asciiTheme="minorHAnsi" w:eastAsia="Arial" w:hAnsiTheme="minorHAnsi" w:cstheme="minorHAnsi"/>
                <w:spacing w:val="-17"/>
                <w:sz w:val="20"/>
                <w:szCs w:val="20"/>
              </w:rPr>
              <w:t xml:space="preserve"> </w:t>
            </w:r>
            <w:r w:rsidRPr="00ED34AE">
              <w:rPr>
                <w:rFonts w:asciiTheme="minorHAnsi" w:eastAsia="Arial" w:hAnsiTheme="minorHAnsi" w:cstheme="minorHAnsi"/>
                <w:sz w:val="20"/>
                <w:szCs w:val="20"/>
                <w:vertAlign w:val="superscript"/>
              </w:rPr>
              <w:t>C</w:t>
            </w:r>
          </w:p>
        </w:tc>
        <w:tc>
          <w:tcPr>
            <w:tcW w:w="1133" w:type="dxa"/>
            <w:tcBorders>
              <w:top w:val="single" w:sz="8" w:space="0" w:color="BEBEBE"/>
              <w:left w:val="single" w:sz="8" w:space="0" w:color="BEBEBE"/>
              <w:bottom w:val="single" w:sz="8" w:space="0" w:color="BEBEBE"/>
              <w:right w:val="single" w:sz="8" w:space="0" w:color="BEBEBE"/>
            </w:tcBorders>
            <w:hideMark/>
          </w:tcPr>
          <w:p w14:paraId="120D3D73" w14:textId="77777777" w:rsidR="006F494E" w:rsidRPr="00ED34AE" w:rsidRDefault="006F494E" w:rsidP="00CD1815">
            <w:pPr>
              <w:spacing w:before="172"/>
              <w:ind w:right="280"/>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28.4</w:t>
            </w:r>
            <w:r w:rsidRPr="00ED34AE">
              <w:rPr>
                <w:rFonts w:asciiTheme="minorHAnsi" w:eastAsia="Arial" w:hAnsiTheme="minorHAnsi" w:cstheme="minorHAnsi"/>
                <w:spacing w:val="-18"/>
                <w:sz w:val="20"/>
                <w:szCs w:val="20"/>
              </w:rPr>
              <w:t xml:space="preserve"> </w:t>
            </w:r>
            <w:r w:rsidRPr="00ED34AE">
              <w:rPr>
                <w:rFonts w:asciiTheme="minorHAnsi" w:eastAsia="Arial" w:hAnsiTheme="minorHAnsi" w:cstheme="minorHAnsi"/>
                <w:sz w:val="20"/>
                <w:szCs w:val="20"/>
                <w:vertAlign w:val="superscript"/>
              </w:rPr>
              <w:t>C</w:t>
            </w:r>
          </w:p>
        </w:tc>
        <w:tc>
          <w:tcPr>
            <w:tcW w:w="1137" w:type="dxa"/>
            <w:tcBorders>
              <w:top w:val="single" w:sz="8" w:space="0" w:color="BEBEBE"/>
              <w:left w:val="single" w:sz="8" w:space="0" w:color="BEBEBE"/>
              <w:bottom w:val="single" w:sz="8" w:space="0" w:color="BEBEBE"/>
              <w:right w:val="single" w:sz="8" w:space="0" w:color="BEBEBE"/>
            </w:tcBorders>
            <w:hideMark/>
          </w:tcPr>
          <w:p w14:paraId="20FB291D" w14:textId="77777777" w:rsidR="006F494E" w:rsidRPr="00ED34AE" w:rsidRDefault="006F494E" w:rsidP="00CD1815">
            <w:pPr>
              <w:spacing w:before="56"/>
              <w:ind w:right="257"/>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27.6</w:t>
            </w:r>
            <w:r w:rsidRPr="00ED34AE">
              <w:rPr>
                <w:rFonts w:asciiTheme="minorHAnsi" w:eastAsia="Arial" w:hAnsiTheme="minorHAnsi" w:cstheme="minorHAnsi"/>
                <w:spacing w:val="-22"/>
                <w:sz w:val="20"/>
                <w:szCs w:val="20"/>
              </w:rPr>
              <w:t xml:space="preserve"> </w:t>
            </w:r>
            <w:r w:rsidRPr="00ED34AE">
              <w:rPr>
                <w:rFonts w:asciiTheme="minorHAnsi" w:eastAsia="Arial" w:hAnsiTheme="minorHAnsi" w:cstheme="minorHAnsi"/>
                <w:sz w:val="20"/>
                <w:szCs w:val="20"/>
                <w:vertAlign w:val="superscript"/>
              </w:rPr>
              <w:t>C</w:t>
            </w:r>
          </w:p>
        </w:tc>
        <w:tc>
          <w:tcPr>
            <w:tcW w:w="1135" w:type="dxa"/>
            <w:tcBorders>
              <w:top w:val="single" w:sz="8" w:space="0" w:color="BEBEBE"/>
              <w:left w:val="single" w:sz="8" w:space="0" w:color="BEBEBE"/>
              <w:bottom w:val="single" w:sz="8" w:space="0" w:color="BEBEBE"/>
              <w:right w:val="nil"/>
            </w:tcBorders>
            <w:hideMark/>
          </w:tcPr>
          <w:p w14:paraId="5E650A2F" w14:textId="77777777" w:rsidR="006F494E" w:rsidRPr="00ED34AE" w:rsidRDefault="006F494E" w:rsidP="00CD1815">
            <w:pPr>
              <w:spacing w:before="172"/>
              <w:rPr>
                <w:rFonts w:asciiTheme="minorHAnsi" w:eastAsia="Arial" w:hAnsiTheme="minorHAnsi" w:cstheme="minorHAnsi"/>
                <w:sz w:val="20"/>
                <w:szCs w:val="20"/>
              </w:rPr>
            </w:pPr>
            <w:r w:rsidRPr="00ED34AE">
              <w:rPr>
                <w:rFonts w:asciiTheme="minorHAnsi" w:eastAsia="Arial" w:hAnsiTheme="minorHAnsi" w:cstheme="minorHAnsi"/>
                <w:sz w:val="20"/>
                <w:szCs w:val="20"/>
              </w:rPr>
              <w:t>27.1</w:t>
            </w:r>
            <w:r w:rsidRPr="00ED34AE">
              <w:rPr>
                <w:rFonts w:asciiTheme="minorHAnsi" w:eastAsia="Arial" w:hAnsiTheme="minorHAnsi" w:cstheme="minorHAnsi"/>
                <w:spacing w:val="-17"/>
                <w:sz w:val="20"/>
                <w:szCs w:val="20"/>
              </w:rPr>
              <w:t xml:space="preserve"> </w:t>
            </w:r>
            <w:r w:rsidRPr="00ED34AE">
              <w:rPr>
                <w:rFonts w:asciiTheme="minorHAnsi" w:eastAsia="Arial" w:hAnsiTheme="minorHAnsi" w:cstheme="minorHAnsi"/>
                <w:sz w:val="20"/>
                <w:szCs w:val="20"/>
                <w:vertAlign w:val="superscript"/>
              </w:rPr>
              <w:t>C</w:t>
            </w:r>
          </w:p>
        </w:tc>
      </w:tr>
      <w:tr w:rsidR="006F494E" w:rsidRPr="00ED34AE" w14:paraId="41BBEBC1" w14:textId="77777777" w:rsidTr="00CD1815">
        <w:trPr>
          <w:trHeight w:val="395"/>
        </w:trPr>
        <w:tc>
          <w:tcPr>
            <w:tcW w:w="438" w:type="dxa"/>
            <w:vMerge w:val="restart"/>
            <w:tcBorders>
              <w:top w:val="single" w:sz="8" w:space="0" w:color="BEBEBE"/>
              <w:left w:val="nil"/>
              <w:bottom w:val="single" w:sz="8" w:space="0" w:color="BEBEBE"/>
              <w:right w:val="single" w:sz="8" w:space="0" w:color="BEBEBE"/>
            </w:tcBorders>
          </w:tcPr>
          <w:p w14:paraId="15ACFA7F" w14:textId="77777777" w:rsidR="006F494E" w:rsidRPr="00ED34AE" w:rsidRDefault="006F494E" w:rsidP="00CD1815">
            <w:pPr>
              <w:rPr>
                <w:rFonts w:asciiTheme="minorHAnsi" w:eastAsia="Arial" w:hAnsiTheme="minorHAnsi" w:cstheme="minorHAnsi"/>
                <w:sz w:val="20"/>
                <w:szCs w:val="20"/>
              </w:rPr>
            </w:pPr>
          </w:p>
          <w:p w14:paraId="28128CCA" w14:textId="77777777" w:rsidR="006F494E" w:rsidRPr="00ED34AE" w:rsidRDefault="006F494E" w:rsidP="00CD1815">
            <w:pPr>
              <w:spacing w:before="5"/>
              <w:rPr>
                <w:rFonts w:asciiTheme="minorHAnsi" w:eastAsia="Arial" w:hAnsiTheme="minorHAnsi" w:cstheme="minorHAnsi"/>
                <w:sz w:val="20"/>
                <w:szCs w:val="20"/>
              </w:rPr>
            </w:pPr>
          </w:p>
          <w:p w14:paraId="6AAFF321" w14:textId="77777777" w:rsidR="006F494E" w:rsidRPr="00ED34AE" w:rsidRDefault="006F494E" w:rsidP="00CD1815">
            <w:pPr>
              <w:spacing w:before="1"/>
              <w:rPr>
                <w:rFonts w:asciiTheme="minorHAnsi" w:eastAsia="Arial" w:hAnsiTheme="minorHAnsi" w:cstheme="minorHAnsi"/>
                <w:sz w:val="20"/>
                <w:szCs w:val="20"/>
              </w:rPr>
            </w:pPr>
            <w:r w:rsidRPr="00ED34AE">
              <w:rPr>
                <w:rFonts w:asciiTheme="minorHAnsi" w:eastAsia="Arial" w:hAnsiTheme="minorHAnsi" w:cstheme="minorHAnsi"/>
                <w:sz w:val="20"/>
                <w:szCs w:val="20"/>
              </w:rPr>
              <w:t>22</w:t>
            </w:r>
          </w:p>
        </w:tc>
        <w:tc>
          <w:tcPr>
            <w:tcW w:w="2145" w:type="dxa"/>
            <w:vMerge w:val="restart"/>
            <w:tcBorders>
              <w:top w:val="single" w:sz="8" w:space="0" w:color="BEBEBE"/>
              <w:left w:val="single" w:sz="8" w:space="0" w:color="BEBEBE"/>
              <w:bottom w:val="single" w:sz="8" w:space="0" w:color="BEBEBE"/>
              <w:right w:val="single" w:sz="8" w:space="0" w:color="BEBEBE"/>
            </w:tcBorders>
          </w:tcPr>
          <w:p w14:paraId="7B0F1958" w14:textId="77777777" w:rsidR="006F494E" w:rsidRPr="00ED34AE" w:rsidRDefault="006F494E" w:rsidP="00CD1815">
            <w:pPr>
              <w:rPr>
                <w:rFonts w:asciiTheme="minorHAnsi" w:eastAsia="Arial" w:hAnsiTheme="minorHAnsi" w:cstheme="minorHAnsi"/>
                <w:sz w:val="20"/>
                <w:szCs w:val="20"/>
              </w:rPr>
            </w:pPr>
          </w:p>
          <w:p w14:paraId="0D4C3571" w14:textId="77777777" w:rsidR="006F494E" w:rsidRPr="00ED34AE" w:rsidRDefault="006F494E" w:rsidP="00CD1815">
            <w:pPr>
              <w:spacing w:before="135"/>
              <w:ind w:right="249"/>
              <w:rPr>
                <w:rFonts w:asciiTheme="minorHAnsi" w:eastAsia="Arial" w:hAnsiTheme="minorHAnsi" w:cstheme="minorHAnsi"/>
                <w:sz w:val="20"/>
                <w:szCs w:val="20"/>
              </w:rPr>
            </w:pPr>
            <w:r w:rsidRPr="00ED34AE">
              <w:rPr>
                <w:rFonts w:asciiTheme="minorHAnsi" w:eastAsia="Arial" w:hAnsiTheme="minorHAnsi" w:cstheme="minorHAnsi"/>
                <w:sz w:val="20"/>
                <w:szCs w:val="20"/>
              </w:rPr>
              <w:t>Unemployment rate</w:t>
            </w:r>
            <w:r w:rsidRPr="00ED34AE">
              <w:rPr>
                <w:rFonts w:asciiTheme="minorHAnsi" w:eastAsia="Arial" w:hAnsiTheme="minorHAnsi" w:cstheme="minorHAnsi"/>
                <w:spacing w:val="-54"/>
                <w:sz w:val="20"/>
                <w:szCs w:val="20"/>
              </w:rPr>
              <w:t xml:space="preserve"> </w:t>
            </w:r>
            <w:r w:rsidRPr="00ED34AE">
              <w:rPr>
                <w:rFonts w:asciiTheme="minorHAnsi" w:eastAsia="Arial" w:hAnsiTheme="minorHAnsi" w:cstheme="minorHAnsi"/>
                <w:spacing w:val="-1"/>
                <w:sz w:val="20"/>
                <w:szCs w:val="20"/>
              </w:rPr>
              <w:t>(aged</w:t>
            </w:r>
            <w:r w:rsidRPr="00ED34AE">
              <w:rPr>
                <w:rFonts w:asciiTheme="minorHAnsi" w:eastAsia="Arial" w:hAnsiTheme="minorHAnsi" w:cstheme="minorHAnsi"/>
                <w:sz w:val="20"/>
                <w:szCs w:val="20"/>
              </w:rPr>
              <w:t xml:space="preserve"> 15+)</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w:t>
            </w:r>
            <w:r w:rsidRPr="00ED34AE">
              <w:rPr>
                <w:rFonts w:asciiTheme="minorHAnsi" w:eastAsia="Arial" w:hAnsiTheme="minorHAnsi" w:cstheme="minorHAnsi"/>
                <w:spacing w:val="-19"/>
                <w:sz w:val="20"/>
                <w:szCs w:val="20"/>
              </w:rPr>
              <w:t xml:space="preserve"> </w:t>
            </w:r>
            <w:r w:rsidRPr="00ED34AE">
              <w:rPr>
                <w:rFonts w:asciiTheme="minorHAnsi" w:eastAsia="Arial" w:hAnsiTheme="minorHAnsi" w:cstheme="minorHAnsi"/>
                <w:sz w:val="20"/>
                <w:szCs w:val="20"/>
                <w:vertAlign w:val="superscript"/>
              </w:rPr>
              <w:t>(7)</w:t>
            </w:r>
          </w:p>
        </w:tc>
        <w:tc>
          <w:tcPr>
            <w:tcW w:w="1348" w:type="dxa"/>
            <w:tcBorders>
              <w:top w:val="single" w:sz="8" w:space="0" w:color="BEBEBE"/>
              <w:left w:val="single" w:sz="8" w:space="0" w:color="BEBEBE"/>
              <w:bottom w:val="single" w:sz="8" w:space="0" w:color="BEBEBE"/>
              <w:right w:val="single" w:sz="8" w:space="0" w:color="BEBEBE"/>
            </w:tcBorders>
            <w:hideMark/>
          </w:tcPr>
          <w:p w14:paraId="3FAAD5E4"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Total</w:t>
            </w:r>
          </w:p>
        </w:tc>
        <w:tc>
          <w:tcPr>
            <w:tcW w:w="1172" w:type="dxa"/>
            <w:tcBorders>
              <w:top w:val="single" w:sz="8" w:space="0" w:color="BEBEBE"/>
              <w:left w:val="single" w:sz="8" w:space="0" w:color="BEBEBE"/>
              <w:bottom w:val="single" w:sz="8" w:space="0" w:color="BEBEBE"/>
              <w:right w:val="single" w:sz="8" w:space="0" w:color="BEBEBE"/>
            </w:tcBorders>
            <w:hideMark/>
          </w:tcPr>
          <w:p w14:paraId="17DC5B41"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10.7</w:t>
            </w:r>
          </w:p>
        </w:tc>
        <w:tc>
          <w:tcPr>
            <w:tcW w:w="1133" w:type="dxa"/>
            <w:tcBorders>
              <w:top w:val="single" w:sz="8" w:space="0" w:color="BEBEBE"/>
              <w:left w:val="single" w:sz="8" w:space="0" w:color="BEBEBE"/>
              <w:bottom w:val="single" w:sz="8" w:space="0" w:color="BEBEBE"/>
              <w:right w:val="single" w:sz="8" w:space="0" w:color="BEBEBE"/>
            </w:tcBorders>
            <w:hideMark/>
          </w:tcPr>
          <w:p w14:paraId="7BA594C4" w14:textId="77777777" w:rsidR="006F494E" w:rsidRPr="00ED34AE" w:rsidRDefault="006F494E" w:rsidP="00CD1815">
            <w:pPr>
              <w:spacing w:before="84"/>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10.3</w:t>
            </w:r>
          </w:p>
        </w:tc>
        <w:tc>
          <w:tcPr>
            <w:tcW w:w="1137" w:type="dxa"/>
            <w:tcBorders>
              <w:top w:val="single" w:sz="8" w:space="0" w:color="BEBEBE"/>
              <w:left w:val="single" w:sz="8" w:space="0" w:color="BEBEBE"/>
              <w:bottom w:val="single" w:sz="8" w:space="0" w:color="BEBEBE"/>
              <w:right w:val="single" w:sz="8" w:space="0" w:color="BEBEBE"/>
            </w:tcBorders>
            <w:hideMark/>
          </w:tcPr>
          <w:p w14:paraId="1A492056"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10.9</w:t>
            </w:r>
          </w:p>
        </w:tc>
        <w:tc>
          <w:tcPr>
            <w:tcW w:w="1135" w:type="dxa"/>
            <w:tcBorders>
              <w:top w:val="single" w:sz="8" w:space="0" w:color="BEBEBE"/>
              <w:left w:val="single" w:sz="8" w:space="0" w:color="BEBEBE"/>
              <w:bottom w:val="single" w:sz="8" w:space="0" w:color="BEBEBE"/>
              <w:right w:val="nil"/>
            </w:tcBorders>
            <w:hideMark/>
          </w:tcPr>
          <w:p w14:paraId="026A43E9"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13.7</w:t>
            </w:r>
          </w:p>
        </w:tc>
      </w:tr>
      <w:tr w:rsidR="006F494E" w:rsidRPr="00ED34AE" w14:paraId="095F4F9D" w14:textId="77777777" w:rsidTr="00CD1815">
        <w:trPr>
          <w:trHeight w:val="400"/>
        </w:trPr>
        <w:tc>
          <w:tcPr>
            <w:tcW w:w="438" w:type="dxa"/>
            <w:vMerge/>
            <w:tcBorders>
              <w:top w:val="single" w:sz="8" w:space="0" w:color="BEBEBE"/>
              <w:left w:val="nil"/>
              <w:bottom w:val="single" w:sz="8" w:space="0" w:color="BEBEBE"/>
              <w:right w:val="single" w:sz="8" w:space="0" w:color="BEBEBE"/>
            </w:tcBorders>
            <w:vAlign w:val="center"/>
            <w:hideMark/>
          </w:tcPr>
          <w:p w14:paraId="6150281A"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5B1F47E2"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5A158C28"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Male</w:t>
            </w:r>
          </w:p>
        </w:tc>
        <w:tc>
          <w:tcPr>
            <w:tcW w:w="1172" w:type="dxa"/>
            <w:tcBorders>
              <w:top w:val="single" w:sz="8" w:space="0" w:color="BEBEBE"/>
              <w:left w:val="single" w:sz="8" w:space="0" w:color="BEBEBE"/>
              <w:bottom w:val="single" w:sz="8" w:space="0" w:color="BEBEBE"/>
              <w:right w:val="single" w:sz="8" w:space="0" w:color="BEBEBE"/>
            </w:tcBorders>
            <w:hideMark/>
          </w:tcPr>
          <w:p w14:paraId="07AEB952" w14:textId="77777777" w:rsidR="006F494E" w:rsidRPr="00ED34AE" w:rsidRDefault="006F494E" w:rsidP="00CD1815">
            <w:pPr>
              <w:spacing w:before="84"/>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10.4</w:t>
            </w:r>
          </w:p>
        </w:tc>
        <w:tc>
          <w:tcPr>
            <w:tcW w:w="1133" w:type="dxa"/>
            <w:tcBorders>
              <w:top w:val="single" w:sz="8" w:space="0" w:color="BEBEBE"/>
              <w:left w:val="single" w:sz="8" w:space="0" w:color="BEBEBE"/>
              <w:bottom w:val="single" w:sz="8" w:space="0" w:color="BEBEBE"/>
              <w:right w:val="single" w:sz="8" w:space="0" w:color="BEBEBE"/>
            </w:tcBorders>
            <w:hideMark/>
          </w:tcPr>
          <w:p w14:paraId="550829A6"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9.2</w:t>
            </w:r>
          </w:p>
        </w:tc>
        <w:tc>
          <w:tcPr>
            <w:tcW w:w="1137" w:type="dxa"/>
            <w:tcBorders>
              <w:top w:val="single" w:sz="8" w:space="0" w:color="BEBEBE"/>
              <w:left w:val="single" w:sz="8" w:space="0" w:color="BEBEBE"/>
              <w:bottom w:val="single" w:sz="8" w:space="0" w:color="BEBEBE"/>
              <w:right w:val="single" w:sz="8" w:space="0" w:color="BEBEBE"/>
            </w:tcBorders>
            <w:hideMark/>
          </w:tcPr>
          <w:p w14:paraId="35329B40" w14:textId="77777777" w:rsidR="006F494E" w:rsidRPr="00ED34AE" w:rsidRDefault="006F494E" w:rsidP="00CD1815">
            <w:pPr>
              <w:spacing w:before="60"/>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9.6</w:t>
            </w:r>
          </w:p>
        </w:tc>
        <w:tc>
          <w:tcPr>
            <w:tcW w:w="1135" w:type="dxa"/>
            <w:tcBorders>
              <w:top w:val="single" w:sz="8" w:space="0" w:color="BEBEBE"/>
              <w:left w:val="single" w:sz="8" w:space="0" w:color="BEBEBE"/>
              <w:bottom w:val="single" w:sz="8" w:space="0" w:color="BEBEBE"/>
              <w:right w:val="nil"/>
            </w:tcBorders>
            <w:hideMark/>
          </w:tcPr>
          <w:p w14:paraId="717AA6D6" w14:textId="77777777" w:rsidR="006F494E" w:rsidRPr="00ED34AE" w:rsidRDefault="006F494E" w:rsidP="00CD1815">
            <w:pPr>
              <w:spacing w:before="84"/>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12.4</w:t>
            </w:r>
          </w:p>
        </w:tc>
      </w:tr>
      <w:tr w:rsidR="006F494E" w:rsidRPr="00ED34AE" w14:paraId="759476DD"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287DF4DB"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03273F97"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13BF4904" w14:textId="77777777" w:rsidR="006F494E" w:rsidRPr="00ED34AE" w:rsidRDefault="006F494E" w:rsidP="00CD1815">
            <w:pPr>
              <w:spacing w:before="57"/>
              <w:rPr>
                <w:rFonts w:asciiTheme="minorHAnsi" w:eastAsia="Arial" w:hAnsiTheme="minorHAnsi" w:cstheme="minorHAnsi"/>
                <w:sz w:val="20"/>
                <w:szCs w:val="20"/>
              </w:rPr>
            </w:pPr>
            <w:r w:rsidRPr="00ED34AE">
              <w:rPr>
                <w:rFonts w:asciiTheme="minorHAnsi" w:eastAsia="Arial" w:hAnsiTheme="minorHAnsi" w:cstheme="minorHAnsi"/>
                <w:sz w:val="20"/>
                <w:szCs w:val="20"/>
              </w:rPr>
              <w:t>Female</w:t>
            </w:r>
          </w:p>
        </w:tc>
        <w:tc>
          <w:tcPr>
            <w:tcW w:w="1172" w:type="dxa"/>
            <w:tcBorders>
              <w:top w:val="single" w:sz="8" w:space="0" w:color="BEBEBE"/>
              <w:left w:val="single" w:sz="8" w:space="0" w:color="BEBEBE"/>
              <w:bottom w:val="single" w:sz="8" w:space="0" w:color="BEBEBE"/>
              <w:right w:val="single" w:sz="8" w:space="0" w:color="BEBEBE"/>
            </w:tcBorders>
            <w:hideMark/>
          </w:tcPr>
          <w:p w14:paraId="2C60EB09" w14:textId="77777777" w:rsidR="006F494E" w:rsidRPr="00ED34AE" w:rsidRDefault="006F494E" w:rsidP="00CD1815">
            <w:pPr>
              <w:spacing w:before="85"/>
              <w:ind w:right="236"/>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11.4</w:t>
            </w:r>
          </w:p>
        </w:tc>
        <w:tc>
          <w:tcPr>
            <w:tcW w:w="1133" w:type="dxa"/>
            <w:tcBorders>
              <w:top w:val="single" w:sz="8" w:space="0" w:color="BEBEBE"/>
              <w:left w:val="single" w:sz="8" w:space="0" w:color="BEBEBE"/>
              <w:bottom w:val="single" w:sz="8" w:space="0" w:color="BEBEBE"/>
              <w:right w:val="single" w:sz="8" w:space="0" w:color="BEBEBE"/>
            </w:tcBorders>
            <w:hideMark/>
          </w:tcPr>
          <w:p w14:paraId="1D2574D0" w14:textId="77777777" w:rsidR="006F494E" w:rsidRPr="00ED34AE" w:rsidRDefault="006F494E" w:rsidP="00CD1815">
            <w:pPr>
              <w:spacing w:before="85"/>
              <w:ind w:right="345"/>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12.6</w:t>
            </w:r>
          </w:p>
        </w:tc>
        <w:tc>
          <w:tcPr>
            <w:tcW w:w="1137" w:type="dxa"/>
            <w:tcBorders>
              <w:top w:val="single" w:sz="8" w:space="0" w:color="BEBEBE"/>
              <w:left w:val="single" w:sz="8" w:space="0" w:color="BEBEBE"/>
              <w:bottom w:val="single" w:sz="8" w:space="0" w:color="BEBEBE"/>
              <w:right w:val="single" w:sz="8" w:space="0" w:color="BEBEBE"/>
            </w:tcBorders>
            <w:hideMark/>
          </w:tcPr>
          <w:p w14:paraId="40FF2069" w14:textId="77777777" w:rsidR="006F494E" w:rsidRPr="00ED34AE" w:rsidRDefault="006F494E" w:rsidP="00CD1815">
            <w:pPr>
              <w:spacing w:before="57"/>
              <w:rPr>
                <w:rFonts w:asciiTheme="minorHAnsi" w:eastAsia="Arial" w:hAnsiTheme="minorHAnsi" w:cstheme="minorHAnsi"/>
                <w:sz w:val="20"/>
                <w:szCs w:val="20"/>
              </w:rPr>
            </w:pPr>
            <w:r w:rsidRPr="00ED34AE">
              <w:rPr>
                <w:rFonts w:asciiTheme="minorHAnsi" w:eastAsia="Arial" w:hAnsiTheme="minorHAnsi" w:cstheme="minorHAnsi"/>
                <w:sz w:val="20"/>
                <w:szCs w:val="20"/>
              </w:rPr>
              <w:t>13.8</w:t>
            </w:r>
          </w:p>
        </w:tc>
        <w:tc>
          <w:tcPr>
            <w:tcW w:w="1135" w:type="dxa"/>
            <w:tcBorders>
              <w:top w:val="single" w:sz="8" w:space="0" w:color="BEBEBE"/>
              <w:left w:val="single" w:sz="8" w:space="0" w:color="BEBEBE"/>
              <w:bottom w:val="single" w:sz="8" w:space="0" w:color="BEBEBE"/>
              <w:right w:val="nil"/>
            </w:tcBorders>
            <w:hideMark/>
          </w:tcPr>
          <w:p w14:paraId="168B359D" w14:textId="77777777" w:rsidR="006F494E" w:rsidRPr="00ED34AE" w:rsidRDefault="006F494E" w:rsidP="00CD1815">
            <w:pPr>
              <w:spacing w:before="85"/>
              <w:ind w:right="147"/>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16.5</w:t>
            </w:r>
          </w:p>
        </w:tc>
      </w:tr>
    </w:tbl>
    <w:p w14:paraId="47489882" w14:textId="77777777" w:rsidR="006F494E" w:rsidRPr="00ED34AE" w:rsidRDefault="006F494E" w:rsidP="006F494E">
      <w:pPr>
        <w:widowControl w:val="0"/>
        <w:autoSpaceDE w:val="0"/>
        <w:autoSpaceDN w:val="0"/>
        <w:spacing w:before="9"/>
        <w:rPr>
          <w:rFonts w:eastAsia="Arial" w:cstheme="minorHAnsi"/>
          <w:sz w:val="20"/>
          <w:szCs w:val="20"/>
          <w:lang w:val="en-US"/>
        </w:rPr>
      </w:pPr>
    </w:p>
    <w:tbl>
      <w:tblPr>
        <w:tblStyle w:val="TableNormal1"/>
        <w:tblW w:w="0" w:type="auto"/>
        <w:tblInd w:w="790" w:type="dxa"/>
        <w:tblBorders>
          <w:top w:val="single" w:sz="8" w:space="0" w:color="BEBEBE"/>
          <w:left w:val="single" w:sz="8" w:space="0" w:color="BEBEBE"/>
          <w:bottom w:val="single" w:sz="8" w:space="0" w:color="BEBEBE"/>
          <w:right w:val="single" w:sz="8" w:space="0" w:color="BEBEBE"/>
          <w:insideH w:val="single" w:sz="8" w:space="0" w:color="BEBEBE"/>
          <w:insideV w:val="single" w:sz="8" w:space="0" w:color="BEBEBE"/>
        </w:tblBorders>
        <w:tblLayout w:type="fixed"/>
        <w:tblLook w:val="01E0" w:firstRow="1" w:lastRow="1" w:firstColumn="1" w:lastColumn="1" w:noHBand="0" w:noVBand="0"/>
      </w:tblPr>
      <w:tblGrid>
        <w:gridCol w:w="438"/>
        <w:gridCol w:w="2145"/>
        <w:gridCol w:w="1348"/>
        <w:gridCol w:w="1172"/>
        <w:gridCol w:w="1133"/>
        <w:gridCol w:w="1137"/>
        <w:gridCol w:w="1135"/>
      </w:tblGrid>
      <w:tr w:rsidR="006F494E" w:rsidRPr="00ED34AE" w14:paraId="5B856140" w14:textId="77777777" w:rsidTr="00CD1815">
        <w:trPr>
          <w:trHeight w:val="400"/>
        </w:trPr>
        <w:tc>
          <w:tcPr>
            <w:tcW w:w="438" w:type="dxa"/>
            <w:vMerge w:val="restart"/>
            <w:tcBorders>
              <w:top w:val="single" w:sz="8" w:space="0" w:color="BEBEBE"/>
              <w:left w:val="nil"/>
              <w:bottom w:val="single" w:sz="8" w:space="0" w:color="BEBEBE"/>
              <w:right w:val="single" w:sz="8" w:space="0" w:color="BEBEBE"/>
            </w:tcBorders>
          </w:tcPr>
          <w:p w14:paraId="470F9096" w14:textId="77777777" w:rsidR="006F494E" w:rsidRPr="00ED34AE" w:rsidRDefault="006F494E" w:rsidP="00CD1815">
            <w:pPr>
              <w:rPr>
                <w:rFonts w:asciiTheme="minorHAnsi" w:eastAsia="Arial" w:hAnsiTheme="minorHAnsi" w:cstheme="minorHAnsi"/>
                <w:sz w:val="20"/>
                <w:szCs w:val="20"/>
              </w:rPr>
            </w:pPr>
          </w:p>
          <w:p w14:paraId="3B2AB0C5" w14:textId="77777777" w:rsidR="006F494E" w:rsidRPr="00ED34AE" w:rsidRDefault="006F494E" w:rsidP="00CD1815">
            <w:pPr>
              <w:spacing w:before="9"/>
              <w:rPr>
                <w:rFonts w:asciiTheme="minorHAnsi" w:eastAsia="Arial" w:hAnsiTheme="minorHAnsi" w:cstheme="minorHAnsi"/>
                <w:sz w:val="20"/>
                <w:szCs w:val="20"/>
              </w:rPr>
            </w:pPr>
          </w:p>
          <w:p w14:paraId="6FCC4D14"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23</w:t>
            </w:r>
          </w:p>
        </w:tc>
        <w:tc>
          <w:tcPr>
            <w:tcW w:w="2145" w:type="dxa"/>
            <w:vMerge w:val="restart"/>
            <w:tcBorders>
              <w:top w:val="single" w:sz="8" w:space="0" w:color="BEBEBE"/>
              <w:left w:val="single" w:sz="8" w:space="0" w:color="BEBEBE"/>
              <w:bottom w:val="single" w:sz="8" w:space="0" w:color="BEBEBE"/>
              <w:right w:val="single" w:sz="8" w:space="0" w:color="BEBEBE"/>
            </w:tcBorders>
          </w:tcPr>
          <w:p w14:paraId="0BB5FE77" w14:textId="77777777" w:rsidR="006F494E" w:rsidRPr="00ED34AE" w:rsidRDefault="006F494E" w:rsidP="00CD1815">
            <w:pPr>
              <w:spacing w:before="3"/>
              <w:rPr>
                <w:rFonts w:asciiTheme="minorHAnsi" w:eastAsia="Arial" w:hAnsiTheme="minorHAnsi" w:cstheme="minorHAnsi"/>
                <w:sz w:val="20"/>
                <w:szCs w:val="20"/>
              </w:rPr>
            </w:pPr>
          </w:p>
          <w:p w14:paraId="5FEFDAFE" w14:textId="77777777" w:rsidR="006F494E" w:rsidRPr="00ED34AE" w:rsidRDefault="006F494E" w:rsidP="00CD1815">
            <w:pPr>
              <w:ind w:right="249"/>
              <w:rPr>
                <w:rFonts w:asciiTheme="minorHAnsi" w:eastAsia="Arial" w:hAnsiTheme="minorHAnsi" w:cstheme="minorHAnsi"/>
                <w:sz w:val="20"/>
                <w:szCs w:val="20"/>
              </w:rPr>
            </w:pPr>
            <w:r w:rsidRPr="00ED34AE">
              <w:rPr>
                <w:rFonts w:asciiTheme="minorHAnsi" w:eastAsia="Arial" w:hAnsiTheme="minorHAnsi" w:cstheme="minorHAnsi"/>
                <w:sz w:val="20"/>
                <w:szCs w:val="20"/>
              </w:rPr>
              <w:t>Unemployment rate</w:t>
            </w:r>
            <w:r w:rsidRPr="00ED34AE">
              <w:rPr>
                <w:rFonts w:asciiTheme="minorHAnsi" w:eastAsia="Arial" w:hAnsiTheme="minorHAnsi" w:cstheme="minorHAnsi"/>
                <w:spacing w:val="-54"/>
                <w:sz w:val="20"/>
                <w:szCs w:val="20"/>
              </w:rPr>
              <w:t xml:space="preserve"> </w:t>
            </w:r>
            <w:r w:rsidRPr="00ED34AE">
              <w:rPr>
                <w:rFonts w:asciiTheme="minorHAnsi" w:eastAsia="Arial" w:hAnsiTheme="minorHAnsi" w:cstheme="minorHAnsi"/>
                <w:sz w:val="20"/>
                <w:szCs w:val="20"/>
              </w:rPr>
              <w:t>by educational</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attainment (aged</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pacing w:val="-1"/>
                <w:sz w:val="20"/>
                <w:szCs w:val="20"/>
              </w:rPr>
              <w:t>15+)</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w:t>
            </w:r>
            <w:r w:rsidRPr="00ED34AE">
              <w:rPr>
                <w:rFonts w:asciiTheme="minorHAnsi" w:eastAsia="Arial" w:hAnsiTheme="minorHAnsi" w:cstheme="minorHAnsi"/>
                <w:spacing w:val="-19"/>
                <w:sz w:val="20"/>
                <w:szCs w:val="20"/>
              </w:rPr>
              <w:t xml:space="preserve"> </w:t>
            </w:r>
            <w:r w:rsidRPr="00ED34AE">
              <w:rPr>
                <w:rFonts w:asciiTheme="minorHAnsi" w:eastAsia="Arial" w:hAnsiTheme="minorHAnsi" w:cstheme="minorHAnsi"/>
                <w:sz w:val="20"/>
                <w:szCs w:val="20"/>
                <w:vertAlign w:val="superscript"/>
              </w:rPr>
              <w:t>(7)</w:t>
            </w:r>
          </w:p>
        </w:tc>
        <w:tc>
          <w:tcPr>
            <w:tcW w:w="1348" w:type="dxa"/>
            <w:tcBorders>
              <w:top w:val="single" w:sz="8" w:space="0" w:color="BEBEBE"/>
              <w:left w:val="single" w:sz="8" w:space="0" w:color="BEBEBE"/>
              <w:bottom w:val="single" w:sz="8" w:space="0" w:color="BEBEBE"/>
              <w:right w:val="single" w:sz="8" w:space="0" w:color="BEBEBE"/>
            </w:tcBorders>
            <w:hideMark/>
          </w:tcPr>
          <w:p w14:paraId="0FB13238" w14:textId="77777777" w:rsidR="006F494E" w:rsidRPr="00ED34AE" w:rsidRDefault="006F494E" w:rsidP="00CD1815">
            <w:pPr>
              <w:spacing w:before="78"/>
              <w:rPr>
                <w:rFonts w:asciiTheme="minorHAnsi" w:eastAsia="Arial" w:hAnsiTheme="minorHAnsi" w:cstheme="minorHAnsi"/>
                <w:sz w:val="20"/>
                <w:szCs w:val="20"/>
              </w:rPr>
            </w:pPr>
            <w:r w:rsidRPr="00ED34AE">
              <w:rPr>
                <w:rFonts w:asciiTheme="minorHAnsi" w:eastAsia="Arial" w:hAnsiTheme="minorHAnsi" w:cstheme="minorHAnsi"/>
                <w:spacing w:val="-1"/>
                <w:position w:val="-6"/>
                <w:sz w:val="20"/>
                <w:szCs w:val="20"/>
              </w:rPr>
              <w:t>Low</w:t>
            </w:r>
            <w:r w:rsidRPr="00ED34AE">
              <w:rPr>
                <w:rFonts w:asciiTheme="minorHAnsi" w:eastAsia="Arial" w:hAnsiTheme="minorHAnsi" w:cstheme="minorHAnsi"/>
                <w:spacing w:val="-20"/>
                <w:position w:val="-6"/>
                <w:sz w:val="20"/>
                <w:szCs w:val="20"/>
              </w:rPr>
              <w:t xml:space="preserve"> </w:t>
            </w:r>
            <w:r w:rsidRPr="00ED34AE">
              <w:rPr>
                <w:rFonts w:asciiTheme="minorHAnsi" w:eastAsia="Arial" w:hAnsiTheme="minorHAnsi" w:cstheme="minorHAnsi"/>
                <w:sz w:val="20"/>
                <w:szCs w:val="20"/>
              </w:rPr>
              <w:t>(3)</w:t>
            </w:r>
          </w:p>
        </w:tc>
        <w:tc>
          <w:tcPr>
            <w:tcW w:w="1172" w:type="dxa"/>
            <w:tcBorders>
              <w:top w:val="single" w:sz="8" w:space="0" w:color="BEBEBE"/>
              <w:left w:val="single" w:sz="8" w:space="0" w:color="BEBEBE"/>
              <w:bottom w:val="single" w:sz="8" w:space="0" w:color="BEBEBE"/>
              <w:right w:val="single" w:sz="8" w:space="0" w:color="BEBEBE"/>
            </w:tcBorders>
            <w:hideMark/>
          </w:tcPr>
          <w:p w14:paraId="1BE0500F"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10.2</w:t>
            </w:r>
          </w:p>
        </w:tc>
        <w:tc>
          <w:tcPr>
            <w:tcW w:w="1133" w:type="dxa"/>
            <w:tcBorders>
              <w:top w:val="single" w:sz="8" w:space="0" w:color="BEBEBE"/>
              <w:left w:val="single" w:sz="8" w:space="0" w:color="BEBEBE"/>
              <w:bottom w:val="single" w:sz="8" w:space="0" w:color="BEBEBE"/>
              <w:right w:val="single" w:sz="8" w:space="0" w:color="BEBEBE"/>
            </w:tcBorders>
            <w:hideMark/>
          </w:tcPr>
          <w:p w14:paraId="076C0E65" w14:textId="77777777" w:rsidR="006F494E" w:rsidRPr="00ED34AE" w:rsidRDefault="006F494E" w:rsidP="00CD1815">
            <w:pPr>
              <w:spacing w:before="84"/>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9.7</w:t>
            </w:r>
          </w:p>
        </w:tc>
        <w:tc>
          <w:tcPr>
            <w:tcW w:w="1137" w:type="dxa"/>
            <w:tcBorders>
              <w:top w:val="single" w:sz="8" w:space="0" w:color="BEBEBE"/>
              <w:left w:val="single" w:sz="8" w:space="0" w:color="BEBEBE"/>
              <w:bottom w:val="single" w:sz="8" w:space="0" w:color="BEBEBE"/>
              <w:right w:val="single" w:sz="8" w:space="0" w:color="BEBEBE"/>
            </w:tcBorders>
            <w:hideMark/>
          </w:tcPr>
          <w:p w14:paraId="5770DBFB" w14:textId="77777777" w:rsidR="006F494E" w:rsidRPr="00ED34AE" w:rsidRDefault="006F494E" w:rsidP="00CD1815">
            <w:pPr>
              <w:spacing w:before="60"/>
              <w:rPr>
                <w:rFonts w:asciiTheme="minorHAnsi" w:eastAsia="Arial" w:hAnsiTheme="minorHAnsi" w:cstheme="minorHAnsi"/>
                <w:sz w:val="20"/>
                <w:szCs w:val="20"/>
              </w:rPr>
            </w:pPr>
            <w:r w:rsidRPr="00ED34AE">
              <w:rPr>
                <w:rFonts w:asciiTheme="minorHAnsi" w:eastAsia="Arial" w:hAnsiTheme="minorHAnsi" w:cstheme="minorHAnsi"/>
                <w:sz w:val="20"/>
                <w:szCs w:val="20"/>
              </w:rPr>
              <w:t>9.9</w:t>
            </w:r>
          </w:p>
        </w:tc>
        <w:tc>
          <w:tcPr>
            <w:tcW w:w="1135" w:type="dxa"/>
            <w:tcBorders>
              <w:top w:val="single" w:sz="8" w:space="0" w:color="BEBEBE"/>
              <w:left w:val="single" w:sz="8" w:space="0" w:color="BEBEBE"/>
              <w:bottom w:val="single" w:sz="8" w:space="0" w:color="BEBEBE"/>
              <w:right w:val="nil"/>
            </w:tcBorders>
            <w:hideMark/>
          </w:tcPr>
          <w:p w14:paraId="1FB41B3B" w14:textId="77777777" w:rsidR="006F494E" w:rsidRPr="00ED34AE" w:rsidRDefault="006F494E" w:rsidP="00CD1815">
            <w:pPr>
              <w:spacing w:before="60"/>
              <w:ind w:right="359"/>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13.0</w:t>
            </w:r>
          </w:p>
        </w:tc>
      </w:tr>
      <w:tr w:rsidR="006F494E" w:rsidRPr="00ED34AE" w14:paraId="5A97A5E3" w14:textId="77777777" w:rsidTr="00CD1815">
        <w:trPr>
          <w:trHeight w:val="395"/>
        </w:trPr>
        <w:tc>
          <w:tcPr>
            <w:tcW w:w="438" w:type="dxa"/>
            <w:vMerge/>
            <w:tcBorders>
              <w:top w:val="single" w:sz="8" w:space="0" w:color="BEBEBE"/>
              <w:left w:val="nil"/>
              <w:bottom w:val="single" w:sz="8" w:space="0" w:color="BEBEBE"/>
              <w:right w:val="single" w:sz="8" w:space="0" w:color="BEBEBE"/>
            </w:tcBorders>
            <w:vAlign w:val="center"/>
            <w:hideMark/>
          </w:tcPr>
          <w:p w14:paraId="26F0C4A5"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7DB4B319"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1847B906"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Medium</w:t>
            </w:r>
            <w:r w:rsidRPr="00ED34AE">
              <w:rPr>
                <w:rFonts w:asciiTheme="minorHAnsi" w:eastAsia="Arial" w:hAnsiTheme="minorHAnsi" w:cstheme="minorHAnsi"/>
                <w:spacing w:val="-17"/>
                <w:sz w:val="20"/>
                <w:szCs w:val="20"/>
              </w:rPr>
              <w:t xml:space="preserve"> </w:t>
            </w:r>
            <w:r w:rsidRPr="00ED34AE">
              <w:rPr>
                <w:rFonts w:asciiTheme="minorHAnsi" w:eastAsia="Arial" w:hAnsiTheme="minorHAnsi" w:cstheme="minorHAnsi"/>
                <w:sz w:val="20"/>
                <w:szCs w:val="20"/>
                <w:vertAlign w:val="superscript"/>
              </w:rPr>
              <w:t>(4)</w:t>
            </w:r>
          </w:p>
        </w:tc>
        <w:tc>
          <w:tcPr>
            <w:tcW w:w="1172" w:type="dxa"/>
            <w:tcBorders>
              <w:top w:val="single" w:sz="8" w:space="0" w:color="BEBEBE"/>
              <w:left w:val="single" w:sz="8" w:space="0" w:color="BEBEBE"/>
              <w:bottom w:val="single" w:sz="8" w:space="0" w:color="BEBEBE"/>
              <w:right w:val="single" w:sz="8" w:space="0" w:color="BEBEBE"/>
            </w:tcBorders>
            <w:hideMark/>
          </w:tcPr>
          <w:p w14:paraId="1291E73C"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13.1</w:t>
            </w:r>
          </w:p>
        </w:tc>
        <w:tc>
          <w:tcPr>
            <w:tcW w:w="1133" w:type="dxa"/>
            <w:tcBorders>
              <w:top w:val="single" w:sz="8" w:space="0" w:color="BEBEBE"/>
              <w:left w:val="single" w:sz="8" w:space="0" w:color="BEBEBE"/>
              <w:bottom w:val="single" w:sz="8" w:space="0" w:color="BEBEBE"/>
              <w:right w:val="single" w:sz="8" w:space="0" w:color="BEBEBE"/>
            </w:tcBorders>
            <w:hideMark/>
          </w:tcPr>
          <w:p w14:paraId="0260AA4A"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11.3</w:t>
            </w:r>
          </w:p>
        </w:tc>
        <w:tc>
          <w:tcPr>
            <w:tcW w:w="1137" w:type="dxa"/>
            <w:tcBorders>
              <w:top w:val="single" w:sz="8" w:space="0" w:color="BEBEBE"/>
              <w:left w:val="single" w:sz="8" w:space="0" w:color="BEBEBE"/>
              <w:bottom w:val="single" w:sz="8" w:space="0" w:color="BEBEBE"/>
              <w:right w:val="single" w:sz="8" w:space="0" w:color="BEBEBE"/>
            </w:tcBorders>
            <w:hideMark/>
          </w:tcPr>
          <w:p w14:paraId="517182EB"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12.1</w:t>
            </w:r>
          </w:p>
        </w:tc>
        <w:tc>
          <w:tcPr>
            <w:tcW w:w="1135" w:type="dxa"/>
            <w:tcBorders>
              <w:top w:val="single" w:sz="8" w:space="0" w:color="BEBEBE"/>
              <w:left w:val="single" w:sz="8" w:space="0" w:color="BEBEBE"/>
              <w:bottom w:val="single" w:sz="8" w:space="0" w:color="BEBEBE"/>
              <w:right w:val="nil"/>
            </w:tcBorders>
            <w:hideMark/>
          </w:tcPr>
          <w:p w14:paraId="0AB84765" w14:textId="77777777" w:rsidR="006F494E" w:rsidRPr="00ED34AE" w:rsidRDefault="006F494E" w:rsidP="00CD1815">
            <w:pPr>
              <w:spacing w:before="84"/>
              <w:ind w:right="359"/>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15.6</w:t>
            </w:r>
          </w:p>
        </w:tc>
      </w:tr>
      <w:tr w:rsidR="006F494E" w:rsidRPr="00ED34AE" w14:paraId="01795FA0"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06C3D826"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2247E5C0"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3B45B637"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pacing w:val="-1"/>
                <w:sz w:val="20"/>
                <w:szCs w:val="20"/>
              </w:rPr>
              <w:t>High</w:t>
            </w:r>
            <w:r w:rsidRPr="00ED34AE">
              <w:rPr>
                <w:rFonts w:asciiTheme="minorHAnsi" w:eastAsia="Arial" w:hAnsiTheme="minorHAnsi" w:cstheme="minorHAnsi"/>
                <w:spacing w:val="-18"/>
                <w:sz w:val="20"/>
                <w:szCs w:val="20"/>
              </w:rPr>
              <w:t xml:space="preserve"> </w:t>
            </w:r>
            <w:r w:rsidRPr="00ED34AE">
              <w:rPr>
                <w:rFonts w:asciiTheme="minorHAnsi" w:eastAsia="Arial" w:hAnsiTheme="minorHAnsi" w:cstheme="minorHAnsi"/>
                <w:sz w:val="20"/>
                <w:szCs w:val="20"/>
                <w:vertAlign w:val="superscript"/>
              </w:rPr>
              <w:t>(5)</w:t>
            </w:r>
          </w:p>
        </w:tc>
        <w:tc>
          <w:tcPr>
            <w:tcW w:w="1172" w:type="dxa"/>
            <w:tcBorders>
              <w:top w:val="single" w:sz="8" w:space="0" w:color="BEBEBE"/>
              <w:left w:val="single" w:sz="8" w:space="0" w:color="BEBEBE"/>
              <w:bottom w:val="single" w:sz="8" w:space="0" w:color="BEBEBE"/>
              <w:right w:val="single" w:sz="8" w:space="0" w:color="BEBEBE"/>
            </w:tcBorders>
            <w:hideMark/>
          </w:tcPr>
          <w:p w14:paraId="7C6C300C"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9.8</w:t>
            </w:r>
          </w:p>
        </w:tc>
        <w:tc>
          <w:tcPr>
            <w:tcW w:w="1133" w:type="dxa"/>
            <w:tcBorders>
              <w:top w:val="single" w:sz="8" w:space="0" w:color="BEBEBE"/>
              <w:left w:val="single" w:sz="8" w:space="0" w:color="BEBEBE"/>
              <w:bottom w:val="single" w:sz="8" w:space="0" w:color="BEBEBE"/>
              <w:right w:val="single" w:sz="8" w:space="0" w:color="BEBEBE"/>
            </w:tcBorders>
            <w:hideMark/>
          </w:tcPr>
          <w:p w14:paraId="5D7C34EB"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10.8</w:t>
            </w:r>
          </w:p>
        </w:tc>
        <w:tc>
          <w:tcPr>
            <w:tcW w:w="1137" w:type="dxa"/>
            <w:tcBorders>
              <w:top w:val="single" w:sz="8" w:space="0" w:color="BEBEBE"/>
              <w:left w:val="single" w:sz="8" w:space="0" w:color="BEBEBE"/>
              <w:bottom w:val="single" w:sz="8" w:space="0" w:color="BEBEBE"/>
              <w:right w:val="single" w:sz="8" w:space="0" w:color="BEBEBE"/>
            </w:tcBorders>
            <w:hideMark/>
          </w:tcPr>
          <w:p w14:paraId="0106FF41"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12.2</w:t>
            </w:r>
          </w:p>
        </w:tc>
        <w:tc>
          <w:tcPr>
            <w:tcW w:w="1135" w:type="dxa"/>
            <w:tcBorders>
              <w:top w:val="single" w:sz="8" w:space="0" w:color="BEBEBE"/>
              <w:left w:val="single" w:sz="8" w:space="0" w:color="BEBEBE"/>
              <w:bottom w:val="single" w:sz="8" w:space="0" w:color="BEBEBE"/>
              <w:right w:val="nil"/>
            </w:tcBorders>
            <w:hideMark/>
          </w:tcPr>
          <w:p w14:paraId="047B18F7" w14:textId="77777777" w:rsidR="006F494E" w:rsidRPr="00ED34AE" w:rsidRDefault="006F494E" w:rsidP="00CD1815">
            <w:pPr>
              <w:spacing w:before="84"/>
              <w:ind w:right="359"/>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13.5</w:t>
            </w:r>
          </w:p>
        </w:tc>
      </w:tr>
      <w:tr w:rsidR="006F494E" w:rsidRPr="00ED34AE" w14:paraId="24F30F1B" w14:textId="77777777" w:rsidTr="00CD1815">
        <w:trPr>
          <w:trHeight w:val="576"/>
        </w:trPr>
        <w:tc>
          <w:tcPr>
            <w:tcW w:w="438" w:type="dxa"/>
            <w:tcBorders>
              <w:top w:val="single" w:sz="8" w:space="0" w:color="BEBEBE"/>
              <w:left w:val="nil"/>
              <w:bottom w:val="single" w:sz="8" w:space="0" w:color="BEBEBE"/>
              <w:right w:val="single" w:sz="8" w:space="0" w:color="BEBEBE"/>
            </w:tcBorders>
            <w:hideMark/>
          </w:tcPr>
          <w:p w14:paraId="28563C53" w14:textId="77777777" w:rsidR="006F494E" w:rsidRPr="00ED34AE" w:rsidRDefault="006F494E" w:rsidP="00CD1815">
            <w:pPr>
              <w:spacing w:before="173"/>
              <w:rPr>
                <w:rFonts w:asciiTheme="minorHAnsi" w:eastAsia="Arial" w:hAnsiTheme="minorHAnsi" w:cstheme="minorHAnsi"/>
                <w:sz w:val="20"/>
                <w:szCs w:val="20"/>
              </w:rPr>
            </w:pPr>
            <w:r w:rsidRPr="00ED34AE">
              <w:rPr>
                <w:rFonts w:asciiTheme="minorHAnsi" w:eastAsia="Arial" w:hAnsiTheme="minorHAnsi" w:cstheme="minorHAnsi"/>
                <w:sz w:val="20"/>
                <w:szCs w:val="20"/>
              </w:rPr>
              <w:t>24</w:t>
            </w:r>
          </w:p>
        </w:tc>
        <w:tc>
          <w:tcPr>
            <w:tcW w:w="3493" w:type="dxa"/>
            <w:gridSpan w:val="2"/>
            <w:tcBorders>
              <w:top w:val="single" w:sz="8" w:space="0" w:color="BEBEBE"/>
              <w:left w:val="single" w:sz="8" w:space="0" w:color="BEBEBE"/>
              <w:bottom w:val="single" w:sz="8" w:space="0" w:color="BEBEBE"/>
              <w:right w:val="single" w:sz="8" w:space="0" w:color="BEBEBE"/>
            </w:tcBorders>
            <w:hideMark/>
          </w:tcPr>
          <w:p w14:paraId="0F550364" w14:textId="77777777" w:rsidR="006F494E" w:rsidRPr="00ED34AE" w:rsidRDefault="006F494E" w:rsidP="00CD1815">
            <w:pPr>
              <w:spacing w:before="61"/>
              <w:ind w:right="96"/>
              <w:rPr>
                <w:rFonts w:asciiTheme="minorHAnsi" w:eastAsia="Arial" w:hAnsiTheme="minorHAnsi" w:cstheme="minorHAnsi"/>
                <w:sz w:val="20"/>
                <w:szCs w:val="20"/>
              </w:rPr>
            </w:pPr>
            <w:r w:rsidRPr="00ED34AE">
              <w:rPr>
                <w:rFonts w:asciiTheme="minorHAnsi" w:eastAsia="Arial" w:hAnsiTheme="minorHAnsi" w:cstheme="minorHAnsi"/>
                <w:sz w:val="20"/>
                <w:szCs w:val="20"/>
              </w:rPr>
              <w:t>Long-term unemployment rate (aged</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pacing w:val="-1"/>
                <w:sz w:val="20"/>
                <w:szCs w:val="20"/>
              </w:rPr>
              <w:t>15+)</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w:t>
            </w:r>
            <w:r w:rsidRPr="00ED34AE">
              <w:rPr>
                <w:rFonts w:asciiTheme="minorHAnsi" w:eastAsia="Arial" w:hAnsiTheme="minorHAnsi" w:cstheme="minorHAnsi"/>
                <w:spacing w:val="-19"/>
                <w:sz w:val="20"/>
                <w:szCs w:val="20"/>
              </w:rPr>
              <w:t xml:space="preserve"> </w:t>
            </w:r>
            <w:r w:rsidRPr="00ED34AE">
              <w:rPr>
                <w:rFonts w:asciiTheme="minorHAnsi" w:eastAsia="Arial" w:hAnsiTheme="minorHAnsi" w:cstheme="minorHAnsi"/>
                <w:sz w:val="20"/>
                <w:szCs w:val="20"/>
                <w:vertAlign w:val="superscript"/>
              </w:rPr>
              <w:t>(7)</w:t>
            </w:r>
          </w:p>
        </w:tc>
        <w:tc>
          <w:tcPr>
            <w:tcW w:w="1172" w:type="dxa"/>
            <w:tcBorders>
              <w:top w:val="single" w:sz="8" w:space="0" w:color="BEBEBE"/>
              <w:left w:val="single" w:sz="8" w:space="0" w:color="BEBEBE"/>
              <w:bottom w:val="single" w:sz="8" w:space="0" w:color="BEBEBE"/>
              <w:right w:val="single" w:sz="8" w:space="0" w:color="BEBEBE"/>
            </w:tcBorders>
            <w:hideMark/>
          </w:tcPr>
          <w:p w14:paraId="4B6FC890" w14:textId="77777777" w:rsidR="006F494E" w:rsidRPr="00ED34AE" w:rsidRDefault="006F494E" w:rsidP="00CD1815">
            <w:pPr>
              <w:spacing w:before="173"/>
              <w:rPr>
                <w:rFonts w:asciiTheme="minorHAnsi" w:eastAsia="Arial" w:hAnsiTheme="minorHAnsi" w:cstheme="minorHAnsi"/>
                <w:sz w:val="20"/>
                <w:szCs w:val="20"/>
              </w:rPr>
            </w:pPr>
            <w:r w:rsidRPr="00ED34AE">
              <w:rPr>
                <w:rFonts w:asciiTheme="minorHAnsi" w:eastAsia="Arial" w:hAnsiTheme="minorHAnsi" w:cstheme="minorHAnsi"/>
                <w:sz w:val="20"/>
                <w:szCs w:val="20"/>
              </w:rPr>
              <w:t>2.8</w:t>
            </w:r>
          </w:p>
        </w:tc>
        <w:tc>
          <w:tcPr>
            <w:tcW w:w="1133" w:type="dxa"/>
            <w:tcBorders>
              <w:top w:val="single" w:sz="8" w:space="0" w:color="BEBEBE"/>
              <w:left w:val="single" w:sz="8" w:space="0" w:color="BEBEBE"/>
              <w:bottom w:val="single" w:sz="8" w:space="0" w:color="BEBEBE"/>
              <w:right w:val="single" w:sz="8" w:space="0" w:color="BEBEBE"/>
            </w:tcBorders>
            <w:hideMark/>
          </w:tcPr>
          <w:p w14:paraId="1A6E2B79" w14:textId="77777777" w:rsidR="006F494E" w:rsidRPr="00ED34AE" w:rsidRDefault="006F494E" w:rsidP="00CD1815">
            <w:pPr>
              <w:spacing w:before="173"/>
              <w:ind w:right="134"/>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2.2</w:t>
            </w:r>
          </w:p>
        </w:tc>
        <w:tc>
          <w:tcPr>
            <w:tcW w:w="1137" w:type="dxa"/>
            <w:tcBorders>
              <w:top w:val="single" w:sz="8" w:space="0" w:color="BEBEBE"/>
              <w:left w:val="single" w:sz="8" w:space="0" w:color="BEBEBE"/>
              <w:bottom w:val="single" w:sz="8" w:space="0" w:color="BEBEBE"/>
              <w:right w:val="single" w:sz="8" w:space="0" w:color="BEBEBE"/>
            </w:tcBorders>
            <w:hideMark/>
          </w:tcPr>
          <w:p w14:paraId="0F867303" w14:textId="77777777" w:rsidR="006F494E" w:rsidRPr="00ED34AE" w:rsidRDefault="006F494E" w:rsidP="00CD1815">
            <w:pPr>
              <w:spacing w:before="173"/>
              <w:rPr>
                <w:rFonts w:asciiTheme="minorHAnsi" w:eastAsia="Arial" w:hAnsiTheme="minorHAnsi" w:cstheme="minorHAnsi"/>
                <w:sz w:val="20"/>
                <w:szCs w:val="20"/>
              </w:rPr>
            </w:pPr>
            <w:r w:rsidRPr="00ED34AE">
              <w:rPr>
                <w:rFonts w:asciiTheme="minorHAnsi" w:eastAsia="Arial" w:hAnsiTheme="minorHAnsi" w:cstheme="minorHAnsi"/>
                <w:sz w:val="20"/>
                <w:szCs w:val="20"/>
              </w:rPr>
              <w:t>2.4</w:t>
            </w:r>
          </w:p>
        </w:tc>
        <w:tc>
          <w:tcPr>
            <w:tcW w:w="1135" w:type="dxa"/>
            <w:tcBorders>
              <w:top w:val="single" w:sz="8" w:space="0" w:color="BEBEBE"/>
              <w:left w:val="single" w:sz="8" w:space="0" w:color="BEBEBE"/>
              <w:bottom w:val="single" w:sz="8" w:space="0" w:color="BEBEBE"/>
              <w:right w:val="nil"/>
            </w:tcBorders>
            <w:hideMark/>
          </w:tcPr>
          <w:p w14:paraId="33F6FA74" w14:textId="77777777" w:rsidR="006F494E" w:rsidRPr="00ED34AE" w:rsidRDefault="006F494E" w:rsidP="00CD1815">
            <w:pPr>
              <w:spacing w:before="173"/>
              <w:ind w:right="418"/>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3.2</w:t>
            </w:r>
          </w:p>
        </w:tc>
      </w:tr>
      <w:tr w:rsidR="006F494E" w:rsidRPr="00ED34AE" w14:paraId="5173AD91" w14:textId="77777777" w:rsidTr="00CD1815">
        <w:trPr>
          <w:trHeight w:val="395"/>
        </w:trPr>
        <w:tc>
          <w:tcPr>
            <w:tcW w:w="438" w:type="dxa"/>
            <w:vMerge w:val="restart"/>
            <w:tcBorders>
              <w:top w:val="single" w:sz="8" w:space="0" w:color="BEBEBE"/>
              <w:left w:val="nil"/>
              <w:bottom w:val="single" w:sz="8" w:space="0" w:color="BEBEBE"/>
              <w:right w:val="single" w:sz="8" w:space="0" w:color="BEBEBE"/>
            </w:tcBorders>
          </w:tcPr>
          <w:p w14:paraId="1B9745EB" w14:textId="77777777" w:rsidR="006F494E" w:rsidRPr="00ED34AE" w:rsidRDefault="006F494E" w:rsidP="00CD1815">
            <w:pPr>
              <w:rPr>
                <w:rFonts w:asciiTheme="minorHAnsi" w:eastAsia="Arial" w:hAnsiTheme="minorHAnsi" w:cstheme="minorHAnsi"/>
                <w:sz w:val="20"/>
                <w:szCs w:val="20"/>
              </w:rPr>
            </w:pPr>
          </w:p>
          <w:p w14:paraId="15620A50" w14:textId="77777777" w:rsidR="006F494E" w:rsidRPr="00ED34AE" w:rsidRDefault="006F494E" w:rsidP="00CD1815">
            <w:pPr>
              <w:spacing w:before="5"/>
              <w:rPr>
                <w:rFonts w:asciiTheme="minorHAnsi" w:eastAsia="Arial" w:hAnsiTheme="minorHAnsi" w:cstheme="minorHAnsi"/>
                <w:sz w:val="20"/>
                <w:szCs w:val="20"/>
              </w:rPr>
            </w:pPr>
          </w:p>
          <w:p w14:paraId="6D324C8B" w14:textId="77777777" w:rsidR="006F494E" w:rsidRPr="00ED34AE" w:rsidRDefault="006F494E" w:rsidP="00CD1815">
            <w:pPr>
              <w:spacing w:before="1"/>
              <w:rPr>
                <w:rFonts w:asciiTheme="minorHAnsi" w:eastAsia="Arial" w:hAnsiTheme="minorHAnsi" w:cstheme="minorHAnsi"/>
                <w:sz w:val="20"/>
                <w:szCs w:val="20"/>
              </w:rPr>
            </w:pPr>
            <w:r w:rsidRPr="00ED34AE">
              <w:rPr>
                <w:rFonts w:asciiTheme="minorHAnsi" w:eastAsia="Arial" w:hAnsiTheme="minorHAnsi" w:cstheme="minorHAnsi"/>
                <w:sz w:val="20"/>
                <w:szCs w:val="20"/>
              </w:rPr>
              <w:t>25</w:t>
            </w:r>
          </w:p>
        </w:tc>
        <w:tc>
          <w:tcPr>
            <w:tcW w:w="2145" w:type="dxa"/>
            <w:vMerge w:val="restart"/>
            <w:tcBorders>
              <w:top w:val="single" w:sz="8" w:space="0" w:color="BEBEBE"/>
              <w:left w:val="single" w:sz="8" w:space="0" w:color="BEBEBE"/>
              <w:bottom w:val="single" w:sz="8" w:space="0" w:color="BEBEBE"/>
              <w:right w:val="single" w:sz="8" w:space="0" w:color="BEBEBE"/>
            </w:tcBorders>
          </w:tcPr>
          <w:p w14:paraId="3DAF5427" w14:textId="77777777" w:rsidR="006F494E" w:rsidRPr="00ED34AE" w:rsidRDefault="006F494E" w:rsidP="00CD1815">
            <w:pPr>
              <w:rPr>
                <w:rFonts w:asciiTheme="minorHAnsi" w:eastAsia="Arial" w:hAnsiTheme="minorHAnsi" w:cstheme="minorHAnsi"/>
                <w:sz w:val="20"/>
                <w:szCs w:val="20"/>
              </w:rPr>
            </w:pPr>
          </w:p>
          <w:p w14:paraId="0A3C2620" w14:textId="77777777" w:rsidR="006F494E" w:rsidRPr="00ED34AE" w:rsidRDefault="006F494E" w:rsidP="00CD1815">
            <w:pPr>
              <w:spacing w:before="131"/>
              <w:ind w:right="87"/>
              <w:rPr>
                <w:rFonts w:asciiTheme="minorHAnsi" w:eastAsia="Arial" w:hAnsiTheme="minorHAnsi" w:cstheme="minorHAnsi"/>
                <w:sz w:val="20"/>
                <w:szCs w:val="20"/>
              </w:rPr>
            </w:pPr>
            <w:r w:rsidRPr="00ED34AE">
              <w:rPr>
                <w:rFonts w:asciiTheme="minorHAnsi" w:eastAsia="Arial" w:hAnsiTheme="minorHAnsi" w:cstheme="minorHAnsi"/>
                <w:sz w:val="20"/>
                <w:szCs w:val="20"/>
              </w:rPr>
              <w:t>Youth unemployment</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rate</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(aged</w:t>
            </w:r>
            <w:r w:rsidRPr="00ED34AE">
              <w:rPr>
                <w:rFonts w:asciiTheme="minorHAnsi" w:eastAsia="Arial" w:hAnsiTheme="minorHAnsi" w:cstheme="minorHAnsi"/>
                <w:spacing w:val="-2"/>
                <w:sz w:val="20"/>
                <w:szCs w:val="20"/>
              </w:rPr>
              <w:t xml:space="preserve"> </w:t>
            </w:r>
            <w:r w:rsidRPr="00ED34AE">
              <w:rPr>
                <w:rFonts w:asciiTheme="minorHAnsi" w:eastAsia="Arial" w:hAnsiTheme="minorHAnsi" w:cstheme="minorHAnsi"/>
                <w:sz w:val="20"/>
                <w:szCs w:val="20"/>
              </w:rPr>
              <w:t>15-24)</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w:t>
            </w:r>
          </w:p>
        </w:tc>
        <w:tc>
          <w:tcPr>
            <w:tcW w:w="1348" w:type="dxa"/>
            <w:tcBorders>
              <w:top w:val="single" w:sz="8" w:space="0" w:color="BEBEBE"/>
              <w:left w:val="single" w:sz="8" w:space="0" w:color="BEBEBE"/>
              <w:bottom w:val="single" w:sz="8" w:space="0" w:color="BEBEBE"/>
              <w:right w:val="single" w:sz="8" w:space="0" w:color="BEBEBE"/>
            </w:tcBorders>
            <w:hideMark/>
          </w:tcPr>
          <w:p w14:paraId="408F57D1"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Total</w:t>
            </w:r>
          </w:p>
        </w:tc>
        <w:tc>
          <w:tcPr>
            <w:tcW w:w="1172" w:type="dxa"/>
            <w:tcBorders>
              <w:top w:val="single" w:sz="8" w:space="0" w:color="BEBEBE"/>
              <w:left w:val="single" w:sz="8" w:space="0" w:color="BEBEBE"/>
              <w:bottom w:val="single" w:sz="8" w:space="0" w:color="BEBEBE"/>
              <w:right w:val="single" w:sz="8" w:space="0" w:color="BEBEBE"/>
            </w:tcBorders>
            <w:hideMark/>
          </w:tcPr>
          <w:p w14:paraId="5628BD9F"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19.7</w:t>
            </w:r>
          </w:p>
        </w:tc>
        <w:tc>
          <w:tcPr>
            <w:tcW w:w="1133" w:type="dxa"/>
            <w:tcBorders>
              <w:top w:val="single" w:sz="8" w:space="0" w:color="BEBEBE"/>
              <w:left w:val="single" w:sz="8" w:space="0" w:color="BEBEBE"/>
              <w:bottom w:val="single" w:sz="8" w:space="0" w:color="BEBEBE"/>
              <w:right w:val="single" w:sz="8" w:space="0" w:color="BEBEBE"/>
            </w:tcBorders>
            <w:hideMark/>
          </w:tcPr>
          <w:p w14:paraId="73FF6EA6"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18.5</w:t>
            </w:r>
          </w:p>
        </w:tc>
        <w:tc>
          <w:tcPr>
            <w:tcW w:w="1137" w:type="dxa"/>
            <w:tcBorders>
              <w:top w:val="single" w:sz="8" w:space="0" w:color="BEBEBE"/>
              <w:left w:val="single" w:sz="8" w:space="0" w:color="BEBEBE"/>
              <w:bottom w:val="single" w:sz="8" w:space="0" w:color="BEBEBE"/>
              <w:right w:val="single" w:sz="8" w:space="0" w:color="BEBEBE"/>
            </w:tcBorders>
            <w:hideMark/>
          </w:tcPr>
          <w:p w14:paraId="2944DA1B"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20.2</w:t>
            </w:r>
          </w:p>
        </w:tc>
        <w:tc>
          <w:tcPr>
            <w:tcW w:w="1135" w:type="dxa"/>
            <w:tcBorders>
              <w:top w:val="single" w:sz="8" w:space="0" w:color="BEBEBE"/>
              <w:left w:val="single" w:sz="8" w:space="0" w:color="BEBEBE"/>
              <w:bottom w:val="single" w:sz="8" w:space="0" w:color="BEBEBE"/>
              <w:right w:val="nil"/>
            </w:tcBorders>
            <w:hideMark/>
          </w:tcPr>
          <w:p w14:paraId="517004C4" w14:textId="77777777" w:rsidR="006F494E" w:rsidRPr="00ED34AE" w:rsidRDefault="006F494E" w:rsidP="00CD1815">
            <w:pPr>
              <w:spacing w:before="84"/>
              <w:ind w:right="359"/>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25.2</w:t>
            </w:r>
          </w:p>
        </w:tc>
      </w:tr>
      <w:tr w:rsidR="006F494E" w:rsidRPr="00ED34AE" w14:paraId="6A2928ED" w14:textId="77777777" w:rsidTr="00CD1815">
        <w:trPr>
          <w:trHeight w:val="396"/>
        </w:trPr>
        <w:tc>
          <w:tcPr>
            <w:tcW w:w="438" w:type="dxa"/>
            <w:vMerge/>
            <w:tcBorders>
              <w:top w:val="single" w:sz="8" w:space="0" w:color="BEBEBE"/>
              <w:left w:val="nil"/>
              <w:bottom w:val="single" w:sz="8" w:space="0" w:color="BEBEBE"/>
              <w:right w:val="single" w:sz="8" w:space="0" w:color="BEBEBE"/>
            </w:tcBorders>
            <w:vAlign w:val="center"/>
            <w:hideMark/>
          </w:tcPr>
          <w:p w14:paraId="5DD66FC3"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068A6EC0"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07C7663D"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Male</w:t>
            </w:r>
          </w:p>
        </w:tc>
        <w:tc>
          <w:tcPr>
            <w:tcW w:w="1172" w:type="dxa"/>
            <w:tcBorders>
              <w:top w:val="single" w:sz="8" w:space="0" w:color="BEBEBE"/>
              <w:left w:val="single" w:sz="8" w:space="0" w:color="BEBEBE"/>
              <w:bottom w:val="single" w:sz="8" w:space="0" w:color="BEBEBE"/>
              <w:right w:val="single" w:sz="8" w:space="0" w:color="BEBEBE"/>
            </w:tcBorders>
            <w:hideMark/>
          </w:tcPr>
          <w:p w14:paraId="07A9E544"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19.2</w:t>
            </w:r>
          </w:p>
        </w:tc>
        <w:tc>
          <w:tcPr>
            <w:tcW w:w="1133" w:type="dxa"/>
            <w:tcBorders>
              <w:top w:val="single" w:sz="8" w:space="0" w:color="BEBEBE"/>
              <w:left w:val="single" w:sz="8" w:space="0" w:color="BEBEBE"/>
              <w:bottom w:val="single" w:sz="8" w:space="0" w:color="BEBEBE"/>
              <w:right w:val="single" w:sz="8" w:space="0" w:color="BEBEBE"/>
            </w:tcBorders>
            <w:hideMark/>
          </w:tcPr>
          <w:p w14:paraId="1BCD1089"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16.5</w:t>
            </w:r>
          </w:p>
        </w:tc>
        <w:tc>
          <w:tcPr>
            <w:tcW w:w="1137" w:type="dxa"/>
            <w:tcBorders>
              <w:top w:val="single" w:sz="8" w:space="0" w:color="BEBEBE"/>
              <w:left w:val="single" w:sz="8" w:space="0" w:color="BEBEBE"/>
              <w:bottom w:val="single" w:sz="8" w:space="0" w:color="BEBEBE"/>
              <w:right w:val="single" w:sz="8" w:space="0" w:color="BEBEBE"/>
            </w:tcBorders>
            <w:hideMark/>
          </w:tcPr>
          <w:p w14:paraId="25001F67"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17.5</w:t>
            </w:r>
          </w:p>
        </w:tc>
        <w:tc>
          <w:tcPr>
            <w:tcW w:w="1135" w:type="dxa"/>
            <w:tcBorders>
              <w:top w:val="single" w:sz="8" w:space="0" w:color="BEBEBE"/>
              <w:left w:val="single" w:sz="8" w:space="0" w:color="BEBEBE"/>
              <w:bottom w:val="single" w:sz="8" w:space="0" w:color="BEBEBE"/>
              <w:right w:val="nil"/>
            </w:tcBorders>
            <w:hideMark/>
          </w:tcPr>
          <w:p w14:paraId="10C17EC6" w14:textId="77777777" w:rsidR="006F494E" w:rsidRPr="00ED34AE" w:rsidRDefault="006F494E" w:rsidP="00CD1815">
            <w:pPr>
              <w:spacing w:before="84"/>
              <w:ind w:right="359"/>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22.4</w:t>
            </w:r>
          </w:p>
        </w:tc>
      </w:tr>
      <w:tr w:rsidR="006F494E" w:rsidRPr="00ED34AE" w14:paraId="7BB13B53" w14:textId="77777777" w:rsidTr="00CD1815">
        <w:trPr>
          <w:trHeight w:val="395"/>
        </w:trPr>
        <w:tc>
          <w:tcPr>
            <w:tcW w:w="438" w:type="dxa"/>
            <w:vMerge/>
            <w:tcBorders>
              <w:top w:val="single" w:sz="8" w:space="0" w:color="BEBEBE"/>
              <w:left w:val="nil"/>
              <w:bottom w:val="single" w:sz="8" w:space="0" w:color="BEBEBE"/>
              <w:right w:val="single" w:sz="8" w:space="0" w:color="BEBEBE"/>
            </w:tcBorders>
            <w:vAlign w:val="center"/>
            <w:hideMark/>
          </w:tcPr>
          <w:p w14:paraId="4813F260"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BEBEBE"/>
              <w:right w:val="single" w:sz="8" w:space="0" w:color="BEBEBE"/>
            </w:tcBorders>
            <w:vAlign w:val="center"/>
            <w:hideMark/>
          </w:tcPr>
          <w:p w14:paraId="40462464"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5DEEF029"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Female</w:t>
            </w:r>
          </w:p>
        </w:tc>
        <w:tc>
          <w:tcPr>
            <w:tcW w:w="1172" w:type="dxa"/>
            <w:tcBorders>
              <w:top w:val="single" w:sz="8" w:space="0" w:color="BEBEBE"/>
              <w:left w:val="single" w:sz="8" w:space="0" w:color="BEBEBE"/>
              <w:bottom w:val="single" w:sz="8" w:space="0" w:color="BEBEBE"/>
              <w:right w:val="single" w:sz="8" w:space="0" w:color="BEBEBE"/>
            </w:tcBorders>
            <w:hideMark/>
          </w:tcPr>
          <w:p w14:paraId="32803AF3"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20.7</w:t>
            </w:r>
          </w:p>
        </w:tc>
        <w:tc>
          <w:tcPr>
            <w:tcW w:w="1133" w:type="dxa"/>
            <w:tcBorders>
              <w:top w:val="single" w:sz="8" w:space="0" w:color="BEBEBE"/>
              <w:left w:val="single" w:sz="8" w:space="0" w:color="BEBEBE"/>
              <w:bottom w:val="single" w:sz="8" w:space="0" w:color="BEBEBE"/>
              <w:right w:val="single" w:sz="8" w:space="0" w:color="BEBEBE"/>
            </w:tcBorders>
            <w:hideMark/>
          </w:tcPr>
          <w:p w14:paraId="7C623EE3"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22.2</w:t>
            </w:r>
          </w:p>
        </w:tc>
        <w:tc>
          <w:tcPr>
            <w:tcW w:w="1137" w:type="dxa"/>
            <w:tcBorders>
              <w:top w:val="single" w:sz="8" w:space="0" w:color="BEBEBE"/>
              <w:left w:val="single" w:sz="8" w:space="0" w:color="BEBEBE"/>
              <w:bottom w:val="single" w:sz="8" w:space="0" w:color="BEBEBE"/>
              <w:right w:val="single" w:sz="8" w:space="0" w:color="BEBEBE"/>
            </w:tcBorders>
            <w:hideMark/>
          </w:tcPr>
          <w:p w14:paraId="601376A9" w14:textId="77777777" w:rsidR="006F494E" w:rsidRPr="00ED34AE" w:rsidRDefault="006F494E" w:rsidP="00CD1815">
            <w:pPr>
              <w:spacing w:before="56"/>
              <w:rPr>
                <w:rFonts w:asciiTheme="minorHAnsi" w:eastAsia="Arial" w:hAnsiTheme="minorHAnsi" w:cstheme="minorHAnsi"/>
                <w:sz w:val="20"/>
                <w:szCs w:val="20"/>
              </w:rPr>
            </w:pPr>
            <w:r w:rsidRPr="00ED34AE">
              <w:rPr>
                <w:rFonts w:asciiTheme="minorHAnsi" w:eastAsia="Arial" w:hAnsiTheme="minorHAnsi" w:cstheme="minorHAnsi"/>
                <w:sz w:val="20"/>
                <w:szCs w:val="20"/>
              </w:rPr>
              <w:t>25.0</w:t>
            </w:r>
          </w:p>
        </w:tc>
        <w:tc>
          <w:tcPr>
            <w:tcW w:w="1135" w:type="dxa"/>
            <w:tcBorders>
              <w:top w:val="single" w:sz="8" w:space="0" w:color="BEBEBE"/>
              <w:left w:val="single" w:sz="8" w:space="0" w:color="BEBEBE"/>
              <w:bottom w:val="single" w:sz="8" w:space="0" w:color="BEBEBE"/>
              <w:right w:val="nil"/>
            </w:tcBorders>
            <w:hideMark/>
          </w:tcPr>
          <w:p w14:paraId="65BC1652" w14:textId="77777777" w:rsidR="006F494E" w:rsidRPr="00ED34AE" w:rsidRDefault="006F494E" w:rsidP="00CD1815">
            <w:pPr>
              <w:spacing w:before="84"/>
              <w:ind w:right="359"/>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30.3</w:t>
            </w:r>
          </w:p>
        </w:tc>
      </w:tr>
      <w:tr w:rsidR="006F494E" w:rsidRPr="00ED34AE" w14:paraId="67F70FED" w14:textId="77777777" w:rsidTr="00CD1815">
        <w:trPr>
          <w:trHeight w:val="400"/>
        </w:trPr>
        <w:tc>
          <w:tcPr>
            <w:tcW w:w="438" w:type="dxa"/>
            <w:vMerge w:val="restart"/>
            <w:tcBorders>
              <w:top w:val="single" w:sz="8" w:space="0" w:color="BEBEBE"/>
              <w:left w:val="nil"/>
              <w:bottom w:val="single" w:sz="8" w:space="0" w:color="92D050"/>
              <w:right w:val="single" w:sz="8" w:space="0" w:color="BEBEBE"/>
            </w:tcBorders>
          </w:tcPr>
          <w:p w14:paraId="593DE2CD" w14:textId="77777777" w:rsidR="006F494E" w:rsidRPr="00ED34AE" w:rsidRDefault="006F494E" w:rsidP="00CD1815">
            <w:pPr>
              <w:rPr>
                <w:rFonts w:asciiTheme="minorHAnsi" w:eastAsia="Arial" w:hAnsiTheme="minorHAnsi" w:cstheme="minorHAnsi"/>
                <w:sz w:val="20"/>
                <w:szCs w:val="20"/>
              </w:rPr>
            </w:pPr>
          </w:p>
          <w:p w14:paraId="3632B1DB" w14:textId="77777777" w:rsidR="006F494E" w:rsidRPr="00ED34AE" w:rsidRDefault="006F494E" w:rsidP="00CD1815">
            <w:pPr>
              <w:spacing w:before="3"/>
              <w:rPr>
                <w:rFonts w:asciiTheme="minorHAnsi" w:eastAsia="Arial" w:hAnsiTheme="minorHAnsi" w:cstheme="minorHAnsi"/>
                <w:sz w:val="20"/>
                <w:szCs w:val="20"/>
              </w:rPr>
            </w:pPr>
          </w:p>
          <w:p w14:paraId="51DE012A" w14:textId="77777777" w:rsidR="006F494E" w:rsidRPr="00ED34AE" w:rsidRDefault="006F494E" w:rsidP="00CD1815">
            <w:pPr>
              <w:rPr>
                <w:rFonts w:asciiTheme="minorHAnsi" w:eastAsia="Arial" w:hAnsiTheme="minorHAnsi" w:cstheme="minorHAnsi"/>
                <w:sz w:val="20"/>
                <w:szCs w:val="20"/>
              </w:rPr>
            </w:pPr>
            <w:r w:rsidRPr="00ED34AE">
              <w:rPr>
                <w:rFonts w:asciiTheme="minorHAnsi" w:eastAsia="Arial" w:hAnsiTheme="minorHAnsi" w:cstheme="minorHAnsi"/>
                <w:sz w:val="20"/>
                <w:szCs w:val="20"/>
              </w:rPr>
              <w:t>26</w:t>
            </w:r>
          </w:p>
        </w:tc>
        <w:tc>
          <w:tcPr>
            <w:tcW w:w="2145" w:type="dxa"/>
            <w:vMerge w:val="restart"/>
            <w:tcBorders>
              <w:top w:val="single" w:sz="8" w:space="0" w:color="BEBEBE"/>
              <w:left w:val="single" w:sz="8" w:space="0" w:color="BEBEBE"/>
              <w:bottom w:val="single" w:sz="8" w:space="0" w:color="92D050"/>
              <w:right w:val="single" w:sz="8" w:space="0" w:color="BEBEBE"/>
            </w:tcBorders>
            <w:hideMark/>
          </w:tcPr>
          <w:p w14:paraId="4CDF8398" w14:textId="77777777" w:rsidR="006F494E" w:rsidRPr="00ED34AE" w:rsidRDefault="006F494E" w:rsidP="00CD1815">
            <w:pPr>
              <w:spacing w:before="60"/>
              <w:ind w:right="182"/>
              <w:rPr>
                <w:rFonts w:asciiTheme="minorHAnsi" w:eastAsia="Arial" w:hAnsiTheme="minorHAnsi" w:cstheme="minorHAnsi"/>
                <w:sz w:val="20"/>
                <w:szCs w:val="20"/>
              </w:rPr>
            </w:pPr>
            <w:r w:rsidRPr="00ED34AE">
              <w:rPr>
                <w:rFonts w:asciiTheme="minorHAnsi" w:eastAsia="Arial" w:hAnsiTheme="minorHAnsi" w:cstheme="minorHAnsi"/>
                <w:sz w:val="20"/>
                <w:szCs w:val="20"/>
              </w:rPr>
              <w:t>Proportion of people</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aged 15–24 not in</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employment,</w:t>
            </w:r>
            <w:r w:rsidRPr="00ED34AE">
              <w:rPr>
                <w:rFonts w:asciiTheme="minorHAnsi" w:eastAsia="Arial" w:hAnsiTheme="minorHAnsi" w:cstheme="minorHAnsi"/>
                <w:spacing w:val="1"/>
                <w:sz w:val="20"/>
                <w:szCs w:val="20"/>
              </w:rPr>
              <w:t xml:space="preserve"> </w:t>
            </w:r>
            <w:r w:rsidRPr="00ED34AE">
              <w:rPr>
                <w:rFonts w:asciiTheme="minorHAnsi" w:eastAsia="Arial" w:hAnsiTheme="minorHAnsi" w:cstheme="minorHAnsi"/>
                <w:sz w:val="20"/>
                <w:szCs w:val="20"/>
              </w:rPr>
              <w:t>education or training</w:t>
            </w:r>
            <w:r w:rsidRPr="00ED34AE">
              <w:rPr>
                <w:rFonts w:asciiTheme="minorHAnsi" w:eastAsia="Arial" w:hAnsiTheme="minorHAnsi" w:cstheme="minorHAnsi"/>
                <w:spacing w:val="-53"/>
                <w:sz w:val="20"/>
                <w:szCs w:val="20"/>
              </w:rPr>
              <w:t xml:space="preserve"> </w:t>
            </w:r>
            <w:r w:rsidRPr="00ED34AE">
              <w:rPr>
                <w:rFonts w:asciiTheme="minorHAnsi" w:eastAsia="Arial" w:hAnsiTheme="minorHAnsi" w:cstheme="minorHAnsi"/>
                <w:sz w:val="20"/>
                <w:szCs w:val="20"/>
              </w:rPr>
              <w:t>(NEETs) (%)</w:t>
            </w:r>
          </w:p>
        </w:tc>
        <w:tc>
          <w:tcPr>
            <w:tcW w:w="1348" w:type="dxa"/>
            <w:tcBorders>
              <w:top w:val="single" w:sz="8" w:space="0" w:color="BEBEBE"/>
              <w:left w:val="single" w:sz="8" w:space="0" w:color="BEBEBE"/>
              <w:bottom w:val="single" w:sz="8" w:space="0" w:color="BEBEBE"/>
              <w:right w:val="single" w:sz="8" w:space="0" w:color="BEBEBE"/>
            </w:tcBorders>
            <w:hideMark/>
          </w:tcPr>
          <w:p w14:paraId="35C8482B"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Total</w:t>
            </w:r>
          </w:p>
        </w:tc>
        <w:tc>
          <w:tcPr>
            <w:tcW w:w="1172" w:type="dxa"/>
            <w:tcBorders>
              <w:top w:val="single" w:sz="8" w:space="0" w:color="BEBEBE"/>
              <w:left w:val="single" w:sz="8" w:space="0" w:color="BEBEBE"/>
              <w:bottom w:val="single" w:sz="8" w:space="0" w:color="BEBEBE"/>
              <w:right w:val="single" w:sz="8" w:space="0" w:color="BEBEBE"/>
            </w:tcBorders>
            <w:hideMark/>
          </w:tcPr>
          <w:p w14:paraId="5F856D50"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32.3</w:t>
            </w:r>
          </w:p>
        </w:tc>
        <w:tc>
          <w:tcPr>
            <w:tcW w:w="1133" w:type="dxa"/>
            <w:tcBorders>
              <w:top w:val="single" w:sz="8" w:space="0" w:color="BEBEBE"/>
              <w:left w:val="single" w:sz="8" w:space="0" w:color="BEBEBE"/>
              <w:bottom w:val="single" w:sz="8" w:space="0" w:color="BEBEBE"/>
              <w:right w:val="single" w:sz="8" w:space="0" w:color="BEBEBE"/>
            </w:tcBorders>
            <w:hideMark/>
          </w:tcPr>
          <w:p w14:paraId="1CBF9225" w14:textId="77777777" w:rsidR="006F494E" w:rsidRPr="00ED34AE" w:rsidRDefault="006F494E" w:rsidP="00CD1815">
            <w:pPr>
              <w:spacing w:before="84"/>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23.9</w:t>
            </w:r>
          </w:p>
        </w:tc>
        <w:tc>
          <w:tcPr>
            <w:tcW w:w="1137" w:type="dxa"/>
            <w:tcBorders>
              <w:top w:val="single" w:sz="8" w:space="0" w:color="BEBEBE"/>
              <w:left w:val="single" w:sz="8" w:space="0" w:color="BEBEBE"/>
              <w:bottom w:val="single" w:sz="8" w:space="0" w:color="BEBEBE"/>
              <w:right w:val="single" w:sz="8" w:space="0" w:color="BEBEBE"/>
            </w:tcBorders>
            <w:hideMark/>
          </w:tcPr>
          <w:p w14:paraId="7C56677C" w14:textId="77777777" w:rsidR="006F494E" w:rsidRPr="00ED34AE" w:rsidRDefault="006F494E" w:rsidP="00CD1815">
            <w:pPr>
              <w:spacing w:before="84"/>
              <w:rPr>
                <w:rFonts w:asciiTheme="minorHAnsi" w:eastAsia="Arial" w:hAnsiTheme="minorHAnsi" w:cstheme="minorHAnsi"/>
                <w:sz w:val="20"/>
                <w:szCs w:val="20"/>
              </w:rPr>
            </w:pPr>
            <w:r w:rsidRPr="00ED34AE">
              <w:rPr>
                <w:rFonts w:asciiTheme="minorHAnsi" w:eastAsia="Arial" w:hAnsiTheme="minorHAnsi" w:cstheme="minorHAnsi"/>
                <w:sz w:val="20"/>
                <w:szCs w:val="20"/>
              </w:rPr>
              <w:t>24.4</w:t>
            </w:r>
          </w:p>
        </w:tc>
        <w:tc>
          <w:tcPr>
            <w:tcW w:w="1135" w:type="dxa"/>
            <w:tcBorders>
              <w:top w:val="single" w:sz="8" w:space="0" w:color="BEBEBE"/>
              <w:left w:val="single" w:sz="8" w:space="0" w:color="BEBEBE"/>
              <w:bottom w:val="single" w:sz="8" w:space="0" w:color="BEBEBE"/>
              <w:right w:val="nil"/>
            </w:tcBorders>
            <w:hideMark/>
          </w:tcPr>
          <w:p w14:paraId="19CCFC48" w14:textId="77777777" w:rsidR="006F494E" w:rsidRPr="00ED34AE" w:rsidRDefault="006F494E" w:rsidP="00CD1815">
            <w:pPr>
              <w:spacing w:before="84"/>
              <w:ind w:right="359"/>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26.0</w:t>
            </w:r>
          </w:p>
        </w:tc>
      </w:tr>
      <w:tr w:rsidR="006F494E" w:rsidRPr="00ED34AE" w14:paraId="39A7FA45" w14:textId="77777777" w:rsidTr="00CD1815">
        <w:trPr>
          <w:trHeight w:val="396"/>
        </w:trPr>
        <w:tc>
          <w:tcPr>
            <w:tcW w:w="438" w:type="dxa"/>
            <w:vMerge/>
            <w:tcBorders>
              <w:top w:val="single" w:sz="8" w:space="0" w:color="BEBEBE"/>
              <w:left w:val="nil"/>
              <w:bottom w:val="single" w:sz="8" w:space="0" w:color="92D050"/>
              <w:right w:val="single" w:sz="8" w:space="0" w:color="BEBEBE"/>
            </w:tcBorders>
            <w:vAlign w:val="center"/>
            <w:hideMark/>
          </w:tcPr>
          <w:p w14:paraId="0C2AD2AA"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92D050"/>
              <w:right w:val="single" w:sz="8" w:space="0" w:color="BEBEBE"/>
            </w:tcBorders>
            <w:vAlign w:val="center"/>
            <w:hideMark/>
          </w:tcPr>
          <w:p w14:paraId="61E075E2"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BEBEBE"/>
              <w:right w:val="single" w:sz="8" w:space="0" w:color="BEBEBE"/>
            </w:tcBorders>
            <w:hideMark/>
          </w:tcPr>
          <w:p w14:paraId="7B174CCB" w14:textId="77777777" w:rsidR="006F494E" w:rsidRPr="00ED34AE" w:rsidRDefault="006F494E" w:rsidP="00CD1815">
            <w:pPr>
              <w:spacing w:before="85"/>
              <w:rPr>
                <w:rFonts w:asciiTheme="minorHAnsi" w:eastAsia="Arial" w:hAnsiTheme="minorHAnsi" w:cstheme="minorHAnsi"/>
                <w:sz w:val="20"/>
                <w:szCs w:val="20"/>
              </w:rPr>
            </w:pPr>
            <w:r w:rsidRPr="00ED34AE">
              <w:rPr>
                <w:rFonts w:asciiTheme="minorHAnsi" w:eastAsia="Arial" w:hAnsiTheme="minorHAnsi" w:cstheme="minorHAnsi"/>
                <w:sz w:val="20"/>
                <w:szCs w:val="20"/>
              </w:rPr>
              <w:t>Male</w:t>
            </w:r>
          </w:p>
        </w:tc>
        <w:tc>
          <w:tcPr>
            <w:tcW w:w="1172" w:type="dxa"/>
            <w:tcBorders>
              <w:top w:val="single" w:sz="8" w:space="0" w:color="BEBEBE"/>
              <w:left w:val="single" w:sz="8" w:space="0" w:color="BEBEBE"/>
              <w:bottom w:val="single" w:sz="8" w:space="0" w:color="BEBEBE"/>
              <w:right w:val="single" w:sz="8" w:space="0" w:color="BEBEBE"/>
            </w:tcBorders>
            <w:hideMark/>
          </w:tcPr>
          <w:p w14:paraId="47EA04F3" w14:textId="77777777" w:rsidR="006F494E" w:rsidRPr="00ED34AE" w:rsidRDefault="006F494E" w:rsidP="00CD1815">
            <w:pPr>
              <w:spacing w:before="85"/>
              <w:rPr>
                <w:rFonts w:asciiTheme="minorHAnsi" w:eastAsia="Arial" w:hAnsiTheme="minorHAnsi" w:cstheme="minorHAnsi"/>
                <w:sz w:val="20"/>
                <w:szCs w:val="20"/>
              </w:rPr>
            </w:pPr>
            <w:r w:rsidRPr="00ED34AE">
              <w:rPr>
                <w:rFonts w:asciiTheme="minorHAnsi" w:eastAsia="Arial" w:hAnsiTheme="minorHAnsi" w:cstheme="minorHAnsi"/>
                <w:sz w:val="20"/>
                <w:szCs w:val="20"/>
              </w:rPr>
              <w:t>19.6</w:t>
            </w:r>
          </w:p>
        </w:tc>
        <w:tc>
          <w:tcPr>
            <w:tcW w:w="1133" w:type="dxa"/>
            <w:tcBorders>
              <w:top w:val="single" w:sz="8" w:space="0" w:color="BEBEBE"/>
              <w:left w:val="single" w:sz="8" w:space="0" w:color="BEBEBE"/>
              <w:bottom w:val="single" w:sz="8" w:space="0" w:color="BEBEBE"/>
              <w:right w:val="single" w:sz="8" w:space="0" w:color="BEBEBE"/>
            </w:tcBorders>
            <w:hideMark/>
          </w:tcPr>
          <w:p w14:paraId="77CCCC32" w14:textId="77777777" w:rsidR="006F494E" w:rsidRPr="00ED34AE" w:rsidRDefault="006F494E" w:rsidP="00CD1815">
            <w:pPr>
              <w:spacing w:before="85"/>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14.1</w:t>
            </w:r>
          </w:p>
        </w:tc>
        <w:tc>
          <w:tcPr>
            <w:tcW w:w="1137" w:type="dxa"/>
            <w:tcBorders>
              <w:top w:val="single" w:sz="8" w:space="0" w:color="BEBEBE"/>
              <w:left w:val="single" w:sz="8" w:space="0" w:color="BEBEBE"/>
              <w:bottom w:val="single" w:sz="8" w:space="0" w:color="BEBEBE"/>
              <w:right w:val="single" w:sz="8" w:space="0" w:color="BEBEBE"/>
            </w:tcBorders>
            <w:hideMark/>
          </w:tcPr>
          <w:p w14:paraId="06C285EA" w14:textId="77777777" w:rsidR="006F494E" w:rsidRPr="00ED34AE" w:rsidRDefault="006F494E" w:rsidP="00CD1815">
            <w:pPr>
              <w:spacing w:before="85"/>
              <w:rPr>
                <w:rFonts w:asciiTheme="minorHAnsi" w:eastAsia="Arial" w:hAnsiTheme="minorHAnsi" w:cstheme="minorHAnsi"/>
                <w:sz w:val="20"/>
                <w:szCs w:val="20"/>
              </w:rPr>
            </w:pPr>
            <w:r w:rsidRPr="00ED34AE">
              <w:rPr>
                <w:rFonts w:asciiTheme="minorHAnsi" w:eastAsia="Arial" w:hAnsiTheme="minorHAnsi" w:cstheme="minorHAnsi"/>
                <w:sz w:val="20"/>
                <w:szCs w:val="20"/>
              </w:rPr>
              <w:t>15.6</w:t>
            </w:r>
          </w:p>
        </w:tc>
        <w:tc>
          <w:tcPr>
            <w:tcW w:w="1135" w:type="dxa"/>
            <w:tcBorders>
              <w:top w:val="single" w:sz="8" w:space="0" w:color="BEBEBE"/>
              <w:left w:val="single" w:sz="8" w:space="0" w:color="BEBEBE"/>
              <w:bottom w:val="single" w:sz="8" w:space="0" w:color="BEBEBE"/>
              <w:right w:val="nil"/>
            </w:tcBorders>
            <w:hideMark/>
          </w:tcPr>
          <w:p w14:paraId="6F981D46" w14:textId="77777777" w:rsidR="006F494E" w:rsidRPr="00ED34AE" w:rsidRDefault="006F494E" w:rsidP="00CD1815">
            <w:pPr>
              <w:spacing w:before="85"/>
              <w:ind w:right="359"/>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18.3</w:t>
            </w:r>
          </w:p>
        </w:tc>
      </w:tr>
      <w:tr w:rsidR="006F494E" w:rsidRPr="00ED34AE" w14:paraId="55AD6353" w14:textId="77777777" w:rsidTr="00CD1815">
        <w:trPr>
          <w:trHeight w:val="427"/>
        </w:trPr>
        <w:tc>
          <w:tcPr>
            <w:tcW w:w="438" w:type="dxa"/>
            <w:vMerge/>
            <w:tcBorders>
              <w:top w:val="single" w:sz="8" w:space="0" w:color="BEBEBE"/>
              <w:left w:val="nil"/>
              <w:bottom w:val="single" w:sz="8" w:space="0" w:color="92D050"/>
              <w:right w:val="single" w:sz="8" w:space="0" w:color="BEBEBE"/>
            </w:tcBorders>
            <w:vAlign w:val="center"/>
            <w:hideMark/>
          </w:tcPr>
          <w:p w14:paraId="7C38FC02" w14:textId="77777777" w:rsidR="006F494E" w:rsidRPr="00ED34AE" w:rsidRDefault="006F494E" w:rsidP="00CD1815">
            <w:pPr>
              <w:rPr>
                <w:rFonts w:asciiTheme="minorHAnsi" w:eastAsia="Arial" w:hAnsiTheme="minorHAnsi" w:cstheme="minorHAnsi"/>
                <w:sz w:val="20"/>
                <w:szCs w:val="20"/>
              </w:rPr>
            </w:pPr>
          </w:p>
        </w:tc>
        <w:tc>
          <w:tcPr>
            <w:tcW w:w="3493" w:type="dxa"/>
            <w:vMerge/>
            <w:tcBorders>
              <w:top w:val="single" w:sz="8" w:space="0" w:color="BEBEBE"/>
              <w:left w:val="single" w:sz="8" w:space="0" w:color="BEBEBE"/>
              <w:bottom w:val="single" w:sz="8" w:space="0" w:color="92D050"/>
              <w:right w:val="single" w:sz="8" w:space="0" w:color="BEBEBE"/>
            </w:tcBorders>
            <w:vAlign w:val="center"/>
            <w:hideMark/>
          </w:tcPr>
          <w:p w14:paraId="3128DBDA" w14:textId="77777777" w:rsidR="006F494E" w:rsidRPr="00ED34AE" w:rsidRDefault="006F494E" w:rsidP="00CD1815">
            <w:pPr>
              <w:rPr>
                <w:rFonts w:asciiTheme="minorHAnsi" w:eastAsia="Arial" w:hAnsiTheme="minorHAnsi" w:cstheme="minorHAnsi"/>
                <w:sz w:val="20"/>
                <w:szCs w:val="20"/>
              </w:rPr>
            </w:pPr>
          </w:p>
        </w:tc>
        <w:tc>
          <w:tcPr>
            <w:tcW w:w="1348" w:type="dxa"/>
            <w:tcBorders>
              <w:top w:val="single" w:sz="8" w:space="0" w:color="BEBEBE"/>
              <w:left w:val="single" w:sz="8" w:space="0" w:color="BEBEBE"/>
              <w:bottom w:val="single" w:sz="8" w:space="0" w:color="92D050"/>
              <w:right w:val="single" w:sz="8" w:space="0" w:color="BEBEBE"/>
            </w:tcBorders>
            <w:hideMark/>
          </w:tcPr>
          <w:p w14:paraId="07870F3E" w14:textId="77777777" w:rsidR="006F494E" w:rsidRPr="00ED34AE" w:rsidRDefault="006F494E" w:rsidP="00CD1815">
            <w:pPr>
              <w:spacing w:before="100"/>
              <w:rPr>
                <w:rFonts w:asciiTheme="minorHAnsi" w:eastAsia="Arial" w:hAnsiTheme="minorHAnsi" w:cstheme="minorHAnsi"/>
                <w:sz w:val="20"/>
                <w:szCs w:val="20"/>
              </w:rPr>
            </w:pPr>
            <w:r w:rsidRPr="00ED34AE">
              <w:rPr>
                <w:rFonts w:asciiTheme="minorHAnsi" w:eastAsia="Arial" w:hAnsiTheme="minorHAnsi" w:cstheme="minorHAnsi"/>
                <w:sz w:val="20"/>
                <w:szCs w:val="20"/>
              </w:rPr>
              <w:t>Female</w:t>
            </w:r>
          </w:p>
        </w:tc>
        <w:tc>
          <w:tcPr>
            <w:tcW w:w="1172" w:type="dxa"/>
            <w:tcBorders>
              <w:top w:val="single" w:sz="8" w:space="0" w:color="BEBEBE"/>
              <w:left w:val="single" w:sz="8" w:space="0" w:color="BEBEBE"/>
              <w:bottom w:val="single" w:sz="8" w:space="0" w:color="92D050"/>
              <w:right w:val="single" w:sz="8" w:space="0" w:color="BEBEBE"/>
            </w:tcBorders>
            <w:hideMark/>
          </w:tcPr>
          <w:p w14:paraId="63607737" w14:textId="77777777" w:rsidR="006F494E" w:rsidRPr="00ED34AE" w:rsidRDefault="006F494E" w:rsidP="00CD1815">
            <w:pPr>
              <w:spacing w:before="100"/>
              <w:rPr>
                <w:rFonts w:asciiTheme="minorHAnsi" w:eastAsia="Arial" w:hAnsiTheme="minorHAnsi" w:cstheme="minorHAnsi"/>
                <w:sz w:val="20"/>
                <w:szCs w:val="20"/>
              </w:rPr>
            </w:pPr>
            <w:r w:rsidRPr="00ED34AE">
              <w:rPr>
                <w:rFonts w:asciiTheme="minorHAnsi" w:eastAsia="Arial" w:hAnsiTheme="minorHAnsi" w:cstheme="minorHAnsi"/>
                <w:sz w:val="20"/>
                <w:szCs w:val="20"/>
              </w:rPr>
              <w:t>44.4</w:t>
            </w:r>
          </w:p>
        </w:tc>
        <w:tc>
          <w:tcPr>
            <w:tcW w:w="1133" w:type="dxa"/>
            <w:tcBorders>
              <w:top w:val="single" w:sz="8" w:space="0" w:color="BEBEBE"/>
              <w:left w:val="single" w:sz="8" w:space="0" w:color="BEBEBE"/>
              <w:bottom w:val="single" w:sz="8" w:space="0" w:color="92D050"/>
              <w:right w:val="single" w:sz="8" w:space="0" w:color="BEBEBE"/>
            </w:tcBorders>
            <w:hideMark/>
          </w:tcPr>
          <w:p w14:paraId="06CA73F1" w14:textId="77777777" w:rsidR="006F494E" w:rsidRPr="00ED34AE" w:rsidRDefault="006F494E" w:rsidP="00CD1815">
            <w:pPr>
              <w:spacing w:before="100"/>
              <w:ind w:right="133"/>
              <w:jc w:val="center"/>
              <w:rPr>
                <w:rFonts w:asciiTheme="minorHAnsi" w:eastAsia="Arial" w:hAnsiTheme="minorHAnsi" w:cstheme="minorHAnsi"/>
                <w:sz w:val="20"/>
                <w:szCs w:val="20"/>
              </w:rPr>
            </w:pPr>
            <w:r w:rsidRPr="00ED34AE">
              <w:rPr>
                <w:rFonts w:asciiTheme="minorHAnsi" w:eastAsia="Arial" w:hAnsiTheme="minorHAnsi" w:cstheme="minorHAnsi"/>
                <w:sz w:val="20"/>
                <w:szCs w:val="20"/>
              </w:rPr>
              <w:t>33.7</w:t>
            </w:r>
          </w:p>
        </w:tc>
        <w:tc>
          <w:tcPr>
            <w:tcW w:w="1137" w:type="dxa"/>
            <w:tcBorders>
              <w:top w:val="single" w:sz="8" w:space="0" w:color="BEBEBE"/>
              <w:left w:val="single" w:sz="8" w:space="0" w:color="BEBEBE"/>
              <w:bottom w:val="single" w:sz="8" w:space="0" w:color="92D050"/>
              <w:right w:val="single" w:sz="8" w:space="0" w:color="BEBEBE"/>
            </w:tcBorders>
            <w:hideMark/>
          </w:tcPr>
          <w:p w14:paraId="1FCE9ACD" w14:textId="77777777" w:rsidR="006F494E" w:rsidRPr="00ED34AE" w:rsidRDefault="006F494E" w:rsidP="00CD1815">
            <w:pPr>
              <w:spacing w:before="100"/>
              <w:rPr>
                <w:rFonts w:asciiTheme="minorHAnsi" w:eastAsia="Arial" w:hAnsiTheme="minorHAnsi" w:cstheme="minorHAnsi"/>
                <w:sz w:val="20"/>
                <w:szCs w:val="20"/>
              </w:rPr>
            </w:pPr>
            <w:r w:rsidRPr="00ED34AE">
              <w:rPr>
                <w:rFonts w:asciiTheme="minorHAnsi" w:eastAsia="Arial" w:hAnsiTheme="minorHAnsi" w:cstheme="minorHAnsi"/>
                <w:sz w:val="20"/>
                <w:szCs w:val="20"/>
              </w:rPr>
              <w:t>33.5</w:t>
            </w:r>
          </w:p>
        </w:tc>
        <w:tc>
          <w:tcPr>
            <w:tcW w:w="1135" w:type="dxa"/>
            <w:tcBorders>
              <w:top w:val="single" w:sz="8" w:space="0" w:color="BEBEBE"/>
              <w:left w:val="single" w:sz="8" w:space="0" w:color="BEBEBE"/>
              <w:bottom w:val="single" w:sz="8" w:space="0" w:color="92D050"/>
              <w:right w:val="nil"/>
            </w:tcBorders>
            <w:hideMark/>
          </w:tcPr>
          <w:p w14:paraId="5415716E" w14:textId="77777777" w:rsidR="006F494E" w:rsidRPr="00ED34AE" w:rsidRDefault="006F494E" w:rsidP="00CD1815">
            <w:pPr>
              <w:spacing w:before="100"/>
              <w:ind w:right="359"/>
              <w:jc w:val="right"/>
              <w:rPr>
                <w:rFonts w:asciiTheme="minorHAnsi" w:eastAsia="Arial" w:hAnsiTheme="minorHAnsi" w:cstheme="minorHAnsi"/>
                <w:sz w:val="20"/>
                <w:szCs w:val="20"/>
              </w:rPr>
            </w:pPr>
            <w:r w:rsidRPr="00ED34AE">
              <w:rPr>
                <w:rFonts w:asciiTheme="minorHAnsi" w:eastAsia="Arial" w:hAnsiTheme="minorHAnsi" w:cstheme="minorHAnsi"/>
                <w:sz w:val="20"/>
                <w:szCs w:val="20"/>
              </w:rPr>
              <w:t>34.0</w:t>
            </w:r>
          </w:p>
        </w:tc>
      </w:tr>
    </w:tbl>
    <w:p w14:paraId="77C8433C" w14:textId="77777777" w:rsidR="006F494E" w:rsidRPr="00ED34AE" w:rsidRDefault="006F494E" w:rsidP="006F494E">
      <w:pPr>
        <w:widowControl w:val="0"/>
        <w:autoSpaceDE w:val="0"/>
        <w:autoSpaceDN w:val="0"/>
        <w:spacing w:before="7"/>
        <w:rPr>
          <w:rFonts w:eastAsia="Arial" w:cstheme="minorHAnsi"/>
          <w:sz w:val="20"/>
          <w:szCs w:val="20"/>
          <w:lang w:val="en-US"/>
        </w:rPr>
      </w:pPr>
    </w:p>
    <w:p w14:paraId="58C85E10" w14:textId="77777777" w:rsidR="006F494E" w:rsidRPr="00ED34AE" w:rsidRDefault="006F494E" w:rsidP="006F494E">
      <w:pPr>
        <w:widowControl w:val="0"/>
        <w:autoSpaceDE w:val="0"/>
        <w:autoSpaceDN w:val="0"/>
        <w:spacing w:before="10"/>
        <w:rPr>
          <w:rFonts w:eastAsia="Arial" w:cstheme="minorHAnsi"/>
          <w:sz w:val="20"/>
          <w:szCs w:val="20"/>
          <w:lang w:val="en-US"/>
        </w:rPr>
      </w:pPr>
    </w:p>
    <w:p w14:paraId="19CD8307" w14:textId="08D847D8" w:rsidR="006F494E" w:rsidRPr="00ED34AE" w:rsidRDefault="006F494E" w:rsidP="006F494E">
      <w:pPr>
        <w:widowControl w:val="0"/>
        <w:autoSpaceDE w:val="0"/>
        <w:autoSpaceDN w:val="0"/>
        <w:spacing w:before="10"/>
        <w:jc w:val="center"/>
        <w:rPr>
          <w:rFonts w:eastAsia="Arial" w:cstheme="minorHAnsi"/>
          <w:sz w:val="20"/>
          <w:szCs w:val="20"/>
          <w:lang w:val="en-US"/>
        </w:rPr>
      </w:pPr>
      <w:r w:rsidRPr="00ED34AE">
        <w:rPr>
          <w:rFonts w:eastAsia="Arial" w:cstheme="minorHAnsi"/>
          <w:sz w:val="20"/>
          <w:szCs w:val="20"/>
          <w:lang w:val="en-US"/>
        </w:rPr>
        <w:t xml:space="preserve">Source: </w:t>
      </w:r>
      <w:r w:rsidRPr="00ED34AE">
        <w:rPr>
          <w:rFonts w:eastAsia="Arial" w:cstheme="minorHAnsi"/>
          <w:sz w:val="20"/>
          <w:szCs w:val="20"/>
        </w:rPr>
        <w:t xml:space="preserve">European Training Foundation (2020) </w:t>
      </w:r>
      <w:r w:rsidR="00AA737F">
        <w:rPr>
          <w:rFonts w:eastAsia="Arial" w:cstheme="minorHAnsi"/>
          <w:sz w:val="20"/>
          <w:szCs w:val="20"/>
          <w:lang w:val="en-US"/>
        </w:rPr>
        <w:t>TÜRKIYE</w:t>
      </w:r>
      <w:r w:rsidRPr="00ED34AE">
        <w:rPr>
          <w:rFonts w:eastAsia="Arial" w:cstheme="minorHAnsi"/>
          <w:sz w:val="20"/>
          <w:szCs w:val="20"/>
          <w:lang w:val="en-US"/>
        </w:rPr>
        <w:t>. EDUCATION, TRAINING AND EMPLOYMENT DEVELOPMENTS 2020, European Training Foundation: Torino</w:t>
      </w:r>
    </w:p>
    <w:p w14:paraId="7C2856A4" w14:textId="77777777" w:rsidR="006F494E" w:rsidRPr="00ED34AE" w:rsidRDefault="006F494E" w:rsidP="006F494E">
      <w:pPr>
        <w:widowControl w:val="0"/>
        <w:autoSpaceDE w:val="0"/>
        <w:autoSpaceDN w:val="0"/>
        <w:spacing w:before="10"/>
        <w:jc w:val="center"/>
        <w:rPr>
          <w:rFonts w:eastAsia="Arial" w:cstheme="minorHAnsi"/>
          <w:sz w:val="20"/>
          <w:szCs w:val="20"/>
          <w:lang w:val="en-US"/>
        </w:rPr>
      </w:pPr>
    </w:p>
    <w:p w14:paraId="3290CD23" w14:textId="77777777" w:rsidR="006F494E" w:rsidRPr="00ED34AE" w:rsidRDefault="006F494E" w:rsidP="006F494E">
      <w:pPr>
        <w:widowControl w:val="0"/>
        <w:autoSpaceDE w:val="0"/>
        <w:autoSpaceDN w:val="0"/>
        <w:spacing w:before="10"/>
        <w:rPr>
          <w:rFonts w:eastAsia="Arial" w:cstheme="minorHAnsi"/>
          <w:sz w:val="20"/>
          <w:szCs w:val="20"/>
          <w:lang w:val="en-US"/>
        </w:rPr>
      </w:pPr>
    </w:p>
    <w:p w14:paraId="781A7F6B" w14:textId="77777777" w:rsidR="006F494E" w:rsidRPr="00ED34AE" w:rsidRDefault="006F494E" w:rsidP="006F494E">
      <w:pPr>
        <w:widowControl w:val="0"/>
        <w:autoSpaceDE w:val="0"/>
        <w:autoSpaceDN w:val="0"/>
        <w:spacing w:before="95"/>
        <w:rPr>
          <w:rFonts w:eastAsia="Arial" w:cstheme="minorHAnsi"/>
          <w:sz w:val="16"/>
          <w:szCs w:val="16"/>
          <w:lang w:val="en-US"/>
        </w:rPr>
      </w:pPr>
      <w:r w:rsidRPr="00ED34AE">
        <w:rPr>
          <w:rFonts w:eastAsia="Arial" w:cstheme="minorHAnsi"/>
          <w:sz w:val="16"/>
          <w:szCs w:val="16"/>
          <w:lang w:val="en-US"/>
        </w:rPr>
        <w:t>Sources:</w:t>
      </w:r>
    </w:p>
    <w:p w14:paraId="2B97258E"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sz w:val="16"/>
          <w:szCs w:val="16"/>
          <w:lang w:val="en-US"/>
        </w:rPr>
        <w:t>Indicators,</w:t>
      </w:r>
      <w:r w:rsidRPr="00ED34AE">
        <w:rPr>
          <w:rFonts w:eastAsia="Arial" w:cstheme="minorHAnsi"/>
          <w:spacing w:val="-3"/>
          <w:sz w:val="16"/>
          <w:szCs w:val="16"/>
          <w:lang w:val="en-US"/>
        </w:rPr>
        <w:t xml:space="preserve"> </w:t>
      </w:r>
      <w:r w:rsidRPr="00ED34AE">
        <w:rPr>
          <w:rFonts w:eastAsia="Arial" w:cstheme="minorHAnsi"/>
          <w:sz w:val="16"/>
          <w:szCs w:val="16"/>
          <w:lang w:val="en-US"/>
        </w:rPr>
        <w:t>8,</w:t>
      </w:r>
      <w:r w:rsidRPr="00ED34AE">
        <w:rPr>
          <w:rFonts w:eastAsia="Arial" w:cstheme="minorHAnsi"/>
          <w:spacing w:val="-3"/>
          <w:sz w:val="16"/>
          <w:szCs w:val="16"/>
          <w:lang w:val="en-US"/>
        </w:rPr>
        <w:t xml:space="preserve"> </w:t>
      </w:r>
      <w:r w:rsidRPr="00ED34AE">
        <w:rPr>
          <w:rFonts w:eastAsia="Arial" w:cstheme="minorHAnsi"/>
          <w:sz w:val="16"/>
          <w:szCs w:val="16"/>
          <w:lang w:val="en-US"/>
        </w:rPr>
        <w:t>9,</w:t>
      </w:r>
      <w:r w:rsidRPr="00ED34AE">
        <w:rPr>
          <w:rFonts w:eastAsia="Arial" w:cstheme="minorHAnsi"/>
          <w:spacing w:val="-2"/>
          <w:sz w:val="16"/>
          <w:szCs w:val="16"/>
          <w:lang w:val="en-US"/>
        </w:rPr>
        <w:t xml:space="preserve"> </w:t>
      </w:r>
      <w:r w:rsidRPr="00ED34AE">
        <w:rPr>
          <w:rFonts w:eastAsia="Arial" w:cstheme="minorHAnsi"/>
          <w:sz w:val="16"/>
          <w:szCs w:val="16"/>
          <w:lang w:val="en-US"/>
        </w:rPr>
        <w:t>12,</w:t>
      </w:r>
      <w:r w:rsidRPr="00ED34AE">
        <w:rPr>
          <w:rFonts w:eastAsia="Arial" w:cstheme="minorHAnsi"/>
          <w:spacing w:val="-3"/>
          <w:sz w:val="16"/>
          <w:szCs w:val="16"/>
          <w:lang w:val="en-US"/>
        </w:rPr>
        <w:t xml:space="preserve"> </w:t>
      </w:r>
      <w:r w:rsidRPr="00ED34AE">
        <w:rPr>
          <w:rFonts w:eastAsia="Arial" w:cstheme="minorHAnsi"/>
          <w:sz w:val="16"/>
          <w:szCs w:val="16"/>
          <w:lang w:val="en-US"/>
        </w:rPr>
        <w:t>13,</w:t>
      </w:r>
      <w:r w:rsidRPr="00ED34AE">
        <w:rPr>
          <w:rFonts w:eastAsia="Arial" w:cstheme="minorHAnsi"/>
          <w:spacing w:val="-3"/>
          <w:sz w:val="16"/>
          <w:szCs w:val="16"/>
          <w:lang w:val="en-US"/>
        </w:rPr>
        <w:t xml:space="preserve"> </w:t>
      </w:r>
      <w:r w:rsidRPr="00ED34AE">
        <w:rPr>
          <w:rFonts w:eastAsia="Arial" w:cstheme="minorHAnsi"/>
          <w:sz w:val="16"/>
          <w:szCs w:val="16"/>
          <w:lang w:val="en-US"/>
        </w:rPr>
        <w:t>15,</w:t>
      </w:r>
      <w:r w:rsidRPr="00ED34AE">
        <w:rPr>
          <w:rFonts w:eastAsia="Arial" w:cstheme="minorHAnsi"/>
          <w:spacing w:val="-1"/>
          <w:sz w:val="16"/>
          <w:szCs w:val="16"/>
          <w:lang w:val="en-US"/>
        </w:rPr>
        <w:t xml:space="preserve"> </w:t>
      </w:r>
      <w:r w:rsidRPr="00ED34AE">
        <w:rPr>
          <w:rFonts w:eastAsia="Arial" w:cstheme="minorHAnsi"/>
          <w:sz w:val="16"/>
          <w:szCs w:val="16"/>
          <w:lang w:val="en-US"/>
        </w:rPr>
        <w:t>16,</w:t>
      </w:r>
      <w:r w:rsidRPr="00ED34AE">
        <w:rPr>
          <w:rFonts w:eastAsia="Arial" w:cstheme="minorHAnsi"/>
          <w:spacing w:val="-3"/>
          <w:sz w:val="16"/>
          <w:szCs w:val="16"/>
          <w:lang w:val="en-US"/>
        </w:rPr>
        <w:t xml:space="preserve"> </w:t>
      </w:r>
      <w:r w:rsidRPr="00ED34AE">
        <w:rPr>
          <w:rFonts w:eastAsia="Arial" w:cstheme="minorHAnsi"/>
          <w:sz w:val="16"/>
          <w:szCs w:val="16"/>
          <w:lang w:val="en-US"/>
        </w:rPr>
        <w:t>17,</w:t>
      </w:r>
      <w:r w:rsidRPr="00ED34AE">
        <w:rPr>
          <w:rFonts w:eastAsia="Arial" w:cstheme="minorHAnsi"/>
          <w:spacing w:val="-3"/>
          <w:sz w:val="16"/>
          <w:szCs w:val="16"/>
          <w:lang w:val="en-US"/>
        </w:rPr>
        <w:t xml:space="preserve"> </w:t>
      </w:r>
      <w:r w:rsidRPr="00ED34AE">
        <w:rPr>
          <w:rFonts w:eastAsia="Arial" w:cstheme="minorHAnsi"/>
          <w:sz w:val="16"/>
          <w:szCs w:val="16"/>
          <w:lang w:val="en-US"/>
        </w:rPr>
        <w:t>18,</w:t>
      </w:r>
      <w:r w:rsidRPr="00ED34AE">
        <w:rPr>
          <w:rFonts w:eastAsia="Arial" w:cstheme="minorHAnsi"/>
          <w:spacing w:val="2"/>
          <w:sz w:val="16"/>
          <w:szCs w:val="16"/>
          <w:lang w:val="en-US"/>
        </w:rPr>
        <w:t xml:space="preserve"> </w:t>
      </w:r>
      <w:r w:rsidRPr="00ED34AE">
        <w:rPr>
          <w:rFonts w:eastAsia="Arial" w:cstheme="minorHAnsi"/>
          <w:sz w:val="16"/>
          <w:szCs w:val="16"/>
          <w:lang w:val="en-US"/>
        </w:rPr>
        <w:t>19,</w:t>
      </w:r>
      <w:r w:rsidRPr="00ED34AE">
        <w:rPr>
          <w:rFonts w:eastAsia="Arial" w:cstheme="minorHAnsi"/>
          <w:spacing w:val="1"/>
          <w:sz w:val="16"/>
          <w:szCs w:val="16"/>
          <w:lang w:val="en-US"/>
        </w:rPr>
        <w:t xml:space="preserve"> </w:t>
      </w:r>
      <w:r w:rsidRPr="00ED34AE">
        <w:rPr>
          <w:rFonts w:eastAsia="Arial" w:cstheme="minorHAnsi"/>
          <w:sz w:val="16"/>
          <w:szCs w:val="16"/>
          <w:lang w:val="en-US"/>
        </w:rPr>
        <w:t>20,</w:t>
      </w:r>
      <w:r w:rsidRPr="00ED34AE">
        <w:rPr>
          <w:rFonts w:eastAsia="Arial" w:cstheme="minorHAnsi"/>
          <w:spacing w:val="1"/>
          <w:sz w:val="16"/>
          <w:szCs w:val="16"/>
          <w:lang w:val="en-US"/>
        </w:rPr>
        <w:t xml:space="preserve"> </w:t>
      </w:r>
      <w:r w:rsidRPr="00ED34AE">
        <w:rPr>
          <w:rFonts w:eastAsia="Arial" w:cstheme="minorHAnsi"/>
          <w:sz w:val="16"/>
          <w:szCs w:val="16"/>
          <w:lang w:val="en-US"/>
        </w:rPr>
        <w:t>21,</w:t>
      </w:r>
      <w:r w:rsidRPr="00ED34AE">
        <w:rPr>
          <w:rFonts w:eastAsia="Arial" w:cstheme="minorHAnsi"/>
          <w:spacing w:val="1"/>
          <w:sz w:val="16"/>
          <w:szCs w:val="16"/>
          <w:lang w:val="en-US"/>
        </w:rPr>
        <w:t xml:space="preserve"> </w:t>
      </w:r>
      <w:r w:rsidRPr="00ED34AE">
        <w:rPr>
          <w:rFonts w:eastAsia="Arial" w:cstheme="minorHAnsi"/>
          <w:sz w:val="16"/>
          <w:szCs w:val="16"/>
          <w:lang w:val="en-US"/>
        </w:rPr>
        <w:t>22,</w:t>
      </w:r>
      <w:r w:rsidRPr="00ED34AE">
        <w:rPr>
          <w:rFonts w:eastAsia="Arial" w:cstheme="minorHAnsi"/>
          <w:spacing w:val="2"/>
          <w:sz w:val="16"/>
          <w:szCs w:val="16"/>
          <w:lang w:val="en-US"/>
        </w:rPr>
        <w:t xml:space="preserve"> </w:t>
      </w:r>
      <w:r w:rsidRPr="00ED34AE">
        <w:rPr>
          <w:rFonts w:eastAsia="Arial" w:cstheme="minorHAnsi"/>
          <w:sz w:val="16"/>
          <w:szCs w:val="16"/>
          <w:lang w:val="en-US"/>
        </w:rPr>
        <w:t>23,</w:t>
      </w:r>
      <w:r w:rsidRPr="00ED34AE">
        <w:rPr>
          <w:rFonts w:eastAsia="Arial" w:cstheme="minorHAnsi"/>
          <w:spacing w:val="-2"/>
          <w:sz w:val="16"/>
          <w:szCs w:val="16"/>
          <w:lang w:val="en-US"/>
        </w:rPr>
        <w:t xml:space="preserve"> </w:t>
      </w:r>
      <w:r w:rsidRPr="00ED34AE">
        <w:rPr>
          <w:rFonts w:eastAsia="Arial" w:cstheme="minorHAnsi"/>
          <w:sz w:val="16"/>
          <w:szCs w:val="16"/>
          <w:lang w:val="en-US"/>
        </w:rPr>
        <w:t>24,</w:t>
      </w:r>
      <w:r w:rsidRPr="00ED34AE">
        <w:rPr>
          <w:rFonts w:eastAsia="Arial" w:cstheme="minorHAnsi"/>
          <w:spacing w:val="-3"/>
          <w:sz w:val="16"/>
          <w:szCs w:val="16"/>
          <w:lang w:val="en-US"/>
        </w:rPr>
        <w:t xml:space="preserve"> </w:t>
      </w:r>
      <w:r w:rsidRPr="00ED34AE">
        <w:rPr>
          <w:rFonts w:eastAsia="Arial" w:cstheme="minorHAnsi"/>
          <w:sz w:val="16"/>
          <w:szCs w:val="16"/>
          <w:lang w:val="en-US"/>
        </w:rPr>
        <w:t>25,</w:t>
      </w:r>
      <w:r w:rsidRPr="00ED34AE">
        <w:rPr>
          <w:rFonts w:eastAsia="Arial" w:cstheme="minorHAnsi"/>
          <w:spacing w:val="-3"/>
          <w:sz w:val="16"/>
          <w:szCs w:val="16"/>
          <w:lang w:val="en-US"/>
        </w:rPr>
        <w:t xml:space="preserve"> </w:t>
      </w:r>
      <w:r w:rsidRPr="00ED34AE">
        <w:rPr>
          <w:rFonts w:eastAsia="Arial" w:cstheme="minorHAnsi"/>
          <w:sz w:val="16"/>
          <w:szCs w:val="16"/>
          <w:lang w:val="en-US"/>
        </w:rPr>
        <w:t>26</w:t>
      </w:r>
      <w:r w:rsidRPr="00ED34AE">
        <w:rPr>
          <w:rFonts w:eastAsia="Arial" w:cstheme="minorHAnsi"/>
          <w:spacing w:val="1"/>
          <w:sz w:val="16"/>
          <w:szCs w:val="16"/>
          <w:lang w:val="en-US"/>
        </w:rPr>
        <w:t xml:space="preserve"> </w:t>
      </w:r>
      <w:r w:rsidRPr="00ED34AE">
        <w:rPr>
          <w:rFonts w:eastAsia="Arial" w:cstheme="minorHAnsi"/>
          <w:sz w:val="16"/>
          <w:szCs w:val="16"/>
          <w:lang w:val="en-US"/>
        </w:rPr>
        <w:t>–</w:t>
      </w:r>
      <w:r w:rsidRPr="00ED34AE">
        <w:rPr>
          <w:rFonts w:eastAsia="Arial" w:cstheme="minorHAnsi"/>
          <w:spacing w:val="-4"/>
          <w:sz w:val="16"/>
          <w:szCs w:val="16"/>
          <w:lang w:val="en-US"/>
        </w:rPr>
        <w:t xml:space="preserve"> </w:t>
      </w:r>
      <w:r w:rsidRPr="00ED34AE">
        <w:rPr>
          <w:rFonts w:eastAsia="Arial" w:cstheme="minorHAnsi"/>
          <w:sz w:val="16"/>
          <w:szCs w:val="16"/>
          <w:lang w:val="en-US"/>
        </w:rPr>
        <w:t>Eurostat</w:t>
      </w:r>
    </w:p>
    <w:p w14:paraId="608891D3"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sz w:val="16"/>
          <w:szCs w:val="16"/>
          <w:lang w:val="en-US"/>
        </w:rPr>
        <w:t>Indicators</w:t>
      </w:r>
      <w:r w:rsidRPr="00ED34AE">
        <w:rPr>
          <w:rFonts w:eastAsia="Arial" w:cstheme="minorHAnsi"/>
          <w:spacing w:val="3"/>
          <w:sz w:val="16"/>
          <w:szCs w:val="16"/>
          <w:lang w:val="en-US"/>
        </w:rPr>
        <w:t xml:space="preserve"> </w:t>
      </w:r>
      <w:r w:rsidRPr="00ED34AE">
        <w:rPr>
          <w:rFonts w:eastAsia="Arial" w:cstheme="minorHAnsi"/>
          <w:sz w:val="16"/>
          <w:szCs w:val="16"/>
          <w:lang w:val="en-US"/>
        </w:rPr>
        <w:t>14</w:t>
      </w:r>
      <w:r w:rsidRPr="00ED34AE">
        <w:rPr>
          <w:rFonts w:eastAsia="Arial" w:cstheme="minorHAnsi"/>
          <w:spacing w:val="-5"/>
          <w:sz w:val="16"/>
          <w:szCs w:val="16"/>
          <w:lang w:val="en-US"/>
        </w:rPr>
        <w:t xml:space="preserve"> </w:t>
      </w:r>
      <w:r w:rsidRPr="00ED34AE">
        <w:rPr>
          <w:rFonts w:eastAsia="Arial" w:cstheme="minorHAnsi"/>
          <w:sz w:val="16"/>
          <w:szCs w:val="16"/>
          <w:lang w:val="en-US"/>
        </w:rPr>
        <w:t>–</w:t>
      </w:r>
      <w:r w:rsidRPr="00ED34AE">
        <w:rPr>
          <w:rFonts w:eastAsia="Arial" w:cstheme="minorHAnsi"/>
          <w:spacing w:val="-1"/>
          <w:sz w:val="16"/>
          <w:szCs w:val="16"/>
          <w:lang w:val="en-US"/>
        </w:rPr>
        <w:t xml:space="preserve"> </w:t>
      </w:r>
      <w:r w:rsidRPr="00ED34AE">
        <w:rPr>
          <w:rFonts w:eastAsia="Arial" w:cstheme="minorHAnsi"/>
          <w:sz w:val="16"/>
          <w:szCs w:val="16"/>
          <w:lang w:val="en-US"/>
        </w:rPr>
        <w:t>OECD,</w:t>
      </w:r>
    </w:p>
    <w:p w14:paraId="724F324D"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sz w:val="16"/>
          <w:szCs w:val="16"/>
          <w:lang w:val="en-US"/>
        </w:rPr>
        <w:t>Indicators</w:t>
      </w:r>
      <w:r w:rsidRPr="00ED34AE">
        <w:rPr>
          <w:rFonts w:eastAsia="Arial" w:cstheme="minorHAnsi"/>
          <w:spacing w:val="3"/>
          <w:sz w:val="16"/>
          <w:szCs w:val="16"/>
          <w:lang w:val="en-US"/>
        </w:rPr>
        <w:t xml:space="preserve"> </w:t>
      </w:r>
      <w:r w:rsidRPr="00ED34AE">
        <w:rPr>
          <w:rFonts w:eastAsia="Arial" w:cstheme="minorHAnsi"/>
          <w:sz w:val="16"/>
          <w:szCs w:val="16"/>
          <w:lang w:val="en-US"/>
        </w:rPr>
        <w:t>7</w:t>
      </w:r>
      <w:r w:rsidRPr="00ED34AE">
        <w:rPr>
          <w:rFonts w:eastAsia="Arial" w:cstheme="minorHAnsi"/>
          <w:spacing w:val="-5"/>
          <w:sz w:val="16"/>
          <w:szCs w:val="16"/>
          <w:lang w:val="en-US"/>
        </w:rPr>
        <w:t xml:space="preserve"> </w:t>
      </w:r>
      <w:r w:rsidRPr="00ED34AE">
        <w:rPr>
          <w:rFonts w:eastAsia="Arial" w:cstheme="minorHAnsi"/>
          <w:sz w:val="16"/>
          <w:szCs w:val="16"/>
          <w:lang w:val="en-US"/>
        </w:rPr>
        <w:t>–</w:t>
      </w:r>
      <w:r w:rsidRPr="00ED34AE">
        <w:rPr>
          <w:rFonts w:eastAsia="Arial" w:cstheme="minorHAnsi"/>
          <w:spacing w:val="-5"/>
          <w:sz w:val="16"/>
          <w:szCs w:val="16"/>
          <w:lang w:val="en-US"/>
        </w:rPr>
        <w:t xml:space="preserve"> </w:t>
      </w:r>
      <w:r w:rsidRPr="00ED34AE">
        <w:rPr>
          <w:rFonts w:eastAsia="Arial" w:cstheme="minorHAnsi"/>
          <w:sz w:val="16"/>
          <w:szCs w:val="16"/>
          <w:lang w:val="en-US"/>
        </w:rPr>
        <w:t>UNESCO,</w:t>
      </w:r>
      <w:r w:rsidRPr="00ED34AE">
        <w:rPr>
          <w:rFonts w:eastAsia="Arial" w:cstheme="minorHAnsi"/>
          <w:spacing w:val="-2"/>
          <w:sz w:val="16"/>
          <w:szCs w:val="16"/>
          <w:lang w:val="en-US"/>
        </w:rPr>
        <w:t xml:space="preserve"> </w:t>
      </w:r>
      <w:r w:rsidRPr="00ED34AE">
        <w:rPr>
          <w:rFonts w:eastAsia="Arial" w:cstheme="minorHAnsi"/>
          <w:sz w:val="16"/>
          <w:szCs w:val="16"/>
          <w:lang w:val="en-US"/>
        </w:rPr>
        <w:t>Institute</w:t>
      </w:r>
      <w:r w:rsidRPr="00ED34AE">
        <w:rPr>
          <w:rFonts w:eastAsia="Arial" w:cstheme="minorHAnsi"/>
          <w:spacing w:val="-5"/>
          <w:sz w:val="16"/>
          <w:szCs w:val="16"/>
          <w:lang w:val="en-US"/>
        </w:rPr>
        <w:t xml:space="preserve"> </w:t>
      </w:r>
      <w:r w:rsidRPr="00ED34AE">
        <w:rPr>
          <w:rFonts w:eastAsia="Arial" w:cstheme="minorHAnsi"/>
          <w:sz w:val="16"/>
          <w:szCs w:val="16"/>
          <w:lang w:val="en-US"/>
        </w:rPr>
        <w:t>for</w:t>
      </w:r>
      <w:r w:rsidRPr="00ED34AE">
        <w:rPr>
          <w:rFonts w:eastAsia="Arial" w:cstheme="minorHAnsi"/>
          <w:spacing w:val="-5"/>
          <w:sz w:val="16"/>
          <w:szCs w:val="16"/>
          <w:lang w:val="en-US"/>
        </w:rPr>
        <w:t xml:space="preserve"> </w:t>
      </w:r>
      <w:r w:rsidRPr="00ED34AE">
        <w:rPr>
          <w:rFonts w:eastAsia="Arial" w:cstheme="minorHAnsi"/>
          <w:sz w:val="16"/>
          <w:szCs w:val="16"/>
          <w:lang w:val="en-US"/>
        </w:rPr>
        <w:t>Statistics</w:t>
      </w:r>
    </w:p>
    <w:p w14:paraId="6349AE54"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sz w:val="16"/>
          <w:szCs w:val="16"/>
          <w:lang w:val="en-US"/>
        </w:rPr>
        <w:t>Indicators</w:t>
      </w:r>
      <w:r w:rsidRPr="00ED34AE">
        <w:rPr>
          <w:rFonts w:eastAsia="Arial" w:cstheme="minorHAnsi"/>
          <w:spacing w:val="2"/>
          <w:sz w:val="16"/>
          <w:szCs w:val="16"/>
          <w:lang w:val="en-US"/>
        </w:rPr>
        <w:t xml:space="preserve"> </w:t>
      </w:r>
      <w:r w:rsidRPr="00ED34AE">
        <w:rPr>
          <w:rFonts w:eastAsia="Arial" w:cstheme="minorHAnsi"/>
          <w:sz w:val="16"/>
          <w:szCs w:val="16"/>
          <w:lang w:val="en-US"/>
        </w:rPr>
        <w:t>1,</w:t>
      </w:r>
      <w:r w:rsidRPr="00ED34AE">
        <w:rPr>
          <w:rFonts w:eastAsia="Arial" w:cstheme="minorHAnsi"/>
          <w:spacing w:val="1"/>
          <w:sz w:val="16"/>
          <w:szCs w:val="16"/>
          <w:lang w:val="en-US"/>
        </w:rPr>
        <w:t xml:space="preserve"> </w:t>
      </w:r>
      <w:r w:rsidRPr="00ED34AE">
        <w:rPr>
          <w:rFonts w:eastAsia="Arial" w:cstheme="minorHAnsi"/>
          <w:sz w:val="16"/>
          <w:szCs w:val="16"/>
          <w:lang w:val="en-US"/>
        </w:rPr>
        <w:t>2, 3,</w:t>
      </w:r>
      <w:r w:rsidRPr="00ED34AE">
        <w:rPr>
          <w:rFonts w:eastAsia="Arial" w:cstheme="minorHAnsi"/>
          <w:spacing w:val="1"/>
          <w:sz w:val="16"/>
          <w:szCs w:val="16"/>
          <w:lang w:val="en-US"/>
        </w:rPr>
        <w:t xml:space="preserve"> </w:t>
      </w:r>
      <w:r w:rsidRPr="00ED34AE">
        <w:rPr>
          <w:rFonts w:eastAsia="Arial" w:cstheme="minorHAnsi"/>
          <w:sz w:val="16"/>
          <w:szCs w:val="16"/>
          <w:lang w:val="en-US"/>
        </w:rPr>
        <w:t>4–</w:t>
      </w:r>
      <w:r w:rsidRPr="00ED34AE">
        <w:rPr>
          <w:rFonts w:eastAsia="Arial" w:cstheme="minorHAnsi"/>
          <w:spacing w:val="-5"/>
          <w:sz w:val="16"/>
          <w:szCs w:val="16"/>
          <w:lang w:val="en-US"/>
        </w:rPr>
        <w:t xml:space="preserve"> </w:t>
      </w:r>
      <w:r w:rsidRPr="00ED34AE">
        <w:rPr>
          <w:rFonts w:eastAsia="Arial" w:cstheme="minorHAnsi"/>
          <w:sz w:val="16"/>
          <w:szCs w:val="16"/>
          <w:lang w:val="en-US"/>
        </w:rPr>
        <w:t>The</w:t>
      </w:r>
      <w:r w:rsidRPr="00ED34AE">
        <w:rPr>
          <w:rFonts w:eastAsia="Arial" w:cstheme="minorHAnsi"/>
          <w:spacing w:val="-5"/>
          <w:sz w:val="16"/>
          <w:szCs w:val="16"/>
          <w:lang w:val="en-US"/>
        </w:rPr>
        <w:t xml:space="preserve"> </w:t>
      </w:r>
      <w:r w:rsidRPr="00ED34AE">
        <w:rPr>
          <w:rFonts w:eastAsia="Arial" w:cstheme="minorHAnsi"/>
          <w:sz w:val="16"/>
          <w:szCs w:val="16"/>
          <w:lang w:val="en-US"/>
        </w:rPr>
        <w:t>World</w:t>
      </w:r>
      <w:r w:rsidRPr="00ED34AE">
        <w:rPr>
          <w:rFonts w:eastAsia="Arial" w:cstheme="minorHAnsi"/>
          <w:spacing w:val="-2"/>
          <w:sz w:val="16"/>
          <w:szCs w:val="16"/>
          <w:lang w:val="en-US"/>
        </w:rPr>
        <w:t xml:space="preserve"> </w:t>
      </w:r>
      <w:r w:rsidRPr="00ED34AE">
        <w:rPr>
          <w:rFonts w:eastAsia="Arial" w:cstheme="minorHAnsi"/>
          <w:sz w:val="16"/>
          <w:szCs w:val="16"/>
          <w:lang w:val="en-US"/>
        </w:rPr>
        <w:t>Bank,</w:t>
      </w:r>
      <w:r w:rsidRPr="00ED34AE">
        <w:rPr>
          <w:rFonts w:eastAsia="Arial" w:cstheme="minorHAnsi"/>
          <w:spacing w:val="1"/>
          <w:sz w:val="16"/>
          <w:szCs w:val="16"/>
          <w:lang w:val="en-US"/>
        </w:rPr>
        <w:t xml:space="preserve"> </w:t>
      </w:r>
      <w:r w:rsidRPr="00ED34AE">
        <w:rPr>
          <w:rFonts w:eastAsia="Arial" w:cstheme="minorHAnsi"/>
          <w:sz w:val="16"/>
          <w:szCs w:val="16"/>
          <w:lang w:val="en-US"/>
        </w:rPr>
        <w:t>World</w:t>
      </w:r>
      <w:r w:rsidRPr="00ED34AE">
        <w:rPr>
          <w:rFonts w:eastAsia="Arial" w:cstheme="minorHAnsi"/>
          <w:spacing w:val="-3"/>
          <w:sz w:val="16"/>
          <w:szCs w:val="16"/>
          <w:lang w:val="en-US"/>
        </w:rPr>
        <w:t xml:space="preserve"> </w:t>
      </w:r>
      <w:r w:rsidRPr="00ED34AE">
        <w:rPr>
          <w:rFonts w:eastAsia="Arial" w:cstheme="minorHAnsi"/>
          <w:sz w:val="16"/>
          <w:szCs w:val="16"/>
          <w:lang w:val="en-US"/>
        </w:rPr>
        <w:t>Development</w:t>
      </w:r>
      <w:r w:rsidRPr="00ED34AE">
        <w:rPr>
          <w:rFonts w:eastAsia="Arial" w:cstheme="minorHAnsi"/>
          <w:spacing w:val="-3"/>
          <w:sz w:val="16"/>
          <w:szCs w:val="16"/>
          <w:lang w:val="en-US"/>
        </w:rPr>
        <w:t xml:space="preserve"> </w:t>
      </w:r>
      <w:r w:rsidRPr="00ED34AE">
        <w:rPr>
          <w:rFonts w:eastAsia="Arial" w:cstheme="minorHAnsi"/>
          <w:sz w:val="16"/>
          <w:szCs w:val="16"/>
          <w:lang w:val="en-US"/>
        </w:rPr>
        <w:t>Indicators</w:t>
      </w:r>
      <w:r w:rsidRPr="00ED34AE">
        <w:rPr>
          <w:rFonts w:eastAsia="Arial" w:cstheme="minorHAnsi"/>
          <w:spacing w:val="-3"/>
          <w:sz w:val="16"/>
          <w:szCs w:val="16"/>
          <w:lang w:val="en-US"/>
        </w:rPr>
        <w:t xml:space="preserve"> </w:t>
      </w:r>
      <w:r w:rsidRPr="00ED34AE">
        <w:rPr>
          <w:rFonts w:eastAsia="Arial" w:cstheme="minorHAnsi"/>
          <w:sz w:val="16"/>
          <w:szCs w:val="16"/>
          <w:lang w:val="en-US"/>
        </w:rPr>
        <w:t>database</w:t>
      </w:r>
    </w:p>
    <w:p w14:paraId="1CB1BE2F" w14:textId="77777777" w:rsidR="006F494E" w:rsidRPr="00ED34AE" w:rsidRDefault="006F494E" w:rsidP="006F494E">
      <w:pPr>
        <w:widowControl w:val="0"/>
        <w:autoSpaceDE w:val="0"/>
        <w:autoSpaceDN w:val="0"/>
        <w:spacing w:before="1"/>
        <w:rPr>
          <w:rFonts w:eastAsia="Arial" w:cstheme="minorHAnsi"/>
          <w:sz w:val="16"/>
          <w:szCs w:val="16"/>
          <w:lang w:val="en-US"/>
        </w:rPr>
      </w:pPr>
    </w:p>
    <w:p w14:paraId="69D9D99A" w14:textId="77777777" w:rsidR="006F494E" w:rsidRPr="00ED34AE" w:rsidRDefault="006F494E" w:rsidP="006F494E">
      <w:pPr>
        <w:widowControl w:val="0"/>
        <w:autoSpaceDE w:val="0"/>
        <w:autoSpaceDN w:val="0"/>
        <w:spacing w:before="1"/>
        <w:rPr>
          <w:rFonts w:eastAsia="Arial" w:cstheme="minorHAnsi"/>
          <w:sz w:val="16"/>
          <w:szCs w:val="16"/>
          <w:lang w:val="en-US"/>
        </w:rPr>
      </w:pPr>
      <w:r w:rsidRPr="00ED34AE">
        <w:rPr>
          <w:rFonts w:eastAsia="Arial" w:cstheme="minorHAnsi"/>
          <w:sz w:val="16"/>
          <w:szCs w:val="16"/>
          <w:lang w:val="en-US"/>
        </w:rPr>
        <w:t>Notes:</w:t>
      </w:r>
    </w:p>
    <w:p w14:paraId="657DE28D"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position w:val="5"/>
          <w:sz w:val="16"/>
          <w:szCs w:val="16"/>
          <w:lang w:val="en-US"/>
        </w:rPr>
        <w:t>(1)</w:t>
      </w:r>
      <w:r w:rsidRPr="00ED34AE">
        <w:rPr>
          <w:rFonts w:eastAsia="Arial" w:cstheme="minorHAnsi"/>
          <w:spacing w:val="17"/>
          <w:position w:val="5"/>
          <w:sz w:val="16"/>
          <w:szCs w:val="16"/>
          <w:lang w:val="en-US"/>
        </w:rPr>
        <w:t xml:space="preserve"> </w:t>
      </w:r>
      <w:r w:rsidRPr="00ED34AE">
        <w:rPr>
          <w:rFonts w:eastAsia="Arial" w:cstheme="minorHAnsi"/>
          <w:sz w:val="16"/>
          <w:szCs w:val="16"/>
          <w:lang w:val="en-US"/>
        </w:rPr>
        <w:t>Midyear</w:t>
      </w:r>
      <w:r w:rsidRPr="00ED34AE">
        <w:rPr>
          <w:rFonts w:eastAsia="Arial" w:cstheme="minorHAnsi"/>
          <w:spacing w:val="-4"/>
          <w:sz w:val="16"/>
          <w:szCs w:val="16"/>
          <w:lang w:val="en-US"/>
        </w:rPr>
        <w:t xml:space="preserve"> </w:t>
      </w:r>
      <w:r w:rsidRPr="00ED34AE">
        <w:rPr>
          <w:rFonts w:eastAsia="Arial" w:cstheme="minorHAnsi"/>
          <w:sz w:val="16"/>
          <w:szCs w:val="16"/>
          <w:lang w:val="en-US"/>
        </w:rPr>
        <w:t>estimations</w:t>
      </w:r>
    </w:p>
    <w:p w14:paraId="296933DC" w14:textId="77777777" w:rsidR="006F494E" w:rsidRPr="00ED34AE" w:rsidRDefault="006F494E" w:rsidP="006F494E">
      <w:pPr>
        <w:widowControl w:val="0"/>
        <w:autoSpaceDE w:val="0"/>
        <w:autoSpaceDN w:val="0"/>
        <w:spacing w:before="45"/>
        <w:rPr>
          <w:rFonts w:eastAsia="Arial" w:cstheme="minorHAnsi"/>
          <w:sz w:val="16"/>
          <w:szCs w:val="16"/>
          <w:lang w:val="en-US"/>
        </w:rPr>
      </w:pPr>
      <w:r w:rsidRPr="00ED34AE">
        <w:rPr>
          <w:rFonts w:eastAsia="Arial" w:cstheme="minorHAnsi"/>
          <w:position w:val="5"/>
          <w:sz w:val="16"/>
          <w:szCs w:val="16"/>
          <w:lang w:val="en-US"/>
        </w:rPr>
        <w:t>(2)</w:t>
      </w:r>
      <w:r w:rsidRPr="00ED34AE">
        <w:rPr>
          <w:rFonts w:eastAsia="Arial" w:cstheme="minorHAnsi"/>
          <w:spacing w:val="38"/>
          <w:position w:val="5"/>
          <w:sz w:val="16"/>
          <w:szCs w:val="16"/>
          <w:lang w:val="en-US"/>
        </w:rPr>
        <w:t xml:space="preserve"> </w:t>
      </w:r>
      <w:r w:rsidRPr="00ED34AE">
        <w:rPr>
          <w:rFonts w:eastAsia="Arial" w:cstheme="minorHAnsi"/>
          <w:sz w:val="16"/>
          <w:szCs w:val="16"/>
          <w:lang w:val="en-US"/>
        </w:rPr>
        <w:t>Active</w:t>
      </w:r>
      <w:r w:rsidRPr="00ED34AE">
        <w:rPr>
          <w:rFonts w:eastAsia="Arial" w:cstheme="minorHAnsi"/>
          <w:spacing w:val="-3"/>
          <w:sz w:val="16"/>
          <w:szCs w:val="16"/>
          <w:lang w:val="en-US"/>
        </w:rPr>
        <w:t xml:space="preserve"> </w:t>
      </w:r>
      <w:r w:rsidRPr="00ED34AE">
        <w:rPr>
          <w:rFonts w:eastAsia="Arial" w:cstheme="minorHAnsi"/>
          <w:sz w:val="16"/>
          <w:szCs w:val="16"/>
          <w:lang w:val="en-US"/>
        </w:rPr>
        <w:t>population</w:t>
      </w:r>
      <w:r w:rsidRPr="00ED34AE">
        <w:rPr>
          <w:rFonts w:eastAsia="Arial" w:cstheme="minorHAnsi"/>
          <w:spacing w:val="-3"/>
          <w:sz w:val="16"/>
          <w:szCs w:val="16"/>
          <w:lang w:val="en-US"/>
        </w:rPr>
        <w:t xml:space="preserve"> </w:t>
      </w:r>
      <w:r w:rsidRPr="00ED34AE">
        <w:rPr>
          <w:rFonts w:eastAsia="Arial" w:cstheme="minorHAnsi"/>
          <w:sz w:val="16"/>
          <w:szCs w:val="16"/>
          <w:lang w:val="en-US"/>
        </w:rPr>
        <w:t>aged</w:t>
      </w:r>
      <w:r w:rsidRPr="00ED34AE">
        <w:rPr>
          <w:rFonts w:eastAsia="Arial" w:cstheme="minorHAnsi"/>
          <w:spacing w:val="1"/>
          <w:sz w:val="16"/>
          <w:szCs w:val="16"/>
          <w:lang w:val="en-US"/>
        </w:rPr>
        <w:t xml:space="preserve"> </w:t>
      </w:r>
      <w:r w:rsidRPr="00ED34AE">
        <w:rPr>
          <w:rFonts w:eastAsia="Arial" w:cstheme="minorHAnsi"/>
          <w:sz w:val="16"/>
          <w:szCs w:val="16"/>
          <w:lang w:val="en-US"/>
        </w:rPr>
        <w:t>15-74</w:t>
      </w:r>
    </w:p>
    <w:p w14:paraId="43F74355"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position w:val="5"/>
          <w:sz w:val="16"/>
          <w:szCs w:val="16"/>
          <w:lang w:val="en-US"/>
        </w:rPr>
        <w:t>(3)</w:t>
      </w:r>
      <w:r w:rsidRPr="00ED34AE">
        <w:rPr>
          <w:rFonts w:eastAsia="Arial" w:cstheme="minorHAnsi"/>
          <w:spacing w:val="17"/>
          <w:position w:val="5"/>
          <w:sz w:val="16"/>
          <w:szCs w:val="16"/>
          <w:lang w:val="en-US"/>
        </w:rPr>
        <w:t xml:space="preserve"> </w:t>
      </w:r>
      <w:r w:rsidRPr="00ED34AE">
        <w:rPr>
          <w:rFonts w:eastAsia="Arial" w:cstheme="minorHAnsi"/>
          <w:sz w:val="16"/>
          <w:szCs w:val="16"/>
          <w:lang w:val="en-US"/>
        </w:rPr>
        <w:t>Low</w:t>
      </w:r>
      <w:r w:rsidRPr="00ED34AE">
        <w:rPr>
          <w:rFonts w:eastAsia="Arial" w:cstheme="minorHAnsi"/>
          <w:spacing w:val="-2"/>
          <w:sz w:val="16"/>
          <w:szCs w:val="16"/>
          <w:lang w:val="en-US"/>
        </w:rPr>
        <w:t xml:space="preserve"> </w:t>
      </w:r>
      <w:r w:rsidRPr="00ED34AE">
        <w:rPr>
          <w:rFonts w:eastAsia="Arial" w:cstheme="minorHAnsi"/>
          <w:sz w:val="16"/>
          <w:szCs w:val="16"/>
          <w:lang w:val="en-US"/>
        </w:rPr>
        <w:t>-</w:t>
      </w:r>
      <w:r w:rsidRPr="00ED34AE">
        <w:rPr>
          <w:rFonts w:eastAsia="Arial" w:cstheme="minorHAnsi"/>
          <w:spacing w:val="1"/>
          <w:sz w:val="16"/>
          <w:szCs w:val="16"/>
          <w:lang w:val="en-US"/>
        </w:rPr>
        <w:t xml:space="preserve"> </w:t>
      </w:r>
      <w:r w:rsidRPr="00ED34AE">
        <w:rPr>
          <w:rFonts w:eastAsia="Arial" w:cstheme="minorHAnsi"/>
          <w:sz w:val="16"/>
          <w:szCs w:val="16"/>
          <w:lang w:val="en-US"/>
        </w:rPr>
        <w:t>primary</w:t>
      </w:r>
      <w:r w:rsidRPr="00ED34AE">
        <w:rPr>
          <w:rFonts w:eastAsia="Arial" w:cstheme="minorHAnsi"/>
          <w:spacing w:val="-2"/>
          <w:sz w:val="16"/>
          <w:szCs w:val="16"/>
          <w:lang w:val="en-US"/>
        </w:rPr>
        <w:t xml:space="preserve"> </w:t>
      </w:r>
      <w:r w:rsidRPr="00ED34AE">
        <w:rPr>
          <w:rFonts w:eastAsia="Arial" w:cstheme="minorHAnsi"/>
          <w:sz w:val="16"/>
          <w:szCs w:val="16"/>
          <w:lang w:val="en-US"/>
        </w:rPr>
        <w:t>and basic</w:t>
      </w:r>
      <w:r w:rsidRPr="00ED34AE">
        <w:rPr>
          <w:rFonts w:eastAsia="Arial" w:cstheme="minorHAnsi"/>
          <w:spacing w:val="-3"/>
          <w:sz w:val="16"/>
          <w:szCs w:val="16"/>
          <w:lang w:val="en-US"/>
        </w:rPr>
        <w:t xml:space="preserve"> </w:t>
      </w:r>
      <w:r w:rsidRPr="00ED34AE">
        <w:rPr>
          <w:rFonts w:eastAsia="Arial" w:cstheme="minorHAnsi"/>
          <w:sz w:val="16"/>
          <w:szCs w:val="16"/>
          <w:lang w:val="en-US"/>
        </w:rPr>
        <w:t>general education</w:t>
      </w:r>
    </w:p>
    <w:p w14:paraId="7FDEE77F"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position w:val="5"/>
          <w:sz w:val="16"/>
          <w:szCs w:val="16"/>
          <w:lang w:val="en-US"/>
        </w:rPr>
        <w:t>(4)</w:t>
      </w:r>
      <w:r w:rsidRPr="00ED34AE">
        <w:rPr>
          <w:rFonts w:eastAsia="Arial" w:cstheme="minorHAnsi"/>
          <w:spacing w:val="13"/>
          <w:position w:val="5"/>
          <w:sz w:val="16"/>
          <w:szCs w:val="16"/>
          <w:lang w:val="en-US"/>
        </w:rPr>
        <w:t xml:space="preserve"> </w:t>
      </w:r>
      <w:r w:rsidRPr="00ED34AE">
        <w:rPr>
          <w:rFonts w:eastAsia="Arial" w:cstheme="minorHAnsi"/>
          <w:sz w:val="16"/>
          <w:szCs w:val="16"/>
          <w:lang w:val="en-US"/>
        </w:rPr>
        <w:t>Medium</w:t>
      </w:r>
      <w:r w:rsidRPr="00ED34AE">
        <w:rPr>
          <w:rFonts w:eastAsia="Arial" w:cstheme="minorHAnsi"/>
          <w:spacing w:val="-1"/>
          <w:sz w:val="16"/>
          <w:szCs w:val="16"/>
          <w:lang w:val="en-US"/>
        </w:rPr>
        <w:t xml:space="preserve"> </w:t>
      </w:r>
      <w:r w:rsidRPr="00ED34AE">
        <w:rPr>
          <w:rFonts w:eastAsia="Arial" w:cstheme="minorHAnsi"/>
          <w:sz w:val="16"/>
          <w:szCs w:val="16"/>
          <w:lang w:val="en-US"/>
        </w:rPr>
        <w:t>-</w:t>
      </w:r>
      <w:r w:rsidRPr="00ED34AE">
        <w:rPr>
          <w:rFonts w:eastAsia="Arial" w:cstheme="minorHAnsi"/>
          <w:spacing w:val="-6"/>
          <w:sz w:val="16"/>
          <w:szCs w:val="16"/>
          <w:lang w:val="en-US"/>
        </w:rPr>
        <w:t xml:space="preserve"> </w:t>
      </w:r>
      <w:r w:rsidRPr="00ED34AE">
        <w:rPr>
          <w:rFonts w:eastAsia="Arial" w:cstheme="minorHAnsi"/>
          <w:sz w:val="16"/>
          <w:szCs w:val="16"/>
          <w:lang w:val="en-US"/>
        </w:rPr>
        <w:t>general</w:t>
      </w:r>
      <w:r w:rsidRPr="00ED34AE">
        <w:rPr>
          <w:rFonts w:eastAsia="Arial" w:cstheme="minorHAnsi"/>
          <w:spacing w:val="-6"/>
          <w:sz w:val="16"/>
          <w:szCs w:val="16"/>
          <w:lang w:val="en-US"/>
        </w:rPr>
        <w:t xml:space="preserve"> </w:t>
      </w:r>
      <w:r w:rsidRPr="00ED34AE">
        <w:rPr>
          <w:rFonts w:eastAsia="Arial" w:cstheme="minorHAnsi"/>
          <w:sz w:val="16"/>
          <w:szCs w:val="16"/>
          <w:lang w:val="en-US"/>
        </w:rPr>
        <w:t>secondary</w:t>
      </w:r>
      <w:r w:rsidRPr="00ED34AE">
        <w:rPr>
          <w:rFonts w:eastAsia="Arial" w:cstheme="minorHAnsi"/>
          <w:spacing w:val="-2"/>
          <w:sz w:val="16"/>
          <w:szCs w:val="16"/>
          <w:lang w:val="en-US"/>
        </w:rPr>
        <w:t xml:space="preserve"> </w:t>
      </w:r>
      <w:r w:rsidRPr="00ED34AE">
        <w:rPr>
          <w:rFonts w:eastAsia="Arial" w:cstheme="minorHAnsi"/>
          <w:sz w:val="16"/>
          <w:szCs w:val="16"/>
          <w:lang w:val="en-US"/>
        </w:rPr>
        <w:t>and</w:t>
      </w:r>
      <w:r w:rsidRPr="00ED34AE">
        <w:rPr>
          <w:rFonts w:eastAsia="Arial" w:cstheme="minorHAnsi"/>
          <w:spacing w:val="-7"/>
          <w:sz w:val="16"/>
          <w:szCs w:val="16"/>
          <w:lang w:val="en-US"/>
        </w:rPr>
        <w:t xml:space="preserve"> </w:t>
      </w:r>
      <w:r w:rsidRPr="00ED34AE">
        <w:rPr>
          <w:rFonts w:eastAsia="Arial" w:cstheme="minorHAnsi"/>
          <w:sz w:val="16"/>
          <w:szCs w:val="16"/>
          <w:lang w:val="en-US"/>
        </w:rPr>
        <w:t>vocational-technical</w:t>
      </w:r>
      <w:r w:rsidRPr="00ED34AE">
        <w:rPr>
          <w:rFonts w:eastAsia="Arial" w:cstheme="minorHAnsi"/>
          <w:spacing w:val="-4"/>
          <w:sz w:val="16"/>
          <w:szCs w:val="16"/>
          <w:lang w:val="en-US"/>
        </w:rPr>
        <w:t xml:space="preserve"> </w:t>
      </w:r>
      <w:r w:rsidRPr="00ED34AE">
        <w:rPr>
          <w:rFonts w:eastAsia="Arial" w:cstheme="minorHAnsi"/>
          <w:sz w:val="16"/>
          <w:szCs w:val="16"/>
          <w:lang w:val="en-US"/>
        </w:rPr>
        <w:t>education</w:t>
      </w:r>
    </w:p>
    <w:p w14:paraId="2563E840"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position w:val="5"/>
          <w:sz w:val="16"/>
          <w:szCs w:val="16"/>
          <w:lang w:val="en-US"/>
        </w:rPr>
        <w:t>(5)</w:t>
      </w:r>
      <w:r w:rsidRPr="00ED34AE">
        <w:rPr>
          <w:rFonts w:eastAsia="Arial" w:cstheme="minorHAnsi"/>
          <w:spacing w:val="17"/>
          <w:position w:val="5"/>
          <w:sz w:val="16"/>
          <w:szCs w:val="16"/>
          <w:lang w:val="en-US"/>
        </w:rPr>
        <w:t xml:space="preserve"> </w:t>
      </w:r>
      <w:r w:rsidRPr="00ED34AE">
        <w:rPr>
          <w:rFonts w:eastAsia="Arial" w:cstheme="minorHAnsi"/>
          <w:sz w:val="16"/>
          <w:szCs w:val="16"/>
          <w:lang w:val="en-US"/>
        </w:rPr>
        <w:t>High</w:t>
      </w:r>
      <w:r w:rsidRPr="00ED34AE">
        <w:rPr>
          <w:rFonts w:eastAsia="Arial" w:cstheme="minorHAnsi"/>
          <w:spacing w:val="-2"/>
          <w:sz w:val="16"/>
          <w:szCs w:val="16"/>
          <w:lang w:val="en-US"/>
        </w:rPr>
        <w:t xml:space="preserve"> </w:t>
      </w:r>
      <w:r w:rsidRPr="00ED34AE">
        <w:rPr>
          <w:rFonts w:eastAsia="Arial" w:cstheme="minorHAnsi"/>
          <w:sz w:val="16"/>
          <w:szCs w:val="16"/>
          <w:lang w:val="en-US"/>
        </w:rPr>
        <w:t>-</w:t>
      </w:r>
      <w:r w:rsidRPr="00ED34AE">
        <w:rPr>
          <w:rFonts w:eastAsia="Arial" w:cstheme="minorHAnsi"/>
          <w:spacing w:val="-2"/>
          <w:sz w:val="16"/>
          <w:szCs w:val="16"/>
          <w:lang w:val="en-US"/>
        </w:rPr>
        <w:t xml:space="preserve"> </w:t>
      </w:r>
      <w:r w:rsidRPr="00ED34AE">
        <w:rPr>
          <w:rFonts w:eastAsia="Arial" w:cstheme="minorHAnsi"/>
          <w:sz w:val="16"/>
          <w:szCs w:val="16"/>
          <w:lang w:val="en-US"/>
        </w:rPr>
        <w:t>secondary</w:t>
      </w:r>
      <w:r w:rsidRPr="00ED34AE">
        <w:rPr>
          <w:rFonts w:eastAsia="Arial" w:cstheme="minorHAnsi"/>
          <w:spacing w:val="-2"/>
          <w:sz w:val="16"/>
          <w:szCs w:val="16"/>
          <w:lang w:val="en-US"/>
        </w:rPr>
        <w:t xml:space="preserve"> </w:t>
      </w:r>
      <w:r w:rsidRPr="00ED34AE">
        <w:rPr>
          <w:rFonts w:eastAsia="Arial" w:cstheme="minorHAnsi"/>
          <w:sz w:val="16"/>
          <w:szCs w:val="16"/>
          <w:lang w:val="en-US"/>
        </w:rPr>
        <w:t>special</w:t>
      </w:r>
      <w:r w:rsidRPr="00ED34AE">
        <w:rPr>
          <w:rFonts w:eastAsia="Arial" w:cstheme="minorHAnsi"/>
          <w:spacing w:val="-3"/>
          <w:sz w:val="16"/>
          <w:szCs w:val="16"/>
          <w:lang w:val="en-US"/>
        </w:rPr>
        <w:t xml:space="preserve"> </w:t>
      </w:r>
      <w:r w:rsidRPr="00ED34AE">
        <w:rPr>
          <w:rFonts w:eastAsia="Arial" w:cstheme="minorHAnsi"/>
          <w:sz w:val="16"/>
          <w:szCs w:val="16"/>
          <w:lang w:val="en-US"/>
        </w:rPr>
        <w:t>and</w:t>
      </w:r>
      <w:r w:rsidRPr="00ED34AE">
        <w:rPr>
          <w:rFonts w:eastAsia="Arial" w:cstheme="minorHAnsi"/>
          <w:spacing w:val="1"/>
          <w:sz w:val="16"/>
          <w:szCs w:val="16"/>
          <w:lang w:val="en-US"/>
        </w:rPr>
        <w:t xml:space="preserve"> </w:t>
      </w:r>
      <w:r w:rsidRPr="00ED34AE">
        <w:rPr>
          <w:rFonts w:eastAsia="Arial" w:cstheme="minorHAnsi"/>
          <w:sz w:val="16"/>
          <w:szCs w:val="16"/>
          <w:lang w:val="en-US"/>
        </w:rPr>
        <w:t>higher education</w:t>
      </w:r>
    </w:p>
    <w:p w14:paraId="04D1B57F"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position w:val="5"/>
          <w:sz w:val="16"/>
          <w:szCs w:val="16"/>
          <w:lang w:val="en-US"/>
        </w:rPr>
        <w:t>(6)</w:t>
      </w:r>
      <w:r w:rsidRPr="00ED34AE">
        <w:rPr>
          <w:rFonts w:eastAsia="Arial" w:cstheme="minorHAnsi"/>
          <w:spacing w:val="17"/>
          <w:position w:val="5"/>
          <w:sz w:val="16"/>
          <w:szCs w:val="16"/>
          <w:lang w:val="en-US"/>
        </w:rPr>
        <w:t xml:space="preserve"> </w:t>
      </w:r>
      <w:r w:rsidRPr="00ED34AE">
        <w:rPr>
          <w:rFonts w:eastAsia="Arial" w:cstheme="minorHAnsi"/>
          <w:sz w:val="16"/>
          <w:szCs w:val="16"/>
          <w:lang w:val="en-US"/>
        </w:rPr>
        <w:t>Data</w:t>
      </w:r>
      <w:r w:rsidRPr="00ED34AE">
        <w:rPr>
          <w:rFonts w:eastAsia="Arial" w:cstheme="minorHAnsi"/>
          <w:spacing w:val="1"/>
          <w:sz w:val="16"/>
          <w:szCs w:val="16"/>
          <w:lang w:val="en-US"/>
        </w:rPr>
        <w:t xml:space="preserve"> </w:t>
      </w:r>
      <w:r w:rsidRPr="00ED34AE">
        <w:rPr>
          <w:rFonts w:eastAsia="Arial" w:cstheme="minorHAnsi"/>
          <w:sz w:val="16"/>
          <w:szCs w:val="16"/>
          <w:lang w:val="en-US"/>
        </w:rPr>
        <w:t>is</w:t>
      </w:r>
      <w:r w:rsidRPr="00ED34AE">
        <w:rPr>
          <w:rFonts w:eastAsia="Arial" w:cstheme="minorHAnsi"/>
          <w:spacing w:val="3"/>
          <w:sz w:val="16"/>
          <w:szCs w:val="16"/>
          <w:lang w:val="en-US"/>
        </w:rPr>
        <w:t xml:space="preserve"> </w:t>
      </w:r>
      <w:r w:rsidRPr="00ED34AE">
        <w:rPr>
          <w:rFonts w:eastAsia="Arial" w:cstheme="minorHAnsi"/>
          <w:sz w:val="16"/>
          <w:szCs w:val="16"/>
          <w:lang w:val="en-US"/>
        </w:rPr>
        <w:t>available</w:t>
      </w:r>
      <w:r w:rsidRPr="00ED34AE">
        <w:rPr>
          <w:rFonts w:eastAsia="Arial" w:cstheme="minorHAnsi"/>
          <w:spacing w:val="-4"/>
          <w:sz w:val="16"/>
          <w:szCs w:val="16"/>
          <w:lang w:val="en-US"/>
        </w:rPr>
        <w:t xml:space="preserve"> </w:t>
      </w:r>
      <w:r w:rsidRPr="00ED34AE">
        <w:rPr>
          <w:rFonts w:eastAsia="Arial" w:cstheme="minorHAnsi"/>
          <w:sz w:val="16"/>
          <w:szCs w:val="16"/>
          <w:lang w:val="en-US"/>
        </w:rPr>
        <w:t>for</w:t>
      </w:r>
      <w:r w:rsidRPr="00ED34AE">
        <w:rPr>
          <w:rFonts w:eastAsia="Arial" w:cstheme="minorHAnsi"/>
          <w:spacing w:val="-3"/>
          <w:sz w:val="16"/>
          <w:szCs w:val="16"/>
          <w:lang w:val="en-US"/>
        </w:rPr>
        <w:t xml:space="preserve"> </w:t>
      </w:r>
      <w:r w:rsidRPr="00ED34AE">
        <w:rPr>
          <w:rFonts w:eastAsia="Arial" w:cstheme="minorHAnsi"/>
          <w:sz w:val="16"/>
          <w:szCs w:val="16"/>
          <w:lang w:val="en-US"/>
        </w:rPr>
        <w:t>the</w:t>
      </w:r>
      <w:r w:rsidRPr="00ED34AE">
        <w:rPr>
          <w:rFonts w:eastAsia="Arial" w:cstheme="minorHAnsi"/>
          <w:spacing w:val="-4"/>
          <w:sz w:val="16"/>
          <w:szCs w:val="16"/>
          <w:lang w:val="en-US"/>
        </w:rPr>
        <w:t xml:space="preserve"> </w:t>
      </w:r>
      <w:r w:rsidRPr="00ED34AE">
        <w:rPr>
          <w:rFonts w:eastAsia="Arial" w:cstheme="minorHAnsi"/>
          <w:sz w:val="16"/>
          <w:szCs w:val="16"/>
          <w:lang w:val="en-US"/>
        </w:rPr>
        <w:t>year 2012</w:t>
      </w:r>
    </w:p>
    <w:p w14:paraId="7C2C7F3B" w14:textId="77777777" w:rsidR="006F494E" w:rsidRPr="00ED34AE" w:rsidRDefault="006F494E" w:rsidP="006F494E">
      <w:pPr>
        <w:widowControl w:val="0"/>
        <w:autoSpaceDE w:val="0"/>
        <w:autoSpaceDN w:val="0"/>
        <w:spacing w:before="41"/>
        <w:rPr>
          <w:rFonts w:eastAsia="Arial" w:cstheme="minorHAnsi"/>
          <w:sz w:val="16"/>
          <w:szCs w:val="16"/>
          <w:lang w:val="en-US"/>
        </w:rPr>
      </w:pPr>
      <w:r w:rsidRPr="00ED34AE">
        <w:rPr>
          <w:rFonts w:eastAsia="Arial" w:cstheme="minorHAnsi"/>
          <w:position w:val="5"/>
          <w:sz w:val="16"/>
          <w:szCs w:val="16"/>
          <w:lang w:val="en-US"/>
        </w:rPr>
        <w:t>(7)</w:t>
      </w:r>
      <w:r w:rsidRPr="00ED34AE">
        <w:rPr>
          <w:rFonts w:eastAsia="Arial" w:cstheme="minorHAnsi"/>
          <w:spacing w:val="29"/>
          <w:position w:val="5"/>
          <w:sz w:val="16"/>
          <w:szCs w:val="16"/>
          <w:lang w:val="en-US"/>
        </w:rPr>
        <w:t xml:space="preserve"> </w:t>
      </w:r>
      <w:r w:rsidRPr="00ED34AE">
        <w:rPr>
          <w:rFonts w:eastAsia="Arial" w:cstheme="minorHAnsi"/>
          <w:sz w:val="16"/>
          <w:szCs w:val="16"/>
          <w:lang w:val="en-US"/>
        </w:rPr>
        <w:t>Age</w:t>
      </w:r>
      <w:r w:rsidRPr="00ED34AE">
        <w:rPr>
          <w:rFonts w:eastAsia="Arial" w:cstheme="minorHAnsi"/>
          <w:spacing w:val="1"/>
          <w:sz w:val="16"/>
          <w:szCs w:val="16"/>
          <w:lang w:val="en-US"/>
        </w:rPr>
        <w:t xml:space="preserve"> </w:t>
      </w:r>
      <w:r w:rsidRPr="00ED34AE">
        <w:rPr>
          <w:rFonts w:eastAsia="Arial" w:cstheme="minorHAnsi"/>
          <w:sz w:val="16"/>
          <w:szCs w:val="16"/>
          <w:lang w:val="en-US"/>
        </w:rPr>
        <w:t>group</w:t>
      </w:r>
      <w:r w:rsidRPr="00ED34AE">
        <w:rPr>
          <w:rFonts w:eastAsia="Arial" w:cstheme="minorHAnsi"/>
          <w:spacing w:val="1"/>
          <w:sz w:val="16"/>
          <w:szCs w:val="16"/>
          <w:lang w:val="en-US"/>
        </w:rPr>
        <w:t xml:space="preserve"> </w:t>
      </w:r>
      <w:r w:rsidRPr="00ED34AE">
        <w:rPr>
          <w:rFonts w:eastAsia="Arial" w:cstheme="minorHAnsi"/>
          <w:sz w:val="16"/>
          <w:szCs w:val="16"/>
          <w:lang w:val="en-US"/>
        </w:rPr>
        <w:t>15-74</w:t>
      </w:r>
    </w:p>
    <w:p w14:paraId="521A002E" w14:textId="77777777" w:rsidR="006F494E" w:rsidRPr="00ED34AE" w:rsidRDefault="006F494E" w:rsidP="006F494E">
      <w:pPr>
        <w:spacing w:after="160" w:line="256" w:lineRule="auto"/>
        <w:rPr>
          <w:rFonts w:eastAsia="Calibri" w:cstheme="minorHAnsi"/>
          <w:sz w:val="16"/>
          <w:szCs w:val="16"/>
        </w:rPr>
      </w:pPr>
    </w:p>
    <w:p w14:paraId="4A85C764" w14:textId="77777777" w:rsidR="006F494E" w:rsidRPr="00ED34AE" w:rsidRDefault="006F494E" w:rsidP="006F494E">
      <w:pPr>
        <w:spacing w:after="160" w:line="256" w:lineRule="auto"/>
        <w:rPr>
          <w:rFonts w:eastAsia="Calibri" w:cstheme="minorHAnsi"/>
          <w:sz w:val="20"/>
          <w:szCs w:val="20"/>
        </w:rPr>
      </w:pPr>
    </w:p>
    <w:p w14:paraId="093F29A3" w14:textId="03CFDC9B" w:rsidR="00AD7EBF" w:rsidRDefault="00AD7EBF">
      <w:pPr>
        <w:rPr>
          <w:rFonts w:eastAsia="Calibri" w:cstheme="minorHAnsi"/>
          <w:sz w:val="20"/>
          <w:szCs w:val="20"/>
        </w:rPr>
      </w:pPr>
      <w:r>
        <w:rPr>
          <w:rFonts w:eastAsia="Calibri" w:cstheme="minorHAnsi"/>
          <w:sz w:val="20"/>
          <w:szCs w:val="20"/>
        </w:rPr>
        <w:br w:type="page"/>
      </w:r>
    </w:p>
    <w:p w14:paraId="572D11AE" w14:textId="31E8B3E0" w:rsidR="006F494E" w:rsidRPr="00ED34AE" w:rsidRDefault="00002AB9" w:rsidP="006F494E">
      <w:pPr>
        <w:spacing w:after="160" w:line="256" w:lineRule="auto"/>
        <w:rPr>
          <w:rFonts w:ascii="Calibri" w:eastAsia="Calibri" w:hAnsi="Calibri" w:cs="Times New Roman"/>
          <w:sz w:val="22"/>
          <w:szCs w:val="22"/>
        </w:rPr>
      </w:pPr>
      <w:r w:rsidRPr="00541471">
        <w:rPr>
          <w:rFonts w:cstheme="minorHAnsi"/>
          <w:b/>
          <w:bCs/>
          <w:noProof/>
          <w:sz w:val="22"/>
          <w:szCs w:val="22"/>
          <w:lang w:eastAsia="en-GB"/>
        </w:rPr>
        <w:lastRenderedPageBreak/>
        <w:drawing>
          <wp:anchor distT="0" distB="0" distL="114300" distR="114300" simplePos="0" relativeHeight="251711488" behindDoc="1" locked="0" layoutInCell="1" allowOverlap="1" wp14:anchorId="198315FB" wp14:editId="6AED226D">
            <wp:simplePos x="0" y="0"/>
            <wp:positionH relativeFrom="page">
              <wp:align>right</wp:align>
            </wp:positionH>
            <wp:positionV relativeFrom="page">
              <wp:align>bottom</wp:align>
            </wp:positionV>
            <wp:extent cx="7560000" cy="10699200"/>
            <wp:effectExtent l="0" t="0" r="3175" b="6985"/>
            <wp:wrapNone/>
            <wp:docPr id="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6F494E" w:rsidRPr="00ED34AE">
        <w:rPr>
          <w:rFonts w:ascii="Calibri" w:eastAsia="Calibri" w:hAnsi="Calibri" w:cs="Times New Roman"/>
          <w:sz w:val="22"/>
          <w:szCs w:val="22"/>
        </w:rPr>
        <w:br w:type="page"/>
      </w:r>
    </w:p>
    <w:p w14:paraId="04C4B153" w14:textId="654F945D" w:rsidR="001C522F" w:rsidRDefault="00002AB9" w:rsidP="004573C7">
      <w:pPr>
        <w:spacing w:after="160" w:line="276" w:lineRule="auto"/>
        <w:rPr>
          <w:rFonts w:cstheme="minorHAnsi"/>
          <w:sz w:val="22"/>
          <w:szCs w:val="22"/>
          <w:lang w:val="en-US"/>
        </w:rPr>
      </w:pPr>
      <w:r w:rsidRPr="00541471">
        <w:rPr>
          <w:rFonts w:cstheme="minorHAnsi"/>
          <w:noProof/>
          <w:sz w:val="22"/>
          <w:szCs w:val="22"/>
          <w:lang w:eastAsia="en-GB"/>
        </w:rPr>
        <w:lastRenderedPageBreak/>
        <w:drawing>
          <wp:anchor distT="0" distB="0" distL="114300" distR="114300" simplePos="0" relativeHeight="251713536" behindDoc="1" locked="0" layoutInCell="1" allowOverlap="1" wp14:anchorId="799BAC6F" wp14:editId="4D8D4EF7">
            <wp:simplePos x="0" y="0"/>
            <wp:positionH relativeFrom="page">
              <wp:align>right</wp:align>
            </wp:positionH>
            <wp:positionV relativeFrom="page">
              <wp:align>bottom</wp:align>
            </wp:positionV>
            <wp:extent cx="7560000" cy="10699200"/>
            <wp:effectExtent l="0" t="0" r="3175" b="6985"/>
            <wp:wrapNone/>
            <wp:docPr id="18"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p w14:paraId="34A86A3C" w14:textId="20BBFF70" w:rsidR="001C522F" w:rsidRDefault="001C522F" w:rsidP="004573C7">
      <w:pPr>
        <w:spacing w:after="160" w:line="276" w:lineRule="auto"/>
        <w:rPr>
          <w:rFonts w:cstheme="minorHAnsi"/>
          <w:sz w:val="22"/>
          <w:szCs w:val="22"/>
          <w:lang w:val="en-US"/>
        </w:rPr>
      </w:pPr>
    </w:p>
    <w:p w14:paraId="75252C41" w14:textId="5E5EF062" w:rsidR="001C522F" w:rsidRDefault="001C522F" w:rsidP="004573C7">
      <w:pPr>
        <w:spacing w:after="160" w:line="276" w:lineRule="auto"/>
        <w:rPr>
          <w:rFonts w:cstheme="minorHAnsi"/>
          <w:sz w:val="22"/>
          <w:szCs w:val="22"/>
          <w:lang w:val="en-US"/>
        </w:rPr>
      </w:pPr>
    </w:p>
    <w:p w14:paraId="1025CFC0" w14:textId="70AE775B" w:rsidR="001C522F" w:rsidRDefault="001C522F" w:rsidP="004573C7">
      <w:pPr>
        <w:spacing w:after="160" w:line="276" w:lineRule="auto"/>
        <w:rPr>
          <w:rFonts w:cstheme="minorHAnsi"/>
          <w:sz w:val="22"/>
          <w:szCs w:val="22"/>
          <w:lang w:val="en-US"/>
        </w:rPr>
      </w:pPr>
    </w:p>
    <w:p w14:paraId="2ADE1063" w14:textId="3F9BD717" w:rsidR="001C522F" w:rsidRDefault="001C522F" w:rsidP="004573C7">
      <w:pPr>
        <w:spacing w:after="160" w:line="276" w:lineRule="auto"/>
        <w:rPr>
          <w:rFonts w:cstheme="minorHAnsi"/>
          <w:sz w:val="22"/>
          <w:szCs w:val="22"/>
          <w:lang w:val="en-US"/>
        </w:rPr>
      </w:pPr>
    </w:p>
    <w:p w14:paraId="1ABDAF3E" w14:textId="606E3407" w:rsidR="001C522F" w:rsidRDefault="001C522F" w:rsidP="004573C7">
      <w:pPr>
        <w:spacing w:after="160" w:line="276" w:lineRule="auto"/>
        <w:rPr>
          <w:rFonts w:cstheme="minorHAnsi"/>
          <w:sz w:val="22"/>
          <w:szCs w:val="22"/>
          <w:lang w:val="en-US"/>
        </w:rPr>
      </w:pPr>
    </w:p>
    <w:p w14:paraId="526C0150" w14:textId="56CD5762" w:rsidR="001C522F" w:rsidRDefault="001C522F" w:rsidP="004573C7">
      <w:pPr>
        <w:spacing w:after="160" w:line="276" w:lineRule="auto"/>
        <w:rPr>
          <w:rFonts w:cstheme="minorHAnsi"/>
          <w:sz w:val="22"/>
          <w:szCs w:val="22"/>
          <w:lang w:val="en-US"/>
        </w:rPr>
      </w:pPr>
    </w:p>
    <w:p w14:paraId="58FE0E7F" w14:textId="257F125A" w:rsidR="001C522F" w:rsidRDefault="001C522F" w:rsidP="004573C7">
      <w:pPr>
        <w:spacing w:after="160" w:line="276" w:lineRule="auto"/>
        <w:rPr>
          <w:rFonts w:cstheme="minorHAnsi"/>
          <w:sz w:val="22"/>
          <w:szCs w:val="22"/>
          <w:lang w:val="en-US"/>
        </w:rPr>
      </w:pPr>
    </w:p>
    <w:p w14:paraId="16EFD5F9" w14:textId="7D705433" w:rsidR="001C522F" w:rsidRDefault="001C522F" w:rsidP="004573C7">
      <w:pPr>
        <w:spacing w:after="160" w:line="276" w:lineRule="auto"/>
        <w:rPr>
          <w:rFonts w:cstheme="minorHAnsi"/>
          <w:sz w:val="22"/>
          <w:szCs w:val="22"/>
          <w:lang w:val="en-US"/>
        </w:rPr>
      </w:pPr>
    </w:p>
    <w:p w14:paraId="0D9DA858" w14:textId="72A28A35" w:rsidR="007F6F86" w:rsidRDefault="007F6F86" w:rsidP="004573C7">
      <w:pPr>
        <w:spacing w:after="160" w:line="276" w:lineRule="auto"/>
        <w:rPr>
          <w:rFonts w:cstheme="minorHAnsi"/>
          <w:sz w:val="22"/>
          <w:szCs w:val="22"/>
          <w:lang w:val="en-US"/>
        </w:rPr>
      </w:pPr>
    </w:p>
    <w:p w14:paraId="2DFFDA5B" w14:textId="6DF1265B" w:rsidR="007F6F86" w:rsidRDefault="007F6F86" w:rsidP="004573C7">
      <w:pPr>
        <w:spacing w:after="160" w:line="276" w:lineRule="auto"/>
        <w:rPr>
          <w:rFonts w:cstheme="minorHAnsi"/>
          <w:sz w:val="22"/>
          <w:szCs w:val="22"/>
          <w:lang w:val="en-US"/>
        </w:rPr>
      </w:pPr>
    </w:p>
    <w:p w14:paraId="57595037" w14:textId="59CAD744" w:rsidR="007F6F86" w:rsidRDefault="007F6F86" w:rsidP="004573C7">
      <w:pPr>
        <w:spacing w:after="160" w:line="276" w:lineRule="auto"/>
        <w:rPr>
          <w:rFonts w:cstheme="minorHAnsi"/>
          <w:sz w:val="22"/>
          <w:szCs w:val="22"/>
          <w:lang w:val="en-US"/>
        </w:rPr>
      </w:pPr>
    </w:p>
    <w:p w14:paraId="703E0490" w14:textId="175605A9" w:rsidR="007F6F86" w:rsidRDefault="007F6F86" w:rsidP="004573C7">
      <w:pPr>
        <w:spacing w:after="160" w:line="276" w:lineRule="auto"/>
        <w:rPr>
          <w:rFonts w:cstheme="minorHAnsi"/>
          <w:sz w:val="22"/>
          <w:szCs w:val="22"/>
          <w:lang w:val="en-US"/>
        </w:rPr>
      </w:pPr>
    </w:p>
    <w:p w14:paraId="2DBC2EFA" w14:textId="2A4A81EC" w:rsidR="007F6F86" w:rsidRDefault="007F6F86" w:rsidP="004573C7">
      <w:pPr>
        <w:spacing w:after="160" w:line="276" w:lineRule="auto"/>
        <w:rPr>
          <w:rFonts w:cstheme="minorHAnsi"/>
          <w:sz w:val="22"/>
          <w:szCs w:val="22"/>
          <w:lang w:val="en-US"/>
        </w:rPr>
      </w:pPr>
    </w:p>
    <w:p w14:paraId="28BB3198" w14:textId="3555B99A" w:rsidR="007F6F86" w:rsidRDefault="007F6F86" w:rsidP="004573C7">
      <w:pPr>
        <w:spacing w:after="160" w:line="276" w:lineRule="auto"/>
        <w:rPr>
          <w:rFonts w:cstheme="minorHAnsi"/>
          <w:sz w:val="22"/>
          <w:szCs w:val="22"/>
          <w:lang w:val="en-US"/>
        </w:rPr>
      </w:pPr>
    </w:p>
    <w:p w14:paraId="6B83AD83" w14:textId="216BE654" w:rsidR="007F6F86" w:rsidRDefault="007F6F86" w:rsidP="004573C7">
      <w:pPr>
        <w:spacing w:after="160" w:line="276" w:lineRule="auto"/>
        <w:rPr>
          <w:rFonts w:cstheme="minorHAnsi"/>
          <w:sz w:val="22"/>
          <w:szCs w:val="22"/>
          <w:lang w:val="en-US"/>
        </w:rPr>
      </w:pPr>
    </w:p>
    <w:p w14:paraId="436FD7EB" w14:textId="21C71DF5" w:rsidR="007F6F86" w:rsidRPr="00DC2ADB" w:rsidRDefault="007F6F86" w:rsidP="004573C7">
      <w:pPr>
        <w:spacing w:after="160" w:line="276" w:lineRule="auto"/>
        <w:rPr>
          <w:rFonts w:cstheme="minorHAnsi"/>
          <w:sz w:val="22"/>
          <w:szCs w:val="22"/>
          <w:lang w:val="en-US"/>
        </w:rPr>
      </w:pPr>
    </w:p>
    <w:p w14:paraId="0B374BF7" w14:textId="65409253" w:rsidR="004573C7" w:rsidRDefault="004573C7" w:rsidP="00F36B48">
      <w:pPr>
        <w:rPr>
          <w:rFonts w:cstheme="minorHAnsi"/>
          <w:lang w:val="tr-TR"/>
        </w:rPr>
      </w:pPr>
    </w:p>
    <w:p w14:paraId="00704F8F" w14:textId="48A185A6" w:rsidR="00F44CCA" w:rsidRDefault="00F44CCA" w:rsidP="00F36B48">
      <w:pPr>
        <w:rPr>
          <w:rFonts w:cstheme="minorHAnsi"/>
          <w:lang w:val="tr-TR"/>
        </w:rPr>
      </w:pPr>
    </w:p>
    <w:p w14:paraId="486B4934" w14:textId="60C8BBDC" w:rsidR="00F44CCA" w:rsidRDefault="00F44CCA" w:rsidP="00F36B48">
      <w:pPr>
        <w:rPr>
          <w:rFonts w:cstheme="minorHAnsi"/>
          <w:lang w:val="tr-TR"/>
        </w:rPr>
      </w:pPr>
    </w:p>
    <w:p w14:paraId="39F229F5" w14:textId="1107392A" w:rsidR="00F44CCA" w:rsidRDefault="00F44CCA" w:rsidP="00F36B48">
      <w:pPr>
        <w:rPr>
          <w:rFonts w:cstheme="minorHAnsi"/>
          <w:lang w:val="tr-TR"/>
        </w:rPr>
      </w:pPr>
    </w:p>
    <w:p w14:paraId="76376DA3" w14:textId="18B96A6E" w:rsidR="00F44CCA" w:rsidRPr="00DC2ADB" w:rsidRDefault="00F44CCA" w:rsidP="00F36B48">
      <w:pPr>
        <w:rPr>
          <w:rFonts w:cstheme="minorHAnsi"/>
          <w:lang w:val="tr-TR"/>
        </w:rPr>
      </w:pPr>
    </w:p>
    <w:p w14:paraId="4CD7C764" w14:textId="793A660C" w:rsidR="004573C7" w:rsidRPr="00DC2ADB" w:rsidRDefault="00002AB9" w:rsidP="00F36B48">
      <w:pPr>
        <w:rPr>
          <w:rFonts w:cstheme="minorHAnsi"/>
          <w:lang w:val="tr-TR"/>
        </w:rPr>
      </w:pPr>
      <w:r w:rsidRPr="00541471">
        <w:rPr>
          <w:rFonts w:ascii="Times New Roman" w:hAnsi="Times New Roman" w:cs="Times New Roman"/>
          <w:noProof/>
          <w:sz w:val="22"/>
          <w:szCs w:val="22"/>
          <w:lang w:eastAsia="en-GB"/>
        </w:rPr>
        <mc:AlternateContent>
          <mc:Choice Requires="wps">
            <w:drawing>
              <wp:anchor distT="0" distB="0" distL="114300" distR="114300" simplePos="0" relativeHeight="251715584" behindDoc="0" locked="0" layoutInCell="1" allowOverlap="1" wp14:anchorId="792642C5" wp14:editId="0323B04D">
                <wp:simplePos x="0" y="0"/>
                <wp:positionH relativeFrom="margin">
                  <wp:align>center</wp:align>
                </wp:positionH>
                <wp:positionV relativeFrom="paragraph">
                  <wp:posOffset>2523762</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D54BA" w14:textId="77777777" w:rsidR="00002AB9" w:rsidRPr="00DD0D61" w:rsidRDefault="00002AB9" w:rsidP="00002AB9">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w:t>
                            </w:r>
                            <w:r>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2642C5" id="Text Box 19" o:spid="_x0000_s1027" type="#_x0000_t202" style="position:absolute;margin-left:0;margin-top:198.7pt;width:564.6pt;height:47.4pt;z-index:2517155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9Qd3AEAAKgDAAAOAAAAZHJzL2Uyb0RvYy54bWysU9tu2zAMfR/QfxD03tgJil6MOMW2osOA&#10;7gK0+wBZlmJhlqhSSuzs60fJcda1b8NeBJo8OjqHpNe3o+3ZXmEw4Gq+XJScKSehNW5b8x9P9+fX&#10;nIUoXCt6cKrmBxX47ebs3XrwlVpBB32rkBGJC9Xga97F6KuiCLJTVoQFeOWoqAGtiPSJ26JFMRC7&#10;7YtVWV4WA2DrEaQKgbJ3U5FvMr/WSsZvWgcVWV9z0hbzifls0lls1qLaovCdkUcZ4h9UWGEcPXqi&#10;uhNRsB2aN1TWSIQAOi4k2AK0NlJlD+RmWb5y89gJr7IXak7wpzaF/0crv+6/IzMtze6GMycszehJ&#10;jZF9gJFRivoz+FAR7NETMI6UJ2z2GvwDyJ+BIMULzHQhJHQzfIGWCMUuQr4xarSpS+SbEQ0N5HAa&#10;QnpUUvJqeVVerKgkqXZZLm+u85QKUc23PYb4SYFlKag50pAzu9g/hJjUiGqGpMcc3Ju+z4Pu3V8J&#10;AqZMVp8ET9Lj2IxTR2b3DbQHsoMwrQ+tOwUd4C/OBlqdmofnnUDFWf/Z0WzSns0BzkEzB8JJulrz&#10;yNkUfozTPu48mm1HzFN3HbyntmmTHaX+TiqOcmkdstHj6qZ9e/mdUX9+sM1vAAAA//8DAFBLAwQU&#10;AAYACAAAACEAcvZZjd8AAAAJAQAADwAAAGRycy9kb3ducmV2LnhtbEyPMU/DMBSEdyT+g/WQ2KhT&#10;UygJcSpUVDEghhaQGF9jE0fEz5Htpu6/x51gPN3p7rt6lezAJu1D70jCfFYA09Q61VMn4eN9c/MA&#10;LEQkhYMjLeGkA6yay4saK+WOtNXTLnYsl1CoUIKJcaw4D63RFsPMjZqy9+28xZil77jyeMzlduCi&#10;KO65xZ7ygsFRr41uf3YHK+FzPW5e05fBt+lOvTyL5fbk2yTl9VV6egQWdYp/YTjjZ3RoMtPeHUgF&#10;NkjIR6KE23K5AHa256IUwPYSFqUQwJua/3/Q/AIAAP//AwBQSwECLQAUAAYACAAAACEAtoM4kv4A&#10;AADhAQAAEwAAAAAAAAAAAAAAAAAAAAAAW0NvbnRlbnRfVHlwZXNdLnhtbFBLAQItABQABgAIAAAA&#10;IQA4/SH/1gAAAJQBAAALAAAAAAAAAAAAAAAAAC8BAABfcmVscy8ucmVsc1BLAQItABQABgAIAAAA&#10;IQD9n9Qd3AEAAKgDAAAOAAAAAAAAAAAAAAAAAC4CAABkcnMvZTJvRG9jLnhtbFBLAQItABQABgAI&#10;AAAAIQBy9lmN3wAAAAkBAAAPAAAAAAAAAAAAAAAAADYEAABkcnMvZG93bnJldi54bWxQSwUGAAAA&#10;AAQABADzAAAAQgUAAAAA&#10;" filled="f" stroked="f">
                <v:path arrowok="t"/>
                <v:textbox inset="0,0,0,0">
                  <w:txbxContent>
                    <w:p w14:paraId="411D54BA" w14:textId="77777777" w:rsidR="00002AB9" w:rsidRPr="00DD0D61" w:rsidRDefault="00002AB9" w:rsidP="00002AB9">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w:t>
                      </w:r>
                      <w:r>
                        <w:rPr>
                          <w:bCs/>
                          <w:iCs/>
                          <w:color w:val="002060"/>
                          <w:sz w:val="20"/>
                        </w:rPr>
                        <w:t>Türkiye</w:t>
                      </w:r>
                      <w:r w:rsidRPr="00DD0D61">
                        <w:rPr>
                          <w:bCs/>
                          <w:iCs/>
                          <w:color w:val="002060"/>
                          <w:sz w:val="20"/>
                        </w:rPr>
                        <w:t>.</w:t>
                      </w:r>
                    </w:p>
                  </w:txbxContent>
                </v:textbox>
                <w10:wrap anchorx="margin"/>
              </v:shape>
            </w:pict>
          </mc:Fallback>
        </mc:AlternateContent>
      </w:r>
      <w:r w:rsidR="00206F8D" w:rsidRPr="00734A32">
        <w:rPr>
          <w:rFonts w:eastAsia="Times New Roman" w:cstheme="minorHAnsi"/>
          <w:b/>
          <w:noProof/>
          <w:color w:val="000000"/>
          <w:sz w:val="20"/>
          <w:szCs w:val="20"/>
          <w:lang w:eastAsia="en-GB"/>
        </w:rPr>
        <mc:AlternateContent>
          <mc:Choice Requires="wps">
            <w:drawing>
              <wp:anchor distT="0" distB="0" distL="114300" distR="114300" simplePos="0" relativeHeight="251700224" behindDoc="0" locked="0" layoutInCell="1" allowOverlap="1" wp14:anchorId="5C124310" wp14:editId="72D89340">
                <wp:simplePos x="0" y="0"/>
                <wp:positionH relativeFrom="margin">
                  <wp:posOffset>-373380</wp:posOffset>
                </wp:positionH>
                <wp:positionV relativeFrom="paragraph">
                  <wp:posOffset>8206105</wp:posOffset>
                </wp:positionV>
                <wp:extent cx="6537532" cy="555477"/>
                <wp:effectExtent l="0" t="0" r="3175" b="3810"/>
                <wp:wrapNone/>
                <wp:docPr id="1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537532" cy="555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53AF8" w14:textId="77777777" w:rsidR="00CD1815" w:rsidRPr="00804833" w:rsidRDefault="00CD1815" w:rsidP="00206F8D">
                            <w:pPr>
                              <w:spacing w:line="288" w:lineRule="auto"/>
                              <w:jc w:val="center"/>
                              <w:rPr>
                                <w:bCs/>
                                <w:iCs/>
                                <w:color w:val="FFFFFF"/>
                                <w:sz w:val="20"/>
                              </w:rPr>
                            </w:pPr>
                            <w:r w:rsidRPr="00AF7FC7">
                              <w:rPr>
                                <w:bCs/>
                                <w:iCs/>
                                <w:color w:val="FFFFFF"/>
                                <w:sz w:val="20"/>
                              </w:rPr>
                              <w:t xml:space="preserve">This publication was prepared with the ﬁnancial support of the European Union. The content is totally under the responsibility of the consortium </w:t>
                            </w:r>
                            <w:proofErr w:type="spellStart"/>
                            <w:r w:rsidRPr="00AF7FC7">
                              <w:rPr>
                                <w:bCs/>
                                <w:iCs/>
                                <w:color w:val="FFFFFF"/>
                                <w:sz w:val="20"/>
                              </w:rPr>
                              <w:t>lead</w:t>
                            </w:r>
                            <w:proofErr w:type="spellEnd"/>
                            <w:r w:rsidRPr="00AF7FC7">
                              <w:rPr>
                                <w:bCs/>
                                <w:iCs/>
                                <w:color w:val="FFFFFF"/>
                                <w:sz w:val="20"/>
                              </w:rPr>
                              <w:t xml:space="preserve"> by WEglobal Consultancy Inc. and does not necessarily reﬂect the opinions of the European Union.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124310" id="Text Box 16" o:spid="_x0000_s1028" type="#_x0000_t202" style="position:absolute;margin-left:-29.4pt;margin-top:646.15pt;width:514.75pt;height:43.7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0u3gEAAKgDAAAOAAAAZHJzL2Uyb0RvYy54bWysU8GO0zAQvSPxD5bvNG2XtihqugJWi5AW&#10;FmmXD3Acu7GIPWbsNilfz9hpysLeVlysyfjN87w3k+31YDt2VBgMuIovZnPOlJPQGLev+PfH2zfv&#10;OAtRuEZ04FTFTyrw693rV9vel2oJLXSNQkYkLpS9r3gboy+LIshWWRFm4JWjSw1oRaRP3BcNip7Y&#10;bVcs5/N10QM2HkGqECh7M17yXebXWsl4r3VQkXUVp95iPjGfdTqL3VaUexS+NfLchnhBF1YYR49e&#10;qG5EFOyA5hmVNRIhgI4zCbYArY1UWQOpWcz/UfPQCq+yFjIn+ItN4f/Ryq/Hb8hMQ7PbcOaEpRk9&#10;qiGyDzCwxTr50/tQEuzBEzAOlCds1hr8HcgfgSDFE8xYEBK67r9AQ4TiECFXDBptcol0M6KhgZwu&#10;Q0iPSkquV1eb1dWSM0l3q9Xq7WaTuihEOVV7DPGTAstSUHGkIWd2cbwLcYROkPSYg1vTdZQXZef+&#10;ShBnyuTuU8Nj63Goh+zIclJfQ3MiOQjj+tC6U9AC/uKsp9WpePh5EKg46z47mk3asynAKainQDhJ&#10;pRWPnI3hxzju48Gj2bfEPLrr4D3Zpk1WlPwduzi3S+uQPTmvbtq3p98Z9ecH2/0GAAD//wMAUEsD&#10;BBQABgAIAAAAIQD/FUYy4gAAAA0BAAAPAAAAZHJzL2Rvd25yZXYueG1sTI/NTsMwEITvSLyDtUjc&#10;WodUJT/EqVBRxQFxaAGJ4zY2cURsR7abum/PcoLj7Ixmvm02yYxsVj4Mzgq4W2bAlO2cHGwv4P1t&#10;tyiBhYhW4uisEnBRATbt9VWDtXRnu1fzIfaMSmyoUYCOcao5D51WBsPSTcqS9+W8wUjS91x6PFO5&#10;GXmeZffc4GBpQeOktlp134eTEfCxnXYv6VPj67yWz095sb/4Lglxe5MeH4BFleJfGH7xCR1aYjq6&#10;k5WBjQIW65LQIxl5la+AUaQqsgLYkU6roiqBtw3//0X7AwAA//8DAFBLAQItABQABgAIAAAAIQC2&#10;gziS/gAAAOEBAAATAAAAAAAAAAAAAAAAAAAAAABbQ29udGVudF9UeXBlc10ueG1sUEsBAi0AFAAG&#10;AAgAAAAhADj9If/WAAAAlAEAAAsAAAAAAAAAAAAAAAAALwEAAF9yZWxzLy5yZWxzUEsBAi0AFAAG&#10;AAgAAAAhAJ/5jS7eAQAAqAMAAA4AAAAAAAAAAAAAAAAALgIAAGRycy9lMm9Eb2MueG1sUEsBAi0A&#10;FAAGAAgAAAAhAP8VRjLiAAAADQEAAA8AAAAAAAAAAAAAAAAAOAQAAGRycy9kb3ducmV2LnhtbFBL&#10;BQYAAAAABAAEAPMAAABHBQAAAAA=&#10;" filled="f" stroked="f">
                <v:path arrowok="t"/>
                <v:textbox inset="0,0,0,0">
                  <w:txbxContent>
                    <w:p w14:paraId="3CA53AF8" w14:textId="77777777" w:rsidR="00CD1815" w:rsidRPr="00804833" w:rsidRDefault="00CD1815" w:rsidP="00206F8D">
                      <w:pPr>
                        <w:spacing w:line="288" w:lineRule="auto"/>
                        <w:jc w:val="center"/>
                        <w:rPr>
                          <w:bCs/>
                          <w:iCs/>
                          <w:color w:val="FFFFFF"/>
                          <w:sz w:val="20"/>
                        </w:rPr>
                      </w:pPr>
                      <w:r w:rsidRPr="00AF7FC7">
                        <w:rPr>
                          <w:bCs/>
                          <w:iCs/>
                          <w:color w:val="FFFFFF"/>
                          <w:sz w:val="20"/>
                        </w:rPr>
                        <w:t xml:space="preserve">This publication was prepared with the ﬁnancial support of the European Union. The content is totally under the responsibility of the consortium </w:t>
                      </w:r>
                      <w:proofErr w:type="spellStart"/>
                      <w:r w:rsidRPr="00AF7FC7">
                        <w:rPr>
                          <w:bCs/>
                          <w:iCs/>
                          <w:color w:val="FFFFFF"/>
                          <w:sz w:val="20"/>
                        </w:rPr>
                        <w:t>lead</w:t>
                      </w:r>
                      <w:proofErr w:type="spellEnd"/>
                      <w:r w:rsidRPr="00AF7FC7">
                        <w:rPr>
                          <w:bCs/>
                          <w:iCs/>
                          <w:color w:val="FFFFFF"/>
                          <w:sz w:val="20"/>
                        </w:rPr>
                        <w:t xml:space="preserve"> by WEglobal Consultancy Inc. and does not necessarily reﬂect the opinions of the European Union.</w:t>
                      </w:r>
                    </w:p>
                  </w:txbxContent>
                </v:textbox>
                <w10:wrap anchorx="margin"/>
              </v:shape>
            </w:pict>
          </mc:Fallback>
        </mc:AlternateContent>
      </w:r>
    </w:p>
    <w:sectPr w:rsidR="004573C7" w:rsidRPr="00DC2ADB" w:rsidSect="00943C41">
      <w:headerReference w:type="default" r:id="rId34"/>
      <w:footerReference w:type="default" r:id="rId35"/>
      <w:pgSz w:w="11900" w:h="16840"/>
      <w:pgMar w:top="1985" w:right="1418" w:bottom="1418" w:left="1418" w:header="709" w:footer="709" w:gutter="0"/>
      <w:pgNumType w:start="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FEEED9" w14:textId="77777777" w:rsidR="00DC2709" w:rsidRDefault="00DC2709" w:rsidP="001A26F1">
      <w:r>
        <w:separator/>
      </w:r>
    </w:p>
  </w:endnote>
  <w:endnote w:type="continuationSeparator" w:id="0">
    <w:p w14:paraId="074D0C03" w14:textId="77777777" w:rsidR="00DC2709" w:rsidRDefault="00DC2709"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849560500"/>
      <w:docPartObj>
        <w:docPartGallery w:val="Page Numbers (Bottom of Page)"/>
        <w:docPartUnique/>
      </w:docPartObj>
    </w:sdtPr>
    <w:sdtEndPr>
      <w:rPr>
        <w:rStyle w:val="PageNumber"/>
      </w:rPr>
    </w:sdtEndPr>
    <w:sdtContent>
      <w:p w14:paraId="6A99AC64" w14:textId="1543D77F" w:rsidR="00AD7EBF" w:rsidRDefault="00AD7EBF" w:rsidP="00943C4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5FFBF27" w14:textId="77777777" w:rsidR="00AD7EBF" w:rsidRDefault="00AD7EB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427345779"/>
      <w:docPartObj>
        <w:docPartGallery w:val="Page Numbers (Bottom of Page)"/>
        <w:docPartUnique/>
      </w:docPartObj>
    </w:sdtPr>
    <w:sdtEndPr>
      <w:rPr>
        <w:rStyle w:val="PageNumber"/>
      </w:rPr>
    </w:sdtEndPr>
    <w:sdtContent>
      <w:p w14:paraId="7DC6B46E" w14:textId="745B4BD2" w:rsidR="00943C41" w:rsidRDefault="00943C41" w:rsidP="00ED44C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E4FCC">
          <w:rPr>
            <w:rStyle w:val="PageNumber"/>
            <w:noProof/>
          </w:rPr>
          <w:t>29</w:t>
        </w:r>
        <w:r>
          <w:rPr>
            <w:rStyle w:val="PageNumber"/>
          </w:rPr>
          <w:fldChar w:fldCharType="end"/>
        </w:r>
      </w:p>
    </w:sdtContent>
  </w:sdt>
  <w:p w14:paraId="0DEA3589" w14:textId="48FC9A5E" w:rsidR="00AD7EBF" w:rsidRDefault="00AD7E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7A57E5" w14:textId="77777777" w:rsidR="00DC2709" w:rsidRDefault="00DC2709" w:rsidP="001A26F1">
      <w:r>
        <w:separator/>
      </w:r>
    </w:p>
  </w:footnote>
  <w:footnote w:type="continuationSeparator" w:id="0">
    <w:p w14:paraId="797A8DFE" w14:textId="77777777" w:rsidR="00DC2709" w:rsidRDefault="00DC2709" w:rsidP="001A26F1">
      <w:r>
        <w:continuationSeparator/>
      </w:r>
    </w:p>
  </w:footnote>
  <w:footnote w:id="1">
    <w:p w14:paraId="37EC598F" w14:textId="77777777" w:rsidR="00CD1815" w:rsidRPr="006726D9" w:rsidRDefault="00CD1815" w:rsidP="00ED34AE">
      <w:pPr>
        <w:pStyle w:val="FootnoteText"/>
        <w:ind w:left="0" w:firstLine="0"/>
        <w:rPr>
          <w:rFonts w:asciiTheme="minorHAnsi" w:hAnsiTheme="minorHAnsi" w:cstheme="minorHAnsi"/>
          <w:sz w:val="16"/>
          <w:szCs w:val="16"/>
        </w:rPr>
      </w:pPr>
      <w:r>
        <w:rPr>
          <w:rStyle w:val="FootnoteReference"/>
        </w:rPr>
        <w:footnoteRef/>
      </w:r>
      <w:r>
        <w:t xml:space="preserve"> </w:t>
      </w:r>
      <w:r w:rsidRPr="006726D9">
        <w:rPr>
          <w:rFonts w:asciiTheme="minorHAnsi" w:hAnsiTheme="minorHAnsi" w:cstheme="minorHAnsi"/>
          <w:b/>
          <w:bCs/>
          <w:sz w:val="16"/>
          <w:szCs w:val="16"/>
        </w:rPr>
        <w:t>T</w:t>
      </w:r>
      <w:r w:rsidRPr="006726D9">
        <w:rPr>
          <w:rFonts w:asciiTheme="minorHAnsi" w:hAnsiTheme="minorHAnsi" w:cstheme="minorHAnsi"/>
          <w:sz w:val="16"/>
          <w:szCs w:val="16"/>
        </w:rPr>
        <w:t xml:space="preserve">his section is extracted from European Training Foundation (2020) </w:t>
      </w:r>
      <w:r w:rsidRPr="006726D9">
        <w:rPr>
          <w:rFonts w:asciiTheme="minorHAnsi" w:hAnsiTheme="minorHAnsi" w:cstheme="minorHAnsi"/>
          <w:sz w:val="16"/>
          <w:szCs w:val="16"/>
          <w:lang w:val="en-US"/>
        </w:rPr>
        <w:t>TURKEY. EDUCATION, TRAINING AND EMPLOYMENT DEVELOPMENTS 2020, European Training Foundation: Torino</w:t>
      </w:r>
    </w:p>
  </w:footnote>
  <w:footnote w:id="2">
    <w:p w14:paraId="0134905B" w14:textId="6CB49D37" w:rsidR="00CD1815" w:rsidRDefault="00CD1815" w:rsidP="00ED34AE">
      <w:pPr>
        <w:pStyle w:val="FootnoteText"/>
        <w:ind w:left="0" w:firstLine="0"/>
      </w:pPr>
      <w:r w:rsidRPr="006726D9">
        <w:rPr>
          <w:rStyle w:val="FootnoteReference"/>
          <w:rFonts w:asciiTheme="minorHAnsi" w:hAnsiTheme="minorHAnsi" w:cstheme="minorHAnsi"/>
          <w:szCs w:val="16"/>
        </w:rPr>
        <w:footnoteRef/>
      </w:r>
      <w:r w:rsidRPr="006726D9">
        <w:rPr>
          <w:rFonts w:asciiTheme="minorHAnsi" w:hAnsiTheme="minorHAnsi" w:cstheme="minorHAnsi"/>
          <w:sz w:val="16"/>
          <w:szCs w:val="16"/>
        </w:rPr>
        <w:t xml:space="preserve"> Riga Medium – term Deliverables: With a view to develop high quality, labour market relevant vocational skills and qualifications, based on the learning outcomes approach: 1. work-based learning in all its forms 2. quality assurance and feedback loops to I-VET and C-VET For people's informed choice of pathways and long-term employability and adaptability to evolving skills needs: 3. access to VET and qualifications for all through more flexible and permeable systems, notably by offering guidance and validation 4. key competences in both I and CVET In support of reforms to raise quality and efficiency of VET: 5. professional development of VET teachers, trainers and mentors </w:t>
      </w:r>
    </w:p>
  </w:footnote>
  <w:footnote w:id="3">
    <w:p w14:paraId="58929886" w14:textId="77777777" w:rsidR="00CD1815" w:rsidRPr="006726D9" w:rsidRDefault="00CD1815" w:rsidP="00ED34AE">
      <w:pPr>
        <w:pStyle w:val="FootnoteText"/>
        <w:ind w:left="0" w:firstLine="0"/>
        <w:rPr>
          <w:rFonts w:asciiTheme="minorHAnsi" w:hAnsiTheme="minorHAnsi" w:cstheme="minorHAnsi"/>
          <w:sz w:val="16"/>
          <w:szCs w:val="16"/>
        </w:rPr>
      </w:pPr>
      <w:r>
        <w:rPr>
          <w:rStyle w:val="FootnoteReference"/>
        </w:rPr>
        <w:footnoteRef/>
      </w:r>
      <w:r>
        <w:t xml:space="preserve"> </w:t>
      </w:r>
      <w:r w:rsidRPr="006726D9">
        <w:rPr>
          <w:rFonts w:asciiTheme="minorHAnsi" w:hAnsiTheme="minorHAnsi" w:cstheme="minorHAnsi"/>
          <w:sz w:val="16"/>
          <w:szCs w:val="16"/>
        </w:rPr>
        <w:t>As part of the multi-modal toolkit to mitigate school building closures, the Ministry of National Education developed a mobile app to support the participation of students with special needs in distance education. Called Özlem Eğitimdeyim (I am special, I am in education), the app essentially consists of a mobile adaptation of the generic EBA platform specifically designed for students with all sorts of special needs, from learning difficulties through to sensory and cognitive impairments. The ‘I am in education’ app provides an intuitive portal for students with special socioeconomic and educational needs. It also targets Syrian refugee students and their families, allowing them to access the hundreds of educational resources, activities, videos, and lessons that have been prepared and uploaded to the EBA platform, mostly before but also during the pandemic. It works as a bridge for people who would otherwise be left out of the usual distance education solutions as such solutions sometimes neglect visual or hearing impairments, assume learners’ autonomy and only rarely put interaction and personalisation at the core of their learning strategy. Because its development consisted mainly of redeploying existing resources, the implementation of the app was particularly cost-effective. Providing technical functionalities and services as well as following standards for the selected resources that make them appropriate for different types of impairments, the ministry started to develop the app one week before schools closed in Turkey. As of September 2020, the app had been downloaded over 350 000 times across Turkey and counted 117 000 active users.</w:t>
      </w:r>
    </w:p>
    <w:p w14:paraId="0AF21FA1" w14:textId="77777777" w:rsidR="00CD1815" w:rsidRDefault="00CD1815" w:rsidP="00ED34AE">
      <w:pPr>
        <w:pStyle w:val="FootnoteText"/>
        <w:ind w:left="0" w:firstLine="0"/>
      </w:pPr>
    </w:p>
  </w:footnote>
  <w:footnote w:id="4">
    <w:p w14:paraId="05B4255B" w14:textId="77777777" w:rsidR="00CD1815" w:rsidRDefault="00CD1815" w:rsidP="00ED34AE">
      <w:pPr>
        <w:pStyle w:val="FootnoteText"/>
        <w:ind w:left="0" w:firstLine="0"/>
      </w:pPr>
      <w:r>
        <w:rPr>
          <w:rStyle w:val="FootnoteReference"/>
        </w:rPr>
        <w:footnoteRef/>
      </w:r>
      <w:r>
        <w:t xml:space="preserve"> </w:t>
      </w:r>
      <w:r w:rsidRPr="006726D9">
        <w:rPr>
          <w:rFonts w:asciiTheme="minorHAnsi" w:hAnsiTheme="minorHAnsi" w:cstheme="minorHAnsi"/>
          <w:sz w:val="16"/>
          <w:szCs w:val="16"/>
        </w:rPr>
        <w:t>TUIK and European Training Foundation (2020)</w:t>
      </w:r>
    </w:p>
  </w:footnote>
  <w:footnote w:id="5">
    <w:p w14:paraId="6B09BA92" w14:textId="27246B5C" w:rsidR="00CD1815" w:rsidRDefault="00CD1815" w:rsidP="00ED34AE">
      <w:pPr>
        <w:pStyle w:val="FootnoteText"/>
        <w:ind w:left="0" w:firstLine="0"/>
        <w:rPr>
          <w:lang w:val="es-AR"/>
        </w:rPr>
      </w:pPr>
      <w:r>
        <w:rPr>
          <w:rStyle w:val="FootnoteReference"/>
        </w:rPr>
        <w:footnoteRef/>
      </w:r>
      <w:r>
        <w:t xml:space="preserve"> </w:t>
      </w:r>
      <w:r w:rsidRPr="006726D9">
        <w:rPr>
          <w:rFonts w:asciiTheme="minorHAnsi" w:hAnsiTheme="minorHAnsi" w:cstheme="minorHAnsi"/>
          <w:sz w:val="16"/>
          <w:szCs w:val="16"/>
        </w:rPr>
        <w:t>TVET (Technical and Vocational Education and Training) is education and training which provides knowledge and skills for employment. TVET uses formal, non-formal and informal learning</w:t>
      </w:r>
      <w:r w:rsidR="00C74594">
        <w:rPr>
          <w:rFonts w:asciiTheme="minorHAnsi" w:hAnsiTheme="minorHAnsi" w:cstheme="minorHAnsi"/>
          <w:sz w:val="16"/>
          <w:szCs w:val="16"/>
        </w:rPr>
        <w:t>0</w:t>
      </w:r>
      <w:r>
        <w: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59B58" w14:textId="1BB4F5A5" w:rsidR="00AD7EBF" w:rsidRDefault="00044F7E">
    <w:pPr>
      <w:pStyle w:val="Header"/>
    </w:pPr>
    <w:r>
      <w:rPr>
        <w:noProof/>
        <w:lang w:eastAsia="en-GB"/>
      </w:rPr>
      <w:drawing>
        <wp:anchor distT="0" distB="0" distL="114300" distR="114300" simplePos="0" relativeHeight="251661312" behindDoc="1" locked="0" layoutInCell="1" allowOverlap="1" wp14:anchorId="08407CF5" wp14:editId="3CBC200D">
          <wp:simplePos x="0" y="0"/>
          <wp:positionH relativeFrom="page">
            <wp:align>right</wp:align>
          </wp:positionH>
          <wp:positionV relativeFrom="paragraph">
            <wp:posOffset>-450907</wp:posOffset>
          </wp:positionV>
          <wp:extent cx="7577229" cy="10710000"/>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577229" cy="10710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48819F" w14:textId="3D5B7C88" w:rsidR="00AD7EBF" w:rsidRDefault="00AE4FCC">
    <w:pPr>
      <w:pStyle w:val="Header"/>
    </w:pPr>
    <w:r>
      <w:rPr>
        <w:noProof/>
        <w:lang w:eastAsia="en-GB"/>
      </w:rPr>
      <w:drawing>
        <wp:anchor distT="0" distB="0" distL="114300" distR="114300" simplePos="0" relativeHeight="251663360" behindDoc="1" locked="0" layoutInCell="1" allowOverlap="1" wp14:anchorId="79C551A8" wp14:editId="05E47AEB">
          <wp:simplePos x="0" y="0"/>
          <wp:positionH relativeFrom="page">
            <wp:align>left</wp:align>
          </wp:positionH>
          <wp:positionV relativeFrom="paragraph">
            <wp:posOffset>-480695</wp:posOffset>
          </wp:positionV>
          <wp:extent cx="7577229" cy="10710000"/>
          <wp:effectExtent l="0" t="0" r="508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577229" cy="10710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651C80"/>
    <w:multiLevelType w:val="hybridMultilevel"/>
    <w:tmpl w:val="0CD837FE"/>
    <w:lvl w:ilvl="0" w:tplc="A7A604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A240E5"/>
    <w:multiLevelType w:val="hybridMultilevel"/>
    <w:tmpl w:val="C79AD93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6D6BF0"/>
    <w:multiLevelType w:val="hybridMultilevel"/>
    <w:tmpl w:val="499A19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3BD6485"/>
    <w:multiLevelType w:val="hybridMultilevel"/>
    <w:tmpl w:val="CED8CF2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287255D9"/>
    <w:multiLevelType w:val="hybridMultilevel"/>
    <w:tmpl w:val="58D440D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2C840DD3"/>
    <w:multiLevelType w:val="hybridMultilevel"/>
    <w:tmpl w:val="22244998"/>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 w15:restartNumberingAfterBreak="0">
    <w:nsid w:val="2D2F25D3"/>
    <w:multiLevelType w:val="multilevel"/>
    <w:tmpl w:val="817ABB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F213583"/>
    <w:multiLevelType w:val="hybridMultilevel"/>
    <w:tmpl w:val="21783E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FD116F3"/>
    <w:multiLevelType w:val="multilevel"/>
    <w:tmpl w:val="9EF83C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38596444"/>
    <w:multiLevelType w:val="hybridMultilevel"/>
    <w:tmpl w:val="EBA006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C6D664D"/>
    <w:multiLevelType w:val="hybridMultilevel"/>
    <w:tmpl w:val="E96A1D16"/>
    <w:lvl w:ilvl="0" w:tplc="155A6446">
      <w:numFmt w:val="bullet"/>
      <w:lvlText w:val="•"/>
      <w:lvlJc w:val="left"/>
      <w:pPr>
        <w:ind w:left="1065" w:hanging="705"/>
      </w:pPr>
      <w:rPr>
        <w:rFonts w:ascii="Calibri" w:eastAsia="Calibri" w:hAnsi="Calibri" w:cs="Calibri"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11"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2" w15:restartNumberingAfterBreak="0">
    <w:nsid w:val="3CFF3E77"/>
    <w:multiLevelType w:val="hybridMultilevel"/>
    <w:tmpl w:val="7082A8A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15:restartNumberingAfterBreak="0">
    <w:nsid w:val="45337E2F"/>
    <w:multiLevelType w:val="hybridMultilevel"/>
    <w:tmpl w:val="60C0229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 w15:restartNumberingAfterBreak="0">
    <w:nsid w:val="4F553966"/>
    <w:multiLevelType w:val="hybridMultilevel"/>
    <w:tmpl w:val="8A6E1972"/>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15:restartNumberingAfterBreak="0">
    <w:nsid w:val="51FC7756"/>
    <w:multiLevelType w:val="hybridMultilevel"/>
    <w:tmpl w:val="FCDAFFA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 w15:restartNumberingAfterBreak="0">
    <w:nsid w:val="53871A96"/>
    <w:multiLevelType w:val="hybridMultilevel"/>
    <w:tmpl w:val="F478230C"/>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7" w15:restartNumberingAfterBreak="0">
    <w:nsid w:val="584B04EE"/>
    <w:multiLevelType w:val="hybridMultilevel"/>
    <w:tmpl w:val="8A6E1972"/>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8" w15:restartNumberingAfterBreak="0">
    <w:nsid w:val="5E13384D"/>
    <w:multiLevelType w:val="hybridMultilevel"/>
    <w:tmpl w:val="584843DA"/>
    <w:lvl w:ilvl="0" w:tplc="155A6446">
      <w:numFmt w:val="bullet"/>
      <w:lvlText w:val="•"/>
      <w:lvlJc w:val="left"/>
      <w:pPr>
        <w:ind w:left="1065" w:hanging="705"/>
      </w:pPr>
      <w:rPr>
        <w:rFonts w:ascii="Calibri" w:eastAsia="Calibri" w:hAnsi="Calibri" w:cs="Calibri"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19" w15:restartNumberingAfterBreak="0">
    <w:nsid w:val="5E5D70ED"/>
    <w:multiLevelType w:val="hybridMultilevel"/>
    <w:tmpl w:val="051EB7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52F14CE"/>
    <w:multiLevelType w:val="hybridMultilevel"/>
    <w:tmpl w:val="475C2456"/>
    <w:lvl w:ilvl="0" w:tplc="2C0A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6A34BA2"/>
    <w:multiLevelType w:val="hybridMultilevel"/>
    <w:tmpl w:val="817ABBE2"/>
    <w:lvl w:ilvl="0" w:tplc="CC42B09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617159"/>
    <w:multiLevelType w:val="hybridMultilevel"/>
    <w:tmpl w:val="07CA262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9C27D58"/>
    <w:multiLevelType w:val="hybridMultilevel"/>
    <w:tmpl w:val="AE964AD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4" w15:restartNumberingAfterBreak="0">
    <w:nsid w:val="6DD546D5"/>
    <w:multiLevelType w:val="hybridMultilevel"/>
    <w:tmpl w:val="50A0865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5" w15:restartNumberingAfterBreak="0">
    <w:nsid w:val="71A35C84"/>
    <w:multiLevelType w:val="hybridMultilevel"/>
    <w:tmpl w:val="69E031A0"/>
    <w:lvl w:ilvl="0" w:tplc="155A6446">
      <w:numFmt w:val="bullet"/>
      <w:lvlText w:val="•"/>
      <w:lvlJc w:val="left"/>
      <w:pPr>
        <w:ind w:left="1065" w:hanging="705"/>
      </w:pPr>
      <w:rPr>
        <w:rFonts w:ascii="Calibri" w:eastAsia="Calibri" w:hAnsi="Calibri" w:cs="Calibri"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26" w15:restartNumberingAfterBreak="0">
    <w:nsid w:val="73537E05"/>
    <w:multiLevelType w:val="hybridMultilevel"/>
    <w:tmpl w:val="BB6EF5E0"/>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11"/>
  </w:num>
  <w:num w:numId="2">
    <w:abstractNumId w:val="18"/>
  </w:num>
  <w:num w:numId="3">
    <w:abstractNumId w:val="25"/>
  </w:num>
  <w:num w:numId="4">
    <w:abstractNumId w:val="10"/>
  </w:num>
  <w:num w:numId="5">
    <w:abstractNumId w:val="8"/>
  </w:num>
  <w:num w:numId="6">
    <w:abstractNumId w:val="26"/>
  </w:num>
  <w:num w:numId="7">
    <w:abstractNumId w:val="14"/>
  </w:num>
  <w:num w:numId="8">
    <w:abstractNumId w:val="2"/>
  </w:num>
  <w:num w:numId="9">
    <w:abstractNumId w:val="19"/>
  </w:num>
  <w:num w:numId="10">
    <w:abstractNumId w:val="7"/>
  </w:num>
  <w:num w:numId="11">
    <w:abstractNumId w:val="9"/>
  </w:num>
  <w:num w:numId="12">
    <w:abstractNumId w:val="15"/>
  </w:num>
  <w:num w:numId="13">
    <w:abstractNumId w:val="5"/>
  </w:num>
  <w:num w:numId="14">
    <w:abstractNumId w:val="3"/>
  </w:num>
  <w:num w:numId="15">
    <w:abstractNumId w:val="4"/>
  </w:num>
  <w:num w:numId="16">
    <w:abstractNumId w:val="24"/>
  </w:num>
  <w:num w:numId="17">
    <w:abstractNumId w:val="16"/>
  </w:num>
  <w:num w:numId="18">
    <w:abstractNumId w:val="23"/>
  </w:num>
  <w:num w:numId="19">
    <w:abstractNumId w:val="13"/>
  </w:num>
  <w:num w:numId="20">
    <w:abstractNumId w:val="12"/>
  </w:num>
  <w:num w:numId="21">
    <w:abstractNumId w:val="21"/>
  </w:num>
  <w:num w:numId="22">
    <w:abstractNumId w:val="14"/>
  </w:num>
  <w:num w:numId="23">
    <w:abstractNumId w:val="17"/>
  </w:num>
  <w:num w:numId="24">
    <w:abstractNumId w:val="6"/>
  </w:num>
  <w:num w:numId="25">
    <w:abstractNumId w:val="0"/>
  </w:num>
  <w:num w:numId="26">
    <w:abstractNumId w:val="20"/>
  </w:num>
  <w:num w:numId="27">
    <w:abstractNumId w:val="22"/>
  </w:num>
  <w:num w:numId="28">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s-AR"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s-AR" w:vendorID="64" w:dllVersion="4096"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TA3tDAztbA0s7Q0NzFW0lEKTi0uzszPAykwrAUAneZa/SwAAAA="/>
  </w:docVars>
  <w:rsids>
    <w:rsidRoot w:val="006339F7"/>
    <w:rsid w:val="00002AB9"/>
    <w:rsid w:val="000150B4"/>
    <w:rsid w:val="00020DF8"/>
    <w:rsid w:val="00021F3A"/>
    <w:rsid w:val="00022CC1"/>
    <w:rsid w:val="00026EA0"/>
    <w:rsid w:val="00034307"/>
    <w:rsid w:val="000348D7"/>
    <w:rsid w:val="000363AE"/>
    <w:rsid w:val="00037366"/>
    <w:rsid w:val="00044F7E"/>
    <w:rsid w:val="000507E9"/>
    <w:rsid w:val="00066598"/>
    <w:rsid w:val="00073864"/>
    <w:rsid w:val="0008412E"/>
    <w:rsid w:val="0008548E"/>
    <w:rsid w:val="00096D82"/>
    <w:rsid w:val="000A14D1"/>
    <w:rsid w:val="000A40F5"/>
    <w:rsid w:val="000A69F6"/>
    <w:rsid w:val="000B40A6"/>
    <w:rsid w:val="000C3AEA"/>
    <w:rsid w:val="000D2F5D"/>
    <w:rsid w:val="000E1C9C"/>
    <w:rsid w:val="000E38E4"/>
    <w:rsid w:val="00102F65"/>
    <w:rsid w:val="00112D9B"/>
    <w:rsid w:val="001444A3"/>
    <w:rsid w:val="0014646B"/>
    <w:rsid w:val="001529BD"/>
    <w:rsid w:val="0016478E"/>
    <w:rsid w:val="0018079A"/>
    <w:rsid w:val="00182602"/>
    <w:rsid w:val="001931F0"/>
    <w:rsid w:val="001A1F2D"/>
    <w:rsid w:val="001A26F1"/>
    <w:rsid w:val="001B6DA7"/>
    <w:rsid w:val="001C251A"/>
    <w:rsid w:val="001C522F"/>
    <w:rsid w:val="001E0D5B"/>
    <w:rsid w:val="001E15E6"/>
    <w:rsid w:val="001E33A3"/>
    <w:rsid w:val="001E475A"/>
    <w:rsid w:val="001E586D"/>
    <w:rsid w:val="001F059C"/>
    <w:rsid w:val="00206F8D"/>
    <w:rsid w:val="00225AD5"/>
    <w:rsid w:val="00234752"/>
    <w:rsid w:val="00237483"/>
    <w:rsid w:val="002465BE"/>
    <w:rsid w:val="002512EA"/>
    <w:rsid w:val="00281A86"/>
    <w:rsid w:val="00295654"/>
    <w:rsid w:val="002B5BDC"/>
    <w:rsid w:val="002C131A"/>
    <w:rsid w:val="002D18CC"/>
    <w:rsid w:val="002E6C35"/>
    <w:rsid w:val="002F73BD"/>
    <w:rsid w:val="00302144"/>
    <w:rsid w:val="0032306B"/>
    <w:rsid w:val="0033130A"/>
    <w:rsid w:val="00333B58"/>
    <w:rsid w:val="00333E31"/>
    <w:rsid w:val="00337CA0"/>
    <w:rsid w:val="00362F06"/>
    <w:rsid w:val="0037149A"/>
    <w:rsid w:val="00385600"/>
    <w:rsid w:val="003B30C8"/>
    <w:rsid w:val="003C2BC7"/>
    <w:rsid w:val="003D06F6"/>
    <w:rsid w:val="003D1DA0"/>
    <w:rsid w:val="003E2E76"/>
    <w:rsid w:val="004114AB"/>
    <w:rsid w:val="004332F0"/>
    <w:rsid w:val="004460FE"/>
    <w:rsid w:val="004479D6"/>
    <w:rsid w:val="004573C7"/>
    <w:rsid w:val="004839C3"/>
    <w:rsid w:val="00484548"/>
    <w:rsid w:val="00492D25"/>
    <w:rsid w:val="004B4B3C"/>
    <w:rsid w:val="004D2215"/>
    <w:rsid w:val="004D521C"/>
    <w:rsid w:val="005023A4"/>
    <w:rsid w:val="005132C7"/>
    <w:rsid w:val="00522DFE"/>
    <w:rsid w:val="00527E57"/>
    <w:rsid w:val="005468D7"/>
    <w:rsid w:val="005558C5"/>
    <w:rsid w:val="00563D05"/>
    <w:rsid w:val="0056575A"/>
    <w:rsid w:val="00571E4B"/>
    <w:rsid w:val="00571F3D"/>
    <w:rsid w:val="00573F69"/>
    <w:rsid w:val="0057526D"/>
    <w:rsid w:val="00577835"/>
    <w:rsid w:val="005901EA"/>
    <w:rsid w:val="00592CBD"/>
    <w:rsid w:val="005B3748"/>
    <w:rsid w:val="005B51A5"/>
    <w:rsid w:val="005D193C"/>
    <w:rsid w:val="005D33D4"/>
    <w:rsid w:val="005F332B"/>
    <w:rsid w:val="005F5A48"/>
    <w:rsid w:val="006339F7"/>
    <w:rsid w:val="0063539A"/>
    <w:rsid w:val="00640BA3"/>
    <w:rsid w:val="00642322"/>
    <w:rsid w:val="00650853"/>
    <w:rsid w:val="00654F9C"/>
    <w:rsid w:val="0066132F"/>
    <w:rsid w:val="00663CB5"/>
    <w:rsid w:val="006726D9"/>
    <w:rsid w:val="00676856"/>
    <w:rsid w:val="00677CDD"/>
    <w:rsid w:val="006817F9"/>
    <w:rsid w:val="00692A09"/>
    <w:rsid w:val="006A097F"/>
    <w:rsid w:val="006A39D4"/>
    <w:rsid w:val="006D4888"/>
    <w:rsid w:val="006E53A5"/>
    <w:rsid w:val="006E67FE"/>
    <w:rsid w:val="006F0196"/>
    <w:rsid w:val="006F494E"/>
    <w:rsid w:val="006F7600"/>
    <w:rsid w:val="00711652"/>
    <w:rsid w:val="0071250D"/>
    <w:rsid w:val="00716B3D"/>
    <w:rsid w:val="007175CC"/>
    <w:rsid w:val="00721499"/>
    <w:rsid w:val="0072580A"/>
    <w:rsid w:val="007277EB"/>
    <w:rsid w:val="00732C38"/>
    <w:rsid w:val="00734677"/>
    <w:rsid w:val="007608F0"/>
    <w:rsid w:val="007D7797"/>
    <w:rsid w:val="007F3A5E"/>
    <w:rsid w:val="007F6F86"/>
    <w:rsid w:val="0080040B"/>
    <w:rsid w:val="00807400"/>
    <w:rsid w:val="008170FF"/>
    <w:rsid w:val="00842BEB"/>
    <w:rsid w:val="00845362"/>
    <w:rsid w:val="00845429"/>
    <w:rsid w:val="00851332"/>
    <w:rsid w:val="00856237"/>
    <w:rsid w:val="00864189"/>
    <w:rsid w:val="00887C44"/>
    <w:rsid w:val="00890ED5"/>
    <w:rsid w:val="008B6144"/>
    <w:rsid w:val="008D0BC4"/>
    <w:rsid w:val="008D7B4D"/>
    <w:rsid w:val="008E13B1"/>
    <w:rsid w:val="008E77E2"/>
    <w:rsid w:val="00931398"/>
    <w:rsid w:val="00931E00"/>
    <w:rsid w:val="00940620"/>
    <w:rsid w:val="00943C41"/>
    <w:rsid w:val="00961462"/>
    <w:rsid w:val="009622A0"/>
    <w:rsid w:val="009623F7"/>
    <w:rsid w:val="009672D6"/>
    <w:rsid w:val="00967C18"/>
    <w:rsid w:val="00971FB9"/>
    <w:rsid w:val="009800D6"/>
    <w:rsid w:val="009A1653"/>
    <w:rsid w:val="009A18C2"/>
    <w:rsid w:val="009A5321"/>
    <w:rsid w:val="009B4B23"/>
    <w:rsid w:val="009B7B61"/>
    <w:rsid w:val="009C1690"/>
    <w:rsid w:val="009C26F6"/>
    <w:rsid w:val="009C6B00"/>
    <w:rsid w:val="009D67EC"/>
    <w:rsid w:val="009E2742"/>
    <w:rsid w:val="009E7CDC"/>
    <w:rsid w:val="009F0857"/>
    <w:rsid w:val="009F26D8"/>
    <w:rsid w:val="009F7712"/>
    <w:rsid w:val="00A322D0"/>
    <w:rsid w:val="00A53C9C"/>
    <w:rsid w:val="00A53F47"/>
    <w:rsid w:val="00A54EE3"/>
    <w:rsid w:val="00A65193"/>
    <w:rsid w:val="00A85686"/>
    <w:rsid w:val="00AA737F"/>
    <w:rsid w:val="00AB1333"/>
    <w:rsid w:val="00AB5311"/>
    <w:rsid w:val="00AC0F43"/>
    <w:rsid w:val="00AC45FE"/>
    <w:rsid w:val="00AD0928"/>
    <w:rsid w:val="00AD0ED8"/>
    <w:rsid w:val="00AD3248"/>
    <w:rsid w:val="00AD7EBF"/>
    <w:rsid w:val="00AE4573"/>
    <w:rsid w:val="00AE4FCC"/>
    <w:rsid w:val="00AF4310"/>
    <w:rsid w:val="00AF62E2"/>
    <w:rsid w:val="00B01124"/>
    <w:rsid w:val="00B22655"/>
    <w:rsid w:val="00B2659B"/>
    <w:rsid w:val="00B34012"/>
    <w:rsid w:val="00B34D55"/>
    <w:rsid w:val="00B3511E"/>
    <w:rsid w:val="00B56BC2"/>
    <w:rsid w:val="00B6544E"/>
    <w:rsid w:val="00B6640B"/>
    <w:rsid w:val="00B73F1A"/>
    <w:rsid w:val="00B83AAC"/>
    <w:rsid w:val="00B96ED4"/>
    <w:rsid w:val="00BA57A4"/>
    <w:rsid w:val="00BA6741"/>
    <w:rsid w:val="00BB30CC"/>
    <w:rsid w:val="00BD13FA"/>
    <w:rsid w:val="00BE7139"/>
    <w:rsid w:val="00BF034A"/>
    <w:rsid w:val="00BF3A79"/>
    <w:rsid w:val="00C145DE"/>
    <w:rsid w:val="00C215BC"/>
    <w:rsid w:val="00C257A1"/>
    <w:rsid w:val="00C2623A"/>
    <w:rsid w:val="00C43B9A"/>
    <w:rsid w:val="00C543E0"/>
    <w:rsid w:val="00C615B5"/>
    <w:rsid w:val="00C617FE"/>
    <w:rsid w:val="00C634E8"/>
    <w:rsid w:val="00C657CD"/>
    <w:rsid w:val="00C741F6"/>
    <w:rsid w:val="00C74594"/>
    <w:rsid w:val="00C75E95"/>
    <w:rsid w:val="00C8060A"/>
    <w:rsid w:val="00CB4294"/>
    <w:rsid w:val="00CB495A"/>
    <w:rsid w:val="00CD1273"/>
    <w:rsid w:val="00CD1815"/>
    <w:rsid w:val="00CF5CF8"/>
    <w:rsid w:val="00D0751D"/>
    <w:rsid w:val="00D15EBF"/>
    <w:rsid w:val="00D5319D"/>
    <w:rsid w:val="00D5387F"/>
    <w:rsid w:val="00D57CBB"/>
    <w:rsid w:val="00D67090"/>
    <w:rsid w:val="00D8068A"/>
    <w:rsid w:val="00D84B52"/>
    <w:rsid w:val="00D93A4D"/>
    <w:rsid w:val="00D97C77"/>
    <w:rsid w:val="00DA44C8"/>
    <w:rsid w:val="00DA4E77"/>
    <w:rsid w:val="00DC09BD"/>
    <w:rsid w:val="00DC2709"/>
    <w:rsid w:val="00DC2ADB"/>
    <w:rsid w:val="00DE0487"/>
    <w:rsid w:val="00DF5104"/>
    <w:rsid w:val="00DF7D77"/>
    <w:rsid w:val="00E00355"/>
    <w:rsid w:val="00E16B1B"/>
    <w:rsid w:val="00E3238F"/>
    <w:rsid w:val="00E32723"/>
    <w:rsid w:val="00E43FFA"/>
    <w:rsid w:val="00E4470F"/>
    <w:rsid w:val="00E76DC1"/>
    <w:rsid w:val="00E82DE3"/>
    <w:rsid w:val="00E84F18"/>
    <w:rsid w:val="00E875C7"/>
    <w:rsid w:val="00E96F5A"/>
    <w:rsid w:val="00EA12C5"/>
    <w:rsid w:val="00EB6B72"/>
    <w:rsid w:val="00EC1F77"/>
    <w:rsid w:val="00EC6A16"/>
    <w:rsid w:val="00ED1618"/>
    <w:rsid w:val="00ED1B62"/>
    <w:rsid w:val="00ED34AE"/>
    <w:rsid w:val="00ED4F29"/>
    <w:rsid w:val="00ED5491"/>
    <w:rsid w:val="00EE7704"/>
    <w:rsid w:val="00F001DF"/>
    <w:rsid w:val="00F01017"/>
    <w:rsid w:val="00F23059"/>
    <w:rsid w:val="00F23E72"/>
    <w:rsid w:val="00F338C5"/>
    <w:rsid w:val="00F34430"/>
    <w:rsid w:val="00F36B48"/>
    <w:rsid w:val="00F44CCA"/>
    <w:rsid w:val="00F612F1"/>
    <w:rsid w:val="00F646CF"/>
    <w:rsid w:val="00F73C02"/>
    <w:rsid w:val="00F75489"/>
    <w:rsid w:val="00F7604C"/>
    <w:rsid w:val="00F7685B"/>
    <w:rsid w:val="00F9625C"/>
    <w:rsid w:val="00FA03CC"/>
    <w:rsid w:val="00FB629E"/>
    <w:rsid w:val="00FB6E2B"/>
    <w:rsid w:val="00FB7EEE"/>
    <w:rsid w:val="00FC52A9"/>
    <w:rsid w:val="00FE29C4"/>
    <w:rsid w:val="00FE42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chartTrackingRefBased/>
  <w15:docId w15:val="{5A808E77-D478-6D4C-9AB4-6B408DCAA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32723"/>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B4294"/>
    <w:pPr>
      <w:keepNext/>
      <w:keepLines/>
      <w:spacing w:before="120" w:after="120"/>
      <w:ind w:left="284"/>
      <w:outlineLvl w:val="1"/>
    </w:pPr>
    <w:rPr>
      <w:rFonts w:asciiTheme="majorHAnsi" w:eastAsiaTheme="majorEastAsia" w:hAnsiTheme="majorHAnsi" w:cstheme="majorBidi"/>
      <w:b/>
      <w:color w:val="2F5496" w:themeColor="accent1" w:themeShade="BF"/>
      <w:sz w:val="28"/>
      <w:szCs w:val="26"/>
    </w:rPr>
  </w:style>
  <w:style w:type="paragraph" w:styleId="Heading3">
    <w:name w:val="heading 3"/>
    <w:basedOn w:val="Normal"/>
    <w:next w:val="Normal"/>
    <w:link w:val="Heading3Char"/>
    <w:uiPriority w:val="9"/>
    <w:unhideWhenUsed/>
    <w:qFormat/>
    <w:rsid w:val="009B4B2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034307"/>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character" w:customStyle="1" w:styleId="Heading1Char">
    <w:name w:val="Heading 1 Char"/>
    <w:basedOn w:val="DefaultParagraphFont"/>
    <w:link w:val="Heading1"/>
    <w:uiPriority w:val="9"/>
    <w:rsid w:val="00E32723"/>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4573C7"/>
  </w:style>
  <w:style w:type="paragraph" w:customStyle="1" w:styleId="Default">
    <w:name w:val="Default"/>
    <w:rsid w:val="004573C7"/>
    <w:pPr>
      <w:autoSpaceDE w:val="0"/>
      <w:autoSpaceDN w:val="0"/>
      <w:adjustRightInd w:val="0"/>
    </w:pPr>
    <w:rPr>
      <w:rFonts w:ascii="Arial" w:eastAsia="Times New Roman" w:hAnsi="Arial" w:cs="Arial"/>
      <w:color w:val="000000"/>
      <w:lang w:val="el-GR" w:eastAsia="el-GR"/>
    </w:rPr>
  </w:style>
  <w:style w:type="paragraph" w:styleId="ListParagraph">
    <w:name w:val="List Paragraph"/>
    <w:aliases w:val="Bullet Points,Listenabsatz1,Llista Nivell1,Lista de nivel 1,Paragraphe de liste PBLH,Normal bullet 2,Graph &amp; Table tite,Table of contents numbered,Bullet list,Liststycke SKL,List Paragraph2,Foot note,UEDAŞ Bullet"/>
    <w:basedOn w:val="Normal"/>
    <w:link w:val="ListParagraphChar"/>
    <w:uiPriority w:val="34"/>
    <w:qFormat/>
    <w:rsid w:val="004573C7"/>
    <w:pPr>
      <w:spacing w:after="200" w:line="276" w:lineRule="auto"/>
      <w:ind w:left="720"/>
      <w:contextualSpacing/>
    </w:pPr>
    <w:rPr>
      <w:rFonts w:ascii="Calibri" w:eastAsia="Calibri" w:hAnsi="Calibri" w:cs="Times New Roman"/>
      <w:sz w:val="22"/>
      <w:szCs w:val="22"/>
    </w:rPr>
  </w:style>
  <w:style w:type="character" w:customStyle="1" w:styleId="ListParagraphChar">
    <w:name w:val="List Paragraph Char"/>
    <w:aliases w:val="Bullet Points Char,Listenabsatz1 Char,Llista Nivell1 Char,Lista de nivel 1 Char,Paragraphe de liste PBLH Char,Normal bullet 2 Char,Graph &amp; Table tite Char,Table of contents numbered Char,Bullet list Char,Liststycke SKL Char"/>
    <w:link w:val="ListParagraph"/>
    <w:uiPriority w:val="34"/>
    <w:qFormat/>
    <w:locked/>
    <w:rsid w:val="004573C7"/>
    <w:rPr>
      <w:rFonts w:ascii="Calibri" w:eastAsia="Calibri" w:hAnsi="Calibri" w:cs="Times New Roman"/>
      <w:sz w:val="22"/>
      <w:szCs w:val="22"/>
      <w:lang w:val="en-GB"/>
    </w:rPr>
  </w:style>
  <w:style w:type="paragraph" w:styleId="ListBullet">
    <w:name w:val="List Bullet"/>
    <w:basedOn w:val="Normal"/>
    <w:rsid w:val="004573C7"/>
    <w:pPr>
      <w:numPr>
        <w:numId w:val="1"/>
      </w:numPr>
      <w:spacing w:after="240"/>
      <w:jc w:val="both"/>
    </w:pPr>
    <w:rPr>
      <w:rFonts w:ascii="Times New Roman" w:eastAsia="Times New Roman" w:hAnsi="Times New Roman" w:cs="Times New Roman"/>
      <w:szCs w:val="20"/>
    </w:rPr>
  </w:style>
  <w:style w:type="character" w:styleId="Hyperlink">
    <w:name w:val="Hyperlink"/>
    <w:uiPriority w:val="99"/>
    <w:rsid w:val="004573C7"/>
    <w:rPr>
      <w:u w:val="single"/>
    </w:rPr>
  </w:style>
  <w:style w:type="table" w:styleId="TableGrid">
    <w:name w:val="Table Grid"/>
    <w:basedOn w:val="TableNormal"/>
    <w:uiPriority w:val="39"/>
    <w:rsid w:val="004573C7"/>
    <w:rPr>
      <w:lang w:val="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573C7"/>
    <w:pPr>
      <w:widowControl w:val="0"/>
      <w:autoSpaceDE w:val="0"/>
      <w:autoSpaceDN w:val="0"/>
    </w:pPr>
    <w:rPr>
      <w:rFonts w:ascii="Segoe UI" w:eastAsia="Segoe UI" w:hAnsi="Segoe UI" w:cs="Segoe UI"/>
      <w:sz w:val="22"/>
      <w:szCs w:val="22"/>
      <w:lang w:val="en-US"/>
    </w:rPr>
  </w:style>
  <w:style w:type="paragraph" w:customStyle="1" w:styleId="Text2">
    <w:name w:val="Text 2"/>
    <w:basedOn w:val="Normal"/>
    <w:rsid w:val="004573C7"/>
    <w:pPr>
      <w:tabs>
        <w:tab w:val="left" w:pos="2161"/>
      </w:tabs>
      <w:spacing w:after="120"/>
      <w:ind w:left="1202"/>
      <w:jc w:val="both"/>
    </w:pPr>
    <w:rPr>
      <w:rFonts w:ascii="Arial" w:eastAsia="Times New Roman" w:hAnsi="Arial" w:cs="Times New Roman"/>
      <w:sz w:val="20"/>
      <w:szCs w:val="20"/>
      <w:lang w:eastAsia="en-GB"/>
    </w:rPr>
  </w:style>
  <w:style w:type="paragraph" w:styleId="FootnoteText">
    <w:name w:val="footnote text"/>
    <w:aliases w:val="Fußnote,Fußnotentextf,Podrozdział,Footnote Text Char Char,single space,FOOTNOTES,fn,stile 1,Footnote,Footnote1,Footnote2,Footnote3,Footnote4,Footnote5,Footnote6,Footnote7,Footnote8,Footnote9,Footnote10"/>
    <w:basedOn w:val="Normal"/>
    <w:link w:val="FootnoteTextChar"/>
    <w:uiPriority w:val="99"/>
    <w:rsid w:val="004573C7"/>
    <w:pPr>
      <w:spacing w:after="120"/>
      <w:ind w:left="357" w:hanging="357"/>
      <w:jc w:val="both"/>
    </w:pPr>
    <w:rPr>
      <w:rFonts w:ascii="Arial" w:eastAsia="Times New Roman" w:hAnsi="Arial" w:cs="Times New Roman"/>
      <w:sz w:val="20"/>
      <w:szCs w:val="20"/>
      <w:lang w:eastAsia="en-GB"/>
    </w:rPr>
  </w:style>
  <w:style w:type="character" w:customStyle="1" w:styleId="FootnoteTextChar">
    <w:name w:val="Footnote Text Char"/>
    <w:aliases w:val="Fußnote Char,Fußnotentextf Char,Podrozdział Char,Footnote Text Char Char Char,single space Char,FOOTNOTES Char,fn Char,stile 1 Char,Footnote Char,Footnote1 Char,Footnote2 Char,Footnote3 Char,Footnote4 Char,Footnote5 Char"/>
    <w:basedOn w:val="DefaultParagraphFont"/>
    <w:link w:val="FootnoteText"/>
    <w:uiPriority w:val="99"/>
    <w:rsid w:val="004573C7"/>
    <w:rPr>
      <w:rFonts w:ascii="Arial" w:eastAsia="Times New Roman" w:hAnsi="Arial" w:cs="Times New Roman"/>
      <w:sz w:val="20"/>
      <w:szCs w:val="20"/>
      <w:lang w:val="en-GB" w:eastAsia="en-GB"/>
    </w:rPr>
  </w:style>
  <w:style w:type="character" w:styleId="FootnoteReference">
    <w:name w:val="footnote reference"/>
    <w:aliases w:val="Überschrift 4 Zchn1,Título 4 Car Zchn,Heading 4 Char1 Car Zchn,no vale 2 Zchn,no vale 2 Car Zchn,Footnote Reference Superscript"/>
    <w:uiPriority w:val="99"/>
    <w:rsid w:val="004573C7"/>
    <w:rPr>
      <w:rFonts w:ascii="TimesNewRomanPS" w:hAnsi="TimesNewRomanPS"/>
      <w:position w:val="6"/>
      <w:sz w:val="16"/>
    </w:rPr>
  </w:style>
  <w:style w:type="paragraph" w:styleId="BodyText">
    <w:name w:val="Body Text"/>
    <w:basedOn w:val="Normal"/>
    <w:link w:val="BodyTextChar"/>
    <w:uiPriority w:val="1"/>
    <w:qFormat/>
    <w:rsid w:val="004573C7"/>
    <w:pPr>
      <w:widowControl w:val="0"/>
      <w:autoSpaceDE w:val="0"/>
      <w:autoSpaceDN w:val="0"/>
    </w:pPr>
    <w:rPr>
      <w:rFonts w:ascii="Segoe UI" w:eastAsia="Segoe UI" w:hAnsi="Segoe UI" w:cs="Segoe UI"/>
      <w:sz w:val="20"/>
      <w:szCs w:val="20"/>
      <w:lang w:val="en-US"/>
    </w:rPr>
  </w:style>
  <w:style w:type="character" w:customStyle="1" w:styleId="BodyTextChar">
    <w:name w:val="Body Text Char"/>
    <w:basedOn w:val="DefaultParagraphFont"/>
    <w:link w:val="BodyText"/>
    <w:uiPriority w:val="1"/>
    <w:rsid w:val="004573C7"/>
    <w:rPr>
      <w:rFonts w:ascii="Segoe UI" w:eastAsia="Segoe UI" w:hAnsi="Segoe UI" w:cs="Segoe UI"/>
      <w:sz w:val="20"/>
      <w:szCs w:val="20"/>
      <w:lang w:val="en-US"/>
    </w:rPr>
  </w:style>
  <w:style w:type="paragraph" w:styleId="BalloonText">
    <w:name w:val="Balloon Text"/>
    <w:basedOn w:val="Normal"/>
    <w:link w:val="BalloonTextChar"/>
    <w:uiPriority w:val="99"/>
    <w:semiHidden/>
    <w:unhideWhenUsed/>
    <w:rsid w:val="004573C7"/>
    <w:rPr>
      <w:rFonts w:ascii="Segoe UI" w:hAnsi="Segoe UI" w:cs="Segoe UI"/>
      <w:sz w:val="18"/>
      <w:szCs w:val="18"/>
      <w:lang w:val="en-US"/>
    </w:rPr>
  </w:style>
  <w:style w:type="character" w:customStyle="1" w:styleId="BalloonTextChar">
    <w:name w:val="Balloon Text Char"/>
    <w:basedOn w:val="DefaultParagraphFont"/>
    <w:link w:val="BalloonText"/>
    <w:uiPriority w:val="99"/>
    <w:semiHidden/>
    <w:rsid w:val="004573C7"/>
    <w:rPr>
      <w:rFonts w:ascii="Segoe UI" w:hAnsi="Segoe UI" w:cs="Segoe UI"/>
      <w:sz w:val="18"/>
      <w:szCs w:val="18"/>
      <w:lang w:val="en-US"/>
    </w:rPr>
  </w:style>
  <w:style w:type="character" w:customStyle="1" w:styleId="UnresolvedMention1">
    <w:name w:val="Unresolved Mention1"/>
    <w:basedOn w:val="DefaultParagraphFont"/>
    <w:uiPriority w:val="99"/>
    <w:semiHidden/>
    <w:unhideWhenUsed/>
    <w:rsid w:val="004573C7"/>
    <w:rPr>
      <w:color w:val="605E5C"/>
      <w:shd w:val="clear" w:color="auto" w:fill="E1DFDD"/>
    </w:rPr>
  </w:style>
  <w:style w:type="paragraph" w:styleId="NormalWeb">
    <w:name w:val="Normal (Web)"/>
    <w:basedOn w:val="Normal"/>
    <w:uiPriority w:val="99"/>
    <w:unhideWhenUsed/>
    <w:rsid w:val="004573C7"/>
    <w:pPr>
      <w:spacing w:before="100" w:beforeAutospacing="1" w:after="100" w:afterAutospacing="1"/>
    </w:pPr>
    <w:rPr>
      <w:rFonts w:ascii="Times New Roman" w:eastAsia="Times New Roman" w:hAnsi="Times New Roman" w:cs="Times New Roman"/>
      <w:lang w:eastAsia="en-GB"/>
    </w:rPr>
  </w:style>
  <w:style w:type="paragraph" w:styleId="TOCHeading">
    <w:name w:val="TOC Heading"/>
    <w:basedOn w:val="Heading1"/>
    <w:next w:val="Normal"/>
    <w:uiPriority w:val="39"/>
    <w:unhideWhenUsed/>
    <w:qFormat/>
    <w:rsid w:val="004573C7"/>
    <w:pPr>
      <w:spacing w:line="259" w:lineRule="auto"/>
      <w:outlineLvl w:val="9"/>
    </w:pPr>
    <w:rPr>
      <w:lang w:val="en-US"/>
    </w:rPr>
  </w:style>
  <w:style w:type="paragraph" w:styleId="TOC2">
    <w:name w:val="toc 2"/>
    <w:basedOn w:val="Normal"/>
    <w:next w:val="Normal"/>
    <w:autoRedefine/>
    <w:uiPriority w:val="39"/>
    <w:unhideWhenUsed/>
    <w:rsid w:val="004573C7"/>
    <w:pPr>
      <w:spacing w:before="120"/>
      <w:ind w:left="240"/>
    </w:pPr>
    <w:rPr>
      <w:rFonts w:cstheme="minorHAnsi"/>
      <w:i/>
      <w:iCs/>
      <w:sz w:val="20"/>
      <w:szCs w:val="20"/>
    </w:rPr>
  </w:style>
  <w:style w:type="paragraph" w:styleId="TOC1">
    <w:name w:val="toc 1"/>
    <w:basedOn w:val="Normal"/>
    <w:next w:val="Normal"/>
    <w:autoRedefine/>
    <w:uiPriority w:val="39"/>
    <w:unhideWhenUsed/>
    <w:rsid w:val="00650853"/>
    <w:pPr>
      <w:spacing w:before="240" w:after="120"/>
    </w:pPr>
    <w:rPr>
      <w:rFonts w:cstheme="minorHAnsi"/>
      <w:b/>
      <w:bCs/>
      <w:sz w:val="20"/>
      <w:szCs w:val="20"/>
    </w:rPr>
  </w:style>
  <w:style w:type="paragraph" w:styleId="TOC3">
    <w:name w:val="toc 3"/>
    <w:basedOn w:val="Normal"/>
    <w:next w:val="Normal"/>
    <w:autoRedefine/>
    <w:uiPriority w:val="39"/>
    <w:unhideWhenUsed/>
    <w:rsid w:val="004573C7"/>
    <w:pPr>
      <w:ind w:left="480"/>
    </w:pPr>
    <w:rPr>
      <w:rFonts w:cstheme="minorHAnsi"/>
      <w:sz w:val="20"/>
      <w:szCs w:val="20"/>
    </w:rPr>
  </w:style>
  <w:style w:type="character" w:customStyle="1" w:styleId="Heading2Char">
    <w:name w:val="Heading 2 Char"/>
    <w:basedOn w:val="DefaultParagraphFont"/>
    <w:link w:val="Heading2"/>
    <w:uiPriority w:val="9"/>
    <w:rsid w:val="00CB4294"/>
    <w:rPr>
      <w:rFonts w:asciiTheme="majorHAnsi" w:eastAsiaTheme="majorEastAsia" w:hAnsiTheme="majorHAnsi" w:cstheme="majorBidi"/>
      <w:b/>
      <w:color w:val="2F5496" w:themeColor="accent1" w:themeShade="BF"/>
      <w:sz w:val="28"/>
      <w:szCs w:val="26"/>
    </w:rPr>
  </w:style>
  <w:style w:type="character" w:customStyle="1" w:styleId="Heading3Char">
    <w:name w:val="Heading 3 Char"/>
    <w:basedOn w:val="DefaultParagraphFont"/>
    <w:link w:val="Heading3"/>
    <w:uiPriority w:val="9"/>
    <w:rsid w:val="009B4B23"/>
    <w:rPr>
      <w:rFonts w:asciiTheme="majorHAnsi" w:eastAsiaTheme="majorEastAsia" w:hAnsiTheme="majorHAnsi" w:cstheme="majorBidi"/>
      <w:color w:val="1F3763" w:themeColor="accent1" w:themeShade="7F"/>
    </w:rPr>
  </w:style>
  <w:style w:type="paragraph" w:styleId="Revision">
    <w:name w:val="Revision"/>
    <w:hidden/>
    <w:uiPriority w:val="99"/>
    <w:semiHidden/>
    <w:rsid w:val="0014646B"/>
  </w:style>
  <w:style w:type="numbering" w:customStyle="1" w:styleId="Sinlista1">
    <w:name w:val="Sin lista1"/>
    <w:next w:val="NoList"/>
    <w:uiPriority w:val="99"/>
    <w:semiHidden/>
    <w:unhideWhenUsed/>
    <w:rsid w:val="00ED34AE"/>
  </w:style>
  <w:style w:type="character" w:customStyle="1" w:styleId="Hipervnculovisitado1">
    <w:name w:val="Hipervínculo visitado1"/>
    <w:basedOn w:val="DefaultParagraphFont"/>
    <w:uiPriority w:val="99"/>
    <w:semiHidden/>
    <w:unhideWhenUsed/>
    <w:rsid w:val="00ED34AE"/>
    <w:rPr>
      <w:color w:val="954F72"/>
      <w:u w:val="single"/>
    </w:rPr>
  </w:style>
  <w:style w:type="paragraph" w:customStyle="1" w:styleId="msonormal0">
    <w:name w:val="msonormal"/>
    <w:basedOn w:val="Normal"/>
    <w:rsid w:val="00ED34AE"/>
    <w:pPr>
      <w:spacing w:before="100" w:beforeAutospacing="1" w:after="100" w:afterAutospacing="1"/>
    </w:pPr>
    <w:rPr>
      <w:rFonts w:ascii="Times New Roman" w:eastAsia="Times New Roman" w:hAnsi="Times New Roman" w:cs="Times New Roman"/>
      <w:lang w:val="es-AR" w:eastAsia="es-AR"/>
    </w:rPr>
  </w:style>
  <w:style w:type="paragraph" w:styleId="CommentText">
    <w:name w:val="annotation text"/>
    <w:basedOn w:val="Normal"/>
    <w:link w:val="CommentTextChar"/>
    <w:uiPriority w:val="99"/>
    <w:semiHidden/>
    <w:unhideWhenUsed/>
    <w:rsid w:val="00ED34AE"/>
    <w:pPr>
      <w:spacing w:after="160"/>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ED34AE"/>
    <w:rPr>
      <w:rFonts w:ascii="Calibri" w:eastAsia="Calibri" w:hAnsi="Calibri" w:cs="Times New Roman"/>
      <w:sz w:val="20"/>
      <w:szCs w:val="20"/>
    </w:rPr>
  </w:style>
  <w:style w:type="paragraph" w:styleId="Title">
    <w:name w:val="Title"/>
    <w:basedOn w:val="Normal"/>
    <w:next w:val="Normal"/>
    <w:link w:val="TitleChar"/>
    <w:uiPriority w:val="10"/>
    <w:qFormat/>
    <w:rsid w:val="00ED34AE"/>
    <w:pPr>
      <w:contextualSpacing/>
    </w:pPr>
    <w:rPr>
      <w:rFonts w:ascii="Calibri Light" w:eastAsia="Times New Roman" w:hAnsi="Calibri Light" w:cs="Times New Roman"/>
      <w:spacing w:val="-10"/>
      <w:kern w:val="28"/>
      <w:sz w:val="56"/>
      <w:szCs w:val="56"/>
    </w:rPr>
  </w:style>
  <w:style w:type="character" w:customStyle="1" w:styleId="TitleChar">
    <w:name w:val="Title Char"/>
    <w:basedOn w:val="DefaultParagraphFont"/>
    <w:link w:val="Title"/>
    <w:uiPriority w:val="10"/>
    <w:rsid w:val="00ED34AE"/>
    <w:rPr>
      <w:rFonts w:ascii="Calibri Light" w:eastAsia="Times New Roman" w:hAnsi="Calibri Light" w:cs="Times New Roman"/>
      <w:spacing w:val="-10"/>
      <w:kern w:val="28"/>
      <w:sz w:val="56"/>
      <w:szCs w:val="56"/>
    </w:rPr>
  </w:style>
  <w:style w:type="paragraph" w:styleId="CommentSubject">
    <w:name w:val="annotation subject"/>
    <w:basedOn w:val="CommentText"/>
    <w:next w:val="CommentText"/>
    <w:link w:val="CommentSubjectChar"/>
    <w:uiPriority w:val="99"/>
    <w:semiHidden/>
    <w:unhideWhenUsed/>
    <w:rsid w:val="00ED34AE"/>
    <w:rPr>
      <w:b/>
      <w:bCs/>
    </w:rPr>
  </w:style>
  <w:style w:type="character" w:customStyle="1" w:styleId="CommentSubjectChar">
    <w:name w:val="Comment Subject Char"/>
    <w:basedOn w:val="CommentTextChar"/>
    <w:link w:val="CommentSubject"/>
    <w:uiPriority w:val="99"/>
    <w:semiHidden/>
    <w:rsid w:val="00ED34AE"/>
    <w:rPr>
      <w:rFonts w:ascii="Calibri" w:eastAsia="Calibri" w:hAnsi="Calibri" w:cs="Times New Roman"/>
      <w:b/>
      <w:bCs/>
      <w:sz w:val="20"/>
      <w:szCs w:val="20"/>
    </w:rPr>
  </w:style>
  <w:style w:type="character" w:styleId="CommentReference">
    <w:name w:val="annotation reference"/>
    <w:basedOn w:val="DefaultParagraphFont"/>
    <w:uiPriority w:val="99"/>
    <w:semiHidden/>
    <w:unhideWhenUsed/>
    <w:rsid w:val="00ED34AE"/>
    <w:rPr>
      <w:sz w:val="16"/>
      <w:szCs w:val="16"/>
    </w:rPr>
  </w:style>
  <w:style w:type="table" w:customStyle="1" w:styleId="TableNormal1">
    <w:name w:val="Table Normal1"/>
    <w:uiPriority w:val="2"/>
    <w:semiHidden/>
    <w:qFormat/>
    <w:rsid w:val="00ED34AE"/>
    <w:pPr>
      <w:widowControl w:val="0"/>
      <w:autoSpaceDE w:val="0"/>
      <w:autoSpaceDN w:val="0"/>
    </w:pPr>
    <w:rPr>
      <w:rFonts w:ascii="Calibri" w:eastAsia="Calibri" w:hAnsi="Calibri" w:cs="Calibri"/>
      <w:sz w:val="22"/>
      <w:szCs w:val="22"/>
      <w:lang w:val="en-US"/>
    </w:rPr>
    <w:tblPr>
      <w:tblCellMar>
        <w:top w:w="0" w:type="dxa"/>
        <w:left w:w="0" w:type="dxa"/>
        <w:bottom w:w="0" w:type="dxa"/>
        <w:right w:w="0" w:type="dxa"/>
      </w:tblCellMar>
    </w:tblPr>
  </w:style>
  <w:style w:type="character" w:styleId="FollowedHyperlink">
    <w:name w:val="FollowedHyperlink"/>
    <w:basedOn w:val="DefaultParagraphFont"/>
    <w:uiPriority w:val="99"/>
    <w:semiHidden/>
    <w:unhideWhenUsed/>
    <w:rsid w:val="00ED34AE"/>
    <w:rPr>
      <w:color w:val="954F72" w:themeColor="followedHyperlink"/>
      <w:u w:val="single"/>
    </w:rPr>
  </w:style>
  <w:style w:type="table" w:customStyle="1" w:styleId="Tablaconcuadrcula1">
    <w:name w:val="Tabla con cuadrícula1"/>
    <w:basedOn w:val="TableNormal"/>
    <w:next w:val="TableGrid"/>
    <w:uiPriority w:val="39"/>
    <w:rsid w:val="00C8060A"/>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DefaultParagraphFont"/>
    <w:uiPriority w:val="99"/>
    <w:semiHidden/>
    <w:unhideWhenUsed/>
    <w:rsid w:val="0018079A"/>
    <w:rPr>
      <w:color w:val="605E5C"/>
      <w:shd w:val="clear" w:color="auto" w:fill="E1DFDD"/>
    </w:rPr>
  </w:style>
  <w:style w:type="character" w:customStyle="1" w:styleId="Heading4Char">
    <w:name w:val="Heading 4 Char"/>
    <w:basedOn w:val="DefaultParagraphFont"/>
    <w:link w:val="Heading4"/>
    <w:uiPriority w:val="9"/>
    <w:semiHidden/>
    <w:rsid w:val="00034307"/>
    <w:rPr>
      <w:rFonts w:asciiTheme="majorHAnsi" w:eastAsiaTheme="majorEastAsia" w:hAnsiTheme="majorHAnsi" w:cstheme="majorBidi"/>
      <w:i/>
      <w:iCs/>
      <w:color w:val="2F5496" w:themeColor="accent1" w:themeShade="BF"/>
    </w:rPr>
  </w:style>
  <w:style w:type="character" w:styleId="PageNumber">
    <w:name w:val="page number"/>
    <w:basedOn w:val="DefaultParagraphFont"/>
    <w:uiPriority w:val="99"/>
    <w:semiHidden/>
    <w:unhideWhenUsed/>
    <w:rsid w:val="000A14D1"/>
  </w:style>
  <w:style w:type="paragraph" w:styleId="TOC4">
    <w:name w:val="toc 4"/>
    <w:basedOn w:val="Normal"/>
    <w:next w:val="Normal"/>
    <w:autoRedefine/>
    <w:uiPriority w:val="39"/>
    <w:unhideWhenUsed/>
    <w:rsid w:val="00AD7EBF"/>
    <w:pPr>
      <w:ind w:left="720"/>
    </w:pPr>
    <w:rPr>
      <w:rFonts w:cstheme="minorHAnsi"/>
      <w:sz w:val="20"/>
      <w:szCs w:val="20"/>
    </w:rPr>
  </w:style>
  <w:style w:type="paragraph" w:styleId="TOC5">
    <w:name w:val="toc 5"/>
    <w:basedOn w:val="Normal"/>
    <w:next w:val="Normal"/>
    <w:autoRedefine/>
    <w:uiPriority w:val="39"/>
    <w:unhideWhenUsed/>
    <w:rsid w:val="00AD7EBF"/>
    <w:pPr>
      <w:ind w:left="960"/>
    </w:pPr>
    <w:rPr>
      <w:rFonts w:cstheme="minorHAnsi"/>
      <w:sz w:val="20"/>
      <w:szCs w:val="20"/>
    </w:rPr>
  </w:style>
  <w:style w:type="paragraph" w:styleId="TOC6">
    <w:name w:val="toc 6"/>
    <w:basedOn w:val="Normal"/>
    <w:next w:val="Normal"/>
    <w:autoRedefine/>
    <w:uiPriority w:val="39"/>
    <w:unhideWhenUsed/>
    <w:rsid w:val="00AD7EBF"/>
    <w:pPr>
      <w:ind w:left="1200"/>
    </w:pPr>
    <w:rPr>
      <w:rFonts w:cstheme="minorHAnsi"/>
      <w:sz w:val="20"/>
      <w:szCs w:val="20"/>
    </w:rPr>
  </w:style>
  <w:style w:type="paragraph" w:styleId="TOC7">
    <w:name w:val="toc 7"/>
    <w:basedOn w:val="Normal"/>
    <w:next w:val="Normal"/>
    <w:autoRedefine/>
    <w:uiPriority w:val="39"/>
    <w:unhideWhenUsed/>
    <w:rsid w:val="00AD7EBF"/>
    <w:pPr>
      <w:ind w:left="1440"/>
    </w:pPr>
    <w:rPr>
      <w:rFonts w:cstheme="minorHAnsi"/>
      <w:sz w:val="20"/>
      <w:szCs w:val="20"/>
    </w:rPr>
  </w:style>
  <w:style w:type="paragraph" w:styleId="TOC8">
    <w:name w:val="toc 8"/>
    <w:basedOn w:val="Normal"/>
    <w:next w:val="Normal"/>
    <w:autoRedefine/>
    <w:uiPriority w:val="39"/>
    <w:unhideWhenUsed/>
    <w:rsid w:val="00AD7EBF"/>
    <w:pPr>
      <w:ind w:left="1680"/>
    </w:pPr>
    <w:rPr>
      <w:rFonts w:cstheme="minorHAnsi"/>
      <w:sz w:val="20"/>
      <w:szCs w:val="20"/>
    </w:rPr>
  </w:style>
  <w:style w:type="paragraph" w:styleId="TOC9">
    <w:name w:val="toc 9"/>
    <w:basedOn w:val="Normal"/>
    <w:next w:val="Normal"/>
    <w:autoRedefine/>
    <w:uiPriority w:val="39"/>
    <w:unhideWhenUsed/>
    <w:rsid w:val="00AD7EBF"/>
    <w:pPr>
      <w:ind w:left="192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945416">
      <w:bodyDiv w:val="1"/>
      <w:marLeft w:val="0"/>
      <w:marRight w:val="0"/>
      <w:marTop w:val="0"/>
      <w:marBottom w:val="0"/>
      <w:divBdr>
        <w:top w:val="none" w:sz="0" w:space="0" w:color="auto"/>
        <w:left w:val="none" w:sz="0" w:space="0" w:color="auto"/>
        <w:bottom w:val="none" w:sz="0" w:space="0" w:color="auto"/>
        <w:right w:val="none" w:sz="0" w:space="0" w:color="auto"/>
      </w:divBdr>
    </w:div>
    <w:div w:id="463471279">
      <w:bodyDiv w:val="1"/>
      <w:marLeft w:val="0"/>
      <w:marRight w:val="0"/>
      <w:marTop w:val="0"/>
      <w:marBottom w:val="0"/>
      <w:divBdr>
        <w:top w:val="none" w:sz="0" w:space="0" w:color="auto"/>
        <w:left w:val="none" w:sz="0" w:space="0" w:color="auto"/>
        <w:bottom w:val="none" w:sz="0" w:space="0" w:color="auto"/>
        <w:right w:val="none" w:sz="0" w:space="0" w:color="auto"/>
      </w:divBdr>
      <w:divsChild>
        <w:div w:id="849418797">
          <w:marLeft w:val="0"/>
          <w:marRight w:val="0"/>
          <w:marTop w:val="0"/>
          <w:marBottom w:val="0"/>
          <w:divBdr>
            <w:top w:val="none" w:sz="0" w:space="0" w:color="auto"/>
            <w:left w:val="none" w:sz="0" w:space="0" w:color="auto"/>
            <w:bottom w:val="none" w:sz="0" w:space="0" w:color="auto"/>
            <w:right w:val="none" w:sz="0" w:space="0" w:color="auto"/>
          </w:divBdr>
          <w:divsChild>
            <w:div w:id="809978081">
              <w:marLeft w:val="0"/>
              <w:marRight w:val="0"/>
              <w:marTop w:val="0"/>
              <w:marBottom w:val="0"/>
              <w:divBdr>
                <w:top w:val="none" w:sz="0" w:space="0" w:color="auto"/>
                <w:left w:val="none" w:sz="0" w:space="0" w:color="auto"/>
                <w:bottom w:val="none" w:sz="0" w:space="0" w:color="auto"/>
                <w:right w:val="none" w:sz="0" w:space="0" w:color="auto"/>
              </w:divBdr>
            </w:div>
            <w:div w:id="681323394">
              <w:marLeft w:val="0"/>
              <w:marRight w:val="0"/>
              <w:marTop w:val="0"/>
              <w:marBottom w:val="0"/>
              <w:divBdr>
                <w:top w:val="none" w:sz="0" w:space="0" w:color="auto"/>
                <w:left w:val="none" w:sz="0" w:space="0" w:color="auto"/>
                <w:bottom w:val="none" w:sz="0" w:space="0" w:color="auto"/>
                <w:right w:val="none" w:sz="0" w:space="0" w:color="auto"/>
              </w:divBdr>
              <w:divsChild>
                <w:div w:id="964315165">
                  <w:marLeft w:val="0"/>
                  <w:marRight w:val="0"/>
                  <w:marTop w:val="480"/>
                  <w:marBottom w:val="480"/>
                  <w:divBdr>
                    <w:top w:val="single" w:sz="6" w:space="6" w:color="005E8A"/>
                    <w:left w:val="single" w:sz="6" w:space="6" w:color="005E8A"/>
                    <w:bottom w:val="single" w:sz="6" w:space="6" w:color="005E8A"/>
                    <w:right w:val="single" w:sz="6" w:space="6" w:color="005E8A"/>
                  </w:divBdr>
                  <w:divsChild>
                    <w:div w:id="2131971022">
                      <w:marLeft w:val="0"/>
                      <w:marRight w:val="0"/>
                      <w:marTop w:val="0"/>
                      <w:marBottom w:val="0"/>
                      <w:divBdr>
                        <w:top w:val="none" w:sz="0" w:space="0" w:color="auto"/>
                        <w:left w:val="none" w:sz="0" w:space="0" w:color="auto"/>
                        <w:bottom w:val="none" w:sz="0" w:space="0" w:color="auto"/>
                        <w:right w:val="none" w:sz="0" w:space="0" w:color="auto"/>
                      </w:divBdr>
                      <w:divsChild>
                        <w:div w:id="1904220805">
                          <w:marLeft w:val="0"/>
                          <w:marRight w:val="0"/>
                          <w:marTop w:val="120"/>
                          <w:marBottom w:val="240"/>
                          <w:divBdr>
                            <w:top w:val="none" w:sz="0" w:space="0" w:color="auto"/>
                            <w:left w:val="none" w:sz="0" w:space="0" w:color="auto"/>
                            <w:bottom w:val="dotted" w:sz="6" w:space="12" w:color="BFBFBF"/>
                            <w:right w:val="none" w:sz="0" w:space="0" w:color="auto"/>
                          </w:divBdr>
                        </w:div>
                      </w:divsChild>
                    </w:div>
                  </w:divsChild>
                </w:div>
              </w:divsChild>
            </w:div>
            <w:div w:id="461004286">
              <w:marLeft w:val="0"/>
              <w:marRight w:val="0"/>
              <w:marTop w:val="0"/>
              <w:marBottom w:val="0"/>
              <w:divBdr>
                <w:top w:val="none" w:sz="0" w:space="0" w:color="auto"/>
                <w:left w:val="none" w:sz="0" w:space="0" w:color="auto"/>
                <w:bottom w:val="none" w:sz="0" w:space="0" w:color="auto"/>
                <w:right w:val="none" w:sz="0" w:space="0" w:color="auto"/>
              </w:divBdr>
              <w:divsChild>
                <w:div w:id="639309746">
                  <w:marLeft w:val="0"/>
                  <w:marRight w:val="0"/>
                  <w:marTop w:val="0"/>
                  <w:marBottom w:val="0"/>
                  <w:divBdr>
                    <w:top w:val="single" w:sz="6" w:space="0" w:color="005E8A"/>
                    <w:left w:val="none" w:sz="0" w:space="0" w:color="auto"/>
                    <w:bottom w:val="single" w:sz="6" w:space="0" w:color="005E8A"/>
                    <w:right w:val="none" w:sz="0" w:space="0" w:color="auto"/>
                  </w:divBdr>
                </w:div>
              </w:divsChild>
            </w:div>
            <w:div w:id="85155774">
              <w:marLeft w:val="0"/>
              <w:marRight w:val="0"/>
              <w:marTop w:val="0"/>
              <w:marBottom w:val="0"/>
              <w:divBdr>
                <w:top w:val="none" w:sz="0" w:space="0" w:color="auto"/>
                <w:left w:val="none" w:sz="0" w:space="0" w:color="auto"/>
                <w:bottom w:val="none" w:sz="0" w:space="0" w:color="auto"/>
                <w:right w:val="none" w:sz="0" w:space="0" w:color="auto"/>
              </w:divBdr>
              <w:divsChild>
                <w:div w:id="235017838">
                  <w:marLeft w:val="0"/>
                  <w:marRight w:val="0"/>
                  <w:marTop w:val="0"/>
                  <w:marBottom w:val="0"/>
                  <w:divBdr>
                    <w:top w:val="single" w:sz="6" w:space="0" w:color="005E8A"/>
                    <w:left w:val="none" w:sz="0" w:space="0" w:color="auto"/>
                    <w:bottom w:val="single" w:sz="6" w:space="0" w:color="005E8A"/>
                    <w:right w:val="none" w:sz="0" w:space="0" w:color="auto"/>
                  </w:divBdr>
                </w:div>
              </w:divsChild>
            </w:div>
          </w:divsChild>
        </w:div>
        <w:div w:id="386563789">
          <w:marLeft w:val="0"/>
          <w:marRight w:val="0"/>
          <w:marTop w:val="0"/>
          <w:marBottom w:val="0"/>
          <w:divBdr>
            <w:top w:val="none" w:sz="0" w:space="0" w:color="auto"/>
            <w:left w:val="none" w:sz="0" w:space="0" w:color="auto"/>
            <w:bottom w:val="none" w:sz="0" w:space="0" w:color="auto"/>
            <w:right w:val="none" w:sz="0" w:space="0" w:color="auto"/>
          </w:divBdr>
          <w:divsChild>
            <w:div w:id="104427478">
              <w:marLeft w:val="0"/>
              <w:marRight w:val="0"/>
              <w:marTop w:val="0"/>
              <w:marBottom w:val="0"/>
              <w:divBdr>
                <w:top w:val="none" w:sz="0" w:space="0" w:color="auto"/>
                <w:left w:val="none" w:sz="0" w:space="0" w:color="auto"/>
                <w:bottom w:val="none" w:sz="0" w:space="0" w:color="auto"/>
                <w:right w:val="none" w:sz="0" w:space="0" w:color="auto"/>
              </w:divBdr>
              <w:divsChild>
                <w:div w:id="1312370314">
                  <w:marLeft w:val="0"/>
                  <w:marRight w:val="0"/>
                  <w:marTop w:val="0"/>
                  <w:marBottom w:val="0"/>
                  <w:divBdr>
                    <w:top w:val="single" w:sz="6" w:space="0" w:color="005E8A"/>
                    <w:left w:val="none" w:sz="0" w:space="0" w:color="auto"/>
                    <w:bottom w:val="single" w:sz="6" w:space="0" w:color="005E8A"/>
                    <w:right w:val="none" w:sz="0" w:space="0" w:color="auto"/>
                  </w:divBdr>
                </w:div>
              </w:divsChild>
            </w:div>
          </w:divsChild>
        </w:div>
      </w:divsChild>
    </w:div>
    <w:div w:id="817066384">
      <w:bodyDiv w:val="1"/>
      <w:marLeft w:val="0"/>
      <w:marRight w:val="0"/>
      <w:marTop w:val="0"/>
      <w:marBottom w:val="0"/>
      <w:divBdr>
        <w:top w:val="none" w:sz="0" w:space="0" w:color="auto"/>
        <w:left w:val="none" w:sz="0" w:space="0" w:color="auto"/>
        <w:bottom w:val="none" w:sz="0" w:space="0" w:color="auto"/>
        <w:right w:val="none" w:sz="0" w:space="0" w:color="auto"/>
      </w:divBdr>
    </w:div>
    <w:div w:id="1009600215">
      <w:bodyDiv w:val="1"/>
      <w:marLeft w:val="0"/>
      <w:marRight w:val="0"/>
      <w:marTop w:val="0"/>
      <w:marBottom w:val="0"/>
      <w:divBdr>
        <w:top w:val="none" w:sz="0" w:space="0" w:color="auto"/>
        <w:left w:val="none" w:sz="0" w:space="0" w:color="auto"/>
        <w:bottom w:val="none" w:sz="0" w:space="0" w:color="auto"/>
        <w:right w:val="none" w:sz="0" w:space="0" w:color="auto"/>
      </w:divBdr>
    </w:div>
    <w:div w:id="1542788746">
      <w:bodyDiv w:val="1"/>
      <w:marLeft w:val="0"/>
      <w:marRight w:val="0"/>
      <w:marTop w:val="0"/>
      <w:marBottom w:val="0"/>
      <w:divBdr>
        <w:top w:val="none" w:sz="0" w:space="0" w:color="auto"/>
        <w:left w:val="none" w:sz="0" w:space="0" w:color="auto"/>
        <w:bottom w:val="none" w:sz="0" w:space="0" w:color="auto"/>
        <w:right w:val="none" w:sz="0" w:space="0" w:color="auto"/>
      </w:divBdr>
    </w:div>
    <w:div w:id="1561133405">
      <w:bodyDiv w:val="1"/>
      <w:marLeft w:val="0"/>
      <w:marRight w:val="0"/>
      <w:marTop w:val="0"/>
      <w:marBottom w:val="0"/>
      <w:divBdr>
        <w:top w:val="none" w:sz="0" w:space="0" w:color="auto"/>
        <w:left w:val="none" w:sz="0" w:space="0" w:color="auto"/>
        <w:bottom w:val="none" w:sz="0" w:space="0" w:color="auto"/>
        <w:right w:val="none" w:sz="0" w:space="0" w:color="auto"/>
      </w:divBdr>
      <w:divsChild>
        <w:div w:id="2051569463">
          <w:marLeft w:val="0"/>
          <w:marRight w:val="0"/>
          <w:marTop w:val="0"/>
          <w:marBottom w:val="0"/>
          <w:divBdr>
            <w:top w:val="none" w:sz="0" w:space="0" w:color="auto"/>
            <w:left w:val="none" w:sz="0" w:space="0" w:color="auto"/>
            <w:bottom w:val="none" w:sz="0" w:space="0" w:color="auto"/>
            <w:right w:val="none" w:sz="0" w:space="0" w:color="auto"/>
          </w:divBdr>
          <w:divsChild>
            <w:div w:id="1695963529">
              <w:marLeft w:val="0"/>
              <w:marRight w:val="0"/>
              <w:marTop w:val="0"/>
              <w:marBottom w:val="0"/>
              <w:divBdr>
                <w:top w:val="none" w:sz="0" w:space="0" w:color="auto"/>
                <w:left w:val="none" w:sz="0" w:space="0" w:color="auto"/>
                <w:bottom w:val="none" w:sz="0" w:space="0" w:color="auto"/>
                <w:right w:val="none" w:sz="0" w:space="0" w:color="auto"/>
              </w:divBdr>
              <w:divsChild>
                <w:div w:id="1617717367">
                  <w:marLeft w:val="0"/>
                  <w:marRight w:val="0"/>
                  <w:marTop w:val="0"/>
                  <w:marBottom w:val="0"/>
                  <w:divBdr>
                    <w:top w:val="none" w:sz="0" w:space="0" w:color="auto"/>
                    <w:left w:val="none" w:sz="0" w:space="0" w:color="auto"/>
                    <w:bottom w:val="none" w:sz="0" w:space="0" w:color="auto"/>
                    <w:right w:val="none" w:sz="0" w:space="0" w:color="auto"/>
                  </w:divBdr>
                  <w:divsChild>
                    <w:div w:id="1129936733">
                      <w:marLeft w:val="0"/>
                      <w:marRight w:val="0"/>
                      <w:marTop w:val="0"/>
                      <w:marBottom w:val="0"/>
                      <w:divBdr>
                        <w:top w:val="single" w:sz="6" w:space="0" w:color="005E8A"/>
                        <w:left w:val="none" w:sz="0" w:space="0" w:color="auto"/>
                        <w:bottom w:val="single" w:sz="6" w:space="0" w:color="005E8A"/>
                        <w:right w:val="none" w:sz="0" w:space="0" w:color="auto"/>
                      </w:divBdr>
                    </w:div>
                  </w:divsChild>
                </w:div>
                <w:div w:id="986856590">
                  <w:marLeft w:val="0"/>
                  <w:marRight w:val="0"/>
                  <w:marTop w:val="0"/>
                  <w:marBottom w:val="0"/>
                  <w:divBdr>
                    <w:top w:val="none" w:sz="0" w:space="0" w:color="auto"/>
                    <w:left w:val="none" w:sz="0" w:space="0" w:color="auto"/>
                    <w:bottom w:val="none" w:sz="0" w:space="0" w:color="auto"/>
                    <w:right w:val="none" w:sz="0" w:space="0" w:color="auto"/>
                  </w:divBdr>
                </w:div>
                <w:div w:id="586688931">
                  <w:marLeft w:val="0"/>
                  <w:marRight w:val="0"/>
                  <w:marTop w:val="0"/>
                  <w:marBottom w:val="0"/>
                  <w:divBdr>
                    <w:top w:val="none" w:sz="0" w:space="0" w:color="auto"/>
                    <w:left w:val="none" w:sz="0" w:space="0" w:color="auto"/>
                    <w:bottom w:val="none" w:sz="0" w:space="0" w:color="auto"/>
                    <w:right w:val="none" w:sz="0" w:space="0" w:color="auto"/>
                  </w:divBdr>
                  <w:divsChild>
                    <w:div w:id="651445761">
                      <w:marLeft w:val="0"/>
                      <w:marRight w:val="0"/>
                      <w:marTop w:val="0"/>
                      <w:marBottom w:val="0"/>
                      <w:divBdr>
                        <w:top w:val="single" w:sz="6" w:space="0" w:color="005E8A"/>
                        <w:left w:val="none" w:sz="0" w:space="0" w:color="auto"/>
                        <w:bottom w:val="single" w:sz="6" w:space="0" w:color="005E8A"/>
                        <w:right w:val="none" w:sz="0" w:space="0" w:color="auto"/>
                      </w:divBdr>
                    </w:div>
                  </w:divsChild>
                </w:div>
              </w:divsChild>
            </w:div>
            <w:div w:id="1654404993">
              <w:marLeft w:val="0"/>
              <w:marRight w:val="0"/>
              <w:marTop w:val="0"/>
              <w:marBottom w:val="0"/>
              <w:divBdr>
                <w:top w:val="none" w:sz="0" w:space="0" w:color="auto"/>
                <w:left w:val="none" w:sz="0" w:space="0" w:color="auto"/>
                <w:bottom w:val="none" w:sz="0" w:space="0" w:color="auto"/>
                <w:right w:val="none" w:sz="0" w:space="0" w:color="auto"/>
              </w:divBdr>
              <w:divsChild>
                <w:div w:id="40059400">
                  <w:marLeft w:val="0"/>
                  <w:marRight w:val="0"/>
                  <w:marTop w:val="0"/>
                  <w:marBottom w:val="0"/>
                  <w:divBdr>
                    <w:top w:val="none" w:sz="0" w:space="0" w:color="auto"/>
                    <w:left w:val="none" w:sz="0" w:space="0" w:color="auto"/>
                    <w:bottom w:val="none" w:sz="0" w:space="0" w:color="auto"/>
                    <w:right w:val="none" w:sz="0" w:space="0" w:color="auto"/>
                  </w:divBdr>
                </w:div>
                <w:div w:id="549272551">
                  <w:marLeft w:val="0"/>
                  <w:marRight w:val="0"/>
                  <w:marTop w:val="0"/>
                  <w:marBottom w:val="0"/>
                  <w:divBdr>
                    <w:top w:val="none" w:sz="0" w:space="0" w:color="auto"/>
                    <w:left w:val="none" w:sz="0" w:space="0" w:color="auto"/>
                    <w:bottom w:val="none" w:sz="0" w:space="0" w:color="auto"/>
                    <w:right w:val="none" w:sz="0" w:space="0" w:color="auto"/>
                  </w:divBdr>
                  <w:divsChild>
                    <w:div w:id="1133215736">
                      <w:marLeft w:val="0"/>
                      <w:marRight w:val="0"/>
                      <w:marTop w:val="0"/>
                      <w:marBottom w:val="0"/>
                      <w:divBdr>
                        <w:top w:val="single" w:sz="6" w:space="0" w:color="005E8A"/>
                        <w:left w:val="none" w:sz="0" w:space="0" w:color="auto"/>
                        <w:bottom w:val="single" w:sz="6" w:space="0" w:color="005E8A"/>
                        <w:right w:val="none" w:sz="0" w:space="0" w:color="auto"/>
                      </w:divBdr>
                    </w:div>
                    <w:div w:id="278341265">
                      <w:marLeft w:val="0"/>
                      <w:marRight w:val="0"/>
                      <w:marTop w:val="120"/>
                      <w:marBottom w:val="624"/>
                      <w:divBdr>
                        <w:top w:val="none" w:sz="0" w:space="0" w:color="auto"/>
                        <w:left w:val="none" w:sz="0" w:space="0" w:color="auto"/>
                        <w:bottom w:val="single" w:sz="6" w:space="0" w:color="005E8A"/>
                        <w:right w:val="none" w:sz="0" w:space="0" w:color="auto"/>
                      </w:divBdr>
                      <w:divsChild>
                        <w:div w:id="1984655024">
                          <w:marLeft w:val="0"/>
                          <w:marRight w:val="0"/>
                          <w:marTop w:val="0"/>
                          <w:marBottom w:val="0"/>
                          <w:divBdr>
                            <w:top w:val="none" w:sz="0" w:space="0" w:color="auto"/>
                            <w:left w:val="none" w:sz="0" w:space="0" w:color="auto"/>
                            <w:bottom w:val="single" w:sz="6" w:space="0" w:color="005E8A"/>
                            <w:right w:val="none" w:sz="0" w:space="0" w:color="auto"/>
                          </w:divBdr>
                        </w:div>
                        <w:div w:id="679741014">
                          <w:marLeft w:val="0"/>
                          <w:marRight w:val="0"/>
                          <w:marTop w:val="0"/>
                          <w:marBottom w:val="0"/>
                          <w:divBdr>
                            <w:top w:val="none" w:sz="0" w:space="0" w:color="auto"/>
                            <w:left w:val="none" w:sz="0" w:space="0" w:color="auto"/>
                            <w:bottom w:val="none" w:sz="0" w:space="0" w:color="auto"/>
                            <w:right w:val="none" w:sz="0" w:space="0" w:color="auto"/>
                          </w:divBdr>
                          <w:divsChild>
                            <w:div w:id="198195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1497545">
                  <w:marLeft w:val="0"/>
                  <w:marRight w:val="0"/>
                  <w:marTop w:val="0"/>
                  <w:marBottom w:val="0"/>
                  <w:divBdr>
                    <w:top w:val="none" w:sz="0" w:space="0" w:color="auto"/>
                    <w:left w:val="none" w:sz="0" w:space="0" w:color="auto"/>
                    <w:bottom w:val="none" w:sz="0" w:space="0" w:color="auto"/>
                    <w:right w:val="none" w:sz="0" w:space="0" w:color="auto"/>
                  </w:divBdr>
                </w:div>
                <w:div w:id="1500727852">
                  <w:marLeft w:val="0"/>
                  <w:marRight w:val="0"/>
                  <w:marTop w:val="0"/>
                  <w:marBottom w:val="0"/>
                  <w:divBdr>
                    <w:top w:val="none" w:sz="0" w:space="0" w:color="auto"/>
                    <w:left w:val="none" w:sz="0" w:space="0" w:color="auto"/>
                    <w:bottom w:val="none" w:sz="0" w:space="0" w:color="auto"/>
                    <w:right w:val="none" w:sz="0" w:space="0" w:color="auto"/>
                  </w:divBdr>
                </w:div>
                <w:div w:id="960069189">
                  <w:marLeft w:val="0"/>
                  <w:marRight w:val="0"/>
                  <w:marTop w:val="0"/>
                  <w:marBottom w:val="0"/>
                  <w:divBdr>
                    <w:top w:val="none" w:sz="0" w:space="0" w:color="auto"/>
                    <w:left w:val="none" w:sz="0" w:space="0" w:color="auto"/>
                    <w:bottom w:val="none" w:sz="0" w:space="0" w:color="auto"/>
                    <w:right w:val="none" w:sz="0" w:space="0" w:color="auto"/>
                  </w:divBdr>
                  <w:divsChild>
                    <w:div w:id="313340176">
                      <w:marLeft w:val="0"/>
                      <w:marRight w:val="0"/>
                      <w:marTop w:val="0"/>
                      <w:marBottom w:val="0"/>
                      <w:divBdr>
                        <w:top w:val="single" w:sz="6" w:space="0" w:color="005E8A"/>
                        <w:left w:val="none" w:sz="0" w:space="0" w:color="auto"/>
                        <w:bottom w:val="single" w:sz="6" w:space="0" w:color="005E8A"/>
                        <w:right w:val="none" w:sz="0" w:space="0" w:color="auto"/>
                      </w:divBdr>
                    </w:div>
                  </w:divsChild>
                </w:div>
                <w:div w:id="1375428792">
                  <w:marLeft w:val="0"/>
                  <w:marRight w:val="0"/>
                  <w:marTop w:val="0"/>
                  <w:marBottom w:val="0"/>
                  <w:divBdr>
                    <w:top w:val="none" w:sz="0" w:space="0" w:color="auto"/>
                    <w:left w:val="none" w:sz="0" w:space="0" w:color="auto"/>
                    <w:bottom w:val="none" w:sz="0" w:space="0" w:color="auto"/>
                    <w:right w:val="none" w:sz="0" w:space="0" w:color="auto"/>
                  </w:divBdr>
                </w:div>
                <w:div w:id="472479254">
                  <w:marLeft w:val="0"/>
                  <w:marRight w:val="0"/>
                  <w:marTop w:val="0"/>
                  <w:marBottom w:val="0"/>
                  <w:divBdr>
                    <w:top w:val="none" w:sz="0" w:space="0" w:color="auto"/>
                    <w:left w:val="none" w:sz="0" w:space="0" w:color="auto"/>
                    <w:bottom w:val="none" w:sz="0" w:space="0" w:color="auto"/>
                    <w:right w:val="none" w:sz="0" w:space="0" w:color="auto"/>
                  </w:divBdr>
                </w:div>
                <w:div w:id="1284922199">
                  <w:marLeft w:val="0"/>
                  <w:marRight w:val="0"/>
                  <w:marTop w:val="0"/>
                  <w:marBottom w:val="0"/>
                  <w:divBdr>
                    <w:top w:val="none" w:sz="0" w:space="0" w:color="auto"/>
                    <w:left w:val="none" w:sz="0" w:space="0" w:color="auto"/>
                    <w:bottom w:val="none" w:sz="0" w:space="0" w:color="auto"/>
                    <w:right w:val="none" w:sz="0" w:space="0" w:color="auto"/>
                  </w:divBdr>
                </w:div>
                <w:div w:id="841580105">
                  <w:marLeft w:val="0"/>
                  <w:marRight w:val="0"/>
                  <w:marTop w:val="0"/>
                  <w:marBottom w:val="0"/>
                  <w:divBdr>
                    <w:top w:val="none" w:sz="0" w:space="0" w:color="auto"/>
                    <w:left w:val="none" w:sz="0" w:space="0" w:color="auto"/>
                    <w:bottom w:val="none" w:sz="0" w:space="0" w:color="auto"/>
                    <w:right w:val="none" w:sz="0" w:space="0" w:color="auto"/>
                  </w:divBdr>
                </w:div>
                <w:div w:id="1612322860">
                  <w:marLeft w:val="0"/>
                  <w:marRight w:val="0"/>
                  <w:marTop w:val="0"/>
                  <w:marBottom w:val="0"/>
                  <w:divBdr>
                    <w:top w:val="none" w:sz="0" w:space="0" w:color="auto"/>
                    <w:left w:val="none" w:sz="0" w:space="0" w:color="auto"/>
                    <w:bottom w:val="none" w:sz="0" w:space="0" w:color="auto"/>
                    <w:right w:val="none" w:sz="0" w:space="0" w:color="auto"/>
                  </w:divBdr>
                </w:div>
              </w:divsChild>
            </w:div>
            <w:div w:id="992947043">
              <w:marLeft w:val="0"/>
              <w:marRight w:val="0"/>
              <w:marTop w:val="0"/>
              <w:marBottom w:val="0"/>
              <w:divBdr>
                <w:top w:val="none" w:sz="0" w:space="0" w:color="auto"/>
                <w:left w:val="none" w:sz="0" w:space="0" w:color="auto"/>
                <w:bottom w:val="none" w:sz="0" w:space="0" w:color="auto"/>
                <w:right w:val="none" w:sz="0" w:space="0" w:color="auto"/>
              </w:divBdr>
              <w:divsChild>
                <w:div w:id="1915891321">
                  <w:marLeft w:val="0"/>
                  <w:marRight w:val="0"/>
                  <w:marTop w:val="0"/>
                  <w:marBottom w:val="0"/>
                  <w:divBdr>
                    <w:top w:val="none" w:sz="0" w:space="0" w:color="auto"/>
                    <w:left w:val="none" w:sz="0" w:space="0" w:color="auto"/>
                    <w:bottom w:val="none" w:sz="0" w:space="0" w:color="auto"/>
                    <w:right w:val="none" w:sz="0" w:space="0" w:color="auto"/>
                  </w:divBdr>
                </w:div>
                <w:div w:id="2113742199">
                  <w:marLeft w:val="0"/>
                  <w:marRight w:val="0"/>
                  <w:marTop w:val="0"/>
                  <w:marBottom w:val="0"/>
                  <w:divBdr>
                    <w:top w:val="none" w:sz="0" w:space="0" w:color="auto"/>
                    <w:left w:val="none" w:sz="0" w:space="0" w:color="auto"/>
                    <w:bottom w:val="none" w:sz="0" w:space="0" w:color="auto"/>
                    <w:right w:val="none" w:sz="0" w:space="0" w:color="auto"/>
                  </w:divBdr>
                </w:div>
                <w:div w:id="1530950858">
                  <w:marLeft w:val="0"/>
                  <w:marRight w:val="0"/>
                  <w:marTop w:val="0"/>
                  <w:marBottom w:val="0"/>
                  <w:divBdr>
                    <w:top w:val="none" w:sz="0" w:space="0" w:color="auto"/>
                    <w:left w:val="none" w:sz="0" w:space="0" w:color="auto"/>
                    <w:bottom w:val="none" w:sz="0" w:space="0" w:color="auto"/>
                    <w:right w:val="none" w:sz="0" w:space="0" w:color="auto"/>
                  </w:divBdr>
                </w:div>
                <w:div w:id="224414150">
                  <w:marLeft w:val="0"/>
                  <w:marRight w:val="0"/>
                  <w:marTop w:val="0"/>
                  <w:marBottom w:val="0"/>
                  <w:divBdr>
                    <w:top w:val="none" w:sz="0" w:space="0" w:color="auto"/>
                    <w:left w:val="none" w:sz="0" w:space="0" w:color="auto"/>
                    <w:bottom w:val="none" w:sz="0" w:space="0" w:color="auto"/>
                    <w:right w:val="none" w:sz="0" w:space="0" w:color="auto"/>
                  </w:divBdr>
                </w:div>
                <w:div w:id="1089279516">
                  <w:marLeft w:val="0"/>
                  <w:marRight w:val="0"/>
                  <w:marTop w:val="0"/>
                  <w:marBottom w:val="0"/>
                  <w:divBdr>
                    <w:top w:val="none" w:sz="0" w:space="0" w:color="auto"/>
                    <w:left w:val="none" w:sz="0" w:space="0" w:color="auto"/>
                    <w:bottom w:val="none" w:sz="0" w:space="0" w:color="auto"/>
                    <w:right w:val="none" w:sz="0" w:space="0" w:color="auto"/>
                  </w:divBdr>
                </w:div>
              </w:divsChild>
            </w:div>
            <w:div w:id="1331634995">
              <w:marLeft w:val="0"/>
              <w:marRight w:val="0"/>
              <w:marTop w:val="0"/>
              <w:marBottom w:val="0"/>
              <w:divBdr>
                <w:top w:val="none" w:sz="0" w:space="0" w:color="auto"/>
                <w:left w:val="none" w:sz="0" w:space="0" w:color="auto"/>
                <w:bottom w:val="none" w:sz="0" w:space="0" w:color="auto"/>
                <w:right w:val="none" w:sz="0" w:space="0" w:color="auto"/>
              </w:divBdr>
              <w:divsChild>
                <w:div w:id="380057443">
                  <w:marLeft w:val="0"/>
                  <w:marRight w:val="0"/>
                  <w:marTop w:val="0"/>
                  <w:marBottom w:val="0"/>
                  <w:divBdr>
                    <w:top w:val="none" w:sz="0" w:space="0" w:color="auto"/>
                    <w:left w:val="none" w:sz="0" w:space="0" w:color="auto"/>
                    <w:bottom w:val="none" w:sz="0" w:space="0" w:color="auto"/>
                    <w:right w:val="none" w:sz="0" w:space="0" w:color="auto"/>
                  </w:divBdr>
                </w:div>
                <w:div w:id="1462726876">
                  <w:marLeft w:val="0"/>
                  <w:marRight w:val="0"/>
                  <w:marTop w:val="0"/>
                  <w:marBottom w:val="0"/>
                  <w:divBdr>
                    <w:top w:val="none" w:sz="0" w:space="0" w:color="auto"/>
                    <w:left w:val="none" w:sz="0" w:space="0" w:color="auto"/>
                    <w:bottom w:val="none" w:sz="0" w:space="0" w:color="auto"/>
                    <w:right w:val="none" w:sz="0" w:space="0" w:color="auto"/>
                  </w:divBdr>
                </w:div>
              </w:divsChild>
            </w:div>
            <w:div w:id="1246300020">
              <w:marLeft w:val="0"/>
              <w:marRight w:val="0"/>
              <w:marTop w:val="0"/>
              <w:marBottom w:val="0"/>
              <w:divBdr>
                <w:top w:val="none" w:sz="0" w:space="0" w:color="auto"/>
                <w:left w:val="none" w:sz="0" w:space="0" w:color="auto"/>
                <w:bottom w:val="none" w:sz="0" w:space="0" w:color="auto"/>
                <w:right w:val="none" w:sz="0" w:space="0" w:color="auto"/>
              </w:divBdr>
              <w:divsChild>
                <w:div w:id="203457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288099">
          <w:marLeft w:val="0"/>
          <w:marRight w:val="0"/>
          <w:marTop w:val="0"/>
          <w:marBottom w:val="0"/>
          <w:divBdr>
            <w:top w:val="none" w:sz="0" w:space="0" w:color="auto"/>
            <w:left w:val="none" w:sz="0" w:space="0" w:color="auto"/>
            <w:bottom w:val="none" w:sz="0" w:space="0" w:color="auto"/>
            <w:right w:val="none" w:sz="0" w:space="0" w:color="auto"/>
          </w:divBdr>
          <w:divsChild>
            <w:div w:id="1788961564">
              <w:marLeft w:val="0"/>
              <w:marRight w:val="0"/>
              <w:marTop w:val="0"/>
              <w:marBottom w:val="0"/>
              <w:divBdr>
                <w:top w:val="none" w:sz="0" w:space="0" w:color="auto"/>
                <w:left w:val="none" w:sz="0" w:space="0" w:color="auto"/>
                <w:bottom w:val="none" w:sz="0" w:space="0" w:color="auto"/>
                <w:right w:val="none" w:sz="0" w:space="0" w:color="auto"/>
              </w:divBdr>
              <w:divsChild>
                <w:div w:id="717172441">
                  <w:marLeft w:val="0"/>
                  <w:marRight w:val="0"/>
                  <w:marTop w:val="0"/>
                  <w:marBottom w:val="0"/>
                  <w:divBdr>
                    <w:top w:val="none" w:sz="0" w:space="0" w:color="auto"/>
                    <w:left w:val="none" w:sz="0" w:space="0" w:color="auto"/>
                    <w:bottom w:val="none" w:sz="0" w:space="0" w:color="auto"/>
                    <w:right w:val="none" w:sz="0" w:space="0" w:color="auto"/>
                  </w:divBdr>
                  <w:divsChild>
                    <w:div w:id="337587598">
                      <w:marLeft w:val="0"/>
                      <w:marRight w:val="0"/>
                      <w:marTop w:val="0"/>
                      <w:marBottom w:val="0"/>
                      <w:divBdr>
                        <w:top w:val="single" w:sz="6" w:space="0" w:color="005E8A"/>
                        <w:left w:val="none" w:sz="0" w:space="0" w:color="auto"/>
                        <w:bottom w:val="single" w:sz="6" w:space="0" w:color="005E8A"/>
                        <w:right w:val="none" w:sz="0" w:space="0" w:color="auto"/>
                      </w:divBdr>
                    </w:div>
                  </w:divsChild>
                </w:div>
                <w:div w:id="55201849">
                  <w:marLeft w:val="0"/>
                  <w:marRight w:val="0"/>
                  <w:marTop w:val="0"/>
                  <w:marBottom w:val="0"/>
                  <w:divBdr>
                    <w:top w:val="none" w:sz="0" w:space="0" w:color="auto"/>
                    <w:left w:val="none" w:sz="0" w:space="0" w:color="auto"/>
                    <w:bottom w:val="none" w:sz="0" w:space="0" w:color="auto"/>
                    <w:right w:val="none" w:sz="0" w:space="0" w:color="auto"/>
                  </w:divBdr>
                  <w:divsChild>
                    <w:div w:id="1552572196">
                      <w:marLeft w:val="0"/>
                      <w:marRight w:val="0"/>
                      <w:marTop w:val="0"/>
                      <w:marBottom w:val="0"/>
                      <w:divBdr>
                        <w:top w:val="single" w:sz="6" w:space="0" w:color="005E8A"/>
                        <w:left w:val="none" w:sz="0" w:space="0" w:color="auto"/>
                        <w:bottom w:val="single" w:sz="6" w:space="0" w:color="005E8A"/>
                        <w:right w:val="none" w:sz="0" w:space="0" w:color="auto"/>
                      </w:divBdr>
                    </w:div>
                  </w:divsChild>
                </w:div>
                <w:div w:id="672877668">
                  <w:marLeft w:val="0"/>
                  <w:marRight w:val="0"/>
                  <w:marTop w:val="0"/>
                  <w:marBottom w:val="0"/>
                  <w:divBdr>
                    <w:top w:val="none" w:sz="0" w:space="0" w:color="auto"/>
                    <w:left w:val="none" w:sz="0" w:space="0" w:color="auto"/>
                    <w:bottom w:val="none" w:sz="0" w:space="0" w:color="auto"/>
                    <w:right w:val="none" w:sz="0" w:space="0" w:color="auto"/>
                  </w:divBdr>
                </w:div>
                <w:div w:id="300229657">
                  <w:marLeft w:val="0"/>
                  <w:marRight w:val="0"/>
                  <w:marTop w:val="0"/>
                  <w:marBottom w:val="0"/>
                  <w:divBdr>
                    <w:top w:val="none" w:sz="0" w:space="0" w:color="auto"/>
                    <w:left w:val="none" w:sz="0" w:space="0" w:color="auto"/>
                    <w:bottom w:val="none" w:sz="0" w:space="0" w:color="auto"/>
                    <w:right w:val="none" w:sz="0" w:space="0" w:color="auto"/>
                  </w:divBdr>
                  <w:divsChild>
                    <w:div w:id="606348142">
                      <w:marLeft w:val="0"/>
                      <w:marRight w:val="0"/>
                      <w:marTop w:val="0"/>
                      <w:marBottom w:val="0"/>
                      <w:divBdr>
                        <w:top w:val="single" w:sz="6" w:space="0" w:color="005E8A"/>
                        <w:left w:val="none" w:sz="0" w:space="0" w:color="auto"/>
                        <w:bottom w:val="single" w:sz="6" w:space="0" w:color="005E8A"/>
                        <w:right w:val="none" w:sz="0" w:space="0" w:color="auto"/>
                      </w:divBdr>
                    </w:div>
                    <w:div w:id="1168667043">
                      <w:marLeft w:val="0"/>
                      <w:marRight w:val="0"/>
                      <w:marTop w:val="0"/>
                      <w:marBottom w:val="0"/>
                      <w:divBdr>
                        <w:top w:val="single" w:sz="6" w:space="0" w:color="005E8A"/>
                        <w:left w:val="none" w:sz="0" w:space="0" w:color="auto"/>
                        <w:bottom w:val="single" w:sz="6" w:space="0" w:color="005E8A"/>
                        <w:right w:val="none" w:sz="0" w:space="0" w:color="auto"/>
                      </w:divBdr>
                    </w:div>
                  </w:divsChild>
                </w:div>
              </w:divsChild>
            </w:div>
            <w:div w:id="1770854687">
              <w:marLeft w:val="0"/>
              <w:marRight w:val="0"/>
              <w:marTop w:val="0"/>
              <w:marBottom w:val="0"/>
              <w:divBdr>
                <w:top w:val="none" w:sz="0" w:space="0" w:color="auto"/>
                <w:left w:val="none" w:sz="0" w:space="0" w:color="auto"/>
                <w:bottom w:val="none" w:sz="0" w:space="0" w:color="auto"/>
                <w:right w:val="none" w:sz="0" w:space="0" w:color="auto"/>
              </w:divBdr>
              <w:divsChild>
                <w:div w:id="932515924">
                  <w:marLeft w:val="0"/>
                  <w:marRight w:val="0"/>
                  <w:marTop w:val="0"/>
                  <w:marBottom w:val="0"/>
                  <w:divBdr>
                    <w:top w:val="none" w:sz="0" w:space="0" w:color="auto"/>
                    <w:left w:val="none" w:sz="0" w:space="0" w:color="auto"/>
                    <w:bottom w:val="none" w:sz="0" w:space="0" w:color="auto"/>
                    <w:right w:val="none" w:sz="0" w:space="0" w:color="auto"/>
                  </w:divBdr>
                  <w:divsChild>
                    <w:div w:id="1476146944">
                      <w:marLeft w:val="0"/>
                      <w:marRight w:val="0"/>
                      <w:marTop w:val="0"/>
                      <w:marBottom w:val="0"/>
                      <w:divBdr>
                        <w:top w:val="single" w:sz="6" w:space="0" w:color="005E8A"/>
                        <w:left w:val="none" w:sz="0" w:space="0" w:color="auto"/>
                        <w:bottom w:val="single" w:sz="6" w:space="0" w:color="005E8A"/>
                        <w:right w:val="none" w:sz="0" w:space="0" w:color="auto"/>
                      </w:divBdr>
                    </w:div>
                    <w:div w:id="476146053">
                      <w:marLeft w:val="0"/>
                      <w:marRight w:val="0"/>
                      <w:marTop w:val="0"/>
                      <w:marBottom w:val="0"/>
                      <w:divBdr>
                        <w:top w:val="single" w:sz="6" w:space="0" w:color="005E8A"/>
                        <w:left w:val="none" w:sz="0" w:space="0" w:color="auto"/>
                        <w:bottom w:val="single" w:sz="6" w:space="0" w:color="005E8A"/>
                        <w:right w:val="none" w:sz="0" w:space="0" w:color="auto"/>
                      </w:divBdr>
                    </w:div>
                  </w:divsChild>
                </w:div>
                <w:div w:id="1899634937">
                  <w:marLeft w:val="0"/>
                  <w:marRight w:val="0"/>
                  <w:marTop w:val="0"/>
                  <w:marBottom w:val="0"/>
                  <w:divBdr>
                    <w:top w:val="none" w:sz="0" w:space="0" w:color="auto"/>
                    <w:left w:val="none" w:sz="0" w:space="0" w:color="auto"/>
                    <w:bottom w:val="none" w:sz="0" w:space="0" w:color="auto"/>
                    <w:right w:val="none" w:sz="0" w:space="0" w:color="auto"/>
                  </w:divBdr>
                  <w:divsChild>
                    <w:div w:id="2108424919">
                      <w:marLeft w:val="0"/>
                      <w:marRight w:val="0"/>
                      <w:marTop w:val="0"/>
                      <w:marBottom w:val="0"/>
                      <w:divBdr>
                        <w:top w:val="single" w:sz="6" w:space="0" w:color="005E8A"/>
                        <w:left w:val="none" w:sz="0" w:space="0" w:color="auto"/>
                        <w:bottom w:val="single" w:sz="6" w:space="0" w:color="005E8A"/>
                        <w:right w:val="none" w:sz="0" w:space="0" w:color="auto"/>
                      </w:divBdr>
                    </w:div>
                  </w:divsChild>
                </w:div>
                <w:div w:id="351808864">
                  <w:marLeft w:val="0"/>
                  <w:marRight w:val="0"/>
                  <w:marTop w:val="0"/>
                  <w:marBottom w:val="0"/>
                  <w:divBdr>
                    <w:top w:val="none" w:sz="0" w:space="0" w:color="auto"/>
                    <w:left w:val="none" w:sz="0" w:space="0" w:color="auto"/>
                    <w:bottom w:val="none" w:sz="0" w:space="0" w:color="auto"/>
                    <w:right w:val="none" w:sz="0" w:space="0" w:color="auto"/>
                  </w:divBdr>
                </w:div>
                <w:div w:id="1376079651">
                  <w:marLeft w:val="0"/>
                  <w:marRight w:val="0"/>
                  <w:marTop w:val="0"/>
                  <w:marBottom w:val="0"/>
                  <w:divBdr>
                    <w:top w:val="none" w:sz="0" w:space="0" w:color="auto"/>
                    <w:left w:val="none" w:sz="0" w:space="0" w:color="auto"/>
                    <w:bottom w:val="none" w:sz="0" w:space="0" w:color="auto"/>
                    <w:right w:val="none" w:sz="0" w:space="0" w:color="auto"/>
                  </w:divBdr>
                </w:div>
                <w:div w:id="575356111">
                  <w:marLeft w:val="0"/>
                  <w:marRight w:val="0"/>
                  <w:marTop w:val="0"/>
                  <w:marBottom w:val="0"/>
                  <w:divBdr>
                    <w:top w:val="none" w:sz="0" w:space="0" w:color="auto"/>
                    <w:left w:val="none" w:sz="0" w:space="0" w:color="auto"/>
                    <w:bottom w:val="none" w:sz="0" w:space="0" w:color="auto"/>
                    <w:right w:val="none" w:sz="0" w:space="0" w:color="auto"/>
                  </w:divBdr>
                </w:div>
              </w:divsChild>
            </w:div>
            <w:div w:id="502546161">
              <w:marLeft w:val="0"/>
              <w:marRight w:val="0"/>
              <w:marTop w:val="0"/>
              <w:marBottom w:val="0"/>
              <w:divBdr>
                <w:top w:val="none" w:sz="0" w:space="0" w:color="auto"/>
                <w:left w:val="none" w:sz="0" w:space="0" w:color="auto"/>
                <w:bottom w:val="none" w:sz="0" w:space="0" w:color="auto"/>
                <w:right w:val="none" w:sz="0" w:space="0" w:color="auto"/>
              </w:divBdr>
              <w:divsChild>
                <w:div w:id="1703440392">
                  <w:marLeft w:val="0"/>
                  <w:marRight w:val="0"/>
                  <w:marTop w:val="0"/>
                  <w:marBottom w:val="0"/>
                  <w:divBdr>
                    <w:top w:val="none" w:sz="0" w:space="0" w:color="auto"/>
                    <w:left w:val="none" w:sz="0" w:space="0" w:color="auto"/>
                    <w:bottom w:val="none" w:sz="0" w:space="0" w:color="auto"/>
                    <w:right w:val="none" w:sz="0" w:space="0" w:color="auto"/>
                  </w:divBdr>
                  <w:divsChild>
                    <w:div w:id="957024126">
                      <w:marLeft w:val="0"/>
                      <w:marRight w:val="0"/>
                      <w:marTop w:val="0"/>
                      <w:marBottom w:val="0"/>
                      <w:divBdr>
                        <w:top w:val="single" w:sz="6" w:space="0" w:color="005E8A"/>
                        <w:left w:val="none" w:sz="0" w:space="0" w:color="auto"/>
                        <w:bottom w:val="single" w:sz="6" w:space="0" w:color="005E8A"/>
                        <w:right w:val="none" w:sz="0" w:space="0" w:color="auto"/>
                      </w:divBdr>
                    </w:div>
                  </w:divsChild>
                </w:div>
                <w:div w:id="1436680646">
                  <w:marLeft w:val="0"/>
                  <w:marRight w:val="0"/>
                  <w:marTop w:val="0"/>
                  <w:marBottom w:val="0"/>
                  <w:divBdr>
                    <w:top w:val="none" w:sz="0" w:space="0" w:color="auto"/>
                    <w:left w:val="none" w:sz="0" w:space="0" w:color="auto"/>
                    <w:bottom w:val="none" w:sz="0" w:space="0" w:color="auto"/>
                    <w:right w:val="none" w:sz="0" w:space="0" w:color="auto"/>
                  </w:divBdr>
                  <w:divsChild>
                    <w:div w:id="49697783">
                      <w:marLeft w:val="0"/>
                      <w:marRight w:val="0"/>
                      <w:marTop w:val="0"/>
                      <w:marBottom w:val="0"/>
                      <w:divBdr>
                        <w:top w:val="single" w:sz="6" w:space="0" w:color="005E8A"/>
                        <w:left w:val="none" w:sz="0" w:space="0" w:color="auto"/>
                        <w:bottom w:val="single" w:sz="6" w:space="0" w:color="005E8A"/>
                        <w:right w:val="none" w:sz="0" w:space="0" w:color="auto"/>
                      </w:divBdr>
                    </w:div>
                    <w:div w:id="1076634535">
                      <w:marLeft w:val="0"/>
                      <w:marRight w:val="0"/>
                      <w:marTop w:val="0"/>
                      <w:marBottom w:val="0"/>
                      <w:divBdr>
                        <w:top w:val="single" w:sz="6" w:space="0" w:color="005E8A"/>
                        <w:left w:val="none" w:sz="0" w:space="0" w:color="auto"/>
                        <w:bottom w:val="single" w:sz="6" w:space="0" w:color="005E8A"/>
                        <w:right w:val="none" w:sz="0" w:space="0" w:color="auto"/>
                      </w:divBdr>
                    </w:div>
                  </w:divsChild>
                </w:div>
                <w:div w:id="455103865">
                  <w:marLeft w:val="0"/>
                  <w:marRight w:val="0"/>
                  <w:marTop w:val="0"/>
                  <w:marBottom w:val="0"/>
                  <w:divBdr>
                    <w:top w:val="none" w:sz="0" w:space="0" w:color="auto"/>
                    <w:left w:val="none" w:sz="0" w:space="0" w:color="auto"/>
                    <w:bottom w:val="none" w:sz="0" w:space="0" w:color="auto"/>
                    <w:right w:val="none" w:sz="0" w:space="0" w:color="auto"/>
                  </w:divBdr>
                  <w:divsChild>
                    <w:div w:id="1356884263">
                      <w:marLeft w:val="0"/>
                      <w:marRight w:val="0"/>
                      <w:marTop w:val="120"/>
                      <w:marBottom w:val="624"/>
                      <w:divBdr>
                        <w:top w:val="none" w:sz="0" w:space="0" w:color="auto"/>
                        <w:left w:val="none" w:sz="0" w:space="0" w:color="auto"/>
                        <w:bottom w:val="single" w:sz="6" w:space="0" w:color="005E8A"/>
                        <w:right w:val="none" w:sz="0" w:space="0" w:color="auto"/>
                      </w:divBdr>
                      <w:divsChild>
                        <w:div w:id="5524560">
                          <w:marLeft w:val="0"/>
                          <w:marRight w:val="0"/>
                          <w:marTop w:val="0"/>
                          <w:marBottom w:val="0"/>
                          <w:divBdr>
                            <w:top w:val="none" w:sz="0" w:space="0" w:color="auto"/>
                            <w:left w:val="none" w:sz="0" w:space="0" w:color="auto"/>
                            <w:bottom w:val="single" w:sz="6" w:space="0" w:color="005E8A"/>
                            <w:right w:val="none" w:sz="0" w:space="0" w:color="auto"/>
                          </w:divBdr>
                        </w:div>
                        <w:div w:id="196502660">
                          <w:marLeft w:val="0"/>
                          <w:marRight w:val="0"/>
                          <w:marTop w:val="0"/>
                          <w:marBottom w:val="0"/>
                          <w:divBdr>
                            <w:top w:val="none" w:sz="0" w:space="0" w:color="auto"/>
                            <w:left w:val="none" w:sz="0" w:space="0" w:color="auto"/>
                            <w:bottom w:val="none" w:sz="0" w:space="0" w:color="auto"/>
                            <w:right w:val="none" w:sz="0" w:space="0" w:color="auto"/>
                          </w:divBdr>
                          <w:divsChild>
                            <w:div w:id="265773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286963">
                      <w:marLeft w:val="0"/>
                      <w:marRight w:val="0"/>
                      <w:marTop w:val="0"/>
                      <w:marBottom w:val="0"/>
                      <w:divBdr>
                        <w:top w:val="single" w:sz="6" w:space="0" w:color="005E8A"/>
                        <w:left w:val="none" w:sz="0" w:space="0" w:color="auto"/>
                        <w:bottom w:val="single" w:sz="6" w:space="0" w:color="005E8A"/>
                        <w:right w:val="none" w:sz="0" w:space="0" w:color="auto"/>
                      </w:divBdr>
                    </w:div>
                  </w:divsChild>
                </w:div>
                <w:div w:id="843207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279142">
      <w:bodyDiv w:val="1"/>
      <w:marLeft w:val="0"/>
      <w:marRight w:val="0"/>
      <w:marTop w:val="0"/>
      <w:marBottom w:val="0"/>
      <w:divBdr>
        <w:top w:val="none" w:sz="0" w:space="0" w:color="auto"/>
        <w:left w:val="none" w:sz="0" w:space="0" w:color="auto"/>
        <w:bottom w:val="none" w:sz="0" w:space="0" w:color="auto"/>
        <w:right w:val="none" w:sz="0" w:space="0" w:color="auto"/>
      </w:divBdr>
    </w:div>
    <w:div w:id="1946957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yperlink" Target="http://gpseducation.oecd.org/Content/MapOfEducationSystem/TUR/TUR_2011_EN.pdf" TargetMode="External"/><Relationship Id="rId26" Type="http://schemas.openxmlformats.org/officeDocument/2006/relationships/hyperlink" Target="http://unesdoc.unesco.org/images/0023/002324/232427e.pdf" TargetMode="External"/><Relationship Id="rId3" Type="http://schemas.openxmlformats.org/officeDocument/2006/relationships/styles" Target="styles.xml"/><Relationship Id="rId21" Type="http://schemas.openxmlformats.org/officeDocument/2006/relationships/hyperlink" Target="about:blank" TargetMode="External"/><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hyperlink" Target="about:blank" TargetMode="External"/><Relationship Id="rId33"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about:blank" TargetMode="External"/><Relationship Id="rId29"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hyperlink" Target="about:blank" TargetMode="External"/><Relationship Id="rId32" Type="http://schemas.openxmlformats.org/officeDocument/2006/relationships/image" Target="media/image9.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meb.gov.tr/meb/teskilat.php" TargetMode="External"/><Relationship Id="rId23" Type="http://schemas.openxmlformats.org/officeDocument/2006/relationships/hyperlink" Target="https://mtegm.meb.gov.tr/meb_iys_dosyalar/2018_11/12134429_No1_Turkiyede_Mesleki_ve_Teknik_Egitimin_Gorunumu.pdf" TargetMode="External"/><Relationship Id="rId28" Type="http://schemas.openxmlformats.org/officeDocument/2006/relationships/hyperlink" Target="about:blank" TargetMode="External"/><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about:blank" TargetMode="External"/><Relationship Id="rId31" Type="http://schemas.openxmlformats.org/officeDocument/2006/relationships/hyperlink" Target="https://en.unesco.org/countries/turkey" TargetMode="Externa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6.png"/><Relationship Id="rId22" Type="http://schemas.openxmlformats.org/officeDocument/2006/relationships/hyperlink" Target="https://wenr.wes.org/2017/04/education-in-turkey" TargetMode="External"/><Relationship Id="rId27" Type="http://schemas.openxmlformats.org/officeDocument/2006/relationships/hyperlink" Target="about:blank" TargetMode="External"/><Relationship Id="rId30" Type="http://schemas.openxmlformats.org/officeDocument/2006/relationships/hyperlink" Target="about:blank" TargetMode="External"/><Relationship Id="rId35"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C10FFD-48B0-4FA5-A453-AEED21292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35</Pages>
  <Words>10873</Words>
  <Characters>61982</Characters>
  <Application>Microsoft Office Word</Application>
  <DocSecurity>0</DocSecurity>
  <Lines>516</Lines>
  <Paragraphs>145</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72710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Michael Chambers</cp:lastModifiedBy>
  <cp:revision>15</cp:revision>
  <cp:lastPrinted>2021-05-21T03:24:00Z</cp:lastPrinted>
  <dcterms:created xsi:type="dcterms:W3CDTF">2021-07-14T13:13:00Z</dcterms:created>
  <dcterms:modified xsi:type="dcterms:W3CDTF">2022-11-01T10:24:00Z</dcterms:modified>
</cp:coreProperties>
</file>