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0674C" w14:textId="19394ECA" w:rsidR="00D91752" w:rsidRPr="00B60CA7" w:rsidRDefault="00D91752" w:rsidP="00D91752">
      <w:pPr>
        <w:tabs>
          <w:tab w:val="right" w:leader="dot" w:pos="9350"/>
        </w:tabs>
        <w:spacing w:after="100" w:line="259" w:lineRule="auto"/>
        <w:ind w:left="440"/>
        <w:rPr>
          <w:rFonts w:eastAsiaTheme="minorEastAsia" w:cs="Times New Roman"/>
          <w:b/>
          <w:bCs/>
          <w:noProof/>
          <w:sz w:val="22"/>
          <w:szCs w:val="22"/>
          <w:lang w:val="en-US"/>
        </w:rPr>
      </w:pPr>
    </w:p>
    <w:p w14:paraId="74A84681" w14:textId="33E605E0" w:rsidR="00B60CA7" w:rsidRDefault="00B60CA7" w:rsidP="00692196">
      <w:pPr>
        <w:jc w:val="both"/>
        <w:rPr>
          <w:b/>
          <w:bCs/>
          <w:sz w:val="22"/>
          <w:szCs w:val="22"/>
        </w:rPr>
      </w:pPr>
      <w:r>
        <w:rPr>
          <w:b/>
          <w:bCs/>
          <w:sz w:val="22"/>
          <w:szCs w:val="22"/>
        </w:rPr>
        <w:t xml:space="preserve">ANNEX </w:t>
      </w:r>
      <w:r w:rsidR="005A774C">
        <w:rPr>
          <w:b/>
          <w:bCs/>
          <w:sz w:val="22"/>
          <w:szCs w:val="22"/>
        </w:rPr>
        <w:t>2</w:t>
      </w:r>
    </w:p>
    <w:p w14:paraId="51054BD1" w14:textId="77777777" w:rsidR="00B60CA7" w:rsidRDefault="00B60CA7" w:rsidP="00692196">
      <w:pPr>
        <w:jc w:val="both"/>
        <w:rPr>
          <w:b/>
          <w:bCs/>
          <w:sz w:val="22"/>
          <w:szCs w:val="22"/>
        </w:rPr>
      </w:pPr>
    </w:p>
    <w:p w14:paraId="2AA269BA" w14:textId="76A5C862" w:rsidR="00D91752" w:rsidRPr="00B60CA7" w:rsidRDefault="00B60CA7" w:rsidP="00692196">
      <w:pPr>
        <w:jc w:val="both"/>
        <w:rPr>
          <w:b/>
          <w:bCs/>
          <w:sz w:val="22"/>
          <w:szCs w:val="22"/>
        </w:rPr>
      </w:pPr>
      <w:r w:rsidRPr="00B60CA7">
        <w:rPr>
          <w:b/>
          <w:bCs/>
          <w:sz w:val="22"/>
          <w:szCs w:val="22"/>
        </w:rPr>
        <w:t>INTERVENTIONS 10 AND 11</w:t>
      </w:r>
    </w:p>
    <w:p w14:paraId="3C9D9FE2" w14:textId="060B82D0" w:rsidR="00B60CA7" w:rsidRPr="00B60CA7" w:rsidRDefault="00B60CA7" w:rsidP="00692196">
      <w:pPr>
        <w:jc w:val="both"/>
        <w:rPr>
          <w:b/>
          <w:bCs/>
          <w:sz w:val="22"/>
          <w:szCs w:val="22"/>
        </w:rPr>
      </w:pPr>
    </w:p>
    <w:p w14:paraId="02A613A6" w14:textId="6549D371" w:rsidR="00B60CA7" w:rsidRPr="00B60CA7" w:rsidRDefault="00B60CA7" w:rsidP="00692196">
      <w:pPr>
        <w:jc w:val="both"/>
        <w:rPr>
          <w:b/>
          <w:bCs/>
          <w:sz w:val="22"/>
          <w:szCs w:val="22"/>
        </w:rPr>
      </w:pPr>
      <w:r w:rsidRPr="00B60CA7">
        <w:rPr>
          <w:b/>
          <w:bCs/>
          <w:sz w:val="22"/>
          <w:szCs w:val="22"/>
        </w:rPr>
        <w:t>PRELIMINARY MEETINGS WITH STAKEHOLDERS</w:t>
      </w:r>
    </w:p>
    <w:p w14:paraId="4C8EE1CB" w14:textId="77777777" w:rsidR="00B60CA7" w:rsidRPr="00B60CA7" w:rsidRDefault="00B60CA7" w:rsidP="00D42B33">
      <w:pPr>
        <w:shd w:val="clear" w:color="auto" w:fill="FFFFFF"/>
        <w:jc w:val="both"/>
        <w:textAlignment w:val="baseline"/>
        <w:rPr>
          <w:rFonts w:ascii="Calibri" w:eastAsia="Times New Roman" w:hAnsi="Calibri" w:cs="Calibri"/>
          <w:b/>
          <w:color w:val="000000"/>
          <w:sz w:val="22"/>
          <w:szCs w:val="22"/>
          <w:lang w:eastAsia="tr-TR"/>
        </w:rPr>
      </w:pPr>
    </w:p>
    <w:p w14:paraId="2D3B1341" w14:textId="2F5B28CC" w:rsidR="00D42B33" w:rsidRDefault="005A774C" w:rsidP="00D42B33">
      <w:pPr>
        <w:shd w:val="clear" w:color="auto" w:fill="FFFFFF"/>
        <w:jc w:val="both"/>
        <w:textAlignment w:val="baseline"/>
        <w:rPr>
          <w:rFonts w:ascii="Calibri" w:eastAsia="Times New Roman" w:hAnsi="Calibri" w:cs="Calibri"/>
          <w:b/>
          <w:color w:val="000000"/>
          <w:sz w:val="22"/>
          <w:szCs w:val="22"/>
          <w:lang w:eastAsia="tr-TR"/>
        </w:rPr>
      </w:pPr>
      <w:r>
        <w:rPr>
          <w:rFonts w:ascii="Calibri" w:eastAsia="Times New Roman" w:hAnsi="Calibri" w:cs="Calibri"/>
          <w:b/>
          <w:color w:val="000000"/>
          <w:sz w:val="22"/>
          <w:szCs w:val="22"/>
          <w:lang w:eastAsia="tr-TR"/>
        </w:rPr>
        <w:t>MEETING NOTE</w:t>
      </w:r>
      <w:bookmarkStart w:id="0" w:name="_GoBack"/>
      <w:bookmarkEnd w:id="0"/>
    </w:p>
    <w:p w14:paraId="4464B8F3" w14:textId="67182BC6" w:rsidR="00B60CA7" w:rsidRDefault="00B60CA7" w:rsidP="00D42B33">
      <w:pPr>
        <w:shd w:val="clear" w:color="auto" w:fill="FFFFFF"/>
        <w:jc w:val="both"/>
        <w:textAlignment w:val="baseline"/>
        <w:rPr>
          <w:rFonts w:ascii="Calibri" w:eastAsia="Times New Roman" w:hAnsi="Calibri" w:cs="Calibri"/>
          <w:b/>
          <w:color w:val="000000"/>
          <w:sz w:val="22"/>
          <w:szCs w:val="22"/>
          <w:lang w:eastAsia="tr-TR"/>
        </w:rPr>
      </w:pPr>
    </w:p>
    <w:p w14:paraId="2554418B" w14:textId="4C369938" w:rsidR="00B60CA7" w:rsidRPr="00B60CA7" w:rsidRDefault="00B60CA7" w:rsidP="00B60CA7">
      <w:pPr>
        <w:pStyle w:val="ListParagraph"/>
        <w:numPr>
          <w:ilvl w:val="0"/>
          <w:numId w:val="40"/>
        </w:numPr>
        <w:shd w:val="clear" w:color="auto" w:fill="FFFFFF"/>
        <w:jc w:val="both"/>
        <w:textAlignment w:val="baseline"/>
        <w:rPr>
          <w:rFonts w:ascii="Calibri" w:eastAsia="Times New Roman" w:hAnsi="Calibri" w:cs="Calibri"/>
          <w:b/>
          <w:color w:val="000000"/>
        </w:rPr>
      </w:pPr>
      <w:r w:rsidRPr="00B60CA7">
        <w:rPr>
          <w:rFonts w:ascii="Calibri" w:eastAsia="Times New Roman" w:hAnsi="Calibri" w:cs="Calibri"/>
          <w:b/>
          <w:color w:val="000000"/>
        </w:rPr>
        <w:t xml:space="preserve">Introduction </w:t>
      </w:r>
    </w:p>
    <w:p w14:paraId="15513436" w14:textId="674CB622" w:rsidR="00B60CA7" w:rsidRDefault="00B60CA7" w:rsidP="00D42B33">
      <w:pPr>
        <w:shd w:val="clear" w:color="auto" w:fill="FFFFFF"/>
        <w:jc w:val="both"/>
        <w:textAlignment w:val="baseline"/>
        <w:rPr>
          <w:rFonts w:ascii="Calibri" w:eastAsia="Times New Roman" w:hAnsi="Calibri" w:cs="Calibri"/>
          <w:b/>
          <w:color w:val="000000"/>
          <w:sz w:val="22"/>
          <w:szCs w:val="22"/>
          <w:lang w:eastAsia="tr-TR"/>
        </w:rPr>
      </w:pPr>
    </w:p>
    <w:p w14:paraId="04F4313D" w14:textId="160E53FC" w:rsidR="00B60CA7" w:rsidRPr="00B60CA7" w:rsidRDefault="00B60CA7" w:rsidP="00D42B33">
      <w:pPr>
        <w:shd w:val="clear" w:color="auto" w:fill="FFFFFF"/>
        <w:jc w:val="both"/>
        <w:textAlignment w:val="baseline"/>
        <w:rPr>
          <w:rFonts w:ascii="Calibri" w:eastAsia="Times New Roman" w:hAnsi="Calibri" w:cs="Calibri"/>
          <w:bCs/>
          <w:color w:val="000000"/>
          <w:sz w:val="22"/>
          <w:szCs w:val="22"/>
          <w:lang w:eastAsia="tr-TR"/>
        </w:rPr>
      </w:pPr>
      <w:r w:rsidRPr="00B60CA7">
        <w:rPr>
          <w:rFonts w:ascii="Calibri" w:eastAsia="Times New Roman" w:hAnsi="Calibri" w:cs="Calibri"/>
          <w:bCs/>
          <w:color w:val="000000"/>
          <w:sz w:val="22"/>
          <w:szCs w:val="22"/>
          <w:lang w:eastAsia="tr-TR"/>
        </w:rPr>
        <w:t xml:space="preserve">In December 2021, a series of preliminary meetings was conducted to gain stakeholder insights and to start to focus the direction of the questionnaires for the eventual field studies. This short report brings </w:t>
      </w:r>
      <w:proofErr w:type="spellStart"/>
      <w:r w:rsidRPr="00B60CA7">
        <w:rPr>
          <w:rFonts w:ascii="Calibri" w:eastAsia="Times New Roman" w:hAnsi="Calibri" w:cs="Calibri"/>
          <w:bCs/>
          <w:color w:val="000000"/>
          <w:sz w:val="22"/>
          <w:szCs w:val="22"/>
          <w:lang w:eastAsia="tr-TR"/>
        </w:rPr>
        <w:t>togher</w:t>
      </w:r>
      <w:proofErr w:type="spellEnd"/>
      <w:r w:rsidRPr="00B60CA7">
        <w:rPr>
          <w:rFonts w:ascii="Calibri" w:eastAsia="Times New Roman" w:hAnsi="Calibri" w:cs="Calibri"/>
          <w:bCs/>
          <w:color w:val="000000"/>
          <w:sz w:val="22"/>
          <w:szCs w:val="22"/>
          <w:lang w:eastAsia="tr-TR"/>
        </w:rPr>
        <w:t xml:space="preserve"> the views of those stakeholders and TAT’s senior experts’ ideas. </w:t>
      </w:r>
    </w:p>
    <w:p w14:paraId="342CCB6B"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12932514" w14:textId="61897BA0" w:rsidR="00D42B33" w:rsidRPr="00B60CA7" w:rsidRDefault="00D42B33" w:rsidP="00D42B33">
      <w:pPr>
        <w:pStyle w:val="ListParagraph"/>
        <w:numPr>
          <w:ilvl w:val="0"/>
          <w:numId w:val="40"/>
        </w:numPr>
        <w:shd w:val="clear" w:color="auto" w:fill="FFFFFF"/>
        <w:jc w:val="both"/>
        <w:textAlignment w:val="baseline"/>
        <w:rPr>
          <w:rFonts w:ascii="Calibri" w:eastAsia="Times New Roman" w:hAnsi="Calibri" w:cs="Calibri"/>
          <w:b/>
          <w:color w:val="000000"/>
        </w:rPr>
      </w:pPr>
      <w:r w:rsidRPr="00B60CA7">
        <w:rPr>
          <w:rFonts w:ascii="Calibri" w:eastAsia="Times New Roman" w:hAnsi="Calibri" w:cs="Calibri"/>
          <w:b/>
          <w:color w:val="000000"/>
        </w:rPr>
        <w:t>Intervention 10.2 Conducting interviews and meetings with officials and other institutions and NGOs</w:t>
      </w:r>
    </w:p>
    <w:p w14:paraId="320219DA" w14:textId="4C87A2A8"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b/>
          <w:color w:val="000000"/>
          <w:sz w:val="22"/>
          <w:szCs w:val="22"/>
          <w:lang w:eastAsia="tr-TR"/>
        </w:rPr>
        <w:t>Objective of the study</w:t>
      </w:r>
      <w:r w:rsidRPr="00B60CA7">
        <w:rPr>
          <w:rFonts w:ascii="Calibri" w:eastAsia="Times New Roman" w:hAnsi="Calibri" w:cs="Calibri"/>
          <w:color w:val="000000"/>
          <w:sz w:val="22"/>
          <w:szCs w:val="22"/>
          <w:lang w:eastAsia="tr-TR"/>
        </w:rPr>
        <w:t>: The intervention aimed at examining the root causes of mobbing and the response by national mechanisms available in Turkey. For this purpose, 6 online stakeholder meetings were organi</w:t>
      </w:r>
      <w:r w:rsidR="00B60CA7">
        <w:rPr>
          <w:rFonts w:ascii="Calibri" w:eastAsia="Times New Roman" w:hAnsi="Calibri" w:cs="Calibri"/>
          <w:color w:val="000000"/>
          <w:sz w:val="22"/>
          <w:szCs w:val="22"/>
          <w:lang w:eastAsia="tr-TR"/>
        </w:rPr>
        <w:t>s</w:t>
      </w:r>
      <w:r w:rsidRPr="00B60CA7">
        <w:rPr>
          <w:rFonts w:ascii="Calibri" w:eastAsia="Times New Roman" w:hAnsi="Calibri" w:cs="Calibri"/>
          <w:color w:val="000000"/>
          <w:sz w:val="22"/>
          <w:szCs w:val="22"/>
          <w:lang w:eastAsia="tr-TR"/>
        </w:rPr>
        <w:t xml:space="preserve">ed with the following institutions. </w:t>
      </w:r>
    </w:p>
    <w:p w14:paraId="15A692C5"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3259497D"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Ombudsman Institution</w:t>
      </w:r>
    </w:p>
    <w:p w14:paraId="2665038C"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Republic of Turkey Directorate of Communications</w:t>
      </w:r>
    </w:p>
    <w:p w14:paraId="0C45E21C"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MoLSS Press and Public Relations Consultancy</w:t>
      </w:r>
    </w:p>
    <w:p w14:paraId="70001440"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Human Rights and Equality Institution of Turkey</w:t>
      </w:r>
    </w:p>
    <w:p w14:paraId="4E15D169"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Ministry of Justice (Mediation Department and EU Projects Department)</w:t>
      </w:r>
    </w:p>
    <w:p w14:paraId="360F9438"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MoLSS (Department of Guidance and Inspection)</w:t>
      </w:r>
    </w:p>
    <w:p w14:paraId="0EB5F17A"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74FD9395"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b/>
          <w:color w:val="000000"/>
          <w:sz w:val="22"/>
          <w:szCs w:val="22"/>
          <w:lang w:eastAsia="tr-TR"/>
        </w:rPr>
        <w:t>Methodology</w:t>
      </w:r>
      <w:r w:rsidRPr="00B60CA7">
        <w:rPr>
          <w:rFonts w:ascii="Calibri" w:eastAsia="Times New Roman" w:hAnsi="Calibri" w:cs="Calibri"/>
          <w:color w:val="000000"/>
          <w:sz w:val="22"/>
          <w:szCs w:val="22"/>
          <w:lang w:eastAsia="tr-TR"/>
        </w:rPr>
        <w:t xml:space="preserve">: During the interviews, a semi-structured questionnaire was used to explore the current mechanism for dealing with mobbing cases. Interviews lasted for 90 minutes in average. The participants were experts from related departments and the level of expertise was high so almost all questions were answered during the interviews. The participants also agreed to provide additional information such as statistics and other data after the online meetings. </w:t>
      </w:r>
    </w:p>
    <w:p w14:paraId="3F13B929"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32F22895" w14:textId="77777777" w:rsidR="00B60CA7" w:rsidRDefault="00D42B33" w:rsidP="00D42B33">
      <w:pPr>
        <w:shd w:val="clear" w:color="auto" w:fill="FFFFFF"/>
        <w:jc w:val="both"/>
        <w:textAlignment w:val="baseline"/>
        <w:rPr>
          <w:rFonts w:ascii="Calibri" w:eastAsia="Times New Roman" w:hAnsi="Calibri" w:cs="Calibri"/>
          <w:b/>
          <w:color w:val="000000"/>
          <w:sz w:val="22"/>
          <w:szCs w:val="22"/>
          <w:lang w:eastAsia="tr-TR"/>
        </w:rPr>
      </w:pPr>
      <w:r w:rsidRPr="00B60CA7">
        <w:rPr>
          <w:rFonts w:ascii="Calibri" w:eastAsia="Times New Roman" w:hAnsi="Calibri" w:cs="Calibri"/>
          <w:b/>
          <w:color w:val="000000"/>
          <w:sz w:val="22"/>
          <w:szCs w:val="22"/>
          <w:lang w:eastAsia="tr-TR"/>
        </w:rPr>
        <w:t>Findings from the study are summarised below:</w:t>
      </w:r>
    </w:p>
    <w:p w14:paraId="72B32173" w14:textId="0A77D9FB" w:rsidR="00D42B33" w:rsidRPr="00B60CA7" w:rsidRDefault="00D42B33" w:rsidP="00D42B33">
      <w:pPr>
        <w:shd w:val="clear" w:color="auto" w:fill="FFFFFF"/>
        <w:jc w:val="both"/>
        <w:textAlignment w:val="baseline"/>
        <w:rPr>
          <w:rFonts w:ascii="Calibri" w:eastAsia="Times New Roman" w:hAnsi="Calibri" w:cs="Calibri"/>
          <w:b/>
          <w:color w:val="000000"/>
          <w:sz w:val="22"/>
          <w:szCs w:val="22"/>
          <w:lang w:eastAsia="tr-TR"/>
        </w:rPr>
      </w:pPr>
      <w:r w:rsidRPr="00B60CA7">
        <w:rPr>
          <w:rFonts w:ascii="Calibri" w:eastAsia="Times New Roman" w:hAnsi="Calibri" w:cs="Calibri"/>
          <w:b/>
          <w:color w:val="000000"/>
          <w:sz w:val="22"/>
          <w:szCs w:val="22"/>
          <w:lang w:eastAsia="tr-TR"/>
        </w:rPr>
        <w:t xml:space="preserve"> </w:t>
      </w:r>
    </w:p>
    <w:p w14:paraId="5D172486" w14:textId="77777777" w:rsidR="00D42B33" w:rsidRPr="00B60CA7" w:rsidRDefault="00D42B33" w:rsidP="00D42B33">
      <w:pPr>
        <w:numPr>
          <w:ilvl w:val="0"/>
          <w:numId w:val="38"/>
        </w:numPr>
        <w:shd w:val="clear" w:color="auto" w:fill="FFFFFF"/>
        <w:spacing w:after="160" w:line="259" w:lineRule="auto"/>
        <w:contextualSpacing/>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 xml:space="preserve">There is still a lack of uniform understanding on the definition of mobbing both among the employers and employees. This also creates confusion for the officers dealing with complaints that they have to categorize some of the complaint files according to whether it is a mobbing case or not. </w:t>
      </w:r>
    </w:p>
    <w:p w14:paraId="5BE10A4F" w14:textId="0F0BB107" w:rsidR="00D42B33" w:rsidRPr="00B60CA7" w:rsidRDefault="00D42B33" w:rsidP="00D42B33">
      <w:pPr>
        <w:numPr>
          <w:ilvl w:val="0"/>
          <w:numId w:val="38"/>
        </w:numPr>
        <w:shd w:val="clear" w:color="auto" w:fill="FFFFFF"/>
        <w:spacing w:after="160" w:line="259" w:lineRule="auto"/>
        <w:contextualSpacing/>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There is lack of combined database and the data sometimes is not desegregated by gender, age, or other parameters. This prevents efficient reporting and analysis of the mobbing cases. Gender desegregated data is needed to conduct in-depth analyses of mobbing cases from a gender sensitive perspective. Also</w:t>
      </w:r>
      <w:r w:rsidR="00B60CA7">
        <w:rPr>
          <w:rFonts w:ascii="Calibri" w:eastAsia="Times New Roman" w:hAnsi="Calibri" w:cs="Calibri"/>
          <w:color w:val="000000"/>
          <w:sz w:val="22"/>
          <w:szCs w:val="22"/>
          <w:lang w:eastAsia="tr-TR"/>
        </w:rPr>
        <w:t>,</w:t>
      </w:r>
      <w:r w:rsidRPr="00B60CA7">
        <w:rPr>
          <w:rFonts w:ascii="Calibri" w:eastAsia="Times New Roman" w:hAnsi="Calibri" w:cs="Calibri"/>
          <w:color w:val="000000"/>
          <w:sz w:val="22"/>
          <w:szCs w:val="22"/>
          <w:lang w:eastAsia="tr-TR"/>
        </w:rPr>
        <w:t xml:space="preserve"> there is need to collect sector-based data to reveal any outstanding sectors in terms of mobbing to propose corrective policies. </w:t>
      </w:r>
    </w:p>
    <w:p w14:paraId="63556C89" w14:textId="77777777" w:rsidR="00D42B33" w:rsidRPr="00B60CA7" w:rsidRDefault="00D42B33" w:rsidP="00D42B33">
      <w:pPr>
        <w:numPr>
          <w:ilvl w:val="0"/>
          <w:numId w:val="38"/>
        </w:numPr>
        <w:shd w:val="clear" w:color="auto" w:fill="FFFFFF"/>
        <w:spacing w:after="160" w:line="259" w:lineRule="auto"/>
        <w:contextualSpacing/>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lastRenderedPageBreak/>
        <w:t xml:space="preserve">Almost all participants agreed that there should be a separate and independent commission on mobbing, a more specific legislation, and awareness should be increased through communication activities and social media. Many people are not aware that there are mechanisms where they can apply if they are exposed to mobbing. </w:t>
      </w:r>
    </w:p>
    <w:p w14:paraId="5F31BCED"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610AAD51"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71A7ED0A" w14:textId="64A31FF6" w:rsidR="00D42B33" w:rsidRPr="00B60CA7" w:rsidRDefault="00D42B33" w:rsidP="00B60CA7">
      <w:pPr>
        <w:pStyle w:val="ListParagraph"/>
        <w:numPr>
          <w:ilvl w:val="0"/>
          <w:numId w:val="40"/>
        </w:numPr>
        <w:shd w:val="clear" w:color="auto" w:fill="FFFFFF"/>
        <w:jc w:val="both"/>
        <w:textAlignment w:val="baseline"/>
        <w:rPr>
          <w:rFonts w:ascii="Calibri" w:eastAsia="Times New Roman" w:hAnsi="Calibri" w:cs="Calibri"/>
          <w:b/>
          <w:color w:val="000000"/>
        </w:rPr>
      </w:pPr>
      <w:r w:rsidRPr="00B60CA7">
        <w:rPr>
          <w:rFonts w:ascii="Calibri" w:eastAsia="Times New Roman" w:hAnsi="Calibri" w:cs="Calibri"/>
          <w:b/>
          <w:color w:val="000000"/>
        </w:rPr>
        <w:t>Int. 11.2: Conducting interviews and meetings with officials and other institutions and NGOs</w:t>
      </w:r>
    </w:p>
    <w:p w14:paraId="523D990F"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2025BB2E"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b/>
          <w:bCs/>
          <w:color w:val="000000"/>
          <w:sz w:val="22"/>
          <w:szCs w:val="22"/>
          <w:lang w:eastAsia="tr-TR"/>
        </w:rPr>
        <w:t>Objective of the study:</w:t>
      </w:r>
      <w:r w:rsidRPr="00B60CA7">
        <w:rPr>
          <w:rFonts w:ascii="Calibri" w:eastAsia="Times New Roman" w:hAnsi="Calibri" w:cs="Calibri"/>
          <w:color w:val="000000"/>
          <w:sz w:val="22"/>
          <w:szCs w:val="22"/>
          <w:lang w:eastAsia="tr-TR"/>
        </w:rPr>
        <w:t xml:space="preserve"> The intervention aimed at examining the impact of legislation on increasing women’s employment, to identify indicators and bottlenecks in implementation. For this purpose, 5 online stakeholder meetings were organised with the following institutions:</w:t>
      </w:r>
    </w:p>
    <w:p w14:paraId="628A884F"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779C2C2B"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SSI</w:t>
      </w:r>
    </w:p>
    <w:p w14:paraId="3D5755EC"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ISKUR</w:t>
      </w:r>
    </w:p>
    <w:p w14:paraId="5A881294"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TÜRK-İŞ (Confederation of Turkish Trade Unions)</w:t>
      </w:r>
    </w:p>
    <w:p w14:paraId="313D9B6C"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TİSK (Turkish Confederation of Employer Associations)</w:t>
      </w:r>
    </w:p>
    <w:p w14:paraId="2380480A" w14:textId="77777777" w:rsidR="00D42B33" w:rsidRPr="00B60CA7" w:rsidRDefault="00D42B33" w:rsidP="00B60CA7">
      <w:pPr>
        <w:shd w:val="clear" w:color="auto" w:fill="FFFFFF"/>
        <w:ind w:left="720"/>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TOBB (The Union of Chambers and Commodity Exchanges of Turkey)</w:t>
      </w:r>
    </w:p>
    <w:p w14:paraId="0B587E41"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5CF03630" w14:textId="36A40B2E"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r w:rsidRPr="00B60CA7">
        <w:rPr>
          <w:rFonts w:ascii="Calibri" w:eastAsia="Times New Roman" w:hAnsi="Calibri" w:cs="Calibri"/>
          <w:b/>
          <w:color w:val="000000"/>
          <w:sz w:val="22"/>
          <w:szCs w:val="22"/>
          <w:lang w:eastAsia="tr-TR"/>
        </w:rPr>
        <w:t>Methodology</w:t>
      </w:r>
      <w:r w:rsidRPr="00B60CA7">
        <w:rPr>
          <w:rFonts w:ascii="Calibri" w:eastAsia="Times New Roman" w:hAnsi="Calibri" w:cs="Calibri"/>
          <w:color w:val="000000"/>
          <w:sz w:val="22"/>
          <w:szCs w:val="22"/>
          <w:lang w:eastAsia="tr-TR"/>
        </w:rPr>
        <w:t xml:space="preserve">: During the interviews, a semi-structured questionnaire was used to explore the current mechanism for dealing with mobbing cases. Interviews lasted for 90 minutes in average. The questionnaire included questions on the provisions of Labour Law; on the implementation of employer obligations such as day care or breastfeeding facilities at the workplace; any recent lawsuit and data regarding labour disputes; suggestions of legislative improvements, and so on. (The details of the questionnaire </w:t>
      </w:r>
      <w:r w:rsidR="00B60CA7">
        <w:rPr>
          <w:rFonts w:ascii="Calibri" w:eastAsia="Times New Roman" w:hAnsi="Calibri" w:cs="Calibri"/>
          <w:color w:val="000000"/>
          <w:sz w:val="22"/>
          <w:szCs w:val="22"/>
          <w:lang w:eastAsia="tr-TR"/>
        </w:rPr>
        <w:t>are</w:t>
      </w:r>
      <w:r w:rsidRPr="00B60CA7">
        <w:rPr>
          <w:rFonts w:ascii="Calibri" w:eastAsia="Times New Roman" w:hAnsi="Calibri" w:cs="Calibri"/>
          <w:color w:val="000000"/>
          <w:sz w:val="22"/>
          <w:szCs w:val="22"/>
          <w:lang w:eastAsia="tr-TR"/>
        </w:rPr>
        <w:t xml:space="preserve"> available in relevant reports under the project)</w:t>
      </w:r>
    </w:p>
    <w:p w14:paraId="065BC095" w14:textId="77777777" w:rsidR="00D42B33" w:rsidRPr="00B60CA7" w:rsidRDefault="00D42B33" w:rsidP="00D42B33">
      <w:pPr>
        <w:shd w:val="clear" w:color="auto" w:fill="FFFFFF"/>
        <w:jc w:val="both"/>
        <w:textAlignment w:val="baseline"/>
        <w:rPr>
          <w:rFonts w:ascii="Calibri" w:eastAsia="Times New Roman" w:hAnsi="Calibri" w:cs="Calibri"/>
          <w:color w:val="000000"/>
          <w:sz w:val="22"/>
          <w:szCs w:val="22"/>
          <w:lang w:eastAsia="tr-TR"/>
        </w:rPr>
      </w:pPr>
    </w:p>
    <w:p w14:paraId="08F7D240" w14:textId="5457E375" w:rsidR="00D42B33" w:rsidRDefault="00D42B33" w:rsidP="00D42B33">
      <w:pPr>
        <w:shd w:val="clear" w:color="auto" w:fill="FFFFFF"/>
        <w:jc w:val="both"/>
        <w:textAlignment w:val="baseline"/>
        <w:rPr>
          <w:rFonts w:ascii="Calibri" w:eastAsia="Times New Roman" w:hAnsi="Calibri" w:cs="Calibri"/>
          <w:b/>
          <w:color w:val="000000"/>
          <w:sz w:val="22"/>
          <w:szCs w:val="22"/>
          <w:lang w:eastAsia="tr-TR"/>
        </w:rPr>
      </w:pPr>
      <w:r w:rsidRPr="00B60CA7">
        <w:rPr>
          <w:rFonts w:ascii="Calibri" w:eastAsia="Times New Roman" w:hAnsi="Calibri" w:cs="Calibri"/>
          <w:b/>
          <w:color w:val="000000"/>
          <w:sz w:val="22"/>
          <w:szCs w:val="22"/>
          <w:lang w:eastAsia="tr-TR"/>
        </w:rPr>
        <w:t xml:space="preserve">Findings from the study are summarised below: </w:t>
      </w:r>
    </w:p>
    <w:p w14:paraId="4ABDEB1A" w14:textId="77777777" w:rsidR="00B60CA7" w:rsidRPr="00B60CA7" w:rsidRDefault="00B60CA7" w:rsidP="00D42B33">
      <w:pPr>
        <w:shd w:val="clear" w:color="auto" w:fill="FFFFFF"/>
        <w:jc w:val="both"/>
        <w:textAlignment w:val="baseline"/>
        <w:rPr>
          <w:rFonts w:ascii="Calibri" w:eastAsia="Times New Roman" w:hAnsi="Calibri" w:cs="Calibri"/>
          <w:b/>
          <w:color w:val="000000"/>
          <w:sz w:val="22"/>
          <w:szCs w:val="22"/>
          <w:lang w:eastAsia="tr-TR"/>
        </w:rPr>
      </w:pPr>
    </w:p>
    <w:p w14:paraId="2649849E" w14:textId="77777777" w:rsidR="00D42B33" w:rsidRPr="00B60CA7" w:rsidRDefault="00D42B33" w:rsidP="00D42B33">
      <w:pPr>
        <w:numPr>
          <w:ilvl w:val="0"/>
          <w:numId w:val="39"/>
        </w:numPr>
        <w:spacing w:after="160" w:line="259" w:lineRule="auto"/>
        <w:contextualSpacing/>
        <w:jc w:val="both"/>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The most influential provisions of the Labour Law were stated as Articles 5, 72, 73, 74, and 104 which specifically refers to anti-discrimination, working leaves, maternity leaves, maternal insurance for 4/A workers.</w:t>
      </w:r>
    </w:p>
    <w:p w14:paraId="6D71710B" w14:textId="77777777" w:rsidR="00D42B33" w:rsidRPr="00B60CA7" w:rsidRDefault="00D42B33" w:rsidP="00D42B33">
      <w:pPr>
        <w:numPr>
          <w:ilvl w:val="0"/>
          <w:numId w:val="39"/>
        </w:numPr>
        <w:spacing w:after="160" w:line="259" w:lineRule="auto"/>
        <w:contextualSpacing/>
        <w:jc w:val="both"/>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 xml:space="preserve">There is lack of scientific research and data to determine the actual impact of the law in increasing women’s employment. </w:t>
      </w:r>
    </w:p>
    <w:p w14:paraId="340AB66C" w14:textId="77777777" w:rsidR="00D42B33" w:rsidRPr="00B60CA7" w:rsidRDefault="00D42B33" w:rsidP="00D42B33">
      <w:pPr>
        <w:numPr>
          <w:ilvl w:val="0"/>
          <w:numId w:val="39"/>
        </w:numPr>
        <w:spacing w:after="160" w:line="259" w:lineRule="auto"/>
        <w:contextualSpacing/>
        <w:jc w:val="both"/>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 xml:space="preserve">The legislative provisions also created a burden on the demand side which should be shared by the government side to prevent a decrease in the demand for female labour force. </w:t>
      </w:r>
    </w:p>
    <w:p w14:paraId="1A0517CA" w14:textId="77777777" w:rsidR="00D42B33" w:rsidRPr="00B60CA7" w:rsidRDefault="00D42B33" w:rsidP="00D42B33">
      <w:pPr>
        <w:numPr>
          <w:ilvl w:val="0"/>
          <w:numId w:val="39"/>
        </w:numPr>
        <w:spacing w:after="160" w:line="259" w:lineRule="auto"/>
        <w:contextualSpacing/>
        <w:jc w:val="both"/>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 xml:space="preserve">The discussion around flexible work seems to continue among the triple dialogue mechanisms. The unions, the employers, and the government view of flexicurity seems to differ from each other. </w:t>
      </w:r>
    </w:p>
    <w:p w14:paraId="506E6FF5" w14:textId="77777777" w:rsidR="00D42B33" w:rsidRPr="00B60CA7" w:rsidRDefault="00D42B33" w:rsidP="00D42B33">
      <w:pPr>
        <w:numPr>
          <w:ilvl w:val="0"/>
          <w:numId w:val="39"/>
        </w:numPr>
        <w:spacing w:after="160" w:line="259" w:lineRule="auto"/>
        <w:contextualSpacing/>
        <w:jc w:val="both"/>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 xml:space="preserve">In overall, care work is the most important factor that should be considered in the policies for increasing women’s employment. </w:t>
      </w:r>
    </w:p>
    <w:p w14:paraId="37C9E019" w14:textId="77777777" w:rsidR="00D42B33" w:rsidRPr="00B60CA7" w:rsidRDefault="00D42B33" w:rsidP="00D42B33">
      <w:pPr>
        <w:spacing w:after="160" w:line="259" w:lineRule="auto"/>
        <w:jc w:val="both"/>
        <w:rPr>
          <w:rFonts w:ascii="Calibri" w:eastAsia="Times New Roman" w:hAnsi="Calibri" w:cs="Calibri"/>
          <w:color w:val="000000"/>
          <w:sz w:val="22"/>
          <w:szCs w:val="22"/>
          <w:lang w:eastAsia="tr-TR"/>
        </w:rPr>
      </w:pPr>
    </w:p>
    <w:p w14:paraId="56A6ED9B" w14:textId="77777777" w:rsidR="00D42B33" w:rsidRPr="00B60CA7" w:rsidRDefault="00D42B33" w:rsidP="00D42B33">
      <w:pPr>
        <w:spacing w:after="160" w:line="259" w:lineRule="auto"/>
        <w:jc w:val="both"/>
        <w:rPr>
          <w:rFonts w:ascii="Calibri" w:eastAsia="Times New Roman" w:hAnsi="Calibri" w:cs="Calibri"/>
          <w:color w:val="000000"/>
          <w:sz w:val="22"/>
          <w:szCs w:val="22"/>
          <w:lang w:eastAsia="tr-TR"/>
        </w:rPr>
      </w:pPr>
      <w:r w:rsidRPr="00B60CA7">
        <w:rPr>
          <w:rFonts w:ascii="Calibri" w:eastAsia="Times New Roman" w:hAnsi="Calibri" w:cs="Calibri"/>
          <w:color w:val="000000"/>
          <w:sz w:val="22"/>
          <w:szCs w:val="22"/>
          <w:lang w:eastAsia="tr-TR"/>
        </w:rPr>
        <w:t>These findings from the two set of meetings under 10.2 and 11.2 were incorporated into the root case analysis desk study by the Key Expert. The next steps include preparation of the questionnaires for the field studies and conducting face to face interviews to validate the findings.</w:t>
      </w:r>
    </w:p>
    <w:p w14:paraId="39BE0978" w14:textId="77777777" w:rsidR="00D91752" w:rsidRPr="00B60CA7" w:rsidRDefault="00D91752" w:rsidP="00692196">
      <w:pPr>
        <w:jc w:val="both"/>
        <w:rPr>
          <w:b/>
          <w:bCs/>
          <w:sz w:val="22"/>
          <w:szCs w:val="22"/>
        </w:rPr>
      </w:pPr>
    </w:p>
    <w:p w14:paraId="63FF5807" w14:textId="7BD658CF" w:rsidR="00D91752" w:rsidRDefault="00B60CA7" w:rsidP="00692196">
      <w:pPr>
        <w:jc w:val="both"/>
        <w:rPr>
          <w:b/>
          <w:bCs/>
          <w:sz w:val="22"/>
          <w:szCs w:val="22"/>
        </w:rPr>
      </w:pPr>
      <w:r>
        <w:rPr>
          <w:b/>
          <w:bCs/>
          <w:sz w:val="22"/>
          <w:szCs w:val="22"/>
        </w:rPr>
        <w:lastRenderedPageBreak/>
        <w:t>FoW TAT</w:t>
      </w:r>
    </w:p>
    <w:p w14:paraId="691A0425" w14:textId="73202E0D" w:rsidR="00B60CA7" w:rsidRPr="00B60CA7" w:rsidRDefault="00B60CA7" w:rsidP="00692196">
      <w:pPr>
        <w:jc w:val="both"/>
        <w:rPr>
          <w:b/>
          <w:bCs/>
          <w:sz w:val="22"/>
          <w:szCs w:val="22"/>
        </w:rPr>
      </w:pPr>
      <w:r>
        <w:rPr>
          <w:b/>
          <w:bCs/>
          <w:sz w:val="22"/>
          <w:szCs w:val="22"/>
        </w:rPr>
        <w:t>December 2021</w:t>
      </w:r>
    </w:p>
    <w:p w14:paraId="30F94DAB" w14:textId="77777777" w:rsidR="00D91752" w:rsidRPr="00B60CA7" w:rsidRDefault="00D91752" w:rsidP="00692196">
      <w:pPr>
        <w:jc w:val="both"/>
        <w:rPr>
          <w:b/>
          <w:bCs/>
          <w:sz w:val="22"/>
          <w:szCs w:val="22"/>
        </w:rPr>
      </w:pPr>
    </w:p>
    <w:p w14:paraId="211A2BAA" w14:textId="77777777" w:rsidR="00D91752" w:rsidRPr="00B60CA7" w:rsidRDefault="00D91752" w:rsidP="00692196">
      <w:pPr>
        <w:jc w:val="both"/>
        <w:rPr>
          <w:b/>
          <w:bCs/>
          <w:sz w:val="22"/>
          <w:szCs w:val="22"/>
        </w:rPr>
      </w:pPr>
    </w:p>
    <w:p w14:paraId="098D8D36" w14:textId="77777777" w:rsidR="00D91752" w:rsidRPr="00B60CA7" w:rsidRDefault="00D91752" w:rsidP="00692196">
      <w:pPr>
        <w:jc w:val="both"/>
        <w:rPr>
          <w:b/>
          <w:bCs/>
          <w:sz w:val="22"/>
          <w:szCs w:val="22"/>
        </w:rPr>
      </w:pPr>
    </w:p>
    <w:p w14:paraId="3B226838" w14:textId="77777777" w:rsidR="00D91752" w:rsidRPr="00B60CA7" w:rsidRDefault="00D91752" w:rsidP="00692196">
      <w:pPr>
        <w:jc w:val="both"/>
        <w:rPr>
          <w:b/>
          <w:bCs/>
          <w:sz w:val="22"/>
          <w:szCs w:val="22"/>
        </w:rPr>
      </w:pPr>
    </w:p>
    <w:p w14:paraId="06AB40AA" w14:textId="77777777" w:rsidR="00D91752" w:rsidRPr="00B60CA7" w:rsidRDefault="00D91752" w:rsidP="00692196">
      <w:pPr>
        <w:jc w:val="both"/>
        <w:rPr>
          <w:b/>
          <w:bCs/>
          <w:sz w:val="22"/>
          <w:szCs w:val="22"/>
        </w:rPr>
      </w:pPr>
    </w:p>
    <w:p w14:paraId="0B188256" w14:textId="77777777" w:rsidR="00D91752" w:rsidRPr="00B60CA7" w:rsidRDefault="00D91752" w:rsidP="00692196">
      <w:pPr>
        <w:jc w:val="both"/>
        <w:rPr>
          <w:b/>
          <w:bCs/>
          <w:sz w:val="22"/>
          <w:szCs w:val="22"/>
        </w:rPr>
      </w:pPr>
    </w:p>
    <w:p w14:paraId="0EAD54F7" w14:textId="77777777" w:rsidR="00D91752" w:rsidRPr="00B60CA7" w:rsidRDefault="00D91752" w:rsidP="00692196">
      <w:pPr>
        <w:jc w:val="both"/>
        <w:rPr>
          <w:b/>
          <w:bCs/>
          <w:sz w:val="22"/>
          <w:szCs w:val="22"/>
        </w:rPr>
      </w:pPr>
    </w:p>
    <w:p w14:paraId="58EC1B73" w14:textId="23B2381D" w:rsidR="00D91752" w:rsidRPr="00B60CA7" w:rsidRDefault="00D91752" w:rsidP="00692196">
      <w:pPr>
        <w:jc w:val="both"/>
        <w:rPr>
          <w:b/>
          <w:bCs/>
          <w:sz w:val="22"/>
          <w:szCs w:val="22"/>
        </w:rPr>
      </w:pPr>
    </w:p>
    <w:p w14:paraId="071F8309" w14:textId="5EF2A338" w:rsidR="00D91752" w:rsidRPr="00B60CA7" w:rsidRDefault="00D91752" w:rsidP="00692196">
      <w:pPr>
        <w:jc w:val="both"/>
        <w:rPr>
          <w:b/>
          <w:bCs/>
          <w:sz w:val="22"/>
          <w:szCs w:val="22"/>
        </w:rPr>
      </w:pPr>
    </w:p>
    <w:p w14:paraId="1D6C88F7" w14:textId="67CF3B9A" w:rsidR="00D91752" w:rsidRPr="00B60CA7" w:rsidRDefault="00D91752" w:rsidP="00692196">
      <w:pPr>
        <w:jc w:val="both"/>
        <w:rPr>
          <w:b/>
          <w:bCs/>
          <w:sz w:val="22"/>
          <w:szCs w:val="22"/>
        </w:rPr>
      </w:pPr>
    </w:p>
    <w:p w14:paraId="142E74EA" w14:textId="17F52666" w:rsidR="00D91752" w:rsidRPr="00B60CA7" w:rsidRDefault="00D91752" w:rsidP="00692196">
      <w:pPr>
        <w:jc w:val="both"/>
        <w:rPr>
          <w:b/>
          <w:bCs/>
          <w:sz w:val="22"/>
          <w:szCs w:val="22"/>
        </w:rPr>
      </w:pPr>
    </w:p>
    <w:p w14:paraId="32CEC656" w14:textId="77D7E4E6" w:rsidR="0086710E" w:rsidRPr="00B60CA7" w:rsidRDefault="0086710E" w:rsidP="00692196">
      <w:pPr>
        <w:jc w:val="both"/>
        <w:rPr>
          <w:b/>
          <w:bCs/>
          <w:sz w:val="22"/>
          <w:szCs w:val="22"/>
        </w:rPr>
      </w:pPr>
    </w:p>
    <w:p w14:paraId="30754311" w14:textId="1D9AB23A" w:rsidR="0086710E" w:rsidRPr="00B60CA7" w:rsidRDefault="0086710E" w:rsidP="00692196">
      <w:pPr>
        <w:jc w:val="both"/>
        <w:rPr>
          <w:b/>
          <w:bCs/>
          <w:sz w:val="22"/>
          <w:szCs w:val="22"/>
        </w:rPr>
      </w:pPr>
    </w:p>
    <w:p w14:paraId="52B426BF" w14:textId="643F58C2" w:rsidR="0086710E" w:rsidRPr="00B60CA7" w:rsidRDefault="0086710E" w:rsidP="00692196">
      <w:pPr>
        <w:jc w:val="both"/>
        <w:rPr>
          <w:b/>
          <w:bCs/>
          <w:sz w:val="22"/>
          <w:szCs w:val="22"/>
        </w:rPr>
      </w:pPr>
    </w:p>
    <w:p w14:paraId="6D3CEF7A" w14:textId="55BC15D4" w:rsidR="0086710E" w:rsidRPr="00B60CA7" w:rsidRDefault="0086710E" w:rsidP="00692196">
      <w:pPr>
        <w:jc w:val="both"/>
        <w:rPr>
          <w:b/>
          <w:bCs/>
          <w:sz w:val="22"/>
          <w:szCs w:val="22"/>
        </w:rPr>
      </w:pPr>
    </w:p>
    <w:p w14:paraId="2B9E3F42" w14:textId="70ED8743" w:rsidR="0086710E" w:rsidRPr="00B60CA7" w:rsidRDefault="0086710E" w:rsidP="00692196">
      <w:pPr>
        <w:jc w:val="both"/>
        <w:rPr>
          <w:b/>
          <w:bCs/>
          <w:sz w:val="22"/>
          <w:szCs w:val="22"/>
        </w:rPr>
      </w:pPr>
    </w:p>
    <w:p w14:paraId="636B0FB2" w14:textId="77777777" w:rsidR="0086710E" w:rsidRPr="00B60CA7" w:rsidRDefault="0086710E" w:rsidP="00692196">
      <w:pPr>
        <w:jc w:val="both"/>
        <w:rPr>
          <w:b/>
          <w:bCs/>
          <w:sz w:val="22"/>
          <w:szCs w:val="22"/>
        </w:rPr>
      </w:pPr>
    </w:p>
    <w:p w14:paraId="2A59B002" w14:textId="1261ED29" w:rsidR="00AC6ECE" w:rsidRPr="00B60CA7" w:rsidRDefault="00AC6ECE" w:rsidP="00692196">
      <w:pPr>
        <w:jc w:val="both"/>
        <w:rPr>
          <w:b/>
          <w:bCs/>
          <w:sz w:val="22"/>
          <w:szCs w:val="22"/>
        </w:rPr>
      </w:pPr>
    </w:p>
    <w:p w14:paraId="51D3E6A8" w14:textId="49448DAD" w:rsidR="0086710E" w:rsidRPr="00B60CA7" w:rsidRDefault="0086710E" w:rsidP="00692196">
      <w:pPr>
        <w:jc w:val="both"/>
        <w:rPr>
          <w:b/>
          <w:bCs/>
          <w:sz w:val="22"/>
          <w:szCs w:val="22"/>
        </w:rPr>
      </w:pPr>
    </w:p>
    <w:p w14:paraId="65FC0D19" w14:textId="118F5D77" w:rsidR="0086710E" w:rsidRPr="00B60CA7" w:rsidRDefault="0086710E" w:rsidP="00692196">
      <w:pPr>
        <w:jc w:val="both"/>
        <w:rPr>
          <w:b/>
          <w:bCs/>
          <w:sz w:val="22"/>
          <w:szCs w:val="22"/>
        </w:rPr>
      </w:pPr>
    </w:p>
    <w:p w14:paraId="4401487D" w14:textId="0046CE56" w:rsidR="0086710E" w:rsidRPr="00B60CA7" w:rsidRDefault="0086710E" w:rsidP="00692196">
      <w:pPr>
        <w:jc w:val="both"/>
        <w:rPr>
          <w:b/>
          <w:bCs/>
          <w:sz w:val="22"/>
          <w:szCs w:val="22"/>
        </w:rPr>
      </w:pPr>
    </w:p>
    <w:p w14:paraId="37667470" w14:textId="708DB332" w:rsidR="0086710E" w:rsidRPr="00B60CA7" w:rsidRDefault="0086710E" w:rsidP="00692196">
      <w:pPr>
        <w:jc w:val="both"/>
        <w:rPr>
          <w:b/>
          <w:bCs/>
          <w:sz w:val="22"/>
          <w:szCs w:val="22"/>
        </w:rPr>
      </w:pPr>
    </w:p>
    <w:p w14:paraId="07206A79" w14:textId="01A14741" w:rsidR="0086710E" w:rsidRPr="00B60CA7" w:rsidRDefault="0086710E" w:rsidP="00692196">
      <w:pPr>
        <w:jc w:val="both"/>
        <w:rPr>
          <w:b/>
          <w:bCs/>
          <w:sz w:val="22"/>
          <w:szCs w:val="22"/>
        </w:rPr>
      </w:pPr>
    </w:p>
    <w:p w14:paraId="23372AEF" w14:textId="1676CDA6" w:rsidR="0086710E" w:rsidRPr="00B60CA7" w:rsidRDefault="0086710E" w:rsidP="00692196">
      <w:pPr>
        <w:jc w:val="both"/>
        <w:rPr>
          <w:b/>
          <w:bCs/>
          <w:sz w:val="22"/>
          <w:szCs w:val="22"/>
        </w:rPr>
      </w:pPr>
    </w:p>
    <w:p w14:paraId="66BC0878" w14:textId="569DDDC3" w:rsidR="0086710E" w:rsidRPr="00B60CA7" w:rsidRDefault="0086710E" w:rsidP="00692196">
      <w:pPr>
        <w:jc w:val="both"/>
        <w:rPr>
          <w:b/>
          <w:bCs/>
          <w:sz w:val="22"/>
          <w:szCs w:val="22"/>
        </w:rPr>
      </w:pPr>
    </w:p>
    <w:p w14:paraId="0151753C" w14:textId="2D0B27C9" w:rsidR="0086710E" w:rsidRPr="00B60CA7" w:rsidRDefault="0086710E" w:rsidP="00692196">
      <w:pPr>
        <w:jc w:val="both"/>
        <w:rPr>
          <w:b/>
          <w:bCs/>
          <w:sz w:val="22"/>
          <w:szCs w:val="22"/>
        </w:rPr>
      </w:pPr>
    </w:p>
    <w:p w14:paraId="20020B36" w14:textId="0974D6A6" w:rsidR="0086710E" w:rsidRPr="00B60CA7" w:rsidRDefault="0086710E" w:rsidP="00692196">
      <w:pPr>
        <w:jc w:val="both"/>
        <w:rPr>
          <w:b/>
          <w:bCs/>
          <w:sz w:val="22"/>
          <w:szCs w:val="22"/>
        </w:rPr>
      </w:pPr>
    </w:p>
    <w:p w14:paraId="625B46BA" w14:textId="62B53A67" w:rsidR="0086710E" w:rsidRPr="00B60CA7" w:rsidRDefault="0086710E" w:rsidP="00692196">
      <w:pPr>
        <w:jc w:val="both"/>
        <w:rPr>
          <w:b/>
          <w:bCs/>
          <w:sz w:val="22"/>
          <w:szCs w:val="22"/>
        </w:rPr>
      </w:pPr>
    </w:p>
    <w:p w14:paraId="5D8E6811" w14:textId="3B3B4E89" w:rsidR="0086710E" w:rsidRPr="00B60CA7" w:rsidRDefault="0086710E" w:rsidP="00692196">
      <w:pPr>
        <w:jc w:val="both"/>
        <w:rPr>
          <w:b/>
          <w:bCs/>
          <w:sz w:val="22"/>
          <w:szCs w:val="22"/>
        </w:rPr>
      </w:pPr>
    </w:p>
    <w:p w14:paraId="6D40A8FF" w14:textId="64A0268F" w:rsidR="0086710E" w:rsidRPr="00B60CA7" w:rsidRDefault="0086710E" w:rsidP="00692196">
      <w:pPr>
        <w:jc w:val="both"/>
        <w:rPr>
          <w:b/>
          <w:bCs/>
          <w:sz w:val="22"/>
          <w:szCs w:val="22"/>
        </w:rPr>
      </w:pPr>
    </w:p>
    <w:p w14:paraId="6EF439C0" w14:textId="2A5879FB" w:rsidR="0086710E" w:rsidRPr="00B60CA7" w:rsidRDefault="0086710E" w:rsidP="00692196">
      <w:pPr>
        <w:jc w:val="both"/>
        <w:rPr>
          <w:b/>
          <w:bCs/>
          <w:sz w:val="22"/>
          <w:szCs w:val="22"/>
        </w:rPr>
      </w:pPr>
    </w:p>
    <w:p w14:paraId="1F4C5625" w14:textId="4E91999D" w:rsidR="0086710E" w:rsidRPr="00B60CA7" w:rsidRDefault="0086710E" w:rsidP="00692196">
      <w:pPr>
        <w:jc w:val="both"/>
        <w:rPr>
          <w:b/>
          <w:bCs/>
          <w:sz w:val="22"/>
          <w:szCs w:val="22"/>
        </w:rPr>
      </w:pPr>
    </w:p>
    <w:p w14:paraId="42BF0383" w14:textId="34F68C83" w:rsidR="0086710E" w:rsidRPr="00B60CA7" w:rsidRDefault="0086710E" w:rsidP="00692196">
      <w:pPr>
        <w:jc w:val="both"/>
        <w:rPr>
          <w:b/>
          <w:bCs/>
          <w:sz w:val="22"/>
          <w:szCs w:val="22"/>
        </w:rPr>
      </w:pPr>
    </w:p>
    <w:p w14:paraId="717941D9" w14:textId="53E00DE1" w:rsidR="0086710E" w:rsidRPr="00B60CA7" w:rsidRDefault="0086710E" w:rsidP="00692196">
      <w:pPr>
        <w:jc w:val="both"/>
        <w:rPr>
          <w:b/>
          <w:bCs/>
          <w:sz w:val="22"/>
          <w:szCs w:val="22"/>
        </w:rPr>
      </w:pPr>
    </w:p>
    <w:p w14:paraId="558147E1" w14:textId="5BAF6618" w:rsidR="0086710E" w:rsidRPr="00B60CA7" w:rsidRDefault="0086710E" w:rsidP="00692196">
      <w:pPr>
        <w:jc w:val="both"/>
        <w:rPr>
          <w:b/>
          <w:bCs/>
          <w:sz w:val="22"/>
          <w:szCs w:val="22"/>
        </w:rPr>
      </w:pPr>
    </w:p>
    <w:p w14:paraId="72EC7B03" w14:textId="75380930" w:rsidR="0086710E" w:rsidRPr="00B60CA7" w:rsidRDefault="0086710E" w:rsidP="00692196">
      <w:pPr>
        <w:jc w:val="both"/>
        <w:rPr>
          <w:b/>
          <w:bCs/>
          <w:sz w:val="22"/>
          <w:szCs w:val="22"/>
        </w:rPr>
      </w:pPr>
    </w:p>
    <w:p w14:paraId="01C5743F" w14:textId="0F094777" w:rsidR="0086710E" w:rsidRPr="00B60CA7" w:rsidRDefault="0086710E" w:rsidP="00692196">
      <w:pPr>
        <w:jc w:val="both"/>
        <w:rPr>
          <w:b/>
          <w:bCs/>
          <w:sz w:val="22"/>
          <w:szCs w:val="22"/>
        </w:rPr>
      </w:pPr>
    </w:p>
    <w:p w14:paraId="72076B02" w14:textId="77777777" w:rsidR="0086710E" w:rsidRPr="00B60CA7" w:rsidRDefault="0086710E" w:rsidP="00692196">
      <w:pPr>
        <w:jc w:val="both"/>
        <w:rPr>
          <w:b/>
          <w:bCs/>
          <w:sz w:val="22"/>
          <w:szCs w:val="22"/>
        </w:rPr>
      </w:pPr>
    </w:p>
    <w:sectPr w:rsidR="0086710E" w:rsidRPr="00B60CA7" w:rsidSect="005468D7">
      <w:headerReference w:type="default" r:id="rId8"/>
      <w:footerReference w:type="default" r:id="rId9"/>
      <w:pgSz w:w="11900" w:h="16840"/>
      <w:pgMar w:top="2317" w:right="1440" w:bottom="158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044C3" w14:textId="77777777" w:rsidR="006B20F3" w:rsidRDefault="006B20F3" w:rsidP="001A26F1">
      <w:r>
        <w:separator/>
      </w:r>
    </w:p>
  </w:endnote>
  <w:endnote w:type="continuationSeparator" w:id="0">
    <w:p w14:paraId="063FCB96" w14:textId="77777777" w:rsidR="006B20F3" w:rsidRDefault="006B20F3" w:rsidP="001A2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C83CA" w14:textId="6E3EAC9B" w:rsidR="0086710E" w:rsidRDefault="0086710E">
    <w:pPr>
      <w:pStyle w:val="Footer"/>
    </w:pPr>
    <w:r>
      <w:rPr>
        <w:noProof/>
        <w:sz w:val="18"/>
        <w:szCs w:val="18"/>
        <w:lang w:eastAsia="en-GB"/>
      </w:rPr>
      <w:drawing>
        <wp:anchor distT="0" distB="0" distL="114300" distR="114300" simplePos="0" relativeHeight="251661312" behindDoc="1" locked="0" layoutInCell="1" allowOverlap="1" wp14:anchorId="7570ABF1" wp14:editId="008B0C6A">
          <wp:simplePos x="0" y="0"/>
          <wp:positionH relativeFrom="page">
            <wp:align>left</wp:align>
          </wp:positionH>
          <wp:positionV relativeFrom="bottomMargin">
            <wp:align>top</wp:align>
          </wp:positionV>
          <wp:extent cx="7556400" cy="89640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556400" cy="8964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D21F1C" w14:textId="77777777" w:rsidR="006B20F3" w:rsidRDefault="006B20F3" w:rsidP="001A26F1">
      <w:r>
        <w:separator/>
      </w:r>
    </w:p>
  </w:footnote>
  <w:footnote w:type="continuationSeparator" w:id="0">
    <w:p w14:paraId="0C1D49AB" w14:textId="77777777" w:rsidR="006B20F3" w:rsidRDefault="006B20F3" w:rsidP="001A2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66F50" w14:textId="3A2D76BD" w:rsidR="0086710E" w:rsidRDefault="0086710E">
    <w:pPr>
      <w:pStyle w:val="Header"/>
    </w:pPr>
    <w:r>
      <w:rPr>
        <w:noProof/>
        <w:lang w:eastAsia="en-GB"/>
      </w:rPr>
      <w:drawing>
        <wp:anchor distT="0" distB="0" distL="114300" distR="114300" simplePos="0" relativeHeight="251659264" behindDoc="1" locked="0" layoutInCell="1" allowOverlap="1" wp14:anchorId="7D30F66A" wp14:editId="30997198">
          <wp:simplePos x="0" y="0"/>
          <wp:positionH relativeFrom="page">
            <wp:align>right</wp:align>
          </wp:positionH>
          <wp:positionV relativeFrom="page">
            <wp:align>top</wp:align>
          </wp:positionV>
          <wp:extent cx="7560000" cy="12528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 2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560000" cy="125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21CB"/>
    <w:multiLevelType w:val="multilevel"/>
    <w:tmpl w:val="2DA0E1E6"/>
    <w:lvl w:ilvl="0">
      <w:start w:val="6"/>
      <w:numFmt w:val="decimal"/>
      <w:lvlText w:val="%1"/>
      <w:lvlJc w:val="left"/>
      <w:pPr>
        <w:ind w:left="360" w:hanging="360"/>
      </w:pPr>
      <w:rPr>
        <w:rFonts w:hint="default"/>
        <w:b/>
        <w:i/>
      </w:rPr>
    </w:lvl>
    <w:lvl w:ilvl="1">
      <w:start w:val="1"/>
      <w:numFmt w:val="decimal"/>
      <w:lvlText w:val="%1.%2"/>
      <w:lvlJc w:val="left"/>
      <w:pPr>
        <w:ind w:left="720" w:hanging="360"/>
      </w:pPr>
      <w:rPr>
        <w:rFonts w:hint="default"/>
        <w:b/>
        <w:i/>
      </w:rPr>
    </w:lvl>
    <w:lvl w:ilvl="2">
      <w:start w:val="1"/>
      <w:numFmt w:val="decimal"/>
      <w:lvlText w:val="%1.%2.%3"/>
      <w:lvlJc w:val="left"/>
      <w:pPr>
        <w:ind w:left="1440" w:hanging="720"/>
      </w:pPr>
      <w:rPr>
        <w:rFonts w:hint="default"/>
        <w:b/>
        <w:i/>
      </w:rPr>
    </w:lvl>
    <w:lvl w:ilvl="3">
      <w:start w:val="1"/>
      <w:numFmt w:val="decimal"/>
      <w:lvlText w:val="%1.%2.%3.%4"/>
      <w:lvlJc w:val="left"/>
      <w:pPr>
        <w:ind w:left="1800" w:hanging="720"/>
      </w:pPr>
      <w:rPr>
        <w:rFonts w:hint="default"/>
        <w:b/>
        <w:i/>
      </w:rPr>
    </w:lvl>
    <w:lvl w:ilvl="4">
      <w:start w:val="1"/>
      <w:numFmt w:val="decimal"/>
      <w:lvlText w:val="%1.%2.%3.%4.%5"/>
      <w:lvlJc w:val="left"/>
      <w:pPr>
        <w:ind w:left="2160" w:hanging="720"/>
      </w:pPr>
      <w:rPr>
        <w:rFonts w:hint="default"/>
        <w:b/>
        <w:i/>
      </w:rPr>
    </w:lvl>
    <w:lvl w:ilvl="5">
      <w:start w:val="1"/>
      <w:numFmt w:val="decimal"/>
      <w:lvlText w:val="%1.%2.%3.%4.%5.%6"/>
      <w:lvlJc w:val="left"/>
      <w:pPr>
        <w:ind w:left="2880" w:hanging="1080"/>
      </w:pPr>
      <w:rPr>
        <w:rFonts w:hint="default"/>
        <w:b/>
        <w:i/>
      </w:rPr>
    </w:lvl>
    <w:lvl w:ilvl="6">
      <w:start w:val="1"/>
      <w:numFmt w:val="decimal"/>
      <w:lvlText w:val="%1.%2.%3.%4.%5.%6.%7"/>
      <w:lvlJc w:val="left"/>
      <w:pPr>
        <w:ind w:left="3240" w:hanging="1080"/>
      </w:pPr>
      <w:rPr>
        <w:rFonts w:hint="default"/>
        <w:b/>
        <w:i/>
      </w:rPr>
    </w:lvl>
    <w:lvl w:ilvl="7">
      <w:start w:val="1"/>
      <w:numFmt w:val="decimal"/>
      <w:lvlText w:val="%1.%2.%3.%4.%5.%6.%7.%8"/>
      <w:lvlJc w:val="left"/>
      <w:pPr>
        <w:ind w:left="3960" w:hanging="1440"/>
      </w:pPr>
      <w:rPr>
        <w:rFonts w:hint="default"/>
        <w:b/>
        <w:i/>
      </w:rPr>
    </w:lvl>
    <w:lvl w:ilvl="8">
      <w:start w:val="1"/>
      <w:numFmt w:val="decimal"/>
      <w:lvlText w:val="%1.%2.%3.%4.%5.%6.%7.%8.%9"/>
      <w:lvlJc w:val="left"/>
      <w:pPr>
        <w:ind w:left="4320" w:hanging="1440"/>
      </w:pPr>
      <w:rPr>
        <w:rFonts w:hint="default"/>
        <w:b/>
        <w:i/>
      </w:rPr>
    </w:lvl>
  </w:abstractNum>
  <w:abstractNum w:abstractNumId="1" w15:restartNumberingAfterBreak="0">
    <w:nsid w:val="0604798B"/>
    <w:multiLevelType w:val="multilevel"/>
    <w:tmpl w:val="41023610"/>
    <w:lvl w:ilvl="0">
      <w:start w:val="6"/>
      <w:numFmt w:val="decimal"/>
      <w:lvlText w:val="%1."/>
      <w:lvlJc w:val="left"/>
      <w:pPr>
        <w:ind w:left="384" w:hanging="384"/>
      </w:pPr>
      <w:rPr>
        <w:rFonts w:asciiTheme="majorHAnsi" w:eastAsiaTheme="majorEastAsia" w:hAnsiTheme="majorHAnsi" w:cstheme="majorBidi" w:hint="default"/>
        <w:color w:val="2F5496" w:themeColor="accent1" w:themeShade="BF"/>
        <w:sz w:val="26"/>
      </w:rPr>
    </w:lvl>
    <w:lvl w:ilvl="1">
      <w:start w:val="4"/>
      <w:numFmt w:val="decimal"/>
      <w:lvlText w:val="%1.%2."/>
      <w:lvlJc w:val="left"/>
      <w:pPr>
        <w:ind w:left="384" w:hanging="384"/>
      </w:pPr>
      <w:rPr>
        <w:rFonts w:asciiTheme="majorHAnsi" w:eastAsiaTheme="majorEastAsia" w:hAnsiTheme="majorHAnsi" w:cstheme="majorBidi" w:hint="default"/>
        <w:color w:val="2F5496" w:themeColor="accent1" w:themeShade="BF"/>
        <w:sz w:val="26"/>
      </w:rPr>
    </w:lvl>
    <w:lvl w:ilvl="2">
      <w:start w:val="1"/>
      <w:numFmt w:val="decimal"/>
      <w:lvlText w:val="%1.%2.%3."/>
      <w:lvlJc w:val="left"/>
      <w:pPr>
        <w:ind w:left="720" w:hanging="720"/>
      </w:pPr>
      <w:rPr>
        <w:rFonts w:asciiTheme="majorHAnsi" w:eastAsiaTheme="majorEastAsia" w:hAnsiTheme="majorHAnsi" w:cstheme="majorBidi" w:hint="default"/>
        <w:color w:val="2F5496" w:themeColor="accent1" w:themeShade="BF"/>
        <w:sz w:val="26"/>
      </w:rPr>
    </w:lvl>
    <w:lvl w:ilvl="3">
      <w:start w:val="1"/>
      <w:numFmt w:val="decimal"/>
      <w:lvlText w:val="%1.%2.%3.%4."/>
      <w:lvlJc w:val="left"/>
      <w:pPr>
        <w:ind w:left="720" w:hanging="720"/>
      </w:pPr>
      <w:rPr>
        <w:rFonts w:asciiTheme="majorHAnsi" w:eastAsiaTheme="majorEastAsia" w:hAnsiTheme="majorHAnsi" w:cstheme="majorBidi" w:hint="default"/>
        <w:color w:val="2F5496" w:themeColor="accent1" w:themeShade="BF"/>
        <w:sz w:val="26"/>
      </w:rPr>
    </w:lvl>
    <w:lvl w:ilvl="4">
      <w:start w:val="1"/>
      <w:numFmt w:val="decimal"/>
      <w:lvlText w:val="%1.%2.%3.%4.%5."/>
      <w:lvlJc w:val="left"/>
      <w:pPr>
        <w:ind w:left="1080" w:hanging="1080"/>
      </w:pPr>
      <w:rPr>
        <w:rFonts w:asciiTheme="majorHAnsi" w:eastAsiaTheme="majorEastAsia" w:hAnsiTheme="majorHAnsi" w:cstheme="majorBidi" w:hint="default"/>
        <w:color w:val="2F5496" w:themeColor="accent1" w:themeShade="BF"/>
        <w:sz w:val="26"/>
      </w:rPr>
    </w:lvl>
    <w:lvl w:ilvl="5">
      <w:start w:val="1"/>
      <w:numFmt w:val="decimal"/>
      <w:lvlText w:val="%1.%2.%3.%4.%5.%6."/>
      <w:lvlJc w:val="left"/>
      <w:pPr>
        <w:ind w:left="1080" w:hanging="1080"/>
      </w:pPr>
      <w:rPr>
        <w:rFonts w:asciiTheme="majorHAnsi" w:eastAsiaTheme="majorEastAsia" w:hAnsiTheme="majorHAnsi" w:cstheme="majorBidi" w:hint="default"/>
        <w:color w:val="2F5496" w:themeColor="accent1" w:themeShade="BF"/>
        <w:sz w:val="26"/>
      </w:rPr>
    </w:lvl>
    <w:lvl w:ilvl="6">
      <w:start w:val="1"/>
      <w:numFmt w:val="decimal"/>
      <w:lvlText w:val="%1.%2.%3.%4.%5.%6.%7."/>
      <w:lvlJc w:val="left"/>
      <w:pPr>
        <w:ind w:left="1080" w:hanging="1080"/>
      </w:pPr>
      <w:rPr>
        <w:rFonts w:asciiTheme="majorHAnsi" w:eastAsiaTheme="majorEastAsia" w:hAnsiTheme="majorHAnsi" w:cstheme="majorBidi" w:hint="default"/>
        <w:color w:val="2F5496" w:themeColor="accent1" w:themeShade="BF"/>
        <w:sz w:val="26"/>
      </w:rPr>
    </w:lvl>
    <w:lvl w:ilvl="7">
      <w:start w:val="1"/>
      <w:numFmt w:val="decimal"/>
      <w:lvlText w:val="%1.%2.%3.%4.%5.%6.%7.%8."/>
      <w:lvlJc w:val="left"/>
      <w:pPr>
        <w:ind w:left="1440" w:hanging="1440"/>
      </w:pPr>
      <w:rPr>
        <w:rFonts w:asciiTheme="majorHAnsi" w:eastAsiaTheme="majorEastAsia" w:hAnsiTheme="majorHAnsi" w:cstheme="majorBidi" w:hint="default"/>
        <w:color w:val="2F5496" w:themeColor="accent1" w:themeShade="BF"/>
        <w:sz w:val="26"/>
      </w:rPr>
    </w:lvl>
    <w:lvl w:ilvl="8">
      <w:start w:val="1"/>
      <w:numFmt w:val="decimal"/>
      <w:lvlText w:val="%1.%2.%3.%4.%5.%6.%7.%8.%9."/>
      <w:lvlJc w:val="left"/>
      <w:pPr>
        <w:ind w:left="1440" w:hanging="1440"/>
      </w:pPr>
      <w:rPr>
        <w:rFonts w:asciiTheme="majorHAnsi" w:eastAsiaTheme="majorEastAsia" w:hAnsiTheme="majorHAnsi" w:cstheme="majorBidi" w:hint="default"/>
        <w:color w:val="2F5496" w:themeColor="accent1" w:themeShade="BF"/>
        <w:sz w:val="26"/>
      </w:rPr>
    </w:lvl>
  </w:abstractNum>
  <w:abstractNum w:abstractNumId="2" w15:restartNumberingAfterBreak="0">
    <w:nsid w:val="06604C17"/>
    <w:multiLevelType w:val="hybridMultilevel"/>
    <w:tmpl w:val="18F4C9B0"/>
    <w:lvl w:ilvl="0" w:tplc="04090001">
      <w:start w:val="1"/>
      <w:numFmt w:val="bullet"/>
      <w:lvlText w:val=""/>
      <w:lvlJc w:val="left"/>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8156F"/>
    <w:multiLevelType w:val="hybridMultilevel"/>
    <w:tmpl w:val="B27604D6"/>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F7162"/>
    <w:multiLevelType w:val="hybridMultilevel"/>
    <w:tmpl w:val="A0C64A32"/>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3A7FC0"/>
    <w:multiLevelType w:val="hybridMultilevel"/>
    <w:tmpl w:val="B704A23E"/>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513F62"/>
    <w:multiLevelType w:val="hybridMultilevel"/>
    <w:tmpl w:val="9EA0F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1328A4"/>
    <w:multiLevelType w:val="hybridMultilevel"/>
    <w:tmpl w:val="51C08D8A"/>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273EBB"/>
    <w:multiLevelType w:val="hybridMultilevel"/>
    <w:tmpl w:val="76B8D552"/>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BD16F3"/>
    <w:multiLevelType w:val="multilevel"/>
    <w:tmpl w:val="194820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E32D99"/>
    <w:multiLevelType w:val="hybridMultilevel"/>
    <w:tmpl w:val="B46C47E2"/>
    <w:lvl w:ilvl="0" w:tplc="04090001">
      <w:start w:val="1"/>
      <w:numFmt w:val="bullet"/>
      <w:lvlText w:val=""/>
      <w:lvlJc w:val="left"/>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8A652B1"/>
    <w:multiLevelType w:val="hybridMultilevel"/>
    <w:tmpl w:val="4D0403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2D86C39"/>
    <w:multiLevelType w:val="hybridMultilevel"/>
    <w:tmpl w:val="0BC2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5B22B8"/>
    <w:multiLevelType w:val="multilevel"/>
    <w:tmpl w:val="58566182"/>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84B6F01"/>
    <w:multiLevelType w:val="multilevel"/>
    <w:tmpl w:val="7B3ABD70"/>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2A053F52"/>
    <w:multiLevelType w:val="multilevel"/>
    <w:tmpl w:val="EE0025E0"/>
    <w:lvl w:ilvl="0">
      <w:start w:val="6"/>
      <w:numFmt w:val="decimal"/>
      <w:lvlText w:val="%1."/>
      <w:lvlJc w:val="left"/>
      <w:pPr>
        <w:ind w:left="360" w:hanging="360"/>
      </w:pPr>
      <w:rPr>
        <w:rFonts w:hint="default"/>
        <w:b/>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16" w15:restartNumberingAfterBreak="0">
    <w:nsid w:val="2C87031F"/>
    <w:multiLevelType w:val="hybridMultilevel"/>
    <w:tmpl w:val="41826550"/>
    <w:lvl w:ilvl="0" w:tplc="04090001">
      <w:start w:val="1"/>
      <w:numFmt w:val="bullet"/>
      <w:lvlText w:val=""/>
      <w:lvlJc w:val="left"/>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F728B9"/>
    <w:multiLevelType w:val="multilevel"/>
    <w:tmpl w:val="E8DA9EAE"/>
    <w:lvl w:ilvl="0">
      <w:start w:val="6"/>
      <w:numFmt w:val="decimal"/>
      <w:lvlText w:val="%1."/>
      <w:lvlJc w:val="left"/>
      <w:pPr>
        <w:ind w:left="360" w:hanging="360"/>
      </w:pPr>
      <w:rPr>
        <w:rFonts w:hint="default"/>
        <w:b/>
      </w:rPr>
    </w:lvl>
    <w:lvl w:ilvl="1">
      <w:start w:val="4"/>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8" w15:restartNumberingAfterBreak="0">
    <w:nsid w:val="302D7CB1"/>
    <w:multiLevelType w:val="hybridMultilevel"/>
    <w:tmpl w:val="D17AE9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4C23753"/>
    <w:multiLevelType w:val="hybridMultilevel"/>
    <w:tmpl w:val="9AC614A8"/>
    <w:lvl w:ilvl="0" w:tplc="6FA440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841347"/>
    <w:multiLevelType w:val="multilevel"/>
    <w:tmpl w:val="76541382"/>
    <w:lvl w:ilvl="0">
      <w:start w:val="7"/>
      <w:numFmt w:val="decimal"/>
      <w:lvlText w:val="%1."/>
      <w:lvlJc w:val="left"/>
      <w:pPr>
        <w:ind w:left="360" w:hanging="360"/>
      </w:pPr>
      <w:rPr>
        <w:rFonts w:hint="default"/>
        <w:b/>
        <w:i/>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3D952C58"/>
    <w:multiLevelType w:val="hybridMultilevel"/>
    <w:tmpl w:val="B838CE9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41A057B8"/>
    <w:multiLevelType w:val="hybridMultilevel"/>
    <w:tmpl w:val="114626FC"/>
    <w:lvl w:ilvl="0" w:tplc="04090001">
      <w:start w:val="1"/>
      <w:numFmt w:val="bullet"/>
      <w:lvlText w:val=""/>
      <w:lvlJc w:val="left"/>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AB5795"/>
    <w:multiLevelType w:val="hybridMultilevel"/>
    <w:tmpl w:val="AD701E5A"/>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B70C47"/>
    <w:multiLevelType w:val="multilevel"/>
    <w:tmpl w:val="7F22A6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0F22627"/>
    <w:multiLevelType w:val="multilevel"/>
    <w:tmpl w:val="A000CFC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11F4853"/>
    <w:multiLevelType w:val="multilevel"/>
    <w:tmpl w:val="9AC048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4FC1155"/>
    <w:multiLevelType w:val="hybridMultilevel"/>
    <w:tmpl w:val="7AFC990E"/>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CC3668"/>
    <w:multiLevelType w:val="multilevel"/>
    <w:tmpl w:val="D8FAA7FE"/>
    <w:lvl w:ilvl="0">
      <w:start w:val="7"/>
      <w:numFmt w:val="decimal"/>
      <w:lvlText w:val="%1."/>
      <w:lvlJc w:val="left"/>
      <w:pPr>
        <w:ind w:left="360" w:hanging="360"/>
      </w:pPr>
      <w:rPr>
        <w:rFonts w:hint="default"/>
        <w:b/>
        <w:i/>
      </w:rPr>
    </w:lvl>
    <w:lvl w:ilvl="1">
      <w:start w:val="3"/>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30" w15:restartNumberingAfterBreak="0">
    <w:nsid w:val="65A0672D"/>
    <w:multiLevelType w:val="hybridMultilevel"/>
    <w:tmpl w:val="A9FA7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2A1241"/>
    <w:multiLevelType w:val="multilevel"/>
    <w:tmpl w:val="CDA019B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A5D3BA2"/>
    <w:multiLevelType w:val="hybridMultilevel"/>
    <w:tmpl w:val="01B4B5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6F0567D4"/>
    <w:multiLevelType w:val="hybridMultilevel"/>
    <w:tmpl w:val="EABCC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461FB6"/>
    <w:multiLevelType w:val="multilevel"/>
    <w:tmpl w:val="87F415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38C226E"/>
    <w:multiLevelType w:val="multilevel"/>
    <w:tmpl w:val="FF923978"/>
    <w:lvl w:ilvl="0">
      <w:start w:val="6"/>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75214416"/>
    <w:multiLevelType w:val="hybridMultilevel"/>
    <w:tmpl w:val="89805A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F678B5"/>
    <w:multiLevelType w:val="hybridMultilevel"/>
    <w:tmpl w:val="39CCCC30"/>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0A6AC9"/>
    <w:multiLevelType w:val="multilevel"/>
    <w:tmpl w:val="CD082B8E"/>
    <w:lvl w:ilvl="0">
      <w:start w:val="6"/>
      <w:numFmt w:val="decimal"/>
      <w:lvlText w:val="%1"/>
      <w:lvlJc w:val="left"/>
      <w:pPr>
        <w:ind w:left="360" w:hanging="360"/>
      </w:pPr>
      <w:rPr>
        <w:rFonts w:asciiTheme="majorHAnsi" w:eastAsiaTheme="majorEastAsia" w:hAnsiTheme="majorHAnsi" w:cstheme="majorBidi" w:hint="default"/>
        <w:color w:val="2F5496" w:themeColor="accent1" w:themeShade="BF"/>
        <w:sz w:val="26"/>
      </w:rPr>
    </w:lvl>
    <w:lvl w:ilvl="1">
      <w:start w:val="1"/>
      <w:numFmt w:val="decimal"/>
      <w:lvlText w:val="%1.%2"/>
      <w:lvlJc w:val="left"/>
      <w:pPr>
        <w:ind w:left="360" w:hanging="360"/>
      </w:pPr>
      <w:rPr>
        <w:rFonts w:asciiTheme="majorHAnsi" w:eastAsiaTheme="majorEastAsia" w:hAnsiTheme="majorHAnsi" w:cstheme="majorBidi" w:hint="default"/>
        <w:color w:val="2F5496" w:themeColor="accent1" w:themeShade="BF"/>
        <w:sz w:val="26"/>
      </w:rPr>
    </w:lvl>
    <w:lvl w:ilvl="2">
      <w:start w:val="1"/>
      <w:numFmt w:val="decimal"/>
      <w:lvlText w:val="%1.%2.%3"/>
      <w:lvlJc w:val="left"/>
      <w:pPr>
        <w:ind w:left="720" w:hanging="720"/>
      </w:pPr>
      <w:rPr>
        <w:rFonts w:asciiTheme="majorHAnsi" w:eastAsiaTheme="majorEastAsia" w:hAnsiTheme="majorHAnsi" w:cstheme="majorBidi" w:hint="default"/>
        <w:color w:val="2F5496" w:themeColor="accent1" w:themeShade="BF"/>
        <w:sz w:val="26"/>
      </w:rPr>
    </w:lvl>
    <w:lvl w:ilvl="3">
      <w:start w:val="1"/>
      <w:numFmt w:val="decimal"/>
      <w:lvlText w:val="%1.%2.%3.%4"/>
      <w:lvlJc w:val="left"/>
      <w:pPr>
        <w:ind w:left="720" w:hanging="720"/>
      </w:pPr>
      <w:rPr>
        <w:rFonts w:asciiTheme="majorHAnsi" w:eastAsiaTheme="majorEastAsia" w:hAnsiTheme="majorHAnsi" w:cstheme="majorBidi" w:hint="default"/>
        <w:color w:val="2F5496" w:themeColor="accent1" w:themeShade="BF"/>
        <w:sz w:val="26"/>
      </w:rPr>
    </w:lvl>
    <w:lvl w:ilvl="4">
      <w:start w:val="1"/>
      <w:numFmt w:val="decimal"/>
      <w:lvlText w:val="%1.%2.%3.%4.%5"/>
      <w:lvlJc w:val="left"/>
      <w:pPr>
        <w:ind w:left="720" w:hanging="720"/>
      </w:pPr>
      <w:rPr>
        <w:rFonts w:asciiTheme="majorHAnsi" w:eastAsiaTheme="majorEastAsia" w:hAnsiTheme="majorHAnsi" w:cstheme="majorBidi" w:hint="default"/>
        <w:color w:val="2F5496" w:themeColor="accent1" w:themeShade="BF"/>
        <w:sz w:val="26"/>
      </w:rPr>
    </w:lvl>
    <w:lvl w:ilvl="5">
      <w:start w:val="1"/>
      <w:numFmt w:val="decimal"/>
      <w:lvlText w:val="%1.%2.%3.%4.%5.%6"/>
      <w:lvlJc w:val="left"/>
      <w:pPr>
        <w:ind w:left="1080" w:hanging="1080"/>
      </w:pPr>
      <w:rPr>
        <w:rFonts w:asciiTheme="majorHAnsi" w:eastAsiaTheme="majorEastAsia" w:hAnsiTheme="majorHAnsi" w:cstheme="majorBidi" w:hint="default"/>
        <w:color w:val="2F5496" w:themeColor="accent1" w:themeShade="BF"/>
        <w:sz w:val="26"/>
      </w:rPr>
    </w:lvl>
    <w:lvl w:ilvl="6">
      <w:start w:val="1"/>
      <w:numFmt w:val="decimal"/>
      <w:lvlText w:val="%1.%2.%3.%4.%5.%6.%7"/>
      <w:lvlJc w:val="left"/>
      <w:pPr>
        <w:ind w:left="1080" w:hanging="1080"/>
      </w:pPr>
      <w:rPr>
        <w:rFonts w:asciiTheme="majorHAnsi" w:eastAsiaTheme="majorEastAsia" w:hAnsiTheme="majorHAnsi" w:cstheme="majorBidi" w:hint="default"/>
        <w:color w:val="2F5496" w:themeColor="accent1" w:themeShade="BF"/>
        <w:sz w:val="26"/>
      </w:rPr>
    </w:lvl>
    <w:lvl w:ilvl="7">
      <w:start w:val="1"/>
      <w:numFmt w:val="decimal"/>
      <w:lvlText w:val="%1.%2.%3.%4.%5.%6.%7.%8"/>
      <w:lvlJc w:val="left"/>
      <w:pPr>
        <w:ind w:left="1440" w:hanging="1440"/>
      </w:pPr>
      <w:rPr>
        <w:rFonts w:asciiTheme="majorHAnsi" w:eastAsiaTheme="majorEastAsia" w:hAnsiTheme="majorHAnsi" w:cstheme="majorBidi" w:hint="default"/>
        <w:color w:val="2F5496" w:themeColor="accent1" w:themeShade="BF"/>
        <w:sz w:val="26"/>
      </w:rPr>
    </w:lvl>
    <w:lvl w:ilvl="8">
      <w:start w:val="1"/>
      <w:numFmt w:val="decimal"/>
      <w:lvlText w:val="%1.%2.%3.%4.%5.%6.%7.%8.%9"/>
      <w:lvlJc w:val="left"/>
      <w:pPr>
        <w:ind w:left="1440" w:hanging="1440"/>
      </w:pPr>
      <w:rPr>
        <w:rFonts w:asciiTheme="majorHAnsi" w:eastAsiaTheme="majorEastAsia" w:hAnsiTheme="majorHAnsi" w:cstheme="majorBidi" w:hint="default"/>
        <w:color w:val="2F5496" w:themeColor="accent1" w:themeShade="BF"/>
        <w:sz w:val="26"/>
      </w:rPr>
    </w:lvl>
  </w:abstractNum>
  <w:abstractNum w:abstractNumId="39" w15:restartNumberingAfterBreak="0">
    <w:nsid w:val="7F151F80"/>
    <w:multiLevelType w:val="multilevel"/>
    <w:tmpl w:val="77485FD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1"/>
  </w:num>
  <w:num w:numId="2">
    <w:abstractNumId w:val="36"/>
  </w:num>
  <w:num w:numId="3">
    <w:abstractNumId w:val="25"/>
  </w:num>
  <w:num w:numId="4">
    <w:abstractNumId w:val="39"/>
  </w:num>
  <w:num w:numId="5">
    <w:abstractNumId w:val="12"/>
  </w:num>
  <w:num w:numId="6">
    <w:abstractNumId w:val="2"/>
  </w:num>
  <w:num w:numId="7">
    <w:abstractNumId w:val="10"/>
  </w:num>
  <w:num w:numId="8">
    <w:abstractNumId w:val="16"/>
  </w:num>
  <w:num w:numId="9">
    <w:abstractNumId w:val="3"/>
  </w:num>
  <w:num w:numId="10">
    <w:abstractNumId w:val="23"/>
  </w:num>
  <w:num w:numId="11">
    <w:abstractNumId w:val="8"/>
  </w:num>
  <w:num w:numId="12">
    <w:abstractNumId w:val="19"/>
  </w:num>
  <w:num w:numId="13">
    <w:abstractNumId w:val="7"/>
  </w:num>
  <w:num w:numId="14">
    <w:abstractNumId w:val="24"/>
  </w:num>
  <w:num w:numId="15">
    <w:abstractNumId w:val="5"/>
  </w:num>
  <w:num w:numId="16">
    <w:abstractNumId w:val="4"/>
  </w:num>
  <w:num w:numId="17">
    <w:abstractNumId w:val="20"/>
  </w:num>
  <w:num w:numId="18">
    <w:abstractNumId w:val="29"/>
  </w:num>
  <w:num w:numId="19">
    <w:abstractNumId w:val="28"/>
  </w:num>
  <w:num w:numId="20">
    <w:abstractNumId w:val="6"/>
  </w:num>
  <w:num w:numId="21">
    <w:abstractNumId w:val="13"/>
  </w:num>
  <w:num w:numId="22">
    <w:abstractNumId w:val="37"/>
  </w:num>
  <w:num w:numId="23">
    <w:abstractNumId w:val="34"/>
  </w:num>
  <w:num w:numId="24">
    <w:abstractNumId w:val="22"/>
  </w:num>
  <w:num w:numId="25">
    <w:abstractNumId w:val="32"/>
  </w:num>
  <w:num w:numId="26">
    <w:abstractNumId w:val="33"/>
  </w:num>
  <w:num w:numId="27">
    <w:abstractNumId w:val="0"/>
  </w:num>
  <w:num w:numId="28">
    <w:abstractNumId w:val="35"/>
  </w:num>
  <w:num w:numId="29">
    <w:abstractNumId w:val="14"/>
  </w:num>
  <w:num w:numId="30">
    <w:abstractNumId w:val="17"/>
  </w:num>
  <w:num w:numId="31">
    <w:abstractNumId w:val="26"/>
  </w:num>
  <w:num w:numId="32">
    <w:abstractNumId w:val="15"/>
  </w:num>
  <w:num w:numId="33">
    <w:abstractNumId w:val="31"/>
  </w:num>
  <w:num w:numId="34">
    <w:abstractNumId w:val="27"/>
  </w:num>
  <w:num w:numId="35">
    <w:abstractNumId w:val="9"/>
  </w:num>
  <w:num w:numId="36">
    <w:abstractNumId w:val="38"/>
  </w:num>
  <w:num w:numId="37">
    <w:abstractNumId w:val="1"/>
  </w:num>
  <w:num w:numId="38">
    <w:abstractNumId w:val="11"/>
  </w:num>
  <w:num w:numId="39">
    <w:abstractNumId w:val="18"/>
  </w:num>
  <w:num w:numId="40">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9F7"/>
    <w:rsid w:val="0000355C"/>
    <w:rsid w:val="00003C2B"/>
    <w:rsid w:val="00004A7D"/>
    <w:rsid w:val="00005954"/>
    <w:rsid w:val="0002228D"/>
    <w:rsid w:val="00035729"/>
    <w:rsid w:val="000363AE"/>
    <w:rsid w:val="00046B70"/>
    <w:rsid w:val="0007455D"/>
    <w:rsid w:val="000832C5"/>
    <w:rsid w:val="00084B54"/>
    <w:rsid w:val="00085DA3"/>
    <w:rsid w:val="00087427"/>
    <w:rsid w:val="000911F0"/>
    <w:rsid w:val="000A32CB"/>
    <w:rsid w:val="000A76BB"/>
    <w:rsid w:val="000C37DE"/>
    <w:rsid w:val="000C429D"/>
    <w:rsid w:val="000C53D3"/>
    <w:rsid w:val="000C60F6"/>
    <w:rsid w:val="000D0238"/>
    <w:rsid w:val="000D5834"/>
    <w:rsid w:val="000E25BF"/>
    <w:rsid w:val="000E28E3"/>
    <w:rsid w:val="000E52D7"/>
    <w:rsid w:val="00102F81"/>
    <w:rsid w:val="001227B1"/>
    <w:rsid w:val="00144098"/>
    <w:rsid w:val="00150734"/>
    <w:rsid w:val="00182F91"/>
    <w:rsid w:val="001A26F1"/>
    <w:rsid w:val="001B3328"/>
    <w:rsid w:val="001D280E"/>
    <w:rsid w:val="001D7CC2"/>
    <w:rsid w:val="001E28AC"/>
    <w:rsid w:val="001F580E"/>
    <w:rsid w:val="0020070D"/>
    <w:rsid w:val="00201D49"/>
    <w:rsid w:val="00201F0A"/>
    <w:rsid w:val="0020539C"/>
    <w:rsid w:val="00206609"/>
    <w:rsid w:val="0020799A"/>
    <w:rsid w:val="00216A2D"/>
    <w:rsid w:val="0023268B"/>
    <w:rsid w:val="00235BFC"/>
    <w:rsid w:val="002418A1"/>
    <w:rsid w:val="00242BCE"/>
    <w:rsid w:val="00283479"/>
    <w:rsid w:val="00284E10"/>
    <w:rsid w:val="00291E03"/>
    <w:rsid w:val="0029437C"/>
    <w:rsid w:val="002A0C15"/>
    <w:rsid w:val="002B5BDC"/>
    <w:rsid w:val="002C7029"/>
    <w:rsid w:val="002D62B8"/>
    <w:rsid w:val="002D7822"/>
    <w:rsid w:val="002E0CA6"/>
    <w:rsid w:val="002E6D4F"/>
    <w:rsid w:val="002E731A"/>
    <w:rsid w:val="002E798E"/>
    <w:rsid w:val="0030657C"/>
    <w:rsid w:val="0031470A"/>
    <w:rsid w:val="00327BF4"/>
    <w:rsid w:val="00336502"/>
    <w:rsid w:val="0034000B"/>
    <w:rsid w:val="0034106D"/>
    <w:rsid w:val="00341E6F"/>
    <w:rsid w:val="00345D9C"/>
    <w:rsid w:val="00352554"/>
    <w:rsid w:val="00365716"/>
    <w:rsid w:val="00372BE8"/>
    <w:rsid w:val="00377FF0"/>
    <w:rsid w:val="00380360"/>
    <w:rsid w:val="003953F6"/>
    <w:rsid w:val="003A1049"/>
    <w:rsid w:val="003B59FC"/>
    <w:rsid w:val="003C51EE"/>
    <w:rsid w:val="003D5B30"/>
    <w:rsid w:val="003D6753"/>
    <w:rsid w:val="003E39DC"/>
    <w:rsid w:val="003F02F6"/>
    <w:rsid w:val="003F11DC"/>
    <w:rsid w:val="004114AB"/>
    <w:rsid w:val="00415A74"/>
    <w:rsid w:val="00426149"/>
    <w:rsid w:val="00450389"/>
    <w:rsid w:val="00451AF4"/>
    <w:rsid w:val="00453ABB"/>
    <w:rsid w:val="0047395F"/>
    <w:rsid w:val="0048147A"/>
    <w:rsid w:val="00484548"/>
    <w:rsid w:val="00491544"/>
    <w:rsid w:val="004B2714"/>
    <w:rsid w:val="004C54B6"/>
    <w:rsid w:val="004C6D9D"/>
    <w:rsid w:val="004D0D13"/>
    <w:rsid w:val="004D1A63"/>
    <w:rsid w:val="004F732F"/>
    <w:rsid w:val="005024D5"/>
    <w:rsid w:val="00512CE2"/>
    <w:rsid w:val="00520EF7"/>
    <w:rsid w:val="00531391"/>
    <w:rsid w:val="005343E9"/>
    <w:rsid w:val="005442DB"/>
    <w:rsid w:val="005468D7"/>
    <w:rsid w:val="00560220"/>
    <w:rsid w:val="005622E4"/>
    <w:rsid w:val="00564355"/>
    <w:rsid w:val="0057249B"/>
    <w:rsid w:val="005A28C4"/>
    <w:rsid w:val="005A774C"/>
    <w:rsid w:val="005C24E1"/>
    <w:rsid w:val="005E1767"/>
    <w:rsid w:val="005E3B34"/>
    <w:rsid w:val="00601DA3"/>
    <w:rsid w:val="00617047"/>
    <w:rsid w:val="00621BE7"/>
    <w:rsid w:val="006339F7"/>
    <w:rsid w:val="00640914"/>
    <w:rsid w:val="00692196"/>
    <w:rsid w:val="00692A36"/>
    <w:rsid w:val="006A40D7"/>
    <w:rsid w:val="006A49D6"/>
    <w:rsid w:val="006A7B76"/>
    <w:rsid w:val="006B20F3"/>
    <w:rsid w:val="006D648E"/>
    <w:rsid w:val="006E48F2"/>
    <w:rsid w:val="006E749B"/>
    <w:rsid w:val="006F2473"/>
    <w:rsid w:val="006F3740"/>
    <w:rsid w:val="00703AA8"/>
    <w:rsid w:val="0071250D"/>
    <w:rsid w:val="00721FAE"/>
    <w:rsid w:val="0072580A"/>
    <w:rsid w:val="00733452"/>
    <w:rsid w:val="007362A2"/>
    <w:rsid w:val="007461B9"/>
    <w:rsid w:val="00750EFE"/>
    <w:rsid w:val="00776BA2"/>
    <w:rsid w:val="00787196"/>
    <w:rsid w:val="00787646"/>
    <w:rsid w:val="007B586B"/>
    <w:rsid w:val="007C4F85"/>
    <w:rsid w:val="007E2EFB"/>
    <w:rsid w:val="007E326E"/>
    <w:rsid w:val="007E40CD"/>
    <w:rsid w:val="007F3D78"/>
    <w:rsid w:val="007F661C"/>
    <w:rsid w:val="00802701"/>
    <w:rsid w:val="00802D0C"/>
    <w:rsid w:val="0081022F"/>
    <w:rsid w:val="00817289"/>
    <w:rsid w:val="00822AFF"/>
    <w:rsid w:val="00823063"/>
    <w:rsid w:val="00834D67"/>
    <w:rsid w:val="00847702"/>
    <w:rsid w:val="00856497"/>
    <w:rsid w:val="008639D3"/>
    <w:rsid w:val="0086710E"/>
    <w:rsid w:val="00875BE1"/>
    <w:rsid w:val="00897105"/>
    <w:rsid w:val="00897753"/>
    <w:rsid w:val="008A4F09"/>
    <w:rsid w:val="008B0351"/>
    <w:rsid w:val="008B1496"/>
    <w:rsid w:val="008B6144"/>
    <w:rsid w:val="008C4C57"/>
    <w:rsid w:val="008C5D1A"/>
    <w:rsid w:val="008C71DB"/>
    <w:rsid w:val="008C78D3"/>
    <w:rsid w:val="008D1379"/>
    <w:rsid w:val="008E47C5"/>
    <w:rsid w:val="008F096B"/>
    <w:rsid w:val="008F54BC"/>
    <w:rsid w:val="009115B5"/>
    <w:rsid w:val="00927118"/>
    <w:rsid w:val="00932A5A"/>
    <w:rsid w:val="00953719"/>
    <w:rsid w:val="00964639"/>
    <w:rsid w:val="009727C3"/>
    <w:rsid w:val="00980435"/>
    <w:rsid w:val="00986ACA"/>
    <w:rsid w:val="009954D0"/>
    <w:rsid w:val="009A5AEA"/>
    <w:rsid w:val="009A5BFD"/>
    <w:rsid w:val="009B10A4"/>
    <w:rsid w:val="009B3675"/>
    <w:rsid w:val="009B760B"/>
    <w:rsid w:val="009C0DC5"/>
    <w:rsid w:val="009C1857"/>
    <w:rsid w:val="009C4831"/>
    <w:rsid w:val="009F00D8"/>
    <w:rsid w:val="009F0766"/>
    <w:rsid w:val="009F7DCD"/>
    <w:rsid w:val="00A00653"/>
    <w:rsid w:val="00A03E69"/>
    <w:rsid w:val="00A12B32"/>
    <w:rsid w:val="00A12E00"/>
    <w:rsid w:val="00A2614E"/>
    <w:rsid w:val="00A440B0"/>
    <w:rsid w:val="00A61CEF"/>
    <w:rsid w:val="00A73523"/>
    <w:rsid w:val="00A82FB7"/>
    <w:rsid w:val="00A844BF"/>
    <w:rsid w:val="00A93AB2"/>
    <w:rsid w:val="00AB37E6"/>
    <w:rsid w:val="00AB3DAC"/>
    <w:rsid w:val="00AB6CB4"/>
    <w:rsid w:val="00AB7FA6"/>
    <w:rsid w:val="00AC306F"/>
    <w:rsid w:val="00AC4A65"/>
    <w:rsid w:val="00AC6ECE"/>
    <w:rsid w:val="00AD0848"/>
    <w:rsid w:val="00AD38C9"/>
    <w:rsid w:val="00B0562C"/>
    <w:rsid w:val="00B06257"/>
    <w:rsid w:val="00B13241"/>
    <w:rsid w:val="00B41BCE"/>
    <w:rsid w:val="00B43C1A"/>
    <w:rsid w:val="00B46BC1"/>
    <w:rsid w:val="00B562AF"/>
    <w:rsid w:val="00B60CA7"/>
    <w:rsid w:val="00B725A8"/>
    <w:rsid w:val="00B760B0"/>
    <w:rsid w:val="00B94088"/>
    <w:rsid w:val="00B97995"/>
    <w:rsid w:val="00B97EAE"/>
    <w:rsid w:val="00BA6419"/>
    <w:rsid w:val="00BC2E46"/>
    <w:rsid w:val="00BC455E"/>
    <w:rsid w:val="00BC4883"/>
    <w:rsid w:val="00BE7139"/>
    <w:rsid w:val="00BF12F4"/>
    <w:rsid w:val="00BF7893"/>
    <w:rsid w:val="00C23CB5"/>
    <w:rsid w:val="00C248DD"/>
    <w:rsid w:val="00C3630F"/>
    <w:rsid w:val="00C616C9"/>
    <w:rsid w:val="00C63370"/>
    <w:rsid w:val="00C6346A"/>
    <w:rsid w:val="00C74758"/>
    <w:rsid w:val="00C81630"/>
    <w:rsid w:val="00C8277A"/>
    <w:rsid w:val="00C967BB"/>
    <w:rsid w:val="00CA1710"/>
    <w:rsid w:val="00CA2595"/>
    <w:rsid w:val="00CC65F5"/>
    <w:rsid w:val="00CE4AA6"/>
    <w:rsid w:val="00D21BC5"/>
    <w:rsid w:val="00D26CDD"/>
    <w:rsid w:val="00D335B8"/>
    <w:rsid w:val="00D355ED"/>
    <w:rsid w:val="00D42B33"/>
    <w:rsid w:val="00D42CD5"/>
    <w:rsid w:val="00D43F37"/>
    <w:rsid w:val="00D72AAF"/>
    <w:rsid w:val="00D86D05"/>
    <w:rsid w:val="00D90F37"/>
    <w:rsid w:val="00D91752"/>
    <w:rsid w:val="00D95E5C"/>
    <w:rsid w:val="00DA0BDE"/>
    <w:rsid w:val="00DA5C48"/>
    <w:rsid w:val="00DB3BA1"/>
    <w:rsid w:val="00DB5B2B"/>
    <w:rsid w:val="00DD01AB"/>
    <w:rsid w:val="00DD14F5"/>
    <w:rsid w:val="00DD77D3"/>
    <w:rsid w:val="00DE18E0"/>
    <w:rsid w:val="00DF4732"/>
    <w:rsid w:val="00E01FD4"/>
    <w:rsid w:val="00E2639B"/>
    <w:rsid w:val="00E3152B"/>
    <w:rsid w:val="00E531DD"/>
    <w:rsid w:val="00E53E29"/>
    <w:rsid w:val="00E54848"/>
    <w:rsid w:val="00E54D1A"/>
    <w:rsid w:val="00E7245A"/>
    <w:rsid w:val="00E8380B"/>
    <w:rsid w:val="00E8703C"/>
    <w:rsid w:val="00E9014B"/>
    <w:rsid w:val="00E90A3F"/>
    <w:rsid w:val="00EA2636"/>
    <w:rsid w:val="00EB0A56"/>
    <w:rsid w:val="00EB32E0"/>
    <w:rsid w:val="00ED5345"/>
    <w:rsid w:val="00EF0101"/>
    <w:rsid w:val="00EF6382"/>
    <w:rsid w:val="00EF7EFA"/>
    <w:rsid w:val="00F03BC6"/>
    <w:rsid w:val="00F10D25"/>
    <w:rsid w:val="00F23059"/>
    <w:rsid w:val="00F36B48"/>
    <w:rsid w:val="00F37DD1"/>
    <w:rsid w:val="00F62EFF"/>
    <w:rsid w:val="00F642AA"/>
    <w:rsid w:val="00F64713"/>
    <w:rsid w:val="00F73A53"/>
    <w:rsid w:val="00F76CE0"/>
    <w:rsid w:val="00F76D6D"/>
    <w:rsid w:val="00F94EC2"/>
    <w:rsid w:val="00FA03CC"/>
    <w:rsid w:val="00FC04DA"/>
    <w:rsid w:val="00FC337D"/>
    <w:rsid w:val="00FC52A9"/>
    <w:rsid w:val="00FD4BA9"/>
    <w:rsid w:val="00FD6C7B"/>
    <w:rsid w:val="00FE6264"/>
    <w:rsid w:val="00FF0200"/>
    <w:rsid w:val="00FF6899"/>
    <w:rsid w:val="00FF7B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01B18"/>
  <w15:chartTrackingRefBased/>
  <w15:docId w15:val="{5A808E77-D478-6D4C-9AB4-6B408DCAA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175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175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E39DC"/>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26F1"/>
    <w:pPr>
      <w:tabs>
        <w:tab w:val="center" w:pos="4680"/>
        <w:tab w:val="right" w:pos="9360"/>
      </w:tabs>
    </w:pPr>
  </w:style>
  <w:style w:type="character" w:customStyle="1" w:styleId="HeaderChar">
    <w:name w:val="Header Char"/>
    <w:basedOn w:val="DefaultParagraphFont"/>
    <w:link w:val="Header"/>
    <w:uiPriority w:val="99"/>
    <w:rsid w:val="001A26F1"/>
  </w:style>
  <w:style w:type="paragraph" w:styleId="Footer">
    <w:name w:val="footer"/>
    <w:basedOn w:val="Normal"/>
    <w:link w:val="FooterChar"/>
    <w:uiPriority w:val="99"/>
    <w:unhideWhenUsed/>
    <w:rsid w:val="001A26F1"/>
    <w:pPr>
      <w:tabs>
        <w:tab w:val="center" w:pos="4680"/>
        <w:tab w:val="right" w:pos="9360"/>
      </w:tabs>
    </w:pPr>
  </w:style>
  <w:style w:type="character" w:customStyle="1" w:styleId="FooterChar">
    <w:name w:val="Footer Char"/>
    <w:basedOn w:val="DefaultParagraphFont"/>
    <w:link w:val="Footer"/>
    <w:uiPriority w:val="99"/>
    <w:rsid w:val="001A26F1"/>
  </w:style>
  <w:style w:type="table" w:styleId="TableGrid">
    <w:name w:val="Table Grid"/>
    <w:basedOn w:val="TableNormal"/>
    <w:uiPriority w:val="39"/>
    <w:rsid w:val="006D648E"/>
    <w:rPr>
      <w:sz w:val="22"/>
      <w:szCs w:val="22"/>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s,Listenabsatz1,Llista Nivell1,Lista de nivel 1,Paragraphe de liste PBLH,Normal bullet 2,Graph &amp; Table tite,Table of contents numbered,Bullet list,Liststycke SKL,List Paragraph2,Foot note,UEDAŞ Bullet,abc siralı"/>
    <w:basedOn w:val="Normal"/>
    <w:link w:val="ListParagraphChar"/>
    <w:uiPriority w:val="34"/>
    <w:qFormat/>
    <w:rsid w:val="006D648E"/>
    <w:pPr>
      <w:spacing w:after="200" w:line="276" w:lineRule="auto"/>
      <w:ind w:left="720"/>
      <w:contextualSpacing/>
    </w:pPr>
    <w:rPr>
      <w:rFonts w:eastAsiaTheme="minorEastAsia"/>
      <w:sz w:val="22"/>
      <w:szCs w:val="22"/>
      <w:lang w:val="tr-TR" w:eastAsia="tr-TR"/>
    </w:rPr>
  </w:style>
  <w:style w:type="character" w:customStyle="1" w:styleId="ListParagraphChar">
    <w:name w:val="List Paragraph Char"/>
    <w:aliases w:val="Bullet Points Char,Listenabsatz1 Char,Llista Nivell1 Char,Lista de nivel 1 Char,Paragraphe de liste PBLH Char,Normal bullet 2 Char,Graph &amp; Table tite Char,Table of contents numbered Char,Bullet list Char,Liststycke SKL Char"/>
    <w:link w:val="ListParagraph"/>
    <w:uiPriority w:val="34"/>
    <w:qFormat/>
    <w:locked/>
    <w:rsid w:val="006D648E"/>
    <w:rPr>
      <w:rFonts w:eastAsiaTheme="minorEastAsia"/>
      <w:sz w:val="22"/>
      <w:szCs w:val="22"/>
      <w:lang w:val="tr-TR" w:eastAsia="tr-TR"/>
    </w:rPr>
  </w:style>
  <w:style w:type="numbering" w:customStyle="1" w:styleId="NoList1">
    <w:name w:val="No List1"/>
    <w:next w:val="NoList"/>
    <w:uiPriority w:val="99"/>
    <w:semiHidden/>
    <w:unhideWhenUsed/>
    <w:rsid w:val="00A2614E"/>
  </w:style>
  <w:style w:type="character" w:styleId="Hyperlink">
    <w:name w:val="Hyperlink"/>
    <w:basedOn w:val="DefaultParagraphFont"/>
    <w:uiPriority w:val="99"/>
    <w:unhideWhenUsed/>
    <w:rsid w:val="00A844BF"/>
    <w:rPr>
      <w:color w:val="0563C1" w:themeColor="hyperlink"/>
      <w:u w:val="single"/>
    </w:rPr>
  </w:style>
  <w:style w:type="paragraph" w:styleId="ListBullet">
    <w:name w:val="List Bullet"/>
    <w:basedOn w:val="Normal"/>
    <w:rsid w:val="00802701"/>
    <w:pPr>
      <w:numPr>
        <w:numId w:val="1"/>
      </w:numPr>
      <w:spacing w:after="240"/>
      <w:jc w:val="both"/>
    </w:pPr>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8F54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54BC"/>
    <w:rPr>
      <w:rFonts w:ascii="Segoe UI" w:hAnsi="Segoe UI" w:cs="Segoe UI"/>
      <w:sz w:val="18"/>
      <w:szCs w:val="18"/>
    </w:rPr>
  </w:style>
  <w:style w:type="table" w:customStyle="1" w:styleId="TableGrid3">
    <w:name w:val="Table Grid3"/>
    <w:basedOn w:val="TableNormal"/>
    <w:next w:val="TableGrid"/>
    <w:uiPriority w:val="39"/>
    <w:rsid w:val="00EF7EFA"/>
    <w:rPr>
      <w:rFonts w:ascii="Calibri" w:eastAsia="Calibri" w:hAnsi="Calibri" w:cs="Times New Roman"/>
      <w:sz w:val="22"/>
      <w:szCs w:val="22"/>
      <w:lang w:val="tr-T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E1767"/>
    <w:rPr>
      <w:color w:val="605E5C"/>
      <w:shd w:val="clear" w:color="auto" w:fill="E1DFDD"/>
    </w:rPr>
  </w:style>
  <w:style w:type="paragraph" w:styleId="NormalWeb">
    <w:name w:val="Normal (Web)"/>
    <w:basedOn w:val="Normal"/>
    <w:uiPriority w:val="99"/>
    <w:semiHidden/>
    <w:unhideWhenUsed/>
    <w:rsid w:val="0020539C"/>
    <w:rPr>
      <w:rFonts w:ascii="Times New Roman" w:hAnsi="Times New Roman" w:cs="Times New Roman"/>
    </w:rPr>
  </w:style>
  <w:style w:type="paragraph" w:styleId="FootnoteText">
    <w:name w:val="footnote text"/>
    <w:basedOn w:val="Normal"/>
    <w:link w:val="FootnoteTextChar"/>
    <w:uiPriority w:val="99"/>
    <w:semiHidden/>
    <w:unhideWhenUsed/>
    <w:rsid w:val="009954D0"/>
    <w:rPr>
      <w:sz w:val="20"/>
      <w:szCs w:val="20"/>
    </w:rPr>
  </w:style>
  <w:style w:type="character" w:customStyle="1" w:styleId="FootnoteTextChar">
    <w:name w:val="Footnote Text Char"/>
    <w:basedOn w:val="DefaultParagraphFont"/>
    <w:link w:val="FootnoteText"/>
    <w:uiPriority w:val="99"/>
    <w:semiHidden/>
    <w:rsid w:val="009954D0"/>
    <w:rPr>
      <w:sz w:val="20"/>
      <w:szCs w:val="20"/>
    </w:rPr>
  </w:style>
  <w:style w:type="character" w:styleId="FootnoteReference">
    <w:name w:val="footnote reference"/>
    <w:aliases w:val="Überschrift 4 Zchn1,Título 4 Car Zchn,Heading 4 Char1 Car Zchn,no vale 2 Zchn,no vale 2 Car Zchn,Footnote Reference Superscript"/>
    <w:uiPriority w:val="99"/>
    <w:rsid w:val="009954D0"/>
    <w:rPr>
      <w:rFonts w:ascii="TimesNewRomanPS" w:hAnsi="TimesNewRomanPS"/>
      <w:position w:val="6"/>
      <w:sz w:val="16"/>
    </w:rPr>
  </w:style>
  <w:style w:type="character" w:styleId="CommentReference">
    <w:name w:val="annotation reference"/>
    <w:basedOn w:val="DefaultParagraphFont"/>
    <w:uiPriority w:val="99"/>
    <w:semiHidden/>
    <w:unhideWhenUsed/>
    <w:rsid w:val="0002228D"/>
    <w:rPr>
      <w:sz w:val="16"/>
      <w:szCs w:val="16"/>
    </w:rPr>
  </w:style>
  <w:style w:type="paragraph" w:styleId="CommentText">
    <w:name w:val="annotation text"/>
    <w:basedOn w:val="Normal"/>
    <w:link w:val="CommentTextChar"/>
    <w:uiPriority w:val="99"/>
    <w:semiHidden/>
    <w:unhideWhenUsed/>
    <w:rsid w:val="0002228D"/>
    <w:rPr>
      <w:sz w:val="20"/>
      <w:szCs w:val="20"/>
    </w:rPr>
  </w:style>
  <w:style w:type="character" w:customStyle="1" w:styleId="CommentTextChar">
    <w:name w:val="Comment Text Char"/>
    <w:basedOn w:val="DefaultParagraphFont"/>
    <w:link w:val="CommentText"/>
    <w:uiPriority w:val="99"/>
    <w:semiHidden/>
    <w:rsid w:val="0002228D"/>
    <w:rPr>
      <w:sz w:val="20"/>
      <w:szCs w:val="20"/>
    </w:rPr>
  </w:style>
  <w:style w:type="paragraph" w:styleId="CommentSubject">
    <w:name w:val="annotation subject"/>
    <w:basedOn w:val="CommentText"/>
    <w:next w:val="CommentText"/>
    <w:link w:val="CommentSubjectChar"/>
    <w:uiPriority w:val="99"/>
    <w:semiHidden/>
    <w:unhideWhenUsed/>
    <w:rsid w:val="0002228D"/>
    <w:rPr>
      <w:b/>
      <w:bCs/>
    </w:rPr>
  </w:style>
  <w:style w:type="character" w:customStyle="1" w:styleId="CommentSubjectChar">
    <w:name w:val="Comment Subject Char"/>
    <w:basedOn w:val="CommentTextChar"/>
    <w:link w:val="CommentSubject"/>
    <w:uiPriority w:val="99"/>
    <w:semiHidden/>
    <w:rsid w:val="0002228D"/>
    <w:rPr>
      <w:b/>
      <w:bCs/>
      <w:sz w:val="20"/>
      <w:szCs w:val="20"/>
    </w:rPr>
  </w:style>
  <w:style w:type="character" w:customStyle="1" w:styleId="Heading1Char">
    <w:name w:val="Heading 1 Char"/>
    <w:basedOn w:val="DefaultParagraphFont"/>
    <w:link w:val="Heading1"/>
    <w:uiPriority w:val="9"/>
    <w:rsid w:val="00D9175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9175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E39DC"/>
    <w:rPr>
      <w:rFonts w:asciiTheme="majorHAnsi" w:eastAsiaTheme="majorEastAsia" w:hAnsiTheme="majorHAnsi" w:cstheme="majorBidi"/>
      <w:color w:val="1F3763" w:themeColor="accent1" w:themeShade="7F"/>
    </w:rPr>
  </w:style>
  <w:style w:type="paragraph" w:styleId="TOC1">
    <w:name w:val="toc 1"/>
    <w:basedOn w:val="Normal"/>
    <w:next w:val="Normal"/>
    <w:autoRedefine/>
    <w:uiPriority w:val="39"/>
    <w:unhideWhenUsed/>
    <w:rsid w:val="00F64713"/>
    <w:pPr>
      <w:tabs>
        <w:tab w:val="left" w:pos="480"/>
        <w:tab w:val="right" w:leader="dot" w:pos="9010"/>
      </w:tabs>
      <w:spacing w:after="100"/>
    </w:pPr>
  </w:style>
  <w:style w:type="paragraph" w:styleId="TOC2">
    <w:name w:val="toc 2"/>
    <w:basedOn w:val="Normal"/>
    <w:next w:val="Normal"/>
    <w:autoRedefine/>
    <w:uiPriority w:val="39"/>
    <w:unhideWhenUsed/>
    <w:rsid w:val="00F64713"/>
    <w:pPr>
      <w:tabs>
        <w:tab w:val="right" w:leader="dot" w:pos="9010"/>
      </w:tabs>
      <w:spacing w:after="100"/>
      <w:ind w:left="240"/>
    </w:pPr>
  </w:style>
  <w:style w:type="paragraph" w:styleId="TOC3">
    <w:name w:val="toc 3"/>
    <w:basedOn w:val="Normal"/>
    <w:next w:val="Normal"/>
    <w:autoRedefine/>
    <w:uiPriority w:val="39"/>
    <w:unhideWhenUsed/>
    <w:rsid w:val="0086710E"/>
    <w:pPr>
      <w:spacing w:after="100"/>
      <w:ind w:left="480"/>
    </w:pPr>
  </w:style>
  <w:style w:type="paragraph" w:styleId="Revision">
    <w:name w:val="Revision"/>
    <w:hidden/>
    <w:uiPriority w:val="99"/>
    <w:semiHidden/>
    <w:rsid w:val="00F647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667314">
      <w:bodyDiv w:val="1"/>
      <w:marLeft w:val="0"/>
      <w:marRight w:val="0"/>
      <w:marTop w:val="0"/>
      <w:marBottom w:val="0"/>
      <w:divBdr>
        <w:top w:val="none" w:sz="0" w:space="0" w:color="auto"/>
        <w:left w:val="none" w:sz="0" w:space="0" w:color="auto"/>
        <w:bottom w:val="none" w:sz="0" w:space="0" w:color="auto"/>
        <w:right w:val="none" w:sz="0" w:space="0" w:color="auto"/>
      </w:divBdr>
    </w:div>
    <w:div w:id="103241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66ED-6461-4DA2-A746-8D2A07F27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734</Words>
  <Characters>4185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İpek Çetin</dc:creator>
  <cp:keywords/>
  <dc:description/>
  <cp:lastModifiedBy>Michael Chambers</cp:lastModifiedBy>
  <cp:revision>3</cp:revision>
  <dcterms:created xsi:type="dcterms:W3CDTF">2022-08-06T08:30:00Z</dcterms:created>
  <dcterms:modified xsi:type="dcterms:W3CDTF">2022-08-08T06:59:00Z</dcterms:modified>
</cp:coreProperties>
</file>