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81C949" w14:textId="77777777" w:rsidR="0015658F" w:rsidRDefault="006A3AF5">
      <w:pPr>
        <w:rPr>
          <w:sz w:val="22"/>
          <w:szCs w:val="22"/>
        </w:rPr>
      </w:pPr>
      <w:r>
        <w:rPr>
          <w:noProof/>
          <w:sz w:val="22"/>
          <w:szCs w:val="22"/>
          <w:lang w:eastAsia="en-GB"/>
        </w:rPr>
        <w:drawing>
          <wp:anchor distT="0" distB="0" distL="0" distR="0" simplePos="0" relativeHeight="251658240" behindDoc="1" locked="0" layoutInCell="1" hidden="0" allowOverlap="1" wp14:anchorId="22E3E589" wp14:editId="1BE980DA">
            <wp:simplePos x="0" y="0"/>
            <wp:positionH relativeFrom="margin">
              <wp:align>center</wp:align>
            </wp:positionH>
            <wp:positionV relativeFrom="page">
              <wp:posOffset>411480</wp:posOffset>
            </wp:positionV>
            <wp:extent cx="1990725" cy="1071880"/>
            <wp:effectExtent l="0" t="0" r="0" b="0"/>
            <wp:wrapNone/>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990725" cy="1071880"/>
                    </a:xfrm>
                    <a:prstGeom prst="rect">
                      <a:avLst/>
                    </a:prstGeom>
                    <a:ln/>
                  </pic:spPr>
                </pic:pic>
              </a:graphicData>
            </a:graphic>
          </wp:anchor>
        </w:drawing>
      </w:r>
      <w:r>
        <w:rPr>
          <w:noProof/>
          <w:sz w:val="22"/>
          <w:szCs w:val="22"/>
          <w:lang w:eastAsia="en-GB"/>
        </w:rPr>
        <w:drawing>
          <wp:anchor distT="0" distB="0" distL="0" distR="0" simplePos="0" relativeHeight="251659264" behindDoc="1" locked="0" layoutInCell="1" hidden="0" allowOverlap="1" wp14:anchorId="6800FAFE" wp14:editId="08A9CD46">
            <wp:simplePos x="0" y="0"/>
            <wp:positionH relativeFrom="page">
              <wp:align>left</wp:align>
            </wp:positionH>
            <wp:positionV relativeFrom="margin">
              <wp:posOffset>-1322704</wp:posOffset>
            </wp:positionV>
            <wp:extent cx="7560000" cy="10698601"/>
            <wp:effectExtent l="0" t="0" r="0" b="0"/>
            <wp:wrapNone/>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7560000" cy="10698601"/>
                    </a:xfrm>
                    <a:prstGeom prst="rect">
                      <a:avLst/>
                    </a:prstGeom>
                    <a:ln/>
                  </pic:spPr>
                </pic:pic>
              </a:graphicData>
            </a:graphic>
          </wp:anchor>
        </w:drawing>
      </w:r>
      <w:r>
        <w:rPr>
          <w:sz w:val="22"/>
          <w:szCs w:val="22"/>
        </w:rPr>
        <w:t xml:space="preserve">                                          </w:t>
      </w:r>
    </w:p>
    <w:p w14:paraId="7413A519" w14:textId="77777777" w:rsidR="0015658F" w:rsidRDefault="0015658F">
      <w:pPr>
        <w:rPr>
          <w:sz w:val="22"/>
          <w:szCs w:val="22"/>
        </w:rPr>
      </w:pPr>
    </w:p>
    <w:p w14:paraId="30B19709" w14:textId="4FF065C6" w:rsidR="0015658F" w:rsidRDefault="001B424B">
      <w:pPr>
        <w:rPr>
          <w:b/>
          <w:sz w:val="22"/>
          <w:szCs w:val="22"/>
        </w:rPr>
      </w:pPr>
      <w:r>
        <w:rPr>
          <w:noProof/>
          <w:lang w:eastAsia="en-GB"/>
        </w:rPr>
        <mc:AlternateContent>
          <mc:Choice Requires="wps">
            <w:drawing>
              <wp:anchor distT="45720" distB="45720" distL="114300" distR="114300" simplePos="0" relativeHeight="251661312" behindDoc="0" locked="0" layoutInCell="1" hidden="0" allowOverlap="1" wp14:anchorId="779F4EBF" wp14:editId="0FA397AB">
                <wp:simplePos x="0" y="0"/>
                <wp:positionH relativeFrom="column">
                  <wp:posOffset>-557530</wp:posOffset>
                </wp:positionH>
                <wp:positionV relativeFrom="paragraph">
                  <wp:posOffset>1604645</wp:posOffset>
                </wp:positionV>
                <wp:extent cx="6918960" cy="5678805"/>
                <wp:effectExtent l="0" t="0" r="0" b="0"/>
                <wp:wrapSquare wrapText="bothSides" distT="45720" distB="45720" distL="114300" distR="114300"/>
                <wp:docPr id="32" name="Rectangle 32"/>
                <wp:cNvGraphicFramePr/>
                <a:graphic xmlns:a="http://schemas.openxmlformats.org/drawingml/2006/main">
                  <a:graphicData uri="http://schemas.microsoft.com/office/word/2010/wordprocessingShape">
                    <wps:wsp>
                      <wps:cNvSpPr/>
                      <wps:spPr>
                        <a:xfrm>
                          <a:off x="0" y="0"/>
                          <a:ext cx="6918960" cy="5678805"/>
                        </a:xfrm>
                        <a:prstGeom prst="rect">
                          <a:avLst/>
                        </a:prstGeom>
                        <a:noFill/>
                        <a:ln>
                          <a:noFill/>
                        </a:ln>
                      </wps:spPr>
                      <wps:txbx>
                        <w:txbxContent>
                          <w:p w14:paraId="06D2971F" w14:textId="77777777" w:rsidR="00AD141E" w:rsidRDefault="00AD141E">
                            <w:pPr>
                              <w:spacing w:after="160" w:line="258" w:lineRule="auto"/>
                              <w:textDirection w:val="btLr"/>
                            </w:pPr>
                            <w:r>
                              <w:rPr>
                                <w:rFonts w:ascii="Tahoma" w:eastAsia="Tahoma" w:hAnsi="Tahoma" w:cs="Tahoma"/>
                                <w:b/>
                                <w:color w:val="234B7D"/>
                                <w:sz w:val="40"/>
                              </w:rPr>
                              <w:t>TECHNICAL ASSISTANCE FOR PROMOTING</w:t>
                            </w:r>
                            <w:r>
                              <w:rPr>
                                <w:rFonts w:ascii="Tahoma" w:eastAsia="Tahoma" w:hAnsi="Tahoma" w:cs="Tahoma"/>
                                <w:b/>
                                <w:color w:val="234B7D"/>
                                <w:sz w:val="40"/>
                              </w:rPr>
                              <w:br/>
                              <w:t>DECENT FUTURE OF WORK APPROACH WITH</w:t>
                            </w:r>
                            <w:r>
                              <w:rPr>
                                <w:rFonts w:ascii="Tahoma" w:eastAsia="Tahoma" w:hAnsi="Tahoma" w:cs="Tahoma"/>
                                <w:b/>
                                <w:color w:val="234B7D"/>
                                <w:sz w:val="40"/>
                              </w:rPr>
                              <w:br/>
                              <w:t xml:space="preserve">A FOCUS ON GENDER </w:t>
                            </w:r>
                            <w:proofErr w:type="gramStart"/>
                            <w:r>
                              <w:rPr>
                                <w:rFonts w:ascii="Tahoma" w:eastAsia="Tahoma" w:hAnsi="Tahoma" w:cs="Tahoma"/>
                                <w:b/>
                                <w:color w:val="234B7D"/>
                                <w:sz w:val="40"/>
                              </w:rPr>
                              <w:t>EQUALITY</w:t>
                            </w:r>
                            <w:proofErr w:type="gramEnd"/>
                            <w:r>
                              <w:rPr>
                                <w:rFonts w:ascii="Tahoma" w:eastAsia="Tahoma" w:hAnsi="Tahoma" w:cs="Tahoma"/>
                                <w:b/>
                                <w:color w:val="234B7D"/>
                                <w:sz w:val="20"/>
                              </w:rPr>
                              <w:br/>
                            </w:r>
                            <w:r>
                              <w:rPr>
                                <w:rFonts w:ascii="Tahoma" w:eastAsia="Tahoma" w:hAnsi="Tahoma" w:cs="Tahoma"/>
                                <w:b/>
                                <w:color w:val="234B7D"/>
                                <w:sz w:val="20"/>
                              </w:rPr>
                              <w:br/>
                            </w:r>
                            <w:r>
                              <w:rPr>
                                <w:rFonts w:ascii="Tahoma" w:eastAsia="Tahoma" w:hAnsi="Tahoma" w:cs="Tahoma"/>
                                <w:b/>
                                <w:color w:val="234B7D"/>
                                <w:sz w:val="32"/>
                              </w:rPr>
                              <w:t xml:space="preserve">(TREESP1.3. </w:t>
                            </w:r>
                            <w:proofErr w:type="spellStart"/>
                            <w:r>
                              <w:rPr>
                                <w:rFonts w:ascii="Tahoma" w:eastAsia="Tahoma" w:hAnsi="Tahoma" w:cs="Tahoma"/>
                                <w:b/>
                                <w:color w:val="234B7D"/>
                                <w:sz w:val="32"/>
                              </w:rPr>
                              <w:t>FoW</w:t>
                            </w:r>
                            <w:proofErr w:type="spellEnd"/>
                            <w:r>
                              <w:rPr>
                                <w:rFonts w:ascii="Tahoma" w:eastAsia="Tahoma" w:hAnsi="Tahoma" w:cs="Tahoma"/>
                                <w:b/>
                                <w:color w:val="234B7D"/>
                                <w:sz w:val="32"/>
                              </w:rPr>
                              <w:t>/P-01)</w:t>
                            </w:r>
                          </w:p>
                          <w:p w14:paraId="57FC32D6" w14:textId="367432E1" w:rsidR="00AD141E" w:rsidRDefault="00AD141E">
                            <w:pPr>
                              <w:spacing w:after="160" w:line="258" w:lineRule="auto"/>
                              <w:textDirection w:val="btLr"/>
                            </w:pPr>
                            <w:r>
                              <w:rPr>
                                <w:rFonts w:ascii="Tahoma" w:eastAsia="Tahoma" w:hAnsi="Tahoma" w:cs="Tahoma"/>
                                <w:b/>
                                <w:color w:val="234B7D"/>
                                <w:sz w:val="32"/>
                              </w:rPr>
                              <w:t>TÜRKIYE</w:t>
                            </w:r>
                          </w:p>
                          <w:p w14:paraId="0480CB36" w14:textId="77777777" w:rsidR="00AD141E" w:rsidRDefault="00AD141E">
                            <w:pPr>
                              <w:spacing w:after="160" w:line="258" w:lineRule="auto"/>
                              <w:textDirection w:val="btLr"/>
                              <w:rPr>
                                <w:rFonts w:ascii="Tahoma" w:eastAsia="Tahoma" w:hAnsi="Tahoma" w:cs="Tahoma"/>
                                <w:b/>
                                <w:color w:val="234B7D"/>
                              </w:rPr>
                            </w:pPr>
                          </w:p>
                          <w:p w14:paraId="01372CE3" w14:textId="5E808BD1" w:rsidR="00AD141E" w:rsidRPr="001B424B" w:rsidRDefault="00AD141E">
                            <w:pPr>
                              <w:spacing w:after="160" w:line="258" w:lineRule="auto"/>
                              <w:textDirection w:val="btLr"/>
                              <w:rPr>
                                <w:sz w:val="28"/>
                                <w:szCs w:val="28"/>
                              </w:rPr>
                            </w:pPr>
                            <w:r w:rsidRPr="001B424B">
                              <w:rPr>
                                <w:rFonts w:ascii="Tahoma" w:eastAsia="Tahoma" w:hAnsi="Tahoma" w:cs="Tahoma"/>
                                <w:b/>
                                <w:color w:val="234B7D"/>
                                <w:sz w:val="28"/>
                                <w:szCs w:val="28"/>
                              </w:rPr>
                              <w:t>CATEGORY 3: SCIENTIFIC AND TECHNICAL STUDIES</w:t>
                            </w:r>
                          </w:p>
                          <w:p w14:paraId="3CC1BE95" w14:textId="1B855224" w:rsidR="00AD141E" w:rsidRPr="001B424B" w:rsidRDefault="00AD141E">
                            <w:pPr>
                              <w:spacing w:line="258" w:lineRule="auto"/>
                              <w:textDirection w:val="btLr"/>
                              <w:rPr>
                                <w:rFonts w:ascii="Tahoma" w:eastAsia="Tahoma" w:hAnsi="Tahoma" w:cs="Tahoma"/>
                                <w:b/>
                                <w:color w:val="234B7D"/>
                                <w:sz w:val="28"/>
                                <w:szCs w:val="28"/>
                              </w:rPr>
                            </w:pPr>
                            <w:r w:rsidRPr="001B424B">
                              <w:rPr>
                                <w:rFonts w:ascii="Tahoma" w:eastAsia="Tahoma" w:hAnsi="Tahoma" w:cs="Tahoma"/>
                                <w:b/>
                                <w:color w:val="234B7D"/>
                                <w:sz w:val="28"/>
                                <w:szCs w:val="28"/>
                              </w:rPr>
                              <w:t>INTERVENTION 10: MOBBING COMPLAINTS WITH A PARTICULAR FOCUS ON GENDER</w:t>
                            </w:r>
                          </w:p>
                          <w:p w14:paraId="64ACE45A" w14:textId="57C13027" w:rsidR="00AD141E" w:rsidRDefault="00AD141E">
                            <w:pPr>
                              <w:spacing w:line="258" w:lineRule="auto"/>
                              <w:textDirection w:val="btLr"/>
                              <w:rPr>
                                <w:rFonts w:ascii="Tahoma" w:eastAsia="Tahoma" w:hAnsi="Tahoma" w:cs="Tahoma"/>
                                <w:b/>
                                <w:color w:val="234B7D"/>
                              </w:rPr>
                            </w:pPr>
                          </w:p>
                          <w:p w14:paraId="296131BE" w14:textId="10BE1D3E" w:rsidR="00AD141E" w:rsidRDefault="00AD141E">
                            <w:pPr>
                              <w:spacing w:line="258" w:lineRule="auto"/>
                              <w:textDirection w:val="btLr"/>
                              <w:rPr>
                                <w:rFonts w:ascii="Tahoma" w:eastAsia="Tahoma" w:hAnsi="Tahoma" w:cs="Tahoma"/>
                                <w:b/>
                                <w:color w:val="234B7D"/>
                              </w:rPr>
                            </w:pPr>
                          </w:p>
                          <w:p w14:paraId="6874977B" w14:textId="5BE44038" w:rsidR="00AD141E" w:rsidRPr="001B424B" w:rsidRDefault="00AD141E">
                            <w:pPr>
                              <w:spacing w:line="258" w:lineRule="auto"/>
                              <w:textDirection w:val="btLr"/>
                              <w:rPr>
                                <w:sz w:val="32"/>
                                <w:szCs w:val="32"/>
                              </w:rPr>
                            </w:pPr>
                            <w:r w:rsidRPr="001B424B">
                              <w:rPr>
                                <w:rFonts w:ascii="Tahoma" w:eastAsia="Tahoma" w:hAnsi="Tahoma" w:cs="Tahoma"/>
                                <w:b/>
                                <w:color w:val="234B7D"/>
                                <w:sz w:val="32"/>
                                <w:szCs w:val="32"/>
                              </w:rPr>
                              <w:t>EXECUTIVE SUMMARY REPORT</w:t>
                            </w:r>
                          </w:p>
                          <w:p w14:paraId="6FB923DB" w14:textId="77777777" w:rsidR="00AD141E" w:rsidRDefault="00AD141E">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79F4EBF" id="Rectangle 32" o:spid="_x0000_s1026" style="position:absolute;margin-left:-43.9pt;margin-top:126.35pt;width:544.8pt;height:447.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" filled="f" stroked="f">
                <v:textbox inset="2.53958mm,1.2694mm,2.53958mm,1.2694mm">
                  <w:txbxContent>
                    <w:p w14:paraId="06D2971F" w14:textId="77777777" w:rsidR="00AD141E" w:rsidRDefault="00AD141E">
                      <w:pPr>
                        <w:spacing w:after="160" w:line="258" w:lineRule="auto"/>
                        <w:textDirection w:val="btLr"/>
                      </w:pPr>
                      <w:r>
                        <w:rPr>
                          <w:rFonts w:ascii="Tahoma" w:eastAsia="Tahoma" w:hAnsi="Tahoma" w:cs="Tahoma"/>
                          <w:b/>
                          <w:color w:val="234B7D"/>
                          <w:sz w:val="40"/>
                        </w:rPr>
                        <w:t>TECHNICAL ASSISTANCE FOR PROMOTING</w:t>
                      </w:r>
                      <w:r>
                        <w:rPr>
                          <w:rFonts w:ascii="Tahoma" w:eastAsia="Tahoma" w:hAnsi="Tahoma" w:cs="Tahoma"/>
                          <w:b/>
                          <w:color w:val="234B7D"/>
                          <w:sz w:val="40"/>
                        </w:rPr>
                        <w:br/>
                        <w:t>DECENT FUTURE OF WORK APPROACH WITH</w:t>
                      </w:r>
                      <w:r>
                        <w:rPr>
                          <w:rFonts w:ascii="Tahoma" w:eastAsia="Tahoma" w:hAnsi="Tahoma" w:cs="Tahoma"/>
                          <w:b/>
                          <w:color w:val="234B7D"/>
                          <w:sz w:val="40"/>
                        </w:rPr>
                        <w:br/>
                        <w:t xml:space="preserve">A FOCUS ON GENDER </w:t>
                      </w:r>
                      <w:proofErr w:type="gramStart"/>
                      <w:r>
                        <w:rPr>
                          <w:rFonts w:ascii="Tahoma" w:eastAsia="Tahoma" w:hAnsi="Tahoma" w:cs="Tahoma"/>
                          <w:b/>
                          <w:color w:val="234B7D"/>
                          <w:sz w:val="40"/>
                        </w:rPr>
                        <w:t>EQUALITY</w:t>
                      </w:r>
                      <w:proofErr w:type="gramEnd"/>
                      <w:r>
                        <w:rPr>
                          <w:rFonts w:ascii="Tahoma" w:eastAsia="Tahoma" w:hAnsi="Tahoma" w:cs="Tahoma"/>
                          <w:b/>
                          <w:color w:val="234B7D"/>
                          <w:sz w:val="20"/>
                        </w:rPr>
                        <w:br/>
                      </w:r>
                      <w:r>
                        <w:rPr>
                          <w:rFonts w:ascii="Tahoma" w:eastAsia="Tahoma" w:hAnsi="Tahoma" w:cs="Tahoma"/>
                          <w:b/>
                          <w:color w:val="234B7D"/>
                          <w:sz w:val="20"/>
                        </w:rPr>
                        <w:br/>
                      </w:r>
                      <w:r>
                        <w:rPr>
                          <w:rFonts w:ascii="Tahoma" w:eastAsia="Tahoma" w:hAnsi="Tahoma" w:cs="Tahoma"/>
                          <w:b/>
                          <w:color w:val="234B7D"/>
                          <w:sz w:val="32"/>
                        </w:rPr>
                        <w:t xml:space="preserve">(TREESP1.3. </w:t>
                      </w:r>
                      <w:proofErr w:type="spellStart"/>
                      <w:r>
                        <w:rPr>
                          <w:rFonts w:ascii="Tahoma" w:eastAsia="Tahoma" w:hAnsi="Tahoma" w:cs="Tahoma"/>
                          <w:b/>
                          <w:color w:val="234B7D"/>
                          <w:sz w:val="32"/>
                        </w:rPr>
                        <w:t>FoW</w:t>
                      </w:r>
                      <w:proofErr w:type="spellEnd"/>
                      <w:r>
                        <w:rPr>
                          <w:rFonts w:ascii="Tahoma" w:eastAsia="Tahoma" w:hAnsi="Tahoma" w:cs="Tahoma"/>
                          <w:b/>
                          <w:color w:val="234B7D"/>
                          <w:sz w:val="32"/>
                        </w:rPr>
                        <w:t>/P-01)</w:t>
                      </w:r>
                    </w:p>
                    <w:p w14:paraId="57FC32D6" w14:textId="367432E1" w:rsidR="00AD141E" w:rsidRDefault="00AD141E">
                      <w:pPr>
                        <w:spacing w:after="160" w:line="258" w:lineRule="auto"/>
                        <w:textDirection w:val="btLr"/>
                      </w:pPr>
                      <w:r>
                        <w:rPr>
                          <w:rFonts w:ascii="Tahoma" w:eastAsia="Tahoma" w:hAnsi="Tahoma" w:cs="Tahoma"/>
                          <w:b/>
                          <w:color w:val="234B7D"/>
                          <w:sz w:val="32"/>
                        </w:rPr>
                        <w:t>TÜRKIYE</w:t>
                      </w:r>
                    </w:p>
                    <w:p w14:paraId="0480CB36" w14:textId="77777777" w:rsidR="00AD141E" w:rsidRDefault="00AD141E">
                      <w:pPr>
                        <w:spacing w:after="160" w:line="258" w:lineRule="auto"/>
                        <w:textDirection w:val="btLr"/>
                        <w:rPr>
                          <w:rFonts w:ascii="Tahoma" w:eastAsia="Tahoma" w:hAnsi="Tahoma" w:cs="Tahoma"/>
                          <w:b/>
                          <w:color w:val="234B7D"/>
                        </w:rPr>
                      </w:pPr>
                    </w:p>
                    <w:p w14:paraId="01372CE3" w14:textId="5E808BD1" w:rsidR="00AD141E" w:rsidRPr="001B424B" w:rsidRDefault="00AD141E">
                      <w:pPr>
                        <w:spacing w:after="160" w:line="258" w:lineRule="auto"/>
                        <w:textDirection w:val="btLr"/>
                        <w:rPr>
                          <w:sz w:val="28"/>
                          <w:szCs w:val="28"/>
                        </w:rPr>
                      </w:pPr>
                      <w:r w:rsidRPr="001B424B">
                        <w:rPr>
                          <w:rFonts w:ascii="Tahoma" w:eastAsia="Tahoma" w:hAnsi="Tahoma" w:cs="Tahoma"/>
                          <w:b/>
                          <w:color w:val="234B7D"/>
                          <w:sz w:val="28"/>
                          <w:szCs w:val="28"/>
                        </w:rPr>
                        <w:t>CATEGORY 3: SCIENTIFIC AND TECHNICAL STUDIES</w:t>
                      </w:r>
                    </w:p>
                    <w:p w14:paraId="3CC1BE95" w14:textId="1B855224" w:rsidR="00AD141E" w:rsidRPr="001B424B" w:rsidRDefault="00AD141E">
                      <w:pPr>
                        <w:spacing w:line="258" w:lineRule="auto"/>
                        <w:textDirection w:val="btLr"/>
                        <w:rPr>
                          <w:rFonts w:ascii="Tahoma" w:eastAsia="Tahoma" w:hAnsi="Tahoma" w:cs="Tahoma"/>
                          <w:b/>
                          <w:color w:val="234B7D"/>
                          <w:sz w:val="28"/>
                          <w:szCs w:val="28"/>
                        </w:rPr>
                      </w:pPr>
                      <w:r w:rsidRPr="001B424B">
                        <w:rPr>
                          <w:rFonts w:ascii="Tahoma" w:eastAsia="Tahoma" w:hAnsi="Tahoma" w:cs="Tahoma"/>
                          <w:b/>
                          <w:color w:val="234B7D"/>
                          <w:sz w:val="28"/>
                          <w:szCs w:val="28"/>
                        </w:rPr>
                        <w:t>INTERVENTION 10: MOBBING COMPLAINTS WITH A PARTICULAR FOCUS ON GENDER</w:t>
                      </w:r>
                    </w:p>
                    <w:p w14:paraId="64ACE45A" w14:textId="57C13027" w:rsidR="00AD141E" w:rsidRDefault="00AD141E">
                      <w:pPr>
                        <w:spacing w:line="258" w:lineRule="auto"/>
                        <w:textDirection w:val="btLr"/>
                        <w:rPr>
                          <w:rFonts w:ascii="Tahoma" w:eastAsia="Tahoma" w:hAnsi="Tahoma" w:cs="Tahoma"/>
                          <w:b/>
                          <w:color w:val="234B7D"/>
                        </w:rPr>
                      </w:pPr>
                    </w:p>
                    <w:p w14:paraId="296131BE" w14:textId="10BE1D3E" w:rsidR="00AD141E" w:rsidRDefault="00AD141E">
                      <w:pPr>
                        <w:spacing w:line="258" w:lineRule="auto"/>
                        <w:textDirection w:val="btLr"/>
                        <w:rPr>
                          <w:rFonts w:ascii="Tahoma" w:eastAsia="Tahoma" w:hAnsi="Tahoma" w:cs="Tahoma"/>
                          <w:b/>
                          <w:color w:val="234B7D"/>
                        </w:rPr>
                      </w:pPr>
                    </w:p>
                    <w:p w14:paraId="6874977B" w14:textId="5BE44038" w:rsidR="00AD141E" w:rsidRPr="001B424B" w:rsidRDefault="00AD141E">
                      <w:pPr>
                        <w:spacing w:line="258" w:lineRule="auto"/>
                        <w:textDirection w:val="btLr"/>
                        <w:rPr>
                          <w:sz w:val="32"/>
                          <w:szCs w:val="32"/>
                        </w:rPr>
                      </w:pPr>
                      <w:r w:rsidRPr="001B424B">
                        <w:rPr>
                          <w:rFonts w:ascii="Tahoma" w:eastAsia="Tahoma" w:hAnsi="Tahoma" w:cs="Tahoma"/>
                          <w:b/>
                          <w:color w:val="234B7D"/>
                          <w:sz w:val="32"/>
                          <w:szCs w:val="32"/>
                        </w:rPr>
                        <w:t>EXECUTIVE SUMMARY REPORT</w:t>
                      </w:r>
                    </w:p>
                    <w:p w14:paraId="6FB923DB" w14:textId="77777777" w:rsidR="00AD141E" w:rsidRDefault="00AD141E">
                      <w:pPr>
                        <w:spacing w:line="258" w:lineRule="auto"/>
                        <w:textDirection w:val="btLr"/>
                      </w:pPr>
                    </w:p>
                  </w:txbxContent>
                </v:textbox>
                <w10:wrap type="square"/>
              </v:rect>
            </w:pict>
          </mc:Fallback>
        </mc:AlternateContent>
      </w:r>
      <w:r w:rsidR="006A3AF5">
        <w:rPr>
          <w:noProof/>
          <w:sz w:val="22"/>
          <w:szCs w:val="22"/>
          <w:lang w:eastAsia="en-GB"/>
        </w:rPr>
        <w:drawing>
          <wp:anchor distT="0" distB="0" distL="0" distR="0" simplePos="0" relativeHeight="251660288" behindDoc="1" locked="0" layoutInCell="1" hidden="0" allowOverlap="1" wp14:anchorId="7534B897" wp14:editId="3793549A">
            <wp:simplePos x="0" y="0"/>
            <wp:positionH relativeFrom="margin">
              <wp:posOffset>-276340</wp:posOffset>
            </wp:positionH>
            <wp:positionV relativeFrom="bottomMargin">
              <wp:posOffset>-90054</wp:posOffset>
            </wp:positionV>
            <wp:extent cx="6479540" cy="644525"/>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479540" cy="644525"/>
                    </a:xfrm>
                    <a:prstGeom prst="rect">
                      <a:avLst/>
                    </a:prstGeom>
                    <a:ln/>
                  </pic:spPr>
                </pic:pic>
              </a:graphicData>
            </a:graphic>
          </wp:anchor>
        </w:drawing>
      </w:r>
      <w:r w:rsidR="006A3AF5">
        <w:br w:type="page"/>
      </w:r>
    </w:p>
    <w:p w14:paraId="7AE84E61" w14:textId="00E05B0B" w:rsidR="0015658F" w:rsidRPr="00F22636" w:rsidRDefault="006A3AF5" w:rsidP="00F22636">
      <w:pPr>
        <w:rPr>
          <w:b/>
          <w:sz w:val="22"/>
          <w:szCs w:val="22"/>
        </w:rPr>
      </w:pPr>
      <w:r>
        <w:rPr>
          <w:b/>
          <w:noProof/>
          <w:sz w:val="22"/>
          <w:szCs w:val="22"/>
          <w:lang w:eastAsia="en-GB"/>
        </w:rPr>
        <w:lastRenderedPageBreak/>
        <w:drawing>
          <wp:anchor distT="0" distB="0" distL="0" distR="0" simplePos="0" relativeHeight="251662336" behindDoc="1" locked="0" layoutInCell="1" hidden="0" allowOverlap="1" wp14:anchorId="61612C49" wp14:editId="6B4027AE">
            <wp:simplePos x="0" y="0"/>
            <wp:positionH relativeFrom="page">
              <wp:align>right</wp:align>
            </wp:positionH>
            <wp:positionV relativeFrom="page">
              <wp:posOffset>20782</wp:posOffset>
            </wp:positionV>
            <wp:extent cx="7751618" cy="10009909"/>
            <wp:effectExtent l="0" t="0" r="1905" b="0"/>
            <wp:wrapNone/>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7751618" cy="10009909"/>
                    </a:xfrm>
                    <a:prstGeom prst="rect">
                      <a:avLst/>
                    </a:prstGeom>
                    <a:ln/>
                  </pic:spPr>
                </pic:pic>
              </a:graphicData>
            </a:graphic>
            <wp14:sizeRelH relativeFrom="margin">
              <wp14:pctWidth>0</wp14:pctWidth>
            </wp14:sizeRelH>
            <wp14:sizeRelV relativeFrom="margin">
              <wp14:pctHeight>0</wp14:pctHeight>
            </wp14:sizeRelV>
          </wp:anchor>
        </w:drawing>
      </w:r>
      <w:r>
        <w:br w:type="page"/>
      </w:r>
      <w:bookmarkStart w:id="0" w:name="_heading=h.gjdgxs" w:colFirst="0" w:colLast="0"/>
      <w:bookmarkEnd w:id="0"/>
    </w:p>
    <w:p w14:paraId="3D13D1A7" w14:textId="77777777" w:rsidR="0015658F" w:rsidRDefault="0015658F">
      <w:pPr>
        <w:jc w:val="both"/>
        <w:rPr>
          <w:b/>
          <w:sz w:val="22"/>
          <w:szCs w:val="22"/>
        </w:rPr>
      </w:pPr>
    </w:p>
    <w:bookmarkStart w:id="1" w:name="_heading=h.30j0zll" w:colFirst="0" w:colLast="0" w:displacedByCustomXml="next"/>
    <w:bookmarkEnd w:id="1" w:displacedByCustomXml="next"/>
    <w:sdt>
      <w:sdtPr>
        <w:rPr>
          <w:rFonts w:ascii="Calibri" w:eastAsia="Calibri" w:hAnsi="Calibri" w:cs="Calibri"/>
          <w:color w:val="auto"/>
          <w:sz w:val="24"/>
          <w:szCs w:val="24"/>
          <w:lang w:val="en-GB"/>
        </w:rPr>
        <w:id w:val="-772477940"/>
        <w:docPartObj>
          <w:docPartGallery w:val="Table of Contents"/>
          <w:docPartUnique/>
        </w:docPartObj>
      </w:sdtPr>
      <w:sdtEndPr>
        <w:rPr>
          <w:b/>
          <w:bCs/>
          <w:noProof/>
        </w:rPr>
      </w:sdtEndPr>
      <w:sdtContent>
        <w:p w14:paraId="6F157FD2" w14:textId="3240AA0B" w:rsidR="00F22636" w:rsidRDefault="00EB3532">
          <w:pPr>
            <w:pStyle w:val="TOCHeading"/>
          </w:pPr>
          <w:r>
            <w:t xml:space="preserve">Table of </w:t>
          </w:r>
          <w:r w:rsidR="00F22636">
            <w:t>Contents</w:t>
          </w:r>
        </w:p>
        <w:p w14:paraId="2B74BE50" w14:textId="50242857" w:rsidR="00D43932" w:rsidRDefault="00F22636">
          <w:pPr>
            <w:pStyle w:val="TOC1"/>
            <w:rPr>
              <w:rFonts w:asciiTheme="minorHAnsi" w:eastAsiaTheme="minorEastAsia" w:hAnsiTheme="minorHAnsi" w:cstheme="minorBidi"/>
              <w:b w:val="0"/>
              <w:bCs w:val="0"/>
              <w:caps w:val="0"/>
              <w:lang w:eastAsia="en-GB"/>
            </w:rPr>
          </w:pPr>
          <w:r>
            <w:fldChar w:fldCharType="begin"/>
          </w:r>
          <w:r>
            <w:instrText xml:space="preserve"> TOC \o "1-3" \h \z \u </w:instrText>
          </w:r>
          <w:r>
            <w:fldChar w:fldCharType="separate"/>
          </w:r>
          <w:hyperlink w:anchor="_Toc118291544" w:history="1">
            <w:r w:rsidR="00D43932" w:rsidRPr="006D0B10">
              <w:rPr>
                <w:rStyle w:val="Hyperlink"/>
              </w:rPr>
              <w:t>EXECUTIVE SUMMARY</w:t>
            </w:r>
            <w:r w:rsidR="00D43932">
              <w:rPr>
                <w:webHidden/>
              </w:rPr>
              <w:tab/>
            </w:r>
            <w:r w:rsidR="00D43932">
              <w:rPr>
                <w:webHidden/>
              </w:rPr>
              <w:fldChar w:fldCharType="begin"/>
            </w:r>
            <w:r w:rsidR="00D43932">
              <w:rPr>
                <w:webHidden/>
              </w:rPr>
              <w:instrText xml:space="preserve"> PAGEREF _Toc118291544 \h </w:instrText>
            </w:r>
            <w:r w:rsidR="00D43932">
              <w:rPr>
                <w:webHidden/>
              </w:rPr>
            </w:r>
            <w:r w:rsidR="00D43932">
              <w:rPr>
                <w:webHidden/>
              </w:rPr>
              <w:fldChar w:fldCharType="separate"/>
            </w:r>
            <w:r w:rsidR="00D43932">
              <w:rPr>
                <w:webHidden/>
              </w:rPr>
              <w:t>6</w:t>
            </w:r>
            <w:r w:rsidR="00D43932">
              <w:rPr>
                <w:webHidden/>
              </w:rPr>
              <w:fldChar w:fldCharType="end"/>
            </w:r>
          </w:hyperlink>
        </w:p>
        <w:p w14:paraId="38B5DF73" w14:textId="247A6723" w:rsidR="00D43932" w:rsidRDefault="00D17CE0">
          <w:pPr>
            <w:pStyle w:val="TOC1"/>
            <w:rPr>
              <w:rFonts w:asciiTheme="minorHAnsi" w:eastAsiaTheme="minorEastAsia" w:hAnsiTheme="minorHAnsi" w:cstheme="minorBidi"/>
              <w:b w:val="0"/>
              <w:bCs w:val="0"/>
              <w:caps w:val="0"/>
              <w:lang w:eastAsia="en-GB"/>
            </w:rPr>
          </w:pPr>
          <w:hyperlink w:anchor="_Toc118291545" w:history="1">
            <w:r w:rsidR="00D43932" w:rsidRPr="006D0B10">
              <w:rPr>
                <w:rStyle w:val="Hyperlink"/>
              </w:rPr>
              <w:t>1. INTRODUCTION AND BACKGROUND OF THE STUDY</w:t>
            </w:r>
            <w:r w:rsidR="00D43932">
              <w:rPr>
                <w:webHidden/>
              </w:rPr>
              <w:tab/>
            </w:r>
            <w:r w:rsidR="00D43932">
              <w:rPr>
                <w:webHidden/>
              </w:rPr>
              <w:fldChar w:fldCharType="begin"/>
            </w:r>
            <w:r w:rsidR="00D43932">
              <w:rPr>
                <w:webHidden/>
              </w:rPr>
              <w:instrText xml:space="preserve"> PAGEREF _Toc118291545 \h </w:instrText>
            </w:r>
            <w:r w:rsidR="00D43932">
              <w:rPr>
                <w:webHidden/>
              </w:rPr>
            </w:r>
            <w:r w:rsidR="00D43932">
              <w:rPr>
                <w:webHidden/>
              </w:rPr>
              <w:fldChar w:fldCharType="separate"/>
            </w:r>
            <w:r w:rsidR="00D43932">
              <w:rPr>
                <w:webHidden/>
              </w:rPr>
              <w:t>7</w:t>
            </w:r>
            <w:r w:rsidR="00D43932">
              <w:rPr>
                <w:webHidden/>
              </w:rPr>
              <w:fldChar w:fldCharType="end"/>
            </w:r>
          </w:hyperlink>
        </w:p>
        <w:p w14:paraId="344A1732" w14:textId="5EFE3F9E" w:rsidR="00D43932" w:rsidRDefault="00D17CE0">
          <w:pPr>
            <w:pStyle w:val="TOC2"/>
            <w:rPr>
              <w:rFonts w:asciiTheme="minorHAnsi" w:eastAsiaTheme="minorEastAsia" w:hAnsiTheme="minorHAnsi" w:cstheme="minorBidi"/>
              <w:b w:val="0"/>
              <w:bCs w:val="0"/>
              <w:noProof/>
              <w:sz w:val="22"/>
              <w:szCs w:val="22"/>
              <w:lang w:eastAsia="en-GB"/>
            </w:rPr>
          </w:pPr>
          <w:hyperlink w:anchor="_Toc118291546" w:history="1">
            <w:r w:rsidR="00D43932" w:rsidRPr="006D0B10">
              <w:rPr>
                <w:rStyle w:val="Hyperlink"/>
                <w:noProof/>
              </w:rPr>
              <w:t>1.1 Aim</w:t>
            </w:r>
            <w:r w:rsidR="00D43932">
              <w:rPr>
                <w:noProof/>
                <w:webHidden/>
              </w:rPr>
              <w:tab/>
            </w:r>
            <w:r w:rsidR="00D43932">
              <w:rPr>
                <w:noProof/>
                <w:webHidden/>
              </w:rPr>
              <w:fldChar w:fldCharType="begin"/>
            </w:r>
            <w:r w:rsidR="00D43932">
              <w:rPr>
                <w:noProof/>
                <w:webHidden/>
              </w:rPr>
              <w:instrText xml:space="preserve"> PAGEREF _Toc118291546 \h </w:instrText>
            </w:r>
            <w:r w:rsidR="00D43932">
              <w:rPr>
                <w:noProof/>
                <w:webHidden/>
              </w:rPr>
            </w:r>
            <w:r w:rsidR="00D43932">
              <w:rPr>
                <w:noProof/>
                <w:webHidden/>
              </w:rPr>
              <w:fldChar w:fldCharType="separate"/>
            </w:r>
            <w:r w:rsidR="00D43932">
              <w:rPr>
                <w:noProof/>
                <w:webHidden/>
              </w:rPr>
              <w:t>7</w:t>
            </w:r>
            <w:r w:rsidR="00D43932">
              <w:rPr>
                <w:noProof/>
                <w:webHidden/>
              </w:rPr>
              <w:fldChar w:fldCharType="end"/>
            </w:r>
          </w:hyperlink>
        </w:p>
        <w:p w14:paraId="19689988" w14:textId="2DB949F4" w:rsidR="00D43932" w:rsidRDefault="00D17CE0">
          <w:pPr>
            <w:pStyle w:val="TOC2"/>
            <w:rPr>
              <w:rFonts w:asciiTheme="minorHAnsi" w:eastAsiaTheme="minorEastAsia" w:hAnsiTheme="minorHAnsi" w:cstheme="minorBidi"/>
              <w:b w:val="0"/>
              <w:bCs w:val="0"/>
              <w:noProof/>
              <w:sz w:val="22"/>
              <w:szCs w:val="22"/>
              <w:lang w:eastAsia="en-GB"/>
            </w:rPr>
          </w:pPr>
          <w:hyperlink w:anchor="_Toc118291547" w:history="1">
            <w:r w:rsidR="00D43932" w:rsidRPr="006D0B10">
              <w:rPr>
                <w:rStyle w:val="Hyperlink"/>
                <w:noProof/>
              </w:rPr>
              <w:t>1.2 Scope</w:t>
            </w:r>
            <w:r w:rsidR="00D43932">
              <w:rPr>
                <w:noProof/>
                <w:webHidden/>
              </w:rPr>
              <w:tab/>
            </w:r>
            <w:r w:rsidR="00D43932">
              <w:rPr>
                <w:noProof/>
                <w:webHidden/>
              </w:rPr>
              <w:fldChar w:fldCharType="begin"/>
            </w:r>
            <w:r w:rsidR="00D43932">
              <w:rPr>
                <w:noProof/>
                <w:webHidden/>
              </w:rPr>
              <w:instrText xml:space="preserve"> PAGEREF _Toc118291547 \h </w:instrText>
            </w:r>
            <w:r w:rsidR="00D43932">
              <w:rPr>
                <w:noProof/>
                <w:webHidden/>
              </w:rPr>
            </w:r>
            <w:r w:rsidR="00D43932">
              <w:rPr>
                <w:noProof/>
                <w:webHidden/>
              </w:rPr>
              <w:fldChar w:fldCharType="separate"/>
            </w:r>
            <w:r w:rsidR="00D43932">
              <w:rPr>
                <w:noProof/>
                <w:webHidden/>
              </w:rPr>
              <w:t>7</w:t>
            </w:r>
            <w:r w:rsidR="00D43932">
              <w:rPr>
                <w:noProof/>
                <w:webHidden/>
              </w:rPr>
              <w:fldChar w:fldCharType="end"/>
            </w:r>
          </w:hyperlink>
        </w:p>
        <w:p w14:paraId="5CD6AB01" w14:textId="09BF160A" w:rsidR="00D43932" w:rsidRDefault="00D17CE0">
          <w:pPr>
            <w:pStyle w:val="TOC2"/>
            <w:rPr>
              <w:rFonts w:asciiTheme="minorHAnsi" w:eastAsiaTheme="minorEastAsia" w:hAnsiTheme="minorHAnsi" w:cstheme="minorBidi"/>
              <w:b w:val="0"/>
              <w:bCs w:val="0"/>
              <w:noProof/>
              <w:sz w:val="22"/>
              <w:szCs w:val="22"/>
              <w:lang w:eastAsia="en-GB"/>
            </w:rPr>
          </w:pPr>
          <w:hyperlink w:anchor="_Toc118291548" w:history="1">
            <w:r w:rsidR="00D43932" w:rsidRPr="006D0B10">
              <w:rPr>
                <w:rStyle w:val="Hyperlink"/>
                <w:noProof/>
              </w:rPr>
              <w:t>1.3 Commissioning the Work</w:t>
            </w:r>
            <w:r w:rsidR="00D43932">
              <w:rPr>
                <w:noProof/>
                <w:webHidden/>
              </w:rPr>
              <w:tab/>
            </w:r>
            <w:r w:rsidR="00D43932">
              <w:rPr>
                <w:noProof/>
                <w:webHidden/>
              </w:rPr>
              <w:fldChar w:fldCharType="begin"/>
            </w:r>
            <w:r w:rsidR="00D43932">
              <w:rPr>
                <w:noProof/>
                <w:webHidden/>
              </w:rPr>
              <w:instrText xml:space="preserve"> PAGEREF _Toc118291548 \h </w:instrText>
            </w:r>
            <w:r w:rsidR="00D43932">
              <w:rPr>
                <w:noProof/>
                <w:webHidden/>
              </w:rPr>
            </w:r>
            <w:r w:rsidR="00D43932">
              <w:rPr>
                <w:noProof/>
                <w:webHidden/>
              </w:rPr>
              <w:fldChar w:fldCharType="separate"/>
            </w:r>
            <w:r w:rsidR="00D43932">
              <w:rPr>
                <w:noProof/>
                <w:webHidden/>
              </w:rPr>
              <w:t>7</w:t>
            </w:r>
            <w:r w:rsidR="00D43932">
              <w:rPr>
                <w:noProof/>
                <w:webHidden/>
              </w:rPr>
              <w:fldChar w:fldCharType="end"/>
            </w:r>
          </w:hyperlink>
        </w:p>
        <w:p w14:paraId="326B32D6" w14:textId="3EABA0BD" w:rsidR="00D43932" w:rsidRDefault="00D17CE0">
          <w:pPr>
            <w:pStyle w:val="TOC2"/>
            <w:rPr>
              <w:rFonts w:asciiTheme="minorHAnsi" w:eastAsiaTheme="minorEastAsia" w:hAnsiTheme="minorHAnsi" w:cstheme="minorBidi"/>
              <w:b w:val="0"/>
              <w:bCs w:val="0"/>
              <w:noProof/>
              <w:sz w:val="22"/>
              <w:szCs w:val="22"/>
              <w:lang w:eastAsia="en-GB"/>
            </w:rPr>
          </w:pPr>
          <w:hyperlink w:anchor="_Toc118291549" w:history="1">
            <w:r w:rsidR="00D43932" w:rsidRPr="006D0B10">
              <w:rPr>
                <w:rStyle w:val="Hyperlink"/>
                <w:noProof/>
              </w:rPr>
              <w:t>1.4 Context and Focus</w:t>
            </w:r>
            <w:r w:rsidR="00D43932">
              <w:rPr>
                <w:noProof/>
                <w:webHidden/>
              </w:rPr>
              <w:tab/>
            </w:r>
            <w:r w:rsidR="00D43932">
              <w:rPr>
                <w:noProof/>
                <w:webHidden/>
              </w:rPr>
              <w:fldChar w:fldCharType="begin"/>
            </w:r>
            <w:r w:rsidR="00D43932">
              <w:rPr>
                <w:noProof/>
                <w:webHidden/>
              </w:rPr>
              <w:instrText xml:space="preserve"> PAGEREF _Toc118291549 \h </w:instrText>
            </w:r>
            <w:r w:rsidR="00D43932">
              <w:rPr>
                <w:noProof/>
                <w:webHidden/>
              </w:rPr>
            </w:r>
            <w:r w:rsidR="00D43932">
              <w:rPr>
                <w:noProof/>
                <w:webHidden/>
              </w:rPr>
              <w:fldChar w:fldCharType="separate"/>
            </w:r>
            <w:r w:rsidR="00D43932">
              <w:rPr>
                <w:noProof/>
                <w:webHidden/>
              </w:rPr>
              <w:t>7</w:t>
            </w:r>
            <w:r w:rsidR="00D43932">
              <w:rPr>
                <w:noProof/>
                <w:webHidden/>
              </w:rPr>
              <w:fldChar w:fldCharType="end"/>
            </w:r>
          </w:hyperlink>
        </w:p>
        <w:p w14:paraId="5589FDAE" w14:textId="0BDACC4F" w:rsidR="00D43932" w:rsidRDefault="00D17CE0">
          <w:pPr>
            <w:pStyle w:val="TOC1"/>
            <w:rPr>
              <w:rFonts w:asciiTheme="minorHAnsi" w:eastAsiaTheme="minorEastAsia" w:hAnsiTheme="minorHAnsi" w:cstheme="minorBidi"/>
              <w:b w:val="0"/>
              <w:bCs w:val="0"/>
              <w:caps w:val="0"/>
              <w:lang w:eastAsia="en-GB"/>
            </w:rPr>
          </w:pPr>
          <w:hyperlink w:anchor="_Toc118291550" w:history="1">
            <w:r w:rsidR="00D43932" w:rsidRPr="006D0B10">
              <w:rPr>
                <w:rStyle w:val="Hyperlink"/>
              </w:rPr>
              <w:t>2. RESEARCH METHODOLOGY AND APPROACH</w:t>
            </w:r>
            <w:r w:rsidR="00D43932">
              <w:rPr>
                <w:webHidden/>
              </w:rPr>
              <w:tab/>
            </w:r>
            <w:r w:rsidR="00D43932">
              <w:rPr>
                <w:webHidden/>
              </w:rPr>
              <w:fldChar w:fldCharType="begin"/>
            </w:r>
            <w:r w:rsidR="00D43932">
              <w:rPr>
                <w:webHidden/>
              </w:rPr>
              <w:instrText xml:space="preserve"> PAGEREF _Toc118291550 \h </w:instrText>
            </w:r>
            <w:r w:rsidR="00D43932">
              <w:rPr>
                <w:webHidden/>
              </w:rPr>
            </w:r>
            <w:r w:rsidR="00D43932">
              <w:rPr>
                <w:webHidden/>
              </w:rPr>
              <w:fldChar w:fldCharType="separate"/>
            </w:r>
            <w:r w:rsidR="00D43932">
              <w:rPr>
                <w:webHidden/>
              </w:rPr>
              <w:t>8</w:t>
            </w:r>
            <w:r w:rsidR="00D43932">
              <w:rPr>
                <w:webHidden/>
              </w:rPr>
              <w:fldChar w:fldCharType="end"/>
            </w:r>
          </w:hyperlink>
        </w:p>
        <w:p w14:paraId="29D5D00F" w14:textId="46F07722" w:rsidR="00D43932" w:rsidRDefault="00D17CE0">
          <w:pPr>
            <w:pStyle w:val="TOC2"/>
            <w:rPr>
              <w:rFonts w:asciiTheme="minorHAnsi" w:eastAsiaTheme="minorEastAsia" w:hAnsiTheme="minorHAnsi" w:cstheme="minorBidi"/>
              <w:b w:val="0"/>
              <w:bCs w:val="0"/>
              <w:noProof/>
              <w:sz w:val="22"/>
              <w:szCs w:val="22"/>
              <w:lang w:eastAsia="en-GB"/>
            </w:rPr>
          </w:pPr>
          <w:hyperlink w:anchor="_Toc118291551" w:history="1">
            <w:r w:rsidR="00D43932" w:rsidRPr="006D0B10">
              <w:rPr>
                <w:rStyle w:val="Hyperlink"/>
                <w:noProof/>
              </w:rPr>
              <w:t>2.1 Outline Methodology</w:t>
            </w:r>
            <w:r w:rsidR="00D43932">
              <w:rPr>
                <w:noProof/>
                <w:webHidden/>
              </w:rPr>
              <w:tab/>
            </w:r>
            <w:r w:rsidR="00D43932">
              <w:rPr>
                <w:noProof/>
                <w:webHidden/>
              </w:rPr>
              <w:fldChar w:fldCharType="begin"/>
            </w:r>
            <w:r w:rsidR="00D43932">
              <w:rPr>
                <w:noProof/>
                <w:webHidden/>
              </w:rPr>
              <w:instrText xml:space="preserve"> PAGEREF _Toc118291551 \h </w:instrText>
            </w:r>
            <w:r w:rsidR="00D43932">
              <w:rPr>
                <w:noProof/>
                <w:webHidden/>
              </w:rPr>
            </w:r>
            <w:r w:rsidR="00D43932">
              <w:rPr>
                <w:noProof/>
                <w:webHidden/>
              </w:rPr>
              <w:fldChar w:fldCharType="separate"/>
            </w:r>
            <w:r w:rsidR="00D43932">
              <w:rPr>
                <w:noProof/>
                <w:webHidden/>
              </w:rPr>
              <w:t>8</w:t>
            </w:r>
            <w:r w:rsidR="00D43932">
              <w:rPr>
                <w:noProof/>
                <w:webHidden/>
              </w:rPr>
              <w:fldChar w:fldCharType="end"/>
            </w:r>
          </w:hyperlink>
        </w:p>
        <w:p w14:paraId="0A9B8CBF" w14:textId="43C8CF46" w:rsidR="00D43932" w:rsidRDefault="00D17CE0">
          <w:pPr>
            <w:pStyle w:val="TOC3"/>
            <w:tabs>
              <w:tab w:val="right" w:leader="dot" w:pos="9827"/>
            </w:tabs>
            <w:rPr>
              <w:rFonts w:asciiTheme="minorHAnsi" w:eastAsiaTheme="minorEastAsia" w:hAnsiTheme="minorHAnsi" w:cstheme="minorBidi"/>
              <w:noProof/>
              <w:sz w:val="22"/>
              <w:szCs w:val="22"/>
              <w:lang w:eastAsia="en-GB"/>
            </w:rPr>
          </w:pPr>
          <w:hyperlink w:anchor="_Toc118291552" w:history="1">
            <w:r w:rsidR="00D43932" w:rsidRPr="006D0B10">
              <w:rPr>
                <w:rStyle w:val="Hyperlink"/>
                <w:noProof/>
              </w:rPr>
              <w:t>2.1.2 Desk Research (see Annex 1)</w:t>
            </w:r>
            <w:r w:rsidR="00D43932">
              <w:rPr>
                <w:noProof/>
                <w:webHidden/>
              </w:rPr>
              <w:tab/>
            </w:r>
            <w:r w:rsidR="00D43932">
              <w:rPr>
                <w:noProof/>
                <w:webHidden/>
              </w:rPr>
              <w:fldChar w:fldCharType="begin"/>
            </w:r>
            <w:r w:rsidR="00D43932">
              <w:rPr>
                <w:noProof/>
                <w:webHidden/>
              </w:rPr>
              <w:instrText xml:space="preserve"> PAGEREF _Toc118291552 \h </w:instrText>
            </w:r>
            <w:r w:rsidR="00D43932">
              <w:rPr>
                <w:noProof/>
                <w:webHidden/>
              </w:rPr>
            </w:r>
            <w:r w:rsidR="00D43932">
              <w:rPr>
                <w:noProof/>
                <w:webHidden/>
              </w:rPr>
              <w:fldChar w:fldCharType="separate"/>
            </w:r>
            <w:r w:rsidR="00D43932">
              <w:rPr>
                <w:noProof/>
                <w:webHidden/>
              </w:rPr>
              <w:t>8</w:t>
            </w:r>
            <w:r w:rsidR="00D43932">
              <w:rPr>
                <w:noProof/>
                <w:webHidden/>
              </w:rPr>
              <w:fldChar w:fldCharType="end"/>
            </w:r>
          </w:hyperlink>
        </w:p>
        <w:p w14:paraId="0C731ED5" w14:textId="4C7F5CBC" w:rsidR="00D43932" w:rsidRDefault="00D17CE0">
          <w:pPr>
            <w:pStyle w:val="TOC3"/>
            <w:tabs>
              <w:tab w:val="right" w:leader="dot" w:pos="9827"/>
            </w:tabs>
            <w:rPr>
              <w:rFonts w:asciiTheme="minorHAnsi" w:eastAsiaTheme="minorEastAsia" w:hAnsiTheme="minorHAnsi" w:cstheme="minorBidi"/>
              <w:noProof/>
              <w:sz w:val="22"/>
              <w:szCs w:val="22"/>
              <w:lang w:eastAsia="en-GB"/>
            </w:rPr>
          </w:pPr>
          <w:hyperlink w:anchor="_Toc118291553" w:history="1">
            <w:r w:rsidR="00D43932" w:rsidRPr="006D0B10">
              <w:rPr>
                <w:rStyle w:val="Hyperlink"/>
                <w:noProof/>
              </w:rPr>
              <w:t>2.1.3 Structure of Desk Research Report</w:t>
            </w:r>
            <w:r w:rsidR="00D43932">
              <w:rPr>
                <w:noProof/>
                <w:webHidden/>
              </w:rPr>
              <w:tab/>
            </w:r>
            <w:r w:rsidR="00D43932">
              <w:rPr>
                <w:noProof/>
                <w:webHidden/>
              </w:rPr>
              <w:fldChar w:fldCharType="begin"/>
            </w:r>
            <w:r w:rsidR="00D43932">
              <w:rPr>
                <w:noProof/>
                <w:webHidden/>
              </w:rPr>
              <w:instrText xml:space="preserve"> PAGEREF _Toc118291553 \h </w:instrText>
            </w:r>
            <w:r w:rsidR="00D43932">
              <w:rPr>
                <w:noProof/>
                <w:webHidden/>
              </w:rPr>
            </w:r>
            <w:r w:rsidR="00D43932">
              <w:rPr>
                <w:noProof/>
                <w:webHidden/>
              </w:rPr>
              <w:fldChar w:fldCharType="separate"/>
            </w:r>
            <w:r w:rsidR="00D43932">
              <w:rPr>
                <w:noProof/>
                <w:webHidden/>
              </w:rPr>
              <w:t>8</w:t>
            </w:r>
            <w:r w:rsidR="00D43932">
              <w:rPr>
                <w:noProof/>
                <w:webHidden/>
              </w:rPr>
              <w:fldChar w:fldCharType="end"/>
            </w:r>
          </w:hyperlink>
        </w:p>
        <w:p w14:paraId="377281A2" w14:textId="411E8551" w:rsidR="00D43932" w:rsidRDefault="00D17CE0">
          <w:pPr>
            <w:pStyle w:val="TOC2"/>
            <w:tabs>
              <w:tab w:val="left" w:pos="480"/>
            </w:tabs>
            <w:rPr>
              <w:rFonts w:asciiTheme="minorHAnsi" w:eastAsiaTheme="minorEastAsia" w:hAnsiTheme="minorHAnsi" w:cstheme="minorBidi"/>
              <w:b w:val="0"/>
              <w:bCs w:val="0"/>
              <w:noProof/>
              <w:sz w:val="22"/>
              <w:szCs w:val="22"/>
              <w:lang w:eastAsia="en-GB"/>
            </w:rPr>
          </w:pPr>
          <w:hyperlink w:anchor="_Toc118291554" w:history="1">
            <w:r w:rsidR="00D43932" w:rsidRPr="006D0B10">
              <w:rPr>
                <w:rStyle w:val="Hyperlink"/>
                <w:rFonts w:cs="Calibri"/>
                <w:noProof/>
              </w:rPr>
              <w:t>ii)</w:t>
            </w:r>
            <w:r w:rsidR="00D43932">
              <w:rPr>
                <w:rFonts w:asciiTheme="minorHAnsi" w:eastAsiaTheme="minorEastAsia" w:hAnsiTheme="minorHAnsi" w:cstheme="minorBidi"/>
                <w:b w:val="0"/>
                <w:bCs w:val="0"/>
                <w:noProof/>
                <w:sz w:val="22"/>
                <w:szCs w:val="22"/>
                <w:lang w:eastAsia="en-GB"/>
              </w:rPr>
              <w:tab/>
            </w:r>
            <w:r w:rsidR="00D43932" w:rsidRPr="006D0B10">
              <w:rPr>
                <w:rStyle w:val="Hyperlink"/>
                <w:rFonts w:cs="Calibri"/>
                <w:noProof/>
              </w:rPr>
              <w:t>European Countries’ Legislation on Mobbing and Work- Related Violence:</w:t>
            </w:r>
            <w:r w:rsidR="00D43932">
              <w:rPr>
                <w:noProof/>
                <w:webHidden/>
              </w:rPr>
              <w:tab/>
            </w:r>
            <w:r w:rsidR="00D43932">
              <w:rPr>
                <w:noProof/>
                <w:webHidden/>
              </w:rPr>
              <w:fldChar w:fldCharType="begin"/>
            </w:r>
            <w:r w:rsidR="00D43932">
              <w:rPr>
                <w:noProof/>
                <w:webHidden/>
              </w:rPr>
              <w:instrText xml:space="preserve"> PAGEREF _Toc118291554 \h </w:instrText>
            </w:r>
            <w:r w:rsidR="00D43932">
              <w:rPr>
                <w:noProof/>
                <w:webHidden/>
              </w:rPr>
            </w:r>
            <w:r w:rsidR="00D43932">
              <w:rPr>
                <w:noProof/>
                <w:webHidden/>
              </w:rPr>
              <w:fldChar w:fldCharType="separate"/>
            </w:r>
            <w:r w:rsidR="00D43932">
              <w:rPr>
                <w:noProof/>
                <w:webHidden/>
              </w:rPr>
              <w:t>8</w:t>
            </w:r>
            <w:r w:rsidR="00D43932">
              <w:rPr>
                <w:noProof/>
                <w:webHidden/>
              </w:rPr>
              <w:fldChar w:fldCharType="end"/>
            </w:r>
          </w:hyperlink>
        </w:p>
        <w:p w14:paraId="3EE3FCCB" w14:textId="09B01710" w:rsidR="00D43932" w:rsidRDefault="00D17CE0">
          <w:pPr>
            <w:pStyle w:val="TOC2"/>
            <w:rPr>
              <w:rFonts w:asciiTheme="minorHAnsi" w:eastAsiaTheme="minorEastAsia" w:hAnsiTheme="minorHAnsi" w:cstheme="minorBidi"/>
              <w:b w:val="0"/>
              <w:bCs w:val="0"/>
              <w:noProof/>
              <w:sz w:val="22"/>
              <w:szCs w:val="22"/>
              <w:lang w:eastAsia="en-GB"/>
            </w:rPr>
          </w:pPr>
          <w:hyperlink w:anchor="_Toc118291555" w:history="1">
            <w:r w:rsidR="00D43932" w:rsidRPr="006D0B10">
              <w:rPr>
                <w:rStyle w:val="Hyperlink"/>
                <w:rFonts w:cs="Calibri"/>
                <w:noProof/>
              </w:rPr>
              <w:t>iii)          Some Policies and Initiatives in Europe;</w:t>
            </w:r>
            <w:r w:rsidR="00D43932">
              <w:rPr>
                <w:noProof/>
                <w:webHidden/>
              </w:rPr>
              <w:tab/>
            </w:r>
            <w:r w:rsidR="00D43932">
              <w:rPr>
                <w:noProof/>
                <w:webHidden/>
              </w:rPr>
              <w:fldChar w:fldCharType="begin"/>
            </w:r>
            <w:r w:rsidR="00D43932">
              <w:rPr>
                <w:noProof/>
                <w:webHidden/>
              </w:rPr>
              <w:instrText xml:space="preserve"> PAGEREF _Toc118291555 \h </w:instrText>
            </w:r>
            <w:r w:rsidR="00D43932">
              <w:rPr>
                <w:noProof/>
                <w:webHidden/>
              </w:rPr>
            </w:r>
            <w:r w:rsidR="00D43932">
              <w:rPr>
                <w:noProof/>
                <w:webHidden/>
              </w:rPr>
              <w:fldChar w:fldCharType="separate"/>
            </w:r>
            <w:r w:rsidR="00D43932">
              <w:rPr>
                <w:noProof/>
                <w:webHidden/>
              </w:rPr>
              <w:t>9</w:t>
            </w:r>
            <w:r w:rsidR="00D43932">
              <w:rPr>
                <w:noProof/>
                <w:webHidden/>
              </w:rPr>
              <w:fldChar w:fldCharType="end"/>
            </w:r>
          </w:hyperlink>
        </w:p>
        <w:p w14:paraId="4B65C286" w14:textId="433B4728" w:rsidR="00D43932" w:rsidRDefault="00D17CE0">
          <w:pPr>
            <w:pStyle w:val="TOC2"/>
            <w:tabs>
              <w:tab w:val="left" w:pos="480"/>
            </w:tabs>
            <w:rPr>
              <w:rFonts w:asciiTheme="minorHAnsi" w:eastAsiaTheme="minorEastAsia" w:hAnsiTheme="minorHAnsi" w:cstheme="minorBidi"/>
              <w:b w:val="0"/>
              <w:bCs w:val="0"/>
              <w:noProof/>
              <w:sz w:val="22"/>
              <w:szCs w:val="22"/>
              <w:lang w:eastAsia="en-GB"/>
            </w:rPr>
          </w:pPr>
          <w:hyperlink w:anchor="_Toc118291556" w:history="1">
            <w:r w:rsidR="00D43932" w:rsidRPr="006D0B10">
              <w:rPr>
                <w:rStyle w:val="Hyperlink"/>
                <w:rFonts w:cs="Calibri"/>
                <w:noProof/>
              </w:rPr>
              <w:t>iv)</w:t>
            </w:r>
            <w:r w:rsidR="00D43932">
              <w:rPr>
                <w:rFonts w:asciiTheme="minorHAnsi" w:eastAsiaTheme="minorEastAsia" w:hAnsiTheme="minorHAnsi" w:cstheme="minorBidi"/>
                <w:b w:val="0"/>
                <w:bCs w:val="0"/>
                <w:noProof/>
                <w:sz w:val="22"/>
                <w:szCs w:val="22"/>
                <w:lang w:eastAsia="en-GB"/>
              </w:rPr>
              <w:tab/>
            </w:r>
            <w:r w:rsidR="00D43932" w:rsidRPr="006D0B10">
              <w:rPr>
                <w:rStyle w:val="Hyperlink"/>
                <w:rFonts w:cs="Calibri"/>
                <w:noProof/>
              </w:rPr>
              <w:t>Turkish Legislation on Mobbing and Available Complaint Mechanisms.</w:t>
            </w:r>
            <w:r w:rsidR="00D43932">
              <w:rPr>
                <w:noProof/>
                <w:webHidden/>
              </w:rPr>
              <w:tab/>
            </w:r>
            <w:r w:rsidR="00D43932">
              <w:rPr>
                <w:noProof/>
                <w:webHidden/>
              </w:rPr>
              <w:fldChar w:fldCharType="begin"/>
            </w:r>
            <w:r w:rsidR="00D43932">
              <w:rPr>
                <w:noProof/>
                <w:webHidden/>
              </w:rPr>
              <w:instrText xml:space="preserve"> PAGEREF _Toc118291556 \h </w:instrText>
            </w:r>
            <w:r w:rsidR="00D43932">
              <w:rPr>
                <w:noProof/>
                <w:webHidden/>
              </w:rPr>
            </w:r>
            <w:r w:rsidR="00D43932">
              <w:rPr>
                <w:noProof/>
                <w:webHidden/>
              </w:rPr>
              <w:fldChar w:fldCharType="separate"/>
            </w:r>
            <w:r w:rsidR="00D43932">
              <w:rPr>
                <w:noProof/>
                <w:webHidden/>
              </w:rPr>
              <w:t>9</w:t>
            </w:r>
            <w:r w:rsidR="00D43932">
              <w:rPr>
                <w:noProof/>
                <w:webHidden/>
              </w:rPr>
              <w:fldChar w:fldCharType="end"/>
            </w:r>
          </w:hyperlink>
        </w:p>
        <w:p w14:paraId="19E47329" w14:textId="0E4ECC95" w:rsidR="00D43932" w:rsidRDefault="00D17CE0">
          <w:pPr>
            <w:pStyle w:val="TOC3"/>
            <w:tabs>
              <w:tab w:val="right" w:leader="dot" w:pos="9827"/>
            </w:tabs>
            <w:rPr>
              <w:rFonts w:asciiTheme="minorHAnsi" w:eastAsiaTheme="minorEastAsia" w:hAnsiTheme="minorHAnsi" w:cstheme="minorBidi"/>
              <w:noProof/>
              <w:sz w:val="22"/>
              <w:szCs w:val="22"/>
              <w:lang w:eastAsia="en-GB"/>
            </w:rPr>
          </w:pPr>
          <w:hyperlink w:anchor="_Toc118291557" w:history="1">
            <w:r w:rsidR="00D43932" w:rsidRPr="006D0B10">
              <w:rPr>
                <w:rStyle w:val="Hyperlink"/>
                <w:noProof/>
              </w:rPr>
              <w:t>2.1.4 Main Conclusions from Desk Research</w:t>
            </w:r>
            <w:r w:rsidR="00D43932">
              <w:rPr>
                <w:noProof/>
                <w:webHidden/>
              </w:rPr>
              <w:tab/>
            </w:r>
            <w:r w:rsidR="00D43932">
              <w:rPr>
                <w:noProof/>
                <w:webHidden/>
              </w:rPr>
              <w:fldChar w:fldCharType="begin"/>
            </w:r>
            <w:r w:rsidR="00D43932">
              <w:rPr>
                <w:noProof/>
                <w:webHidden/>
              </w:rPr>
              <w:instrText xml:space="preserve"> PAGEREF _Toc118291557 \h </w:instrText>
            </w:r>
            <w:r w:rsidR="00D43932">
              <w:rPr>
                <w:noProof/>
                <w:webHidden/>
              </w:rPr>
            </w:r>
            <w:r w:rsidR="00D43932">
              <w:rPr>
                <w:noProof/>
                <w:webHidden/>
              </w:rPr>
              <w:fldChar w:fldCharType="separate"/>
            </w:r>
            <w:r w:rsidR="00D43932">
              <w:rPr>
                <w:noProof/>
                <w:webHidden/>
              </w:rPr>
              <w:t>9</w:t>
            </w:r>
            <w:r w:rsidR="00D43932">
              <w:rPr>
                <w:noProof/>
                <w:webHidden/>
              </w:rPr>
              <w:fldChar w:fldCharType="end"/>
            </w:r>
          </w:hyperlink>
        </w:p>
        <w:p w14:paraId="6C22B59F" w14:textId="472837B5" w:rsidR="00D43932" w:rsidRDefault="00D17CE0">
          <w:pPr>
            <w:pStyle w:val="TOC3"/>
            <w:tabs>
              <w:tab w:val="right" w:leader="dot" w:pos="9827"/>
            </w:tabs>
            <w:rPr>
              <w:rFonts w:asciiTheme="minorHAnsi" w:eastAsiaTheme="minorEastAsia" w:hAnsiTheme="minorHAnsi" w:cstheme="minorBidi"/>
              <w:noProof/>
              <w:sz w:val="22"/>
              <w:szCs w:val="22"/>
              <w:lang w:eastAsia="en-GB"/>
            </w:rPr>
          </w:pPr>
          <w:hyperlink w:anchor="_Toc118291558" w:history="1">
            <w:r w:rsidR="00D43932" w:rsidRPr="006D0B10">
              <w:rPr>
                <w:rStyle w:val="Hyperlink"/>
                <w:noProof/>
              </w:rPr>
              <w:t>2.1.4.1 European Framework for Psychosocial Risk Management (PRIMA-EF) (2000)</w:t>
            </w:r>
            <w:r w:rsidR="00D43932">
              <w:rPr>
                <w:noProof/>
                <w:webHidden/>
              </w:rPr>
              <w:tab/>
            </w:r>
            <w:r w:rsidR="00D43932">
              <w:rPr>
                <w:noProof/>
                <w:webHidden/>
              </w:rPr>
              <w:fldChar w:fldCharType="begin"/>
            </w:r>
            <w:r w:rsidR="00D43932">
              <w:rPr>
                <w:noProof/>
                <w:webHidden/>
              </w:rPr>
              <w:instrText xml:space="preserve"> PAGEREF _Toc118291558 \h </w:instrText>
            </w:r>
            <w:r w:rsidR="00D43932">
              <w:rPr>
                <w:noProof/>
                <w:webHidden/>
              </w:rPr>
            </w:r>
            <w:r w:rsidR="00D43932">
              <w:rPr>
                <w:noProof/>
                <w:webHidden/>
              </w:rPr>
              <w:fldChar w:fldCharType="separate"/>
            </w:r>
            <w:r w:rsidR="00D43932">
              <w:rPr>
                <w:noProof/>
                <w:webHidden/>
              </w:rPr>
              <w:t>9</w:t>
            </w:r>
            <w:r w:rsidR="00D43932">
              <w:rPr>
                <w:noProof/>
                <w:webHidden/>
              </w:rPr>
              <w:fldChar w:fldCharType="end"/>
            </w:r>
          </w:hyperlink>
        </w:p>
        <w:p w14:paraId="0A9E8AC7" w14:textId="1E7A6C1A" w:rsidR="00D43932" w:rsidRDefault="00D17CE0">
          <w:pPr>
            <w:pStyle w:val="TOC3"/>
            <w:tabs>
              <w:tab w:val="right" w:leader="dot" w:pos="9827"/>
            </w:tabs>
            <w:rPr>
              <w:rFonts w:asciiTheme="minorHAnsi" w:eastAsiaTheme="minorEastAsia" w:hAnsiTheme="minorHAnsi" w:cstheme="minorBidi"/>
              <w:noProof/>
              <w:sz w:val="22"/>
              <w:szCs w:val="22"/>
              <w:lang w:eastAsia="en-GB"/>
            </w:rPr>
          </w:pPr>
          <w:hyperlink w:anchor="_Toc118291559" w:history="1">
            <w:r w:rsidR="00D43932" w:rsidRPr="006D0B10">
              <w:rPr>
                <w:rStyle w:val="Hyperlink"/>
                <w:noProof/>
              </w:rPr>
              <w:t>2.1.4.2 ILO Strategies to Tackle Mobbing/Violence at Work</w:t>
            </w:r>
            <w:r w:rsidR="00D43932">
              <w:rPr>
                <w:noProof/>
                <w:webHidden/>
              </w:rPr>
              <w:tab/>
            </w:r>
            <w:r w:rsidR="00D43932">
              <w:rPr>
                <w:noProof/>
                <w:webHidden/>
              </w:rPr>
              <w:fldChar w:fldCharType="begin"/>
            </w:r>
            <w:r w:rsidR="00D43932">
              <w:rPr>
                <w:noProof/>
                <w:webHidden/>
              </w:rPr>
              <w:instrText xml:space="preserve"> PAGEREF _Toc118291559 \h </w:instrText>
            </w:r>
            <w:r w:rsidR="00D43932">
              <w:rPr>
                <w:noProof/>
                <w:webHidden/>
              </w:rPr>
            </w:r>
            <w:r w:rsidR="00D43932">
              <w:rPr>
                <w:noProof/>
                <w:webHidden/>
              </w:rPr>
              <w:fldChar w:fldCharType="separate"/>
            </w:r>
            <w:r w:rsidR="00D43932">
              <w:rPr>
                <w:noProof/>
                <w:webHidden/>
              </w:rPr>
              <w:t>9</w:t>
            </w:r>
            <w:r w:rsidR="00D43932">
              <w:rPr>
                <w:noProof/>
                <w:webHidden/>
              </w:rPr>
              <w:fldChar w:fldCharType="end"/>
            </w:r>
          </w:hyperlink>
        </w:p>
        <w:p w14:paraId="7F3EAB10" w14:textId="171F9A3B" w:rsidR="00D43932" w:rsidRDefault="00D17CE0">
          <w:pPr>
            <w:pStyle w:val="TOC3"/>
            <w:tabs>
              <w:tab w:val="right" w:leader="dot" w:pos="9827"/>
            </w:tabs>
            <w:rPr>
              <w:rFonts w:asciiTheme="minorHAnsi" w:eastAsiaTheme="minorEastAsia" w:hAnsiTheme="minorHAnsi" w:cstheme="minorBidi"/>
              <w:noProof/>
              <w:sz w:val="22"/>
              <w:szCs w:val="22"/>
              <w:lang w:eastAsia="en-GB"/>
            </w:rPr>
          </w:pPr>
          <w:hyperlink w:anchor="_Toc118291560" w:history="1">
            <w:r w:rsidR="00D43932" w:rsidRPr="006D0B10">
              <w:rPr>
                <w:rStyle w:val="Hyperlink"/>
                <w:noProof/>
              </w:rPr>
              <w:t>2.1.4.3 World Health Organisation (WHO)</w:t>
            </w:r>
            <w:r w:rsidR="00D43932">
              <w:rPr>
                <w:noProof/>
                <w:webHidden/>
              </w:rPr>
              <w:tab/>
            </w:r>
            <w:r w:rsidR="00D43932">
              <w:rPr>
                <w:noProof/>
                <w:webHidden/>
              </w:rPr>
              <w:fldChar w:fldCharType="begin"/>
            </w:r>
            <w:r w:rsidR="00D43932">
              <w:rPr>
                <w:noProof/>
                <w:webHidden/>
              </w:rPr>
              <w:instrText xml:space="preserve"> PAGEREF _Toc118291560 \h </w:instrText>
            </w:r>
            <w:r w:rsidR="00D43932">
              <w:rPr>
                <w:noProof/>
                <w:webHidden/>
              </w:rPr>
            </w:r>
            <w:r w:rsidR="00D43932">
              <w:rPr>
                <w:noProof/>
                <w:webHidden/>
              </w:rPr>
              <w:fldChar w:fldCharType="separate"/>
            </w:r>
            <w:r w:rsidR="00D43932">
              <w:rPr>
                <w:noProof/>
                <w:webHidden/>
              </w:rPr>
              <w:t>9</w:t>
            </w:r>
            <w:r w:rsidR="00D43932">
              <w:rPr>
                <w:noProof/>
                <w:webHidden/>
              </w:rPr>
              <w:fldChar w:fldCharType="end"/>
            </w:r>
          </w:hyperlink>
        </w:p>
        <w:p w14:paraId="22357C8D" w14:textId="720CF438" w:rsidR="00D43932" w:rsidRDefault="00D17CE0">
          <w:pPr>
            <w:pStyle w:val="TOC3"/>
            <w:tabs>
              <w:tab w:val="right" w:leader="dot" w:pos="9827"/>
            </w:tabs>
            <w:rPr>
              <w:rFonts w:asciiTheme="minorHAnsi" w:eastAsiaTheme="minorEastAsia" w:hAnsiTheme="minorHAnsi" w:cstheme="minorBidi"/>
              <w:noProof/>
              <w:sz w:val="22"/>
              <w:szCs w:val="22"/>
              <w:lang w:eastAsia="en-GB"/>
            </w:rPr>
          </w:pPr>
          <w:hyperlink w:anchor="_Toc118291561" w:history="1">
            <w:r w:rsidR="00D43932" w:rsidRPr="006D0B10">
              <w:rPr>
                <w:rStyle w:val="Hyperlink"/>
                <w:noProof/>
              </w:rPr>
              <w:t>2.1.5 References Consulted for Desk Research</w:t>
            </w:r>
            <w:r w:rsidR="00D43932">
              <w:rPr>
                <w:noProof/>
                <w:webHidden/>
              </w:rPr>
              <w:tab/>
            </w:r>
            <w:r w:rsidR="00D43932">
              <w:rPr>
                <w:noProof/>
                <w:webHidden/>
              </w:rPr>
              <w:fldChar w:fldCharType="begin"/>
            </w:r>
            <w:r w:rsidR="00D43932">
              <w:rPr>
                <w:noProof/>
                <w:webHidden/>
              </w:rPr>
              <w:instrText xml:space="preserve"> PAGEREF _Toc118291561 \h </w:instrText>
            </w:r>
            <w:r w:rsidR="00D43932">
              <w:rPr>
                <w:noProof/>
                <w:webHidden/>
              </w:rPr>
            </w:r>
            <w:r w:rsidR="00D43932">
              <w:rPr>
                <w:noProof/>
                <w:webHidden/>
              </w:rPr>
              <w:fldChar w:fldCharType="separate"/>
            </w:r>
            <w:r w:rsidR="00D43932">
              <w:rPr>
                <w:noProof/>
                <w:webHidden/>
              </w:rPr>
              <w:t>9</w:t>
            </w:r>
            <w:r w:rsidR="00D43932">
              <w:rPr>
                <w:noProof/>
                <w:webHidden/>
              </w:rPr>
              <w:fldChar w:fldCharType="end"/>
            </w:r>
          </w:hyperlink>
        </w:p>
        <w:p w14:paraId="78F7EAE3" w14:textId="3EE06F06" w:rsidR="00D43932" w:rsidRDefault="00D17CE0">
          <w:pPr>
            <w:pStyle w:val="TOC2"/>
            <w:rPr>
              <w:rFonts w:asciiTheme="minorHAnsi" w:eastAsiaTheme="minorEastAsia" w:hAnsiTheme="minorHAnsi" w:cstheme="minorBidi"/>
              <w:b w:val="0"/>
              <w:bCs w:val="0"/>
              <w:noProof/>
              <w:sz w:val="22"/>
              <w:szCs w:val="22"/>
              <w:lang w:eastAsia="en-GB"/>
            </w:rPr>
          </w:pPr>
          <w:hyperlink w:anchor="_Toc118291562" w:history="1">
            <w:r w:rsidR="00D43932" w:rsidRPr="006D0B10">
              <w:rPr>
                <w:rStyle w:val="Hyperlink"/>
                <w:noProof/>
              </w:rPr>
              <w:t>2.2 Qualitative Research (see Annex 2)</w:t>
            </w:r>
            <w:r w:rsidR="00D43932">
              <w:rPr>
                <w:noProof/>
                <w:webHidden/>
              </w:rPr>
              <w:tab/>
            </w:r>
            <w:r w:rsidR="00D43932">
              <w:rPr>
                <w:noProof/>
                <w:webHidden/>
              </w:rPr>
              <w:fldChar w:fldCharType="begin"/>
            </w:r>
            <w:r w:rsidR="00D43932">
              <w:rPr>
                <w:noProof/>
                <w:webHidden/>
              </w:rPr>
              <w:instrText xml:space="preserve"> PAGEREF _Toc118291562 \h </w:instrText>
            </w:r>
            <w:r w:rsidR="00D43932">
              <w:rPr>
                <w:noProof/>
                <w:webHidden/>
              </w:rPr>
            </w:r>
            <w:r w:rsidR="00D43932">
              <w:rPr>
                <w:noProof/>
                <w:webHidden/>
              </w:rPr>
              <w:fldChar w:fldCharType="separate"/>
            </w:r>
            <w:r w:rsidR="00D43932">
              <w:rPr>
                <w:noProof/>
                <w:webHidden/>
              </w:rPr>
              <w:t>10</w:t>
            </w:r>
            <w:r w:rsidR="00D43932">
              <w:rPr>
                <w:noProof/>
                <w:webHidden/>
              </w:rPr>
              <w:fldChar w:fldCharType="end"/>
            </w:r>
          </w:hyperlink>
        </w:p>
        <w:p w14:paraId="59FAF31C" w14:textId="60BF258F" w:rsidR="00D43932" w:rsidRDefault="00D17CE0">
          <w:pPr>
            <w:pStyle w:val="TOC3"/>
            <w:tabs>
              <w:tab w:val="right" w:leader="dot" w:pos="9827"/>
            </w:tabs>
            <w:rPr>
              <w:rFonts w:asciiTheme="minorHAnsi" w:eastAsiaTheme="minorEastAsia" w:hAnsiTheme="minorHAnsi" w:cstheme="minorBidi"/>
              <w:noProof/>
              <w:sz w:val="22"/>
              <w:szCs w:val="22"/>
              <w:lang w:eastAsia="en-GB"/>
            </w:rPr>
          </w:pPr>
          <w:hyperlink w:anchor="_Toc118291563" w:history="1">
            <w:r w:rsidR="00D43932" w:rsidRPr="006D0B10">
              <w:rPr>
                <w:rStyle w:val="Hyperlink"/>
                <w:noProof/>
              </w:rPr>
              <w:t>2.2.1 Stakeholder Meetings</w:t>
            </w:r>
            <w:r w:rsidR="00D43932">
              <w:rPr>
                <w:noProof/>
                <w:webHidden/>
              </w:rPr>
              <w:tab/>
            </w:r>
            <w:r w:rsidR="00D43932">
              <w:rPr>
                <w:noProof/>
                <w:webHidden/>
              </w:rPr>
              <w:fldChar w:fldCharType="begin"/>
            </w:r>
            <w:r w:rsidR="00D43932">
              <w:rPr>
                <w:noProof/>
                <w:webHidden/>
              </w:rPr>
              <w:instrText xml:space="preserve"> PAGEREF _Toc118291563 \h </w:instrText>
            </w:r>
            <w:r w:rsidR="00D43932">
              <w:rPr>
                <w:noProof/>
                <w:webHidden/>
              </w:rPr>
            </w:r>
            <w:r w:rsidR="00D43932">
              <w:rPr>
                <w:noProof/>
                <w:webHidden/>
              </w:rPr>
              <w:fldChar w:fldCharType="separate"/>
            </w:r>
            <w:r w:rsidR="00D43932">
              <w:rPr>
                <w:noProof/>
                <w:webHidden/>
              </w:rPr>
              <w:t>10</w:t>
            </w:r>
            <w:r w:rsidR="00D43932">
              <w:rPr>
                <w:noProof/>
                <w:webHidden/>
              </w:rPr>
              <w:fldChar w:fldCharType="end"/>
            </w:r>
          </w:hyperlink>
        </w:p>
        <w:p w14:paraId="0B4D61B3" w14:textId="65A3864C" w:rsidR="00D43932" w:rsidRDefault="00D17CE0">
          <w:pPr>
            <w:pStyle w:val="TOC3"/>
            <w:tabs>
              <w:tab w:val="right" w:leader="dot" w:pos="9827"/>
            </w:tabs>
            <w:rPr>
              <w:rFonts w:asciiTheme="minorHAnsi" w:eastAsiaTheme="minorEastAsia" w:hAnsiTheme="minorHAnsi" w:cstheme="minorBidi"/>
              <w:noProof/>
              <w:sz w:val="22"/>
              <w:szCs w:val="22"/>
              <w:lang w:eastAsia="en-GB"/>
            </w:rPr>
          </w:pPr>
          <w:hyperlink w:anchor="_Toc118291564" w:history="1">
            <w:r w:rsidR="00D43932" w:rsidRPr="006D0B10">
              <w:rPr>
                <w:rStyle w:val="Hyperlink"/>
                <w:noProof/>
              </w:rPr>
              <w:t>2.2.1.2 Key Findings from Stakeholder Meetings</w:t>
            </w:r>
            <w:r w:rsidR="00D43932">
              <w:rPr>
                <w:noProof/>
                <w:webHidden/>
              </w:rPr>
              <w:tab/>
            </w:r>
            <w:r w:rsidR="00D43932">
              <w:rPr>
                <w:noProof/>
                <w:webHidden/>
              </w:rPr>
              <w:fldChar w:fldCharType="begin"/>
            </w:r>
            <w:r w:rsidR="00D43932">
              <w:rPr>
                <w:noProof/>
                <w:webHidden/>
              </w:rPr>
              <w:instrText xml:space="preserve"> PAGEREF _Toc118291564 \h </w:instrText>
            </w:r>
            <w:r w:rsidR="00D43932">
              <w:rPr>
                <w:noProof/>
                <w:webHidden/>
              </w:rPr>
            </w:r>
            <w:r w:rsidR="00D43932">
              <w:rPr>
                <w:noProof/>
                <w:webHidden/>
              </w:rPr>
              <w:fldChar w:fldCharType="separate"/>
            </w:r>
            <w:r w:rsidR="00D43932">
              <w:rPr>
                <w:noProof/>
                <w:webHidden/>
              </w:rPr>
              <w:t>10</w:t>
            </w:r>
            <w:r w:rsidR="00D43932">
              <w:rPr>
                <w:noProof/>
                <w:webHidden/>
              </w:rPr>
              <w:fldChar w:fldCharType="end"/>
            </w:r>
          </w:hyperlink>
        </w:p>
        <w:p w14:paraId="32A9D26A" w14:textId="70E39412" w:rsidR="00D43932" w:rsidRDefault="00D17CE0">
          <w:pPr>
            <w:pStyle w:val="TOC3"/>
            <w:tabs>
              <w:tab w:val="right" w:leader="dot" w:pos="9827"/>
            </w:tabs>
            <w:rPr>
              <w:rFonts w:asciiTheme="minorHAnsi" w:eastAsiaTheme="minorEastAsia" w:hAnsiTheme="minorHAnsi" w:cstheme="minorBidi"/>
              <w:noProof/>
              <w:sz w:val="22"/>
              <w:szCs w:val="22"/>
              <w:lang w:eastAsia="en-GB"/>
            </w:rPr>
          </w:pPr>
          <w:hyperlink w:anchor="_Toc118291565" w:history="1">
            <w:r w:rsidR="00D43932" w:rsidRPr="006D0B10">
              <w:rPr>
                <w:rStyle w:val="Hyperlink"/>
                <w:noProof/>
              </w:rPr>
              <w:t>2.2.2 Root Cause Analysis (included in Annex 1 (Desk Research))</w:t>
            </w:r>
            <w:r w:rsidR="00D43932">
              <w:rPr>
                <w:noProof/>
                <w:webHidden/>
              </w:rPr>
              <w:tab/>
            </w:r>
            <w:r w:rsidR="00D43932">
              <w:rPr>
                <w:noProof/>
                <w:webHidden/>
              </w:rPr>
              <w:fldChar w:fldCharType="begin"/>
            </w:r>
            <w:r w:rsidR="00D43932">
              <w:rPr>
                <w:noProof/>
                <w:webHidden/>
              </w:rPr>
              <w:instrText xml:space="preserve"> PAGEREF _Toc118291565 \h </w:instrText>
            </w:r>
            <w:r w:rsidR="00D43932">
              <w:rPr>
                <w:noProof/>
                <w:webHidden/>
              </w:rPr>
            </w:r>
            <w:r w:rsidR="00D43932">
              <w:rPr>
                <w:noProof/>
                <w:webHidden/>
              </w:rPr>
              <w:fldChar w:fldCharType="separate"/>
            </w:r>
            <w:r w:rsidR="00D43932">
              <w:rPr>
                <w:noProof/>
                <w:webHidden/>
              </w:rPr>
              <w:t>11</w:t>
            </w:r>
            <w:r w:rsidR="00D43932">
              <w:rPr>
                <w:noProof/>
                <w:webHidden/>
              </w:rPr>
              <w:fldChar w:fldCharType="end"/>
            </w:r>
          </w:hyperlink>
        </w:p>
        <w:p w14:paraId="37FA03CD" w14:textId="2C685758" w:rsidR="00D43932" w:rsidRDefault="00D17CE0">
          <w:pPr>
            <w:pStyle w:val="TOC3"/>
            <w:tabs>
              <w:tab w:val="right" w:leader="dot" w:pos="9827"/>
            </w:tabs>
            <w:rPr>
              <w:rFonts w:asciiTheme="minorHAnsi" w:eastAsiaTheme="minorEastAsia" w:hAnsiTheme="minorHAnsi" w:cstheme="minorBidi"/>
              <w:noProof/>
              <w:sz w:val="22"/>
              <w:szCs w:val="22"/>
              <w:lang w:eastAsia="en-GB"/>
            </w:rPr>
          </w:pPr>
          <w:hyperlink w:anchor="_Toc118291566" w:history="1">
            <w:r w:rsidR="00D43932" w:rsidRPr="006D0B10">
              <w:rPr>
                <w:rStyle w:val="Hyperlink"/>
                <w:noProof/>
              </w:rPr>
              <w:t>2.2.2.1 Overview</w:t>
            </w:r>
            <w:r w:rsidR="00D43932">
              <w:rPr>
                <w:noProof/>
                <w:webHidden/>
              </w:rPr>
              <w:tab/>
            </w:r>
            <w:r w:rsidR="00D43932">
              <w:rPr>
                <w:noProof/>
                <w:webHidden/>
              </w:rPr>
              <w:fldChar w:fldCharType="begin"/>
            </w:r>
            <w:r w:rsidR="00D43932">
              <w:rPr>
                <w:noProof/>
                <w:webHidden/>
              </w:rPr>
              <w:instrText xml:space="preserve"> PAGEREF _Toc118291566 \h </w:instrText>
            </w:r>
            <w:r w:rsidR="00D43932">
              <w:rPr>
                <w:noProof/>
                <w:webHidden/>
              </w:rPr>
            </w:r>
            <w:r w:rsidR="00D43932">
              <w:rPr>
                <w:noProof/>
                <w:webHidden/>
              </w:rPr>
              <w:fldChar w:fldCharType="separate"/>
            </w:r>
            <w:r w:rsidR="00D43932">
              <w:rPr>
                <w:noProof/>
                <w:webHidden/>
              </w:rPr>
              <w:t>11</w:t>
            </w:r>
            <w:r w:rsidR="00D43932">
              <w:rPr>
                <w:noProof/>
                <w:webHidden/>
              </w:rPr>
              <w:fldChar w:fldCharType="end"/>
            </w:r>
          </w:hyperlink>
        </w:p>
        <w:p w14:paraId="0D709A68" w14:textId="6F4A78B5" w:rsidR="00D43932" w:rsidRDefault="00D17CE0">
          <w:pPr>
            <w:pStyle w:val="TOC3"/>
            <w:tabs>
              <w:tab w:val="right" w:leader="dot" w:pos="9827"/>
            </w:tabs>
            <w:rPr>
              <w:rFonts w:asciiTheme="minorHAnsi" w:eastAsiaTheme="minorEastAsia" w:hAnsiTheme="minorHAnsi" w:cstheme="minorBidi"/>
              <w:noProof/>
              <w:sz w:val="22"/>
              <w:szCs w:val="22"/>
              <w:lang w:eastAsia="en-GB"/>
            </w:rPr>
          </w:pPr>
          <w:hyperlink w:anchor="_Toc118291567" w:history="1">
            <w:r w:rsidR="00D43932" w:rsidRPr="006D0B10">
              <w:rPr>
                <w:rStyle w:val="Hyperlink"/>
                <w:noProof/>
              </w:rPr>
              <w:t>2.2.2.2 An Example from the Preliminary RCA</w:t>
            </w:r>
            <w:r w:rsidR="00D43932">
              <w:rPr>
                <w:noProof/>
                <w:webHidden/>
              </w:rPr>
              <w:tab/>
            </w:r>
            <w:r w:rsidR="00D43932">
              <w:rPr>
                <w:noProof/>
                <w:webHidden/>
              </w:rPr>
              <w:fldChar w:fldCharType="begin"/>
            </w:r>
            <w:r w:rsidR="00D43932">
              <w:rPr>
                <w:noProof/>
                <w:webHidden/>
              </w:rPr>
              <w:instrText xml:space="preserve"> PAGEREF _Toc118291567 \h </w:instrText>
            </w:r>
            <w:r w:rsidR="00D43932">
              <w:rPr>
                <w:noProof/>
                <w:webHidden/>
              </w:rPr>
            </w:r>
            <w:r w:rsidR="00D43932">
              <w:rPr>
                <w:noProof/>
                <w:webHidden/>
              </w:rPr>
              <w:fldChar w:fldCharType="separate"/>
            </w:r>
            <w:r w:rsidR="00D43932">
              <w:rPr>
                <w:noProof/>
                <w:webHidden/>
              </w:rPr>
              <w:t>12</w:t>
            </w:r>
            <w:r w:rsidR="00D43932">
              <w:rPr>
                <w:noProof/>
                <w:webHidden/>
              </w:rPr>
              <w:fldChar w:fldCharType="end"/>
            </w:r>
          </w:hyperlink>
        </w:p>
        <w:p w14:paraId="33E02D79" w14:textId="1D49F66C" w:rsidR="00D43932" w:rsidRDefault="00D17CE0">
          <w:pPr>
            <w:pStyle w:val="TOC3"/>
            <w:tabs>
              <w:tab w:val="right" w:leader="dot" w:pos="9827"/>
            </w:tabs>
            <w:rPr>
              <w:rFonts w:asciiTheme="minorHAnsi" w:eastAsiaTheme="minorEastAsia" w:hAnsiTheme="minorHAnsi" w:cstheme="minorBidi"/>
              <w:noProof/>
              <w:sz w:val="22"/>
              <w:szCs w:val="22"/>
              <w:lang w:eastAsia="en-GB"/>
            </w:rPr>
          </w:pPr>
          <w:hyperlink w:anchor="_Toc118291568" w:history="1">
            <w:r w:rsidR="00D43932" w:rsidRPr="006D0B10">
              <w:rPr>
                <w:rStyle w:val="Hyperlink"/>
                <w:noProof/>
              </w:rPr>
              <w:t>2.2.2.3 Usage</w:t>
            </w:r>
            <w:r w:rsidR="00D43932">
              <w:rPr>
                <w:noProof/>
                <w:webHidden/>
              </w:rPr>
              <w:tab/>
            </w:r>
            <w:r w:rsidR="00D43932">
              <w:rPr>
                <w:noProof/>
                <w:webHidden/>
              </w:rPr>
              <w:fldChar w:fldCharType="begin"/>
            </w:r>
            <w:r w:rsidR="00D43932">
              <w:rPr>
                <w:noProof/>
                <w:webHidden/>
              </w:rPr>
              <w:instrText xml:space="preserve"> PAGEREF _Toc118291568 \h </w:instrText>
            </w:r>
            <w:r w:rsidR="00D43932">
              <w:rPr>
                <w:noProof/>
                <w:webHidden/>
              </w:rPr>
            </w:r>
            <w:r w:rsidR="00D43932">
              <w:rPr>
                <w:noProof/>
                <w:webHidden/>
              </w:rPr>
              <w:fldChar w:fldCharType="separate"/>
            </w:r>
            <w:r w:rsidR="00D43932">
              <w:rPr>
                <w:noProof/>
                <w:webHidden/>
              </w:rPr>
              <w:t>12</w:t>
            </w:r>
            <w:r w:rsidR="00D43932">
              <w:rPr>
                <w:noProof/>
                <w:webHidden/>
              </w:rPr>
              <w:fldChar w:fldCharType="end"/>
            </w:r>
          </w:hyperlink>
        </w:p>
        <w:p w14:paraId="3A3D3C72" w14:textId="225C590D" w:rsidR="00D43932" w:rsidRDefault="00D17CE0">
          <w:pPr>
            <w:pStyle w:val="TOC2"/>
            <w:rPr>
              <w:rFonts w:asciiTheme="minorHAnsi" w:eastAsiaTheme="minorEastAsia" w:hAnsiTheme="minorHAnsi" w:cstheme="minorBidi"/>
              <w:b w:val="0"/>
              <w:bCs w:val="0"/>
              <w:noProof/>
              <w:sz w:val="22"/>
              <w:szCs w:val="22"/>
              <w:lang w:eastAsia="en-GB"/>
            </w:rPr>
          </w:pPr>
          <w:hyperlink w:anchor="_Toc118291569" w:history="1">
            <w:r w:rsidR="00D43932" w:rsidRPr="006D0B10">
              <w:rPr>
                <w:rStyle w:val="Hyperlink"/>
                <w:noProof/>
              </w:rPr>
              <w:t>2.3 Pre-Study Workshop (see Annex 3)</w:t>
            </w:r>
            <w:r w:rsidR="00D43932">
              <w:rPr>
                <w:noProof/>
                <w:webHidden/>
              </w:rPr>
              <w:tab/>
            </w:r>
            <w:r w:rsidR="00D43932">
              <w:rPr>
                <w:noProof/>
                <w:webHidden/>
              </w:rPr>
              <w:fldChar w:fldCharType="begin"/>
            </w:r>
            <w:r w:rsidR="00D43932">
              <w:rPr>
                <w:noProof/>
                <w:webHidden/>
              </w:rPr>
              <w:instrText xml:space="preserve"> PAGEREF _Toc118291569 \h </w:instrText>
            </w:r>
            <w:r w:rsidR="00D43932">
              <w:rPr>
                <w:noProof/>
                <w:webHidden/>
              </w:rPr>
            </w:r>
            <w:r w:rsidR="00D43932">
              <w:rPr>
                <w:noProof/>
                <w:webHidden/>
              </w:rPr>
              <w:fldChar w:fldCharType="separate"/>
            </w:r>
            <w:r w:rsidR="00D43932">
              <w:rPr>
                <w:noProof/>
                <w:webHidden/>
              </w:rPr>
              <w:t>12</w:t>
            </w:r>
            <w:r w:rsidR="00D43932">
              <w:rPr>
                <w:noProof/>
                <w:webHidden/>
              </w:rPr>
              <w:fldChar w:fldCharType="end"/>
            </w:r>
          </w:hyperlink>
        </w:p>
        <w:p w14:paraId="5A44B1D0" w14:textId="7C37D8B2" w:rsidR="00D43932" w:rsidRDefault="00D17CE0">
          <w:pPr>
            <w:pStyle w:val="TOC3"/>
            <w:tabs>
              <w:tab w:val="right" w:leader="dot" w:pos="9827"/>
            </w:tabs>
            <w:rPr>
              <w:rFonts w:asciiTheme="minorHAnsi" w:eastAsiaTheme="minorEastAsia" w:hAnsiTheme="minorHAnsi" w:cstheme="minorBidi"/>
              <w:noProof/>
              <w:sz w:val="22"/>
              <w:szCs w:val="22"/>
              <w:lang w:eastAsia="en-GB"/>
            </w:rPr>
          </w:pPr>
          <w:hyperlink w:anchor="_Toc118291570" w:history="1">
            <w:r w:rsidR="00D43932" w:rsidRPr="006D0B10">
              <w:rPr>
                <w:rStyle w:val="Hyperlink"/>
                <w:noProof/>
              </w:rPr>
              <w:t>2.3.1 Workshop Structure</w:t>
            </w:r>
            <w:r w:rsidR="00D43932">
              <w:rPr>
                <w:noProof/>
                <w:webHidden/>
              </w:rPr>
              <w:tab/>
            </w:r>
            <w:r w:rsidR="00D43932">
              <w:rPr>
                <w:noProof/>
                <w:webHidden/>
              </w:rPr>
              <w:fldChar w:fldCharType="begin"/>
            </w:r>
            <w:r w:rsidR="00D43932">
              <w:rPr>
                <w:noProof/>
                <w:webHidden/>
              </w:rPr>
              <w:instrText xml:space="preserve"> PAGEREF _Toc118291570 \h </w:instrText>
            </w:r>
            <w:r w:rsidR="00D43932">
              <w:rPr>
                <w:noProof/>
                <w:webHidden/>
              </w:rPr>
            </w:r>
            <w:r w:rsidR="00D43932">
              <w:rPr>
                <w:noProof/>
                <w:webHidden/>
              </w:rPr>
              <w:fldChar w:fldCharType="separate"/>
            </w:r>
            <w:r w:rsidR="00D43932">
              <w:rPr>
                <w:noProof/>
                <w:webHidden/>
              </w:rPr>
              <w:t>12</w:t>
            </w:r>
            <w:r w:rsidR="00D43932">
              <w:rPr>
                <w:noProof/>
                <w:webHidden/>
              </w:rPr>
              <w:fldChar w:fldCharType="end"/>
            </w:r>
          </w:hyperlink>
        </w:p>
        <w:p w14:paraId="18664E95" w14:textId="1C172DFA" w:rsidR="00D43932" w:rsidRDefault="00D17CE0">
          <w:pPr>
            <w:pStyle w:val="TOC3"/>
            <w:tabs>
              <w:tab w:val="right" w:leader="dot" w:pos="9827"/>
            </w:tabs>
            <w:rPr>
              <w:rFonts w:asciiTheme="minorHAnsi" w:eastAsiaTheme="minorEastAsia" w:hAnsiTheme="minorHAnsi" w:cstheme="minorBidi"/>
              <w:noProof/>
              <w:sz w:val="22"/>
              <w:szCs w:val="22"/>
              <w:lang w:eastAsia="en-GB"/>
            </w:rPr>
          </w:pPr>
          <w:hyperlink w:anchor="_Toc118291571" w:history="1">
            <w:r w:rsidR="00D43932" w:rsidRPr="006D0B10">
              <w:rPr>
                <w:rStyle w:val="Hyperlink"/>
                <w:noProof/>
              </w:rPr>
              <w:t>2.3.2 Summary of Main Findings</w:t>
            </w:r>
            <w:r w:rsidR="00D43932">
              <w:rPr>
                <w:noProof/>
                <w:webHidden/>
              </w:rPr>
              <w:tab/>
            </w:r>
            <w:r w:rsidR="00D43932">
              <w:rPr>
                <w:noProof/>
                <w:webHidden/>
              </w:rPr>
              <w:fldChar w:fldCharType="begin"/>
            </w:r>
            <w:r w:rsidR="00D43932">
              <w:rPr>
                <w:noProof/>
                <w:webHidden/>
              </w:rPr>
              <w:instrText xml:space="preserve"> PAGEREF _Toc118291571 \h </w:instrText>
            </w:r>
            <w:r w:rsidR="00D43932">
              <w:rPr>
                <w:noProof/>
                <w:webHidden/>
              </w:rPr>
            </w:r>
            <w:r w:rsidR="00D43932">
              <w:rPr>
                <w:noProof/>
                <w:webHidden/>
              </w:rPr>
              <w:fldChar w:fldCharType="separate"/>
            </w:r>
            <w:r w:rsidR="00D43932">
              <w:rPr>
                <w:noProof/>
                <w:webHidden/>
              </w:rPr>
              <w:t>13</w:t>
            </w:r>
            <w:r w:rsidR="00D43932">
              <w:rPr>
                <w:noProof/>
                <w:webHidden/>
              </w:rPr>
              <w:fldChar w:fldCharType="end"/>
            </w:r>
          </w:hyperlink>
        </w:p>
        <w:p w14:paraId="27E171B0" w14:textId="07183C22" w:rsidR="00D43932" w:rsidRDefault="00D17CE0">
          <w:pPr>
            <w:pStyle w:val="TOC3"/>
            <w:tabs>
              <w:tab w:val="right" w:leader="dot" w:pos="9827"/>
            </w:tabs>
            <w:rPr>
              <w:rFonts w:asciiTheme="minorHAnsi" w:eastAsiaTheme="minorEastAsia" w:hAnsiTheme="minorHAnsi" w:cstheme="minorBidi"/>
              <w:noProof/>
              <w:sz w:val="22"/>
              <w:szCs w:val="22"/>
              <w:lang w:eastAsia="en-GB"/>
            </w:rPr>
          </w:pPr>
          <w:hyperlink w:anchor="_Toc118291572" w:history="1">
            <w:r w:rsidR="00D43932" w:rsidRPr="006D0B10">
              <w:rPr>
                <w:rStyle w:val="Hyperlink"/>
                <w:noProof/>
              </w:rPr>
              <w:t>2.3.2.1 Group 1: Inter-Institutional Cooperation and Data Sharing</w:t>
            </w:r>
            <w:r w:rsidR="00D43932">
              <w:rPr>
                <w:noProof/>
                <w:webHidden/>
              </w:rPr>
              <w:tab/>
            </w:r>
            <w:r w:rsidR="00D43932">
              <w:rPr>
                <w:noProof/>
                <w:webHidden/>
              </w:rPr>
              <w:fldChar w:fldCharType="begin"/>
            </w:r>
            <w:r w:rsidR="00D43932">
              <w:rPr>
                <w:noProof/>
                <w:webHidden/>
              </w:rPr>
              <w:instrText xml:space="preserve"> PAGEREF _Toc118291572 \h </w:instrText>
            </w:r>
            <w:r w:rsidR="00D43932">
              <w:rPr>
                <w:noProof/>
                <w:webHidden/>
              </w:rPr>
            </w:r>
            <w:r w:rsidR="00D43932">
              <w:rPr>
                <w:noProof/>
                <w:webHidden/>
              </w:rPr>
              <w:fldChar w:fldCharType="separate"/>
            </w:r>
            <w:r w:rsidR="00D43932">
              <w:rPr>
                <w:noProof/>
                <w:webHidden/>
              </w:rPr>
              <w:t>13</w:t>
            </w:r>
            <w:r w:rsidR="00D43932">
              <w:rPr>
                <w:noProof/>
                <w:webHidden/>
              </w:rPr>
              <w:fldChar w:fldCharType="end"/>
            </w:r>
          </w:hyperlink>
        </w:p>
        <w:p w14:paraId="0ED33253" w14:textId="7B43726E" w:rsidR="00D43932" w:rsidRDefault="00D17CE0">
          <w:pPr>
            <w:pStyle w:val="TOC3"/>
            <w:tabs>
              <w:tab w:val="right" w:leader="dot" w:pos="9827"/>
            </w:tabs>
            <w:rPr>
              <w:rFonts w:asciiTheme="minorHAnsi" w:eastAsiaTheme="minorEastAsia" w:hAnsiTheme="minorHAnsi" w:cstheme="minorBidi"/>
              <w:noProof/>
              <w:sz w:val="22"/>
              <w:szCs w:val="22"/>
              <w:lang w:eastAsia="en-GB"/>
            </w:rPr>
          </w:pPr>
          <w:hyperlink w:anchor="_Toc118291573" w:history="1">
            <w:r w:rsidR="00D43932" w:rsidRPr="006D0B10">
              <w:rPr>
                <w:rStyle w:val="Hyperlink"/>
                <w:noProof/>
              </w:rPr>
              <w:t>3.2.2.2 Group 2: Perception of Mobbing</w:t>
            </w:r>
            <w:r w:rsidR="00D43932">
              <w:rPr>
                <w:noProof/>
                <w:webHidden/>
              </w:rPr>
              <w:tab/>
            </w:r>
            <w:r w:rsidR="00D43932">
              <w:rPr>
                <w:noProof/>
                <w:webHidden/>
              </w:rPr>
              <w:fldChar w:fldCharType="begin"/>
            </w:r>
            <w:r w:rsidR="00D43932">
              <w:rPr>
                <w:noProof/>
                <w:webHidden/>
              </w:rPr>
              <w:instrText xml:space="preserve"> PAGEREF _Toc118291573 \h </w:instrText>
            </w:r>
            <w:r w:rsidR="00D43932">
              <w:rPr>
                <w:noProof/>
                <w:webHidden/>
              </w:rPr>
            </w:r>
            <w:r w:rsidR="00D43932">
              <w:rPr>
                <w:noProof/>
                <w:webHidden/>
              </w:rPr>
              <w:fldChar w:fldCharType="separate"/>
            </w:r>
            <w:r w:rsidR="00D43932">
              <w:rPr>
                <w:noProof/>
                <w:webHidden/>
              </w:rPr>
              <w:t>13</w:t>
            </w:r>
            <w:r w:rsidR="00D43932">
              <w:rPr>
                <w:noProof/>
                <w:webHidden/>
              </w:rPr>
              <w:fldChar w:fldCharType="end"/>
            </w:r>
          </w:hyperlink>
        </w:p>
        <w:p w14:paraId="573E5545" w14:textId="1FDC9193" w:rsidR="00D43932" w:rsidRDefault="00D17CE0">
          <w:pPr>
            <w:pStyle w:val="TOC3"/>
            <w:tabs>
              <w:tab w:val="right" w:leader="dot" w:pos="9827"/>
            </w:tabs>
            <w:rPr>
              <w:rFonts w:asciiTheme="minorHAnsi" w:eastAsiaTheme="minorEastAsia" w:hAnsiTheme="minorHAnsi" w:cstheme="minorBidi"/>
              <w:noProof/>
              <w:sz w:val="22"/>
              <w:szCs w:val="22"/>
              <w:lang w:eastAsia="en-GB"/>
            </w:rPr>
          </w:pPr>
          <w:hyperlink w:anchor="_Toc118291574" w:history="1">
            <w:r w:rsidR="00D43932" w:rsidRPr="006D0B10">
              <w:rPr>
                <w:rStyle w:val="Hyperlink"/>
                <w:noProof/>
              </w:rPr>
              <w:t>3.2.2.3 Group 3: Indicators</w:t>
            </w:r>
            <w:r w:rsidR="00D43932">
              <w:rPr>
                <w:noProof/>
                <w:webHidden/>
              </w:rPr>
              <w:tab/>
            </w:r>
            <w:r w:rsidR="00D43932">
              <w:rPr>
                <w:noProof/>
                <w:webHidden/>
              </w:rPr>
              <w:fldChar w:fldCharType="begin"/>
            </w:r>
            <w:r w:rsidR="00D43932">
              <w:rPr>
                <w:noProof/>
                <w:webHidden/>
              </w:rPr>
              <w:instrText xml:space="preserve"> PAGEREF _Toc118291574 \h </w:instrText>
            </w:r>
            <w:r w:rsidR="00D43932">
              <w:rPr>
                <w:noProof/>
                <w:webHidden/>
              </w:rPr>
            </w:r>
            <w:r w:rsidR="00D43932">
              <w:rPr>
                <w:noProof/>
                <w:webHidden/>
              </w:rPr>
              <w:fldChar w:fldCharType="separate"/>
            </w:r>
            <w:r w:rsidR="00D43932">
              <w:rPr>
                <w:noProof/>
                <w:webHidden/>
              </w:rPr>
              <w:t>14</w:t>
            </w:r>
            <w:r w:rsidR="00D43932">
              <w:rPr>
                <w:noProof/>
                <w:webHidden/>
              </w:rPr>
              <w:fldChar w:fldCharType="end"/>
            </w:r>
          </w:hyperlink>
        </w:p>
        <w:p w14:paraId="0D5A1DF9" w14:textId="68BA3858" w:rsidR="00D43932" w:rsidRDefault="00D17CE0">
          <w:pPr>
            <w:pStyle w:val="TOC2"/>
            <w:rPr>
              <w:rFonts w:asciiTheme="minorHAnsi" w:eastAsiaTheme="minorEastAsia" w:hAnsiTheme="minorHAnsi" w:cstheme="minorBidi"/>
              <w:b w:val="0"/>
              <w:bCs w:val="0"/>
              <w:noProof/>
              <w:sz w:val="22"/>
              <w:szCs w:val="22"/>
              <w:lang w:eastAsia="en-GB"/>
            </w:rPr>
          </w:pPr>
          <w:hyperlink w:anchor="_Toc118291575" w:history="1">
            <w:r w:rsidR="00D43932" w:rsidRPr="006D0B10">
              <w:rPr>
                <w:rStyle w:val="Hyperlink"/>
                <w:noProof/>
              </w:rPr>
              <w:t>2.4 Field Research (see Annex 4)</w:t>
            </w:r>
            <w:r w:rsidR="00D43932">
              <w:rPr>
                <w:noProof/>
                <w:webHidden/>
              </w:rPr>
              <w:tab/>
            </w:r>
            <w:r w:rsidR="00D43932">
              <w:rPr>
                <w:noProof/>
                <w:webHidden/>
              </w:rPr>
              <w:fldChar w:fldCharType="begin"/>
            </w:r>
            <w:r w:rsidR="00D43932">
              <w:rPr>
                <w:noProof/>
                <w:webHidden/>
              </w:rPr>
              <w:instrText xml:space="preserve"> PAGEREF _Toc118291575 \h </w:instrText>
            </w:r>
            <w:r w:rsidR="00D43932">
              <w:rPr>
                <w:noProof/>
                <w:webHidden/>
              </w:rPr>
            </w:r>
            <w:r w:rsidR="00D43932">
              <w:rPr>
                <w:noProof/>
                <w:webHidden/>
              </w:rPr>
              <w:fldChar w:fldCharType="separate"/>
            </w:r>
            <w:r w:rsidR="00D43932">
              <w:rPr>
                <w:noProof/>
                <w:webHidden/>
              </w:rPr>
              <w:t>15</w:t>
            </w:r>
            <w:r w:rsidR="00D43932">
              <w:rPr>
                <w:noProof/>
                <w:webHidden/>
              </w:rPr>
              <w:fldChar w:fldCharType="end"/>
            </w:r>
          </w:hyperlink>
        </w:p>
        <w:p w14:paraId="553C8E21" w14:textId="7B931630" w:rsidR="00D43932" w:rsidRDefault="00D17CE0">
          <w:pPr>
            <w:pStyle w:val="TOC3"/>
            <w:tabs>
              <w:tab w:val="right" w:leader="dot" w:pos="9827"/>
            </w:tabs>
            <w:rPr>
              <w:rFonts w:asciiTheme="minorHAnsi" w:eastAsiaTheme="minorEastAsia" w:hAnsiTheme="minorHAnsi" w:cstheme="minorBidi"/>
              <w:noProof/>
              <w:sz w:val="22"/>
              <w:szCs w:val="22"/>
              <w:lang w:eastAsia="en-GB"/>
            </w:rPr>
          </w:pPr>
          <w:hyperlink w:anchor="_Toc118291576" w:history="1">
            <w:r w:rsidR="00D43932" w:rsidRPr="006D0B10">
              <w:rPr>
                <w:rStyle w:val="Hyperlink"/>
                <w:noProof/>
              </w:rPr>
              <w:t>2.4.1 Methodology</w:t>
            </w:r>
            <w:r w:rsidR="00D43932">
              <w:rPr>
                <w:noProof/>
                <w:webHidden/>
              </w:rPr>
              <w:tab/>
            </w:r>
            <w:r w:rsidR="00D43932">
              <w:rPr>
                <w:noProof/>
                <w:webHidden/>
              </w:rPr>
              <w:fldChar w:fldCharType="begin"/>
            </w:r>
            <w:r w:rsidR="00D43932">
              <w:rPr>
                <w:noProof/>
                <w:webHidden/>
              </w:rPr>
              <w:instrText xml:space="preserve"> PAGEREF _Toc118291576 \h </w:instrText>
            </w:r>
            <w:r w:rsidR="00D43932">
              <w:rPr>
                <w:noProof/>
                <w:webHidden/>
              </w:rPr>
            </w:r>
            <w:r w:rsidR="00D43932">
              <w:rPr>
                <w:noProof/>
                <w:webHidden/>
              </w:rPr>
              <w:fldChar w:fldCharType="separate"/>
            </w:r>
            <w:r w:rsidR="00D43932">
              <w:rPr>
                <w:noProof/>
                <w:webHidden/>
              </w:rPr>
              <w:t>15</w:t>
            </w:r>
            <w:r w:rsidR="00D43932">
              <w:rPr>
                <w:noProof/>
                <w:webHidden/>
              </w:rPr>
              <w:fldChar w:fldCharType="end"/>
            </w:r>
          </w:hyperlink>
        </w:p>
        <w:p w14:paraId="0F257C6E" w14:textId="453FBC9A" w:rsidR="00D43932" w:rsidRDefault="00D17CE0">
          <w:pPr>
            <w:pStyle w:val="TOC3"/>
            <w:tabs>
              <w:tab w:val="right" w:leader="dot" w:pos="9827"/>
            </w:tabs>
            <w:rPr>
              <w:rFonts w:asciiTheme="minorHAnsi" w:eastAsiaTheme="minorEastAsia" w:hAnsiTheme="minorHAnsi" w:cstheme="minorBidi"/>
              <w:noProof/>
              <w:sz w:val="22"/>
              <w:szCs w:val="22"/>
              <w:lang w:eastAsia="en-GB"/>
            </w:rPr>
          </w:pPr>
          <w:hyperlink w:anchor="_Toc118291577" w:history="1">
            <w:r w:rsidR="00D43932" w:rsidRPr="006D0B10">
              <w:rPr>
                <w:rStyle w:val="Hyperlink"/>
                <w:noProof/>
              </w:rPr>
              <w:t>2.4.2 Focus of Questioning</w:t>
            </w:r>
            <w:r w:rsidR="00D43932">
              <w:rPr>
                <w:noProof/>
                <w:webHidden/>
              </w:rPr>
              <w:tab/>
            </w:r>
            <w:r w:rsidR="00D43932">
              <w:rPr>
                <w:noProof/>
                <w:webHidden/>
              </w:rPr>
              <w:fldChar w:fldCharType="begin"/>
            </w:r>
            <w:r w:rsidR="00D43932">
              <w:rPr>
                <w:noProof/>
                <w:webHidden/>
              </w:rPr>
              <w:instrText xml:space="preserve"> PAGEREF _Toc118291577 \h </w:instrText>
            </w:r>
            <w:r w:rsidR="00D43932">
              <w:rPr>
                <w:noProof/>
                <w:webHidden/>
              </w:rPr>
            </w:r>
            <w:r w:rsidR="00D43932">
              <w:rPr>
                <w:noProof/>
                <w:webHidden/>
              </w:rPr>
              <w:fldChar w:fldCharType="separate"/>
            </w:r>
            <w:r w:rsidR="00D43932">
              <w:rPr>
                <w:noProof/>
                <w:webHidden/>
              </w:rPr>
              <w:t>15</w:t>
            </w:r>
            <w:r w:rsidR="00D43932">
              <w:rPr>
                <w:noProof/>
                <w:webHidden/>
              </w:rPr>
              <w:fldChar w:fldCharType="end"/>
            </w:r>
          </w:hyperlink>
        </w:p>
        <w:p w14:paraId="2C2345C7" w14:textId="5CC92AB5" w:rsidR="00D43932" w:rsidRDefault="00D17CE0">
          <w:pPr>
            <w:pStyle w:val="TOC3"/>
            <w:tabs>
              <w:tab w:val="right" w:leader="dot" w:pos="9827"/>
            </w:tabs>
            <w:rPr>
              <w:rFonts w:asciiTheme="minorHAnsi" w:eastAsiaTheme="minorEastAsia" w:hAnsiTheme="minorHAnsi" w:cstheme="minorBidi"/>
              <w:noProof/>
              <w:sz w:val="22"/>
              <w:szCs w:val="22"/>
              <w:lang w:eastAsia="en-GB"/>
            </w:rPr>
          </w:pPr>
          <w:hyperlink w:anchor="_Toc118291578" w:history="1">
            <w:r w:rsidR="00D43932" w:rsidRPr="006D0B10">
              <w:rPr>
                <w:rStyle w:val="Hyperlink"/>
                <w:noProof/>
              </w:rPr>
              <w:t>2.4.3 Data Analysis</w:t>
            </w:r>
            <w:r w:rsidR="00D43932">
              <w:rPr>
                <w:noProof/>
                <w:webHidden/>
              </w:rPr>
              <w:tab/>
            </w:r>
            <w:r w:rsidR="00D43932">
              <w:rPr>
                <w:noProof/>
                <w:webHidden/>
              </w:rPr>
              <w:fldChar w:fldCharType="begin"/>
            </w:r>
            <w:r w:rsidR="00D43932">
              <w:rPr>
                <w:noProof/>
                <w:webHidden/>
              </w:rPr>
              <w:instrText xml:space="preserve"> PAGEREF _Toc118291578 \h </w:instrText>
            </w:r>
            <w:r w:rsidR="00D43932">
              <w:rPr>
                <w:noProof/>
                <w:webHidden/>
              </w:rPr>
            </w:r>
            <w:r w:rsidR="00D43932">
              <w:rPr>
                <w:noProof/>
                <w:webHidden/>
              </w:rPr>
              <w:fldChar w:fldCharType="separate"/>
            </w:r>
            <w:r w:rsidR="00D43932">
              <w:rPr>
                <w:noProof/>
                <w:webHidden/>
              </w:rPr>
              <w:t>16</w:t>
            </w:r>
            <w:r w:rsidR="00D43932">
              <w:rPr>
                <w:noProof/>
                <w:webHidden/>
              </w:rPr>
              <w:fldChar w:fldCharType="end"/>
            </w:r>
          </w:hyperlink>
        </w:p>
        <w:p w14:paraId="6038B783" w14:textId="32C54721" w:rsidR="00D43932" w:rsidRDefault="00D17CE0">
          <w:pPr>
            <w:pStyle w:val="TOC2"/>
            <w:rPr>
              <w:rFonts w:asciiTheme="minorHAnsi" w:eastAsiaTheme="minorEastAsia" w:hAnsiTheme="minorHAnsi" w:cstheme="minorBidi"/>
              <w:b w:val="0"/>
              <w:bCs w:val="0"/>
              <w:noProof/>
              <w:sz w:val="22"/>
              <w:szCs w:val="22"/>
              <w:lang w:eastAsia="en-GB"/>
            </w:rPr>
          </w:pPr>
          <w:hyperlink w:anchor="_Toc118291579" w:history="1">
            <w:r w:rsidR="00D43932" w:rsidRPr="006D0B10">
              <w:rPr>
                <w:rStyle w:val="Hyperlink"/>
                <w:noProof/>
              </w:rPr>
              <w:t>2.5 Post-Study Workshop (see Annex 5)</w:t>
            </w:r>
            <w:r w:rsidR="00D43932">
              <w:rPr>
                <w:noProof/>
                <w:webHidden/>
              </w:rPr>
              <w:tab/>
            </w:r>
            <w:r w:rsidR="00D43932">
              <w:rPr>
                <w:noProof/>
                <w:webHidden/>
              </w:rPr>
              <w:fldChar w:fldCharType="begin"/>
            </w:r>
            <w:r w:rsidR="00D43932">
              <w:rPr>
                <w:noProof/>
                <w:webHidden/>
              </w:rPr>
              <w:instrText xml:space="preserve"> PAGEREF _Toc118291579 \h </w:instrText>
            </w:r>
            <w:r w:rsidR="00D43932">
              <w:rPr>
                <w:noProof/>
                <w:webHidden/>
              </w:rPr>
            </w:r>
            <w:r w:rsidR="00D43932">
              <w:rPr>
                <w:noProof/>
                <w:webHidden/>
              </w:rPr>
              <w:fldChar w:fldCharType="separate"/>
            </w:r>
            <w:r w:rsidR="00D43932">
              <w:rPr>
                <w:noProof/>
                <w:webHidden/>
              </w:rPr>
              <w:t>16</w:t>
            </w:r>
            <w:r w:rsidR="00D43932">
              <w:rPr>
                <w:noProof/>
                <w:webHidden/>
              </w:rPr>
              <w:fldChar w:fldCharType="end"/>
            </w:r>
          </w:hyperlink>
        </w:p>
        <w:p w14:paraId="7AE4FCB8" w14:textId="6DC9C202" w:rsidR="00D43932" w:rsidRDefault="00D17CE0">
          <w:pPr>
            <w:pStyle w:val="TOC3"/>
            <w:tabs>
              <w:tab w:val="right" w:leader="dot" w:pos="9827"/>
            </w:tabs>
            <w:rPr>
              <w:rFonts w:asciiTheme="minorHAnsi" w:eastAsiaTheme="minorEastAsia" w:hAnsiTheme="minorHAnsi" w:cstheme="minorBidi"/>
              <w:noProof/>
              <w:sz w:val="22"/>
              <w:szCs w:val="22"/>
              <w:lang w:eastAsia="en-GB"/>
            </w:rPr>
          </w:pPr>
          <w:hyperlink w:anchor="_Toc118291580" w:history="1">
            <w:r w:rsidR="00D43932" w:rsidRPr="006D0B10">
              <w:rPr>
                <w:rStyle w:val="Hyperlink"/>
                <w:noProof/>
              </w:rPr>
              <w:t>2.5.1 Workshop Structure</w:t>
            </w:r>
            <w:r w:rsidR="00D43932">
              <w:rPr>
                <w:noProof/>
                <w:webHidden/>
              </w:rPr>
              <w:tab/>
            </w:r>
            <w:r w:rsidR="00D43932">
              <w:rPr>
                <w:noProof/>
                <w:webHidden/>
              </w:rPr>
              <w:fldChar w:fldCharType="begin"/>
            </w:r>
            <w:r w:rsidR="00D43932">
              <w:rPr>
                <w:noProof/>
                <w:webHidden/>
              </w:rPr>
              <w:instrText xml:space="preserve"> PAGEREF _Toc118291580 \h </w:instrText>
            </w:r>
            <w:r w:rsidR="00D43932">
              <w:rPr>
                <w:noProof/>
                <w:webHidden/>
              </w:rPr>
            </w:r>
            <w:r w:rsidR="00D43932">
              <w:rPr>
                <w:noProof/>
                <w:webHidden/>
              </w:rPr>
              <w:fldChar w:fldCharType="separate"/>
            </w:r>
            <w:r w:rsidR="00D43932">
              <w:rPr>
                <w:noProof/>
                <w:webHidden/>
              </w:rPr>
              <w:t>16</w:t>
            </w:r>
            <w:r w:rsidR="00D43932">
              <w:rPr>
                <w:noProof/>
                <w:webHidden/>
              </w:rPr>
              <w:fldChar w:fldCharType="end"/>
            </w:r>
          </w:hyperlink>
        </w:p>
        <w:p w14:paraId="3DC020C5" w14:textId="2B3A9093" w:rsidR="00D43932" w:rsidRDefault="00D17CE0">
          <w:pPr>
            <w:pStyle w:val="TOC3"/>
            <w:tabs>
              <w:tab w:val="right" w:leader="dot" w:pos="9827"/>
            </w:tabs>
            <w:rPr>
              <w:rFonts w:asciiTheme="minorHAnsi" w:eastAsiaTheme="minorEastAsia" w:hAnsiTheme="minorHAnsi" w:cstheme="minorBidi"/>
              <w:noProof/>
              <w:sz w:val="22"/>
              <w:szCs w:val="22"/>
              <w:lang w:eastAsia="en-GB"/>
            </w:rPr>
          </w:pPr>
          <w:hyperlink w:anchor="_Toc118291581" w:history="1">
            <w:r w:rsidR="00D43932" w:rsidRPr="006D0B10">
              <w:rPr>
                <w:rStyle w:val="Hyperlink"/>
                <w:noProof/>
              </w:rPr>
              <w:t>2.5.2 Summary of Key Findings</w:t>
            </w:r>
            <w:r w:rsidR="00D43932">
              <w:rPr>
                <w:noProof/>
                <w:webHidden/>
              </w:rPr>
              <w:tab/>
            </w:r>
            <w:r w:rsidR="00D43932">
              <w:rPr>
                <w:noProof/>
                <w:webHidden/>
              </w:rPr>
              <w:fldChar w:fldCharType="begin"/>
            </w:r>
            <w:r w:rsidR="00D43932">
              <w:rPr>
                <w:noProof/>
                <w:webHidden/>
              </w:rPr>
              <w:instrText xml:space="preserve"> PAGEREF _Toc118291581 \h </w:instrText>
            </w:r>
            <w:r w:rsidR="00D43932">
              <w:rPr>
                <w:noProof/>
                <w:webHidden/>
              </w:rPr>
            </w:r>
            <w:r w:rsidR="00D43932">
              <w:rPr>
                <w:noProof/>
                <w:webHidden/>
              </w:rPr>
              <w:fldChar w:fldCharType="separate"/>
            </w:r>
            <w:r w:rsidR="00D43932">
              <w:rPr>
                <w:noProof/>
                <w:webHidden/>
              </w:rPr>
              <w:t>16</w:t>
            </w:r>
            <w:r w:rsidR="00D43932">
              <w:rPr>
                <w:noProof/>
                <w:webHidden/>
              </w:rPr>
              <w:fldChar w:fldCharType="end"/>
            </w:r>
          </w:hyperlink>
        </w:p>
        <w:p w14:paraId="0EB5FE36" w14:textId="777E57DF" w:rsidR="00D43932" w:rsidRDefault="00D17CE0">
          <w:pPr>
            <w:pStyle w:val="TOC1"/>
            <w:rPr>
              <w:rFonts w:asciiTheme="minorHAnsi" w:eastAsiaTheme="minorEastAsia" w:hAnsiTheme="minorHAnsi" w:cstheme="minorBidi"/>
              <w:b w:val="0"/>
              <w:bCs w:val="0"/>
              <w:caps w:val="0"/>
              <w:lang w:eastAsia="en-GB"/>
            </w:rPr>
          </w:pPr>
          <w:hyperlink w:anchor="_Toc118291582" w:history="1">
            <w:r w:rsidR="00D43932" w:rsidRPr="006D0B10">
              <w:rPr>
                <w:rStyle w:val="Hyperlink"/>
              </w:rPr>
              <w:t>3. RECOMMENDATIONS</w:t>
            </w:r>
            <w:r w:rsidR="00D43932">
              <w:rPr>
                <w:webHidden/>
              </w:rPr>
              <w:tab/>
            </w:r>
            <w:r w:rsidR="00D43932">
              <w:rPr>
                <w:webHidden/>
              </w:rPr>
              <w:fldChar w:fldCharType="begin"/>
            </w:r>
            <w:r w:rsidR="00D43932">
              <w:rPr>
                <w:webHidden/>
              </w:rPr>
              <w:instrText xml:space="preserve"> PAGEREF _Toc118291582 \h </w:instrText>
            </w:r>
            <w:r w:rsidR="00D43932">
              <w:rPr>
                <w:webHidden/>
              </w:rPr>
            </w:r>
            <w:r w:rsidR="00D43932">
              <w:rPr>
                <w:webHidden/>
              </w:rPr>
              <w:fldChar w:fldCharType="separate"/>
            </w:r>
            <w:r w:rsidR="00D43932">
              <w:rPr>
                <w:webHidden/>
              </w:rPr>
              <w:t>16</w:t>
            </w:r>
            <w:r w:rsidR="00D43932">
              <w:rPr>
                <w:webHidden/>
              </w:rPr>
              <w:fldChar w:fldCharType="end"/>
            </w:r>
          </w:hyperlink>
        </w:p>
        <w:p w14:paraId="76E60C85" w14:textId="156729C1" w:rsidR="00D43932" w:rsidRDefault="00D17CE0">
          <w:pPr>
            <w:pStyle w:val="TOC2"/>
            <w:rPr>
              <w:rFonts w:asciiTheme="minorHAnsi" w:eastAsiaTheme="minorEastAsia" w:hAnsiTheme="minorHAnsi" w:cstheme="minorBidi"/>
              <w:b w:val="0"/>
              <w:bCs w:val="0"/>
              <w:noProof/>
              <w:sz w:val="22"/>
              <w:szCs w:val="22"/>
              <w:lang w:eastAsia="en-GB"/>
            </w:rPr>
          </w:pPr>
          <w:hyperlink w:anchor="_Toc118291583" w:history="1">
            <w:r w:rsidR="00D43932" w:rsidRPr="006D0B10">
              <w:rPr>
                <w:rStyle w:val="Hyperlink"/>
                <w:noProof/>
              </w:rPr>
              <w:t>3.1 Legislation</w:t>
            </w:r>
            <w:r w:rsidR="00D43932">
              <w:rPr>
                <w:noProof/>
                <w:webHidden/>
              </w:rPr>
              <w:tab/>
            </w:r>
            <w:r w:rsidR="00D43932">
              <w:rPr>
                <w:noProof/>
                <w:webHidden/>
              </w:rPr>
              <w:fldChar w:fldCharType="begin"/>
            </w:r>
            <w:r w:rsidR="00D43932">
              <w:rPr>
                <w:noProof/>
                <w:webHidden/>
              </w:rPr>
              <w:instrText xml:space="preserve"> PAGEREF _Toc118291583 \h </w:instrText>
            </w:r>
            <w:r w:rsidR="00D43932">
              <w:rPr>
                <w:noProof/>
                <w:webHidden/>
              </w:rPr>
            </w:r>
            <w:r w:rsidR="00D43932">
              <w:rPr>
                <w:noProof/>
                <w:webHidden/>
              </w:rPr>
              <w:fldChar w:fldCharType="separate"/>
            </w:r>
            <w:r w:rsidR="00D43932">
              <w:rPr>
                <w:noProof/>
                <w:webHidden/>
              </w:rPr>
              <w:t>16</w:t>
            </w:r>
            <w:r w:rsidR="00D43932">
              <w:rPr>
                <w:noProof/>
                <w:webHidden/>
              </w:rPr>
              <w:fldChar w:fldCharType="end"/>
            </w:r>
          </w:hyperlink>
        </w:p>
        <w:p w14:paraId="727B3F47" w14:textId="1D19DD4F" w:rsidR="00D43932" w:rsidRDefault="00D17CE0">
          <w:pPr>
            <w:pStyle w:val="TOC2"/>
            <w:rPr>
              <w:rFonts w:asciiTheme="minorHAnsi" w:eastAsiaTheme="minorEastAsia" w:hAnsiTheme="minorHAnsi" w:cstheme="minorBidi"/>
              <w:b w:val="0"/>
              <w:bCs w:val="0"/>
              <w:noProof/>
              <w:sz w:val="22"/>
              <w:szCs w:val="22"/>
              <w:lang w:eastAsia="en-GB"/>
            </w:rPr>
          </w:pPr>
          <w:hyperlink w:anchor="_Toc118291584" w:history="1">
            <w:r w:rsidR="00D43932" w:rsidRPr="006D0B10">
              <w:rPr>
                <w:rStyle w:val="Hyperlink"/>
                <w:noProof/>
              </w:rPr>
              <w:t>3.2 Data Collection</w:t>
            </w:r>
            <w:r w:rsidR="00D43932">
              <w:rPr>
                <w:noProof/>
                <w:webHidden/>
              </w:rPr>
              <w:tab/>
            </w:r>
            <w:r w:rsidR="00D43932">
              <w:rPr>
                <w:noProof/>
                <w:webHidden/>
              </w:rPr>
              <w:fldChar w:fldCharType="begin"/>
            </w:r>
            <w:r w:rsidR="00D43932">
              <w:rPr>
                <w:noProof/>
                <w:webHidden/>
              </w:rPr>
              <w:instrText xml:space="preserve"> PAGEREF _Toc118291584 \h </w:instrText>
            </w:r>
            <w:r w:rsidR="00D43932">
              <w:rPr>
                <w:noProof/>
                <w:webHidden/>
              </w:rPr>
            </w:r>
            <w:r w:rsidR="00D43932">
              <w:rPr>
                <w:noProof/>
                <w:webHidden/>
              </w:rPr>
              <w:fldChar w:fldCharType="separate"/>
            </w:r>
            <w:r w:rsidR="00D43932">
              <w:rPr>
                <w:noProof/>
                <w:webHidden/>
              </w:rPr>
              <w:t>19</w:t>
            </w:r>
            <w:r w:rsidR="00D43932">
              <w:rPr>
                <w:noProof/>
                <w:webHidden/>
              </w:rPr>
              <w:fldChar w:fldCharType="end"/>
            </w:r>
          </w:hyperlink>
        </w:p>
        <w:p w14:paraId="7D377575" w14:textId="51D8CEF5" w:rsidR="00D43932" w:rsidRDefault="00D17CE0">
          <w:pPr>
            <w:pStyle w:val="TOC2"/>
            <w:rPr>
              <w:rFonts w:asciiTheme="minorHAnsi" w:eastAsiaTheme="minorEastAsia" w:hAnsiTheme="minorHAnsi" w:cstheme="minorBidi"/>
              <w:b w:val="0"/>
              <w:bCs w:val="0"/>
              <w:noProof/>
              <w:sz w:val="22"/>
              <w:szCs w:val="22"/>
              <w:lang w:eastAsia="en-GB"/>
            </w:rPr>
          </w:pPr>
          <w:hyperlink w:anchor="_Toc118291585" w:history="1">
            <w:r w:rsidR="00D43932" w:rsidRPr="006D0B10">
              <w:rPr>
                <w:rStyle w:val="Hyperlink"/>
                <w:noProof/>
              </w:rPr>
              <w:t>3.3 Awareness-Raising</w:t>
            </w:r>
            <w:r w:rsidR="00D43932">
              <w:rPr>
                <w:noProof/>
                <w:webHidden/>
              </w:rPr>
              <w:tab/>
            </w:r>
            <w:r w:rsidR="00D43932">
              <w:rPr>
                <w:noProof/>
                <w:webHidden/>
              </w:rPr>
              <w:fldChar w:fldCharType="begin"/>
            </w:r>
            <w:r w:rsidR="00D43932">
              <w:rPr>
                <w:noProof/>
                <w:webHidden/>
              </w:rPr>
              <w:instrText xml:space="preserve"> PAGEREF _Toc118291585 \h </w:instrText>
            </w:r>
            <w:r w:rsidR="00D43932">
              <w:rPr>
                <w:noProof/>
                <w:webHidden/>
              </w:rPr>
            </w:r>
            <w:r w:rsidR="00D43932">
              <w:rPr>
                <w:noProof/>
                <w:webHidden/>
              </w:rPr>
              <w:fldChar w:fldCharType="separate"/>
            </w:r>
            <w:r w:rsidR="00D43932">
              <w:rPr>
                <w:noProof/>
                <w:webHidden/>
              </w:rPr>
              <w:t>20</w:t>
            </w:r>
            <w:r w:rsidR="00D43932">
              <w:rPr>
                <w:noProof/>
                <w:webHidden/>
              </w:rPr>
              <w:fldChar w:fldCharType="end"/>
            </w:r>
          </w:hyperlink>
        </w:p>
        <w:p w14:paraId="53A214A5" w14:textId="65BCEC3A" w:rsidR="00D43932" w:rsidRDefault="00D17CE0">
          <w:pPr>
            <w:pStyle w:val="TOC2"/>
            <w:rPr>
              <w:rFonts w:asciiTheme="minorHAnsi" w:eastAsiaTheme="minorEastAsia" w:hAnsiTheme="minorHAnsi" w:cstheme="minorBidi"/>
              <w:b w:val="0"/>
              <w:bCs w:val="0"/>
              <w:noProof/>
              <w:sz w:val="22"/>
              <w:szCs w:val="22"/>
              <w:lang w:eastAsia="en-GB"/>
            </w:rPr>
          </w:pPr>
          <w:hyperlink w:anchor="_Toc118291586" w:history="1">
            <w:r w:rsidR="00D43932" w:rsidRPr="006D0B10">
              <w:rPr>
                <w:rStyle w:val="Hyperlink"/>
                <w:noProof/>
              </w:rPr>
              <w:t>3.4 Cooperation and Coordination Mechanisms Between Institutions</w:t>
            </w:r>
            <w:r w:rsidR="00D43932">
              <w:rPr>
                <w:noProof/>
                <w:webHidden/>
              </w:rPr>
              <w:tab/>
            </w:r>
            <w:r w:rsidR="00D43932">
              <w:rPr>
                <w:noProof/>
                <w:webHidden/>
              </w:rPr>
              <w:fldChar w:fldCharType="begin"/>
            </w:r>
            <w:r w:rsidR="00D43932">
              <w:rPr>
                <w:noProof/>
                <w:webHidden/>
              </w:rPr>
              <w:instrText xml:space="preserve"> PAGEREF _Toc118291586 \h </w:instrText>
            </w:r>
            <w:r w:rsidR="00D43932">
              <w:rPr>
                <w:noProof/>
                <w:webHidden/>
              </w:rPr>
            </w:r>
            <w:r w:rsidR="00D43932">
              <w:rPr>
                <w:noProof/>
                <w:webHidden/>
              </w:rPr>
              <w:fldChar w:fldCharType="separate"/>
            </w:r>
            <w:r w:rsidR="00D43932">
              <w:rPr>
                <w:noProof/>
                <w:webHidden/>
              </w:rPr>
              <w:t>21</w:t>
            </w:r>
            <w:r w:rsidR="00D43932">
              <w:rPr>
                <w:noProof/>
                <w:webHidden/>
              </w:rPr>
              <w:fldChar w:fldCharType="end"/>
            </w:r>
          </w:hyperlink>
        </w:p>
        <w:p w14:paraId="0BFEE39F" w14:textId="4E5CCC16" w:rsidR="00D43932" w:rsidRDefault="00D17CE0">
          <w:pPr>
            <w:pStyle w:val="TOC1"/>
            <w:rPr>
              <w:rFonts w:asciiTheme="minorHAnsi" w:eastAsiaTheme="minorEastAsia" w:hAnsiTheme="minorHAnsi" w:cstheme="minorBidi"/>
              <w:b w:val="0"/>
              <w:bCs w:val="0"/>
              <w:caps w:val="0"/>
              <w:lang w:eastAsia="en-GB"/>
            </w:rPr>
          </w:pPr>
          <w:hyperlink w:anchor="_Toc118291587" w:history="1">
            <w:r w:rsidR="00D43932" w:rsidRPr="006D0B10">
              <w:rPr>
                <w:rStyle w:val="Hyperlink"/>
                <w:rFonts w:cs="Calibri"/>
              </w:rPr>
              <w:t>4.</w:t>
            </w:r>
            <w:r w:rsidR="00D43932" w:rsidRPr="006D0B10">
              <w:rPr>
                <w:rStyle w:val="Hyperlink"/>
              </w:rPr>
              <w:t>CONCLUSIONS</w:t>
            </w:r>
            <w:r w:rsidR="00D43932">
              <w:rPr>
                <w:webHidden/>
              </w:rPr>
              <w:tab/>
            </w:r>
            <w:r w:rsidR="00D43932">
              <w:rPr>
                <w:webHidden/>
              </w:rPr>
              <w:fldChar w:fldCharType="begin"/>
            </w:r>
            <w:r w:rsidR="00D43932">
              <w:rPr>
                <w:webHidden/>
              </w:rPr>
              <w:instrText xml:space="preserve"> PAGEREF _Toc118291587 \h </w:instrText>
            </w:r>
            <w:r w:rsidR="00D43932">
              <w:rPr>
                <w:webHidden/>
              </w:rPr>
            </w:r>
            <w:r w:rsidR="00D43932">
              <w:rPr>
                <w:webHidden/>
              </w:rPr>
              <w:fldChar w:fldCharType="separate"/>
            </w:r>
            <w:r w:rsidR="00D43932">
              <w:rPr>
                <w:webHidden/>
              </w:rPr>
              <w:t>21</w:t>
            </w:r>
            <w:r w:rsidR="00D43932">
              <w:rPr>
                <w:webHidden/>
              </w:rPr>
              <w:fldChar w:fldCharType="end"/>
            </w:r>
          </w:hyperlink>
        </w:p>
        <w:p w14:paraId="4C6F10E5" w14:textId="410C3D05" w:rsidR="00D43932" w:rsidRDefault="00D17CE0">
          <w:pPr>
            <w:pStyle w:val="TOC1"/>
            <w:rPr>
              <w:rFonts w:asciiTheme="minorHAnsi" w:eastAsiaTheme="minorEastAsia" w:hAnsiTheme="minorHAnsi" w:cstheme="minorBidi"/>
              <w:b w:val="0"/>
              <w:bCs w:val="0"/>
              <w:caps w:val="0"/>
              <w:lang w:eastAsia="en-GB"/>
            </w:rPr>
          </w:pPr>
          <w:hyperlink w:anchor="_Toc118291588" w:history="1">
            <w:r w:rsidR="00D43932" w:rsidRPr="006D0B10">
              <w:rPr>
                <w:rStyle w:val="Hyperlink"/>
              </w:rPr>
              <w:t>5. BIBLIOGRAPHY</w:t>
            </w:r>
            <w:r w:rsidR="00D43932">
              <w:rPr>
                <w:webHidden/>
              </w:rPr>
              <w:tab/>
            </w:r>
            <w:r w:rsidR="00D43932">
              <w:rPr>
                <w:webHidden/>
              </w:rPr>
              <w:fldChar w:fldCharType="begin"/>
            </w:r>
            <w:r w:rsidR="00D43932">
              <w:rPr>
                <w:webHidden/>
              </w:rPr>
              <w:instrText xml:space="preserve"> PAGEREF _Toc118291588 \h </w:instrText>
            </w:r>
            <w:r w:rsidR="00D43932">
              <w:rPr>
                <w:webHidden/>
              </w:rPr>
            </w:r>
            <w:r w:rsidR="00D43932">
              <w:rPr>
                <w:webHidden/>
              </w:rPr>
              <w:fldChar w:fldCharType="separate"/>
            </w:r>
            <w:r w:rsidR="00D43932">
              <w:rPr>
                <w:webHidden/>
              </w:rPr>
              <w:t>22</w:t>
            </w:r>
            <w:r w:rsidR="00D43932">
              <w:rPr>
                <w:webHidden/>
              </w:rPr>
              <w:fldChar w:fldCharType="end"/>
            </w:r>
          </w:hyperlink>
        </w:p>
        <w:p w14:paraId="5BE7FBA1" w14:textId="706B1AE3" w:rsidR="00D43932" w:rsidRDefault="00D17CE0">
          <w:pPr>
            <w:pStyle w:val="TOC2"/>
            <w:rPr>
              <w:rFonts w:asciiTheme="minorHAnsi" w:eastAsiaTheme="minorEastAsia" w:hAnsiTheme="minorHAnsi" w:cstheme="minorBidi"/>
              <w:b w:val="0"/>
              <w:bCs w:val="0"/>
              <w:noProof/>
              <w:sz w:val="22"/>
              <w:szCs w:val="22"/>
              <w:lang w:eastAsia="en-GB"/>
            </w:rPr>
          </w:pPr>
          <w:hyperlink w:anchor="_Toc118291589" w:history="1">
            <w:r w:rsidR="00D43932" w:rsidRPr="006D0B10">
              <w:rPr>
                <w:rStyle w:val="Hyperlink"/>
                <w:noProof/>
              </w:rPr>
              <w:t>5.1 References Examined during Desk Research</w:t>
            </w:r>
            <w:r w:rsidR="00D43932">
              <w:rPr>
                <w:noProof/>
                <w:webHidden/>
              </w:rPr>
              <w:tab/>
            </w:r>
            <w:r w:rsidR="00D43932">
              <w:rPr>
                <w:noProof/>
                <w:webHidden/>
              </w:rPr>
              <w:fldChar w:fldCharType="begin"/>
            </w:r>
            <w:r w:rsidR="00D43932">
              <w:rPr>
                <w:noProof/>
                <w:webHidden/>
              </w:rPr>
              <w:instrText xml:space="preserve"> PAGEREF _Toc118291589 \h </w:instrText>
            </w:r>
            <w:r w:rsidR="00D43932">
              <w:rPr>
                <w:noProof/>
                <w:webHidden/>
              </w:rPr>
            </w:r>
            <w:r w:rsidR="00D43932">
              <w:rPr>
                <w:noProof/>
                <w:webHidden/>
              </w:rPr>
              <w:fldChar w:fldCharType="separate"/>
            </w:r>
            <w:r w:rsidR="00D43932">
              <w:rPr>
                <w:noProof/>
                <w:webHidden/>
              </w:rPr>
              <w:t>22</w:t>
            </w:r>
            <w:r w:rsidR="00D43932">
              <w:rPr>
                <w:noProof/>
                <w:webHidden/>
              </w:rPr>
              <w:fldChar w:fldCharType="end"/>
            </w:r>
          </w:hyperlink>
        </w:p>
        <w:p w14:paraId="6DAD328B" w14:textId="763FE012" w:rsidR="00D43932" w:rsidRDefault="00D17CE0">
          <w:pPr>
            <w:pStyle w:val="TOC2"/>
            <w:rPr>
              <w:rFonts w:asciiTheme="minorHAnsi" w:eastAsiaTheme="minorEastAsia" w:hAnsiTheme="minorHAnsi" w:cstheme="minorBidi"/>
              <w:b w:val="0"/>
              <w:bCs w:val="0"/>
              <w:noProof/>
              <w:sz w:val="22"/>
              <w:szCs w:val="22"/>
              <w:lang w:eastAsia="en-GB"/>
            </w:rPr>
          </w:pPr>
          <w:hyperlink w:anchor="_Toc118291590" w:history="1">
            <w:r w:rsidR="00D43932" w:rsidRPr="006D0B10">
              <w:rPr>
                <w:rStyle w:val="Hyperlink"/>
                <w:noProof/>
              </w:rPr>
              <w:t>5.2 Additional References Consulted</w:t>
            </w:r>
            <w:r w:rsidR="00D43932">
              <w:rPr>
                <w:noProof/>
                <w:webHidden/>
              </w:rPr>
              <w:tab/>
            </w:r>
            <w:r w:rsidR="00D43932">
              <w:rPr>
                <w:noProof/>
                <w:webHidden/>
              </w:rPr>
              <w:fldChar w:fldCharType="begin"/>
            </w:r>
            <w:r w:rsidR="00D43932">
              <w:rPr>
                <w:noProof/>
                <w:webHidden/>
              </w:rPr>
              <w:instrText xml:space="preserve"> PAGEREF _Toc118291590 \h </w:instrText>
            </w:r>
            <w:r w:rsidR="00D43932">
              <w:rPr>
                <w:noProof/>
                <w:webHidden/>
              </w:rPr>
            </w:r>
            <w:r w:rsidR="00D43932">
              <w:rPr>
                <w:noProof/>
                <w:webHidden/>
              </w:rPr>
              <w:fldChar w:fldCharType="separate"/>
            </w:r>
            <w:r w:rsidR="00D43932">
              <w:rPr>
                <w:noProof/>
                <w:webHidden/>
              </w:rPr>
              <w:t>24</w:t>
            </w:r>
            <w:r w:rsidR="00D43932">
              <w:rPr>
                <w:noProof/>
                <w:webHidden/>
              </w:rPr>
              <w:fldChar w:fldCharType="end"/>
            </w:r>
          </w:hyperlink>
        </w:p>
        <w:p w14:paraId="26D58205" w14:textId="6E46C15B" w:rsidR="00F22636" w:rsidRDefault="00F22636">
          <w:r>
            <w:rPr>
              <w:b/>
              <w:bCs/>
              <w:noProof/>
            </w:rPr>
            <w:fldChar w:fldCharType="end"/>
          </w:r>
        </w:p>
      </w:sdtContent>
    </w:sdt>
    <w:p w14:paraId="1E869795" w14:textId="77777777" w:rsidR="000B129E" w:rsidRDefault="000B129E">
      <w:r>
        <w:br w:type="page"/>
      </w:r>
    </w:p>
    <w:p w14:paraId="03D3475D" w14:textId="77777777" w:rsidR="009649DA" w:rsidRDefault="009649DA">
      <w:pPr>
        <w:rPr>
          <w:sz w:val="22"/>
          <w:szCs w:val="22"/>
        </w:rPr>
      </w:pPr>
    </w:p>
    <w:p w14:paraId="1E1B2D96" w14:textId="654DC425" w:rsidR="0015658F" w:rsidRDefault="006A3AF5" w:rsidP="003021FF">
      <w:pPr>
        <w:rPr>
          <w:sz w:val="22"/>
          <w:szCs w:val="22"/>
        </w:rPr>
      </w:pPr>
      <w:r>
        <w:rPr>
          <w:sz w:val="22"/>
          <w:szCs w:val="22"/>
        </w:rPr>
        <w:t>LIST OF ABBREVIATIONS</w:t>
      </w:r>
    </w:p>
    <w:p w14:paraId="13B0A564" w14:textId="77777777" w:rsidR="0015658F" w:rsidRDefault="0015658F">
      <w:pPr>
        <w:rPr>
          <w:sz w:val="22"/>
          <w:szCs w:val="22"/>
        </w:rPr>
      </w:pPr>
    </w:p>
    <w:tbl>
      <w:tblPr>
        <w:tblStyle w:val="a"/>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8"/>
        <w:gridCol w:w="6874"/>
      </w:tblGrid>
      <w:tr w:rsidR="0015658F" w14:paraId="3B80D0D8" w14:textId="77777777">
        <w:trPr>
          <w:trHeight w:val="138"/>
        </w:trPr>
        <w:tc>
          <w:tcPr>
            <w:tcW w:w="2198" w:type="dxa"/>
            <w:shd w:val="clear" w:color="auto" w:fill="4F81BD"/>
          </w:tcPr>
          <w:p w14:paraId="7AC5B542" w14:textId="77777777" w:rsidR="0015658F" w:rsidRDefault="006A3AF5">
            <w:pPr>
              <w:spacing w:line="276" w:lineRule="auto"/>
              <w:jc w:val="both"/>
              <w:rPr>
                <w:sz w:val="22"/>
                <w:szCs w:val="22"/>
              </w:rPr>
            </w:pPr>
            <w:r>
              <w:rPr>
                <w:b/>
                <w:sz w:val="22"/>
                <w:szCs w:val="22"/>
              </w:rPr>
              <w:t xml:space="preserve">Abbreviation </w:t>
            </w:r>
          </w:p>
        </w:tc>
        <w:tc>
          <w:tcPr>
            <w:tcW w:w="6874" w:type="dxa"/>
            <w:shd w:val="clear" w:color="auto" w:fill="4F81BD"/>
          </w:tcPr>
          <w:p w14:paraId="0DC78D35" w14:textId="77777777" w:rsidR="0015658F" w:rsidRDefault="006A3AF5">
            <w:pPr>
              <w:spacing w:line="276" w:lineRule="auto"/>
              <w:jc w:val="both"/>
              <w:rPr>
                <w:sz w:val="22"/>
                <w:szCs w:val="22"/>
              </w:rPr>
            </w:pPr>
            <w:r>
              <w:rPr>
                <w:b/>
                <w:sz w:val="22"/>
                <w:szCs w:val="22"/>
              </w:rPr>
              <w:t xml:space="preserve">Meaning </w:t>
            </w:r>
          </w:p>
        </w:tc>
      </w:tr>
      <w:tr w:rsidR="0015658F" w14:paraId="7AC6C560" w14:textId="77777777">
        <w:trPr>
          <w:trHeight w:val="138"/>
        </w:trPr>
        <w:tc>
          <w:tcPr>
            <w:tcW w:w="2198" w:type="dxa"/>
            <w:shd w:val="clear" w:color="auto" w:fill="D9E2F3"/>
          </w:tcPr>
          <w:p w14:paraId="57D8B6D9" w14:textId="77777777" w:rsidR="0015658F" w:rsidRDefault="006A3AF5">
            <w:pPr>
              <w:spacing w:before="40" w:after="40" w:line="276" w:lineRule="auto"/>
              <w:jc w:val="both"/>
              <w:rPr>
                <w:sz w:val="22"/>
                <w:szCs w:val="22"/>
              </w:rPr>
            </w:pPr>
            <w:r>
              <w:rPr>
                <w:sz w:val="22"/>
                <w:szCs w:val="22"/>
              </w:rPr>
              <w:t xml:space="preserve">CEEP </w:t>
            </w:r>
          </w:p>
        </w:tc>
        <w:tc>
          <w:tcPr>
            <w:tcW w:w="6874" w:type="dxa"/>
          </w:tcPr>
          <w:p w14:paraId="2FEB8E81" w14:textId="60C24FCA" w:rsidR="0015658F" w:rsidRDefault="006A3AF5">
            <w:pPr>
              <w:spacing w:before="40" w:after="40" w:line="276" w:lineRule="auto"/>
              <w:jc w:val="both"/>
              <w:rPr>
                <w:sz w:val="22"/>
                <w:szCs w:val="22"/>
              </w:rPr>
            </w:pPr>
            <w:r>
              <w:rPr>
                <w:sz w:val="22"/>
                <w:szCs w:val="22"/>
              </w:rPr>
              <w:t xml:space="preserve">European Centre of Employers </w:t>
            </w:r>
            <w:r w:rsidR="008923E4">
              <w:rPr>
                <w:sz w:val="22"/>
                <w:szCs w:val="22"/>
              </w:rPr>
              <w:t>and</w:t>
            </w:r>
            <w:r>
              <w:rPr>
                <w:sz w:val="22"/>
                <w:szCs w:val="22"/>
              </w:rPr>
              <w:t xml:space="preserve"> Enterprises </w:t>
            </w:r>
          </w:p>
        </w:tc>
      </w:tr>
      <w:tr w:rsidR="0015658F" w14:paraId="33C964D0" w14:textId="77777777">
        <w:trPr>
          <w:trHeight w:val="138"/>
        </w:trPr>
        <w:tc>
          <w:tcPr>
            <w:tcW w:w="2198" w:type="dxa"/>
            <w:shd w:val="clear" w:color="auto" w:fill="D9E2F3"/>
          </w:tcPr>
          <w:p w14:paraId="368EDDE6" w14:textId="77777777" w:rsidR="0015658F" w:rsidRDefault="006A3AF5">
            <w:pPr>
              <w:spacing w:before="40" w:after="40" w:line="276" w:lineRule="auto"/>
              <w:jc w:val="both"/>
              <w:rPr>
                <w:sz w:val="22"/>
                <w:szCs w:val="22"/>
              </w:rPr>
            </w:pPr>
            <w:r>
              <w:rPr>
                <w:sz w:val="22"/>
                <w:szCs w:val="22"/>
              </w:rPr>
              <w:t>CEC</w:t>
            </w:r>
          </w:p>
        </w:tc>
        <w:tc>
          <w:tcPr>
            <w:tcW w:w="6874" w:type="dxa"/>
          </w:tcPr>
          <w:p w14:paraId="21E39B4C" w14:textId="77777777" w:rsidR="0015658F" w:rsidRDefault="006A3AF5">
            <w:pPr>
              <w:spacing w:before="40" w:after="40" w:line="276" w:lineRule="auto"/>
              <w:jc w:val="both"/>
              <w:rPr>
                <w:sz w:val="22"/>
                <w:szCs w:val="22"/>
              </w:rPr>
            </w:pPr>
            <w:r>
              <w:rPr>
                <w:sz w:val="22"/>
                <w:szCs w:val="22"/>
              </w:rPr>
              <w:t>European Confederation of Managers</w:t>
            </w:r>
          </w:p>
        </w:tc>
      </w:tr>
      <w:tr w:rsidR="0015658F" w14:paraId="24EE1696" w14:textId="77777777">
        <w:trPr>
          <w:trHeight w:val="138"/>
        </w:trPr>
        <w:tc>
          <w:tcPr>
            <w:tcW w:w="2198" w:type="dxa"/>
            <w:shd w:val="clear" w:color="auto" w:fill="D9E2F3"/>
          </w:tcPr>
          <w:p w14:paraId="502D4DDD" w14:textId="77777777" w:rsidR="0015658F" w:rsidRDefault="006A3AF5">
            <w:pPr>
              <w:spacing w:before="40" w:after="40" w:line="276" w:lineRule="auto"/>
              <w:jc w:val="both"/>
              <w:rPr>
                <w:sz w:val="22"/>
                <w:szCs w:val="22"/>
              </w:rPr>
            </w:pPr>
            <w:r>
              <w:rPr>
                <w:sz w:val="22"/>
                <w:szCs w:val="22"/>
              </w:rPr>
              <w:t>CHSCT</w:t>
            </w:r>
          </w:p>
        </w:tc>
        <w:tc>
          <w:tcPr>
            <w:tcW w:w="6874" w:type="dxa"/>
          </w:tcPr>
          <w:p w14:paraId="7510EA01" w14:textId="43052F49" w:rsidR="0015658F" w:rsidRDefault="006A3AF5">
            <w:pPr>
              <w:spacing w:before="40" w:after="40" w:line="276" w:lineRule="auto"/>
              <w:jc w:val="both"/>
              <w:rPr>
                <w:sz w:val="22"/>
                <w:szCs w:val="22"/>
              </w:rPr>
            </w:pPr>
            <w:r>
              <w:rPr>
                <w:sz w:val="22"/>
                <w:szCs w:val="22"/>
              </w:rPr>
              <w:t xml:space="preserve">Hygiene, Safety </w:t>
            </w:r>
            <w:r w:rsidR="008923E4">
              <w:rPr>
                <w:sz w:val="22"/>
                <w:szCs w:val="22"/>
              </w:rPr>
              <w:t>and</w:t>
            </w:r>
            <w:r>
              <w:rPr>
                <w:sz w:val="22"/>
                <w:szCs w:val="22"/>
              </w:rPr>
              <w:t xml:space="preserve"> Working Conditions Committee</w:t>
            </w:r>
          </w:p>
        </w:tc>
      </w:tr>
      <w:tr w:rsidR="0015658F" w14:paraId="30C387A9" w14:textId="77777777">
        <w:trPr>
          <w:trHeight w:val="138"/>
        </w:trPr>
        <w:tc>
          <w:tcPr>
            <w:tcW w:w="2198" w:type="dxa"/>
            <w:shd w:val="clear" w:color="auto" w:fill="D9E2F3"/>
          </w:tcPr>
          <w:p w14:paraId="5CE53376" w14:textId="77777777" w:rsidR="0015658F" w:rsidRDefault="006A3AF5">
            <w:pPr>
              <w:spacing w:before="40" w:after="40" w:line="276" w:lineRule="auto"/>
              <w:jc w:val="both"/>
              <w:rPr>
                <w:sz w:val="22"/>
                <w:szCs w:val="22"/>
              </w:rPr>
            </w:pPr>
            <w:r>
              <w:rPr>
                <w:sz w:val="22"/>
                <w:szCs w:val="22"/>
              </w:rPr>
              <w:t>CIMER</w:t>
            </w:r>
          </w:p>
        </w:tc>
        <w:tc>
          <w:tcPr>
            <w:tcW w:w="6874" w:type="dxa"/>
          </w:tcPr>
          <w:p w14:paraId="5FF40DD5" w14:textId="77777777" w:rsidR="0015658F" w:rsidRDefault="006A3AF5">
            <w:pPr>
              <w:rPr>
                <w:sz w:val="22"/>
                <w:szCs w:val="22"/>
              </w:rPr>
            </w:pPr>
            <w:r>
              <w:rPr>
                <w:sz w:val="22"/>
                <w:szCs w:val="22"/>
              </w:rPr>
              <w:t xml:space="preserve">Presidential Communication Centre </w:t>
            </w:r>
          </w:p>
        </w:tc>
      </w:tr>
      <w:tr w:rsidR="0015658F" w14:paraId="4C51EC3E" w14:textId="77777777">
        <w:trPr>
          <w:trHeight w:val="138"/>
        </w:trPr>
        <w:tc>
          <w:tcPr>
            <w:tcW w:w="2198" w:type="dxa"/>
            <w:shd w:val="clear" w:color="auto" w:fill="D9E2F3"/>
          </w:tcPr>
          <w:p w14:paraId="58382BB8" w14:textId="77777777" w:rsidR="0015658F" w:rsidRDefault="006A3AF5">
            <w:pPr>
              <w:spacing w:before="40" w:after="40" w:line="276" w:lineRule="auto"/>
              <w:jc w:val="both"/>
              <w:rPr>
                <w:sz w:val="22"/>
                <w:szCs w:val="22"/>
              </w:rPr>
            </w:pPr>
            <w:r>
              <w:rPr>
                <w:sz w:val="22"/>
                <w:szCs w:val="22"/>
              </w:rPr>
              <w:t>DWEA</w:t>
            </w:r>
          </w:p>
        </w:tc>
        <w:tc>
          <w:tcPr>
            <w:tcW w:w="6874" w:type="dxa"/>
          </w:tcPr>
          <w:p w14:paraId="7DF21D10" w14:textId="77777777" w:rsidR="0015658F" w:rsidRDefault="006A3AF5">
            <w:pPr>
              <w:rPr>
                <w:sz w:val="22"/>
                <w:szCs w:val="22"/>
              </w:rPr>
            </w:pPr>
            <w:r>
              <w:rPr>
                <w:sz w:val="22"/>
                <w:szCs w:val="22"/>
              </w:rPr>
              <w:t>Danish Working Environment Authority</w:t>
            </w:r>
          </w:p>
        </w:tc>
      </w:tr>
      <w:tr w:rsidR="0015658F" w14:paraId="6953431B" w14:textId="77777777">
        <w:trPr>
          <w:trHeight w:val="138"/>
        </w:trPr>
        <w:tc>
          <w:tcPr>
            <w:tcW w:w="2198" w:type="dxa"/>
            <w:shd w:val="clear" w:color="auto" w:fill="D9E2F3"/>
          </w:tcPr>
          <w:p w14:paraId="7DE0E30E" w14:textId="77777777" w:rsidR="0015658F" w:rsidRDefault="006A3AF5">
            <w:pPr>
              <w:spacing w:before="40" w:after="40" w:line="276" w:lineRule="auto"/>
              <w:jc w:val="both"/>
              <w:rPr>
                <w:sz w:val="22"/>
                <w:szCs w:val="22"/>
              </w:rPr>
            </w:pPr>
            <w:r>
              <w:rPr>
                <w:sz w:val="22"/>
                <w:szCs w:val="22"/>
              </w:rPr>
              <w:t xml:space="preserve">ETUC </w:t>
            </w:r>
          </w:p>
        </w:tc>
        <w:tc>
          <w:tcPr>
            <w:tcW w:w="6874" w:type="dxa"/>
          </w:tcPr>
          <w:p w14:paraId="37739CCD" w14:textId="77777777" w:rsidR="0015658F" w:rsidRDefault="006A3AF5">
            <w:pPr>
              <w:rPr>
                <w:sz w:val="22"/>
                <w:szCs w:val="22"/>
              </w:rPr>
            </w:pPr>
            <w:r>
              <w:rPr>
                <w:sz w:val="22"/>
                <w:szCs w:val="22"/>
              </w:rPr>
              <w:t>European Trade Union Confederation</w:t>
            </w:r>
          </w:p>
        </w:tc>
      </w:tr>
      <w:tr w:rsidR="0015658F" w14:paraId="5C800023" w14:textId="77777777">
        <w:trPr>
          <w:trHeight w:val="138"/>
        </w:trPr>
        <w:tc>
          <w:tcPr>
            <w:tcW w:w="2198" w:type="dxa"/>
            <w:shd w:val="clear" w:color="auto" w:fill="D9E2F3"/>
          </w:tcPr>
          <w:p w14:paraId="3A424C75" w14:textId="77777777" w:rsidR="0015658F" w:rsidRDefault="006A3AF5">
            <w:pPr>
              <w:spacing w:before="40" w:after="40" w:line="276" w:lineRule="auto"/>
              <w:jc w:val="both"/>
              <w:rPr>
                <w:sz w:val="22"/>
                <w:szCs w:val="22"/>
              </w:rPr>
            </w:pPr>
            <w:r>
              <w:rPr>
                <w:sz w:val="22"/>
                <w:szCs w:val="22"/>
              </w:rPr>
              <w:t>EU</w:t>
            </w:r>
          </w:p>
        </w:tc>
        <w:tc>
          <w:tcPr>
            <w:tcW w:w="6874" w:type="dxa"/>
          </w:tcPr>
          <w:p w14:paraId="1C7C02B1" w14:textId="77777777" w:rsidR="0015658F" w:rsidRDefault="006A3AF5">
            <w:pPr>
              <w:rPr>
                <w:sz w:val="22"/>
                <w:szCs w:val="22"/>
              </w:rPr>
            </w:pPr>
            <w:r>
              <w:rPr>
                <w:sz w:val="22"/>
                <w:szCs w:val="22"/>
              </w:rPr>
              <w:t>European Union</w:t>
            </w:r>
          </w:p>
        </w:tc>
      </w:tr>
      <w:tr w:rsidR="0015658F" w14:paraId="7C5527F1" w14:textId="77777777">
        <w:trPr>
          <w:trHeight w:val="138"/>
        </w:trPr>
        <w:tc>
          <w:tcPr>
            <w:tcW w:w="2198" w:type="dxa"/>
            <w:shd w:val="clear" w:color="auto" w:fill="D9E2F3"/>
          </w:tcPr>
          <w:p w14:paraId="359235A1" w14:textId="77777777" w:rsidR="0015658F" w:rsidRDefault="006A3AF5">
            <w:pPr>
              <w:spacing w:before="40" w:after="40" w:line="276" w:lineRule="auto"/>
              <w:jc w:val="both"/>
              <w:rPr>
                <w:sz w:val="22"/>
                <w:szCs w:val="22"/>
              </w:rPr>
            </w:pPr>
            <w:r>
              <w:rPr>
                <w:sz w:val="22"/>
                <w:szCs w:val="22"/>
              </w:rPr>
              <w:t>EF - PRIMA</w:t>
            </w:r>
          </w:p>
        </w:tc>
        <w:tc>
          <w:tcPr>
            <w:tcW w:w="6874" w:type="dxa"/>
          </w:tcPr>
          <w:p w14:paraId="45201F14" w14:textId="77777777" w:rsidR="0015658F" w:rsidRDefault="006A3AF5">
            <w:pPr>
              <w:spacing w:before="40" w:after="40" w:line="276" w:lineRule="auto"/>
              <w:jc w:val="both"/>
              <w:rPr>
                <w:sz w:val="22"/>
                <w:szCs w:val="22"/>
              </w:rPr>
            </w:pPr>
            <w:r>
              <w:rPr>
                <w:sz w:val="22"/>
                <w:szCs w:val="22"/>
              </w:rPr>
              <w:t xml:space="preserve">European Framework for Psychosocial Risk Management </w:t>
            </w:r>
          </w:p>
        </w:tc>
      </w:tr>
      <w:tr w:rsidR="0015658F" w14:paraId="3926602A" w14:textId="77777777">
        <w:trPr>
          <w:trHeight w:val="138"/>
        </w:trPr>
        <w:tc>
          <w:tcPr>
            <w:tcW w:w="2198" w:type="dxa"/>
            <w:shd w:val="clear" w:color="auto" w:fill="D9E2F3"/>
          </w:tcPr>
          <w:p w14:paraId="69EA350B" w14:textId="77777777" w:rsidR="0015658F" w:rsidRDefault="006A3AF5">
            <w:pPr>
              <w:spacing w:before="40" w:after="40" w:line="276" w:lineRule="auto"/>
              <w:jc w:val="both"/>
              <w:rPr>
                <w:sz w:val="22"/>
                <w:szCs w:val="22"/>
              </w:rPr>
            </w:pPr>
            <w:r>
              <w:rPr>
                <w:sz w:val="22"/>
                <w:szCs w:val="22"/>
              </w:rPr>
              <w:t>EUROCADRES</w:t>
            </w:r>
          </w:p>
        </w:tc>
        <w:tc>
          <w:tcPr>
            <w:tcW w:w="6874" w:type="dxa"/>
          </w:tcPr>
          <w:p w14:paraId="5901E7CC" w14:textId="7FCD5517" w:rsidR="0015658F" w:rsidRDefault="006A3AF5">
            <w:pPr>
              <w:spacing w:before="40" w:after="40" w:line="276" w:lineRule="auto"/>
              <w:jc w:val="both"/>
              <w:rPr>
                <w:sz w:val="22"/>
                <w:szCs w:val="22"/>
              </w:rPr>
            </w:pPr>
            <w:r>
              <w:rPr>
                <w:sz w:val="22"/>
                <w:szCs w:val="22"/>
              </w:rPr>
              <w:t xml:space="preserve">Trade Union voice of professionals </w:t>
            </w:r>
            <w:r w:rsidR="008923E4">
              <w:rPr>
                <w:sz w:val="22"/>
                <w:szCs w:val="22"/>
              </w:rPr>
              <w:t>and</w:t>
            </w:r>
            <w:r>
              <w:rPr>
                <w:sz w:val="22"/>
                <w:szCs w:val="22"/>
              </w:rPr>
              <w:t xml:space="preserve"> managers</w:t>
            </w:r>
          </w:p>
        </w:tc>
      </w:tr>
      <w:tr w:rsidR="00162059" w14:paraId="1C4BA1D3" w14:textId="77777777">
        <w:trPr>
          <w:trHeight w:val="138"/>
        </w:trPr>
        <w:tc>
          <w:tcPr>
            <w:tcW w:w="2198" w:type="dxa"/>
            <w:shd w:val="clear" w:color="auto" w:fill="D9E2F3"/>
          </w:tcPr>
          <w:p w14:paraId="2763643D" w14:textId="5249E2A6" w:rsidR="00162059" w:rsidRDefault="00162059">
            <w:pPr>
              <w:spacing w:before="40" w:after="40" w:line="276" w:lineRule="auto"/>
              <w:jc w:val="both"/>
              <w:rPr>
                <w:sz w:val="22"/>
                <w:szCs w:val="22"/>
              </w:rPr>
            </w:pPr>
            <w:proofErr w:type="spellStart"/>
            <w:r>
              <w:rPr>
                <w:sz w:val="22"/>
                <w:szCs w:val="22"/>
              </w:rPr>
              <w:t>FoW</w:t>
            </w:r>
            <w:proofErr w:type="spellEnd"/>
            <w:r>
              <w:rPr>
                <w:sz w:val="22"/>
                <w:szCs w:val="22"/>
              </w:rPr>
              <w:t xml:space="preserve"> Project</w:t>
            </w:r>
          </w:p>
        </w:tc>
        <w:tc>
          <w:tcPr>
            <w:tcW w:w="6874" w:type="dxa"/>
          </w:tcPr>
          <w:p w14:paraId="2B093BE6" w14:textId="52F83AD4" w:rsidR="00162059" w:rsidRDefault="00162059">
            <w:pPr>
              <w:spacing w:before="40" w:after="40" w:line="276" w:lineRule="auto"/>
              <w:jc w:val="both"/>
              <w:rPr>
                <w:sz w:val="22"/>
                <w:szCs w:val="22"/>
              </w:rPr>
            </w:pPr>
            <w:r>
              <w:rPr>
                <w:bCs/>
                <w:sz w:val="22"/>
                <w:szCs w:val="22"/>
              </w:rPr>
              <w:t>Technical Assistance for Promoting Decent Future of Work Approach with a Focus on Gender Equality</w:t>
            </w:r>
          </w:p>
        </w:tc>
      </w:tr>
      <w:tr w:rsidR="001E5ACA" w14:paraId="335114E0" w14:textId="77777777">
        <w:trPr>
          <w:trHeight w:val="138"/>
        </w:trPr>
        <w:tc>
          <w:tcPr>
            <w:tcW w:w="2198" w:type="dxa"/>
            <w:shd w:val="clear" w:color="auto" w:fill="D9E2F3"/>
          </w:tcPr>
          <w:p w14:paraId="51CB1466" w14:textId="75D09C3F" w:rsidR="001E5ACA" w:rsidRDefault="001E5ACA">
            <w:pPr>
              <w:spacing w:before="40" w:after="40" w:line="276" w:lineRule="auto"/>
              <w:jc w:val="both"/>
              <w:rPr>
                <w:sz w:val="22"/>
                <w:szCs w:val="22"/>
              </w:rPr>
            </w:pPr>
            <w:r>
              <w:rPr>
                <w:sz w:val="22"/>
                <w:szCs w:val="22"/>
              </w:rPr>
              <w:t>HAK-IS</w:t>
            </w:r>
          </w:p>
        </w:tc>
        <w:tc>
          <w:tcPr>
            <w:tcW w:w="6874" w:type="dxa"/>
          </w:tcPr>
          <w:p w14:paraId="76DA6491" w14:textId="2605222C" w:rsidR="001E5ACA" w:rsidRDefault="009649DA">
            <w:pPr>
              <w:spacing w:before="40" w:after="40" w:line="276" w:lineRule="auto"/>
              <w:jc w:val="both"/>
              <w:rPr>
                <w:sz w:val="22"/>
                <w:szCs w:val="22"/>
              </w:rPr>
            </w:pPr>
            <w:r>
              <w:rPr>
                <w:sz w:val="22"/>
                <w:szCs w:val="22"/>
              </w:rPr>
              <w:t>Confederation of Trades’ Unions</w:t>
            </w:r>
          </w:p>
        </w:tc>
      </w:tr>
      <w:tr w:rsidR="0015658F" w14:paraId="0BCE4F4A" w14:textId="77777777">
        <w:trPr>
          <w:trHeight w:val="138"/>
        </w:trPr>
        <w:tc>
          <w:tcPr>
            <w:tcW w:w="2198" w:type="dxa"/>
            <w:shd w:val="clear" w:color="auto" w:fill="D9E2F3"/>
          </w:tcPr>
          <w:p w14:paraId="10440A0C" w14:textId="77777777" w:rsidR="0015658F" w:rsidRDefault="006A3AF5">
            <w:pPr>
              <w:spacing w:before="40" w:after="40" w:line="276" w:lineRule="auto"/>
              <w:jc w:val="both"/>
              <w:rPr>
                <w:sz w:val="22"/>
                <w:szCs w:val="22"/>
              </w:rPr>
            </w:pPr>
            <w:r>
              <w:rPr>
                <w:sz w:val="22"/>
                <w:szCs w:val="22"/>
              </w:rPr>
              <w:t>ILO</w:t>
            </w:r>
          </w:p>
        </w:tc>
        <w:tc>
          <w:tcPr>
            <w:tcW w:w="6874" w:type="dxa"/>
          </w:tcPr>
          <w:p w14:paraId="1D421939" w14:textId="77777777" w:rsidR="0015658F" w:rsidRDefault="006A3AF5">
            <w:pPr>
              <w:spacing w:before="40" w:after="40" w:line="276" w:lineRule="auto"/>
              <w:jc w:val="both"/>
              <w:rPr>
                <w:sz w:val="22"/>
                <w:szCs w:val="22"/>
              </w:rPr>
            </w:pPr>
            <w:r>
              <w:rPr>
                <w:sz w:val="22"/>
                <w:szCs w:val="22"/>
              </w:rPr>
              <w:t>International Labour Office</w:t>
            </w:r>
          </w:p>
        </w:tc>
      </w:tr>
      <w:tr w:rsidR="0015658F" w14:paraId="5A6E48F9" w14:textId="77777777">
        <w:trPr>
          <w:trHeight w:val="138"/>
        </w:trPr>
        <w:tc>
          <w:tcPr>
            <w:tcW w:w="2198" w:type="dxa"/>
            <w:shd w:val="clear" w:color="auto" w:fill="D9E2F3"/>
          </w:tcPr>
          <w:p w14:paraId="04C48A7A" w14:textId="77777777" w:rsidR="0015658F" w:rsidRDefault="006A3AF5">
            <w:pPr>
              <w:spacing w:before="40" w:after="40" w:line="276" w:lineRule="auto"/>
              <w:jc w:val="both"/>
              <w:rPr>
                <w:sz w:val="22"/>
                <w:szCs w:val="22"/>
              </w:rPr>
            </w:pPr>
            <w:r>
              <w:rPr>
                <w:sz w:val="22"/>
                <w:szCs w:val="22"/>
              </w:rPr>
              <w:t>INQA</w:t>
            </w:r>
          </w:p>
        </w:tc>
        <w:tc>
          <w:tcPr>
            <w:tcW w:w="6874" w:type="dxa"/>
          </w:tcPr>
          <w:p w14:paraId="03010D77" w14:textId="77777777" w:rsidR="0015658F" w:rsidRDefault="006A3AF5">
            <w:pPr>
              <w:spacing w:before="40" w:after="40" w:line="276" w:lineRule="auto"/>
              <w:jc w:val="both"/>
              <w:rPr>
                <w:sz w:val="22"/>
                <w:szCs w:val="22"/>
              </w:rPr>
            </w:pPr>
            <w:r>
              <w:rPr>
                <w:sz w:val="22"/>
                <w:szCs w:val="22"/>
              </w:rPr>
              <w:t xml:space="preserve">New Quality of Work (Initiative </w:t>
            </w:r>
            <w:proofErr w:type="spellStart"/>
            <w:r>
              <w:rPr>
                <w:sz w:val="22"/>
                <w:szCs w:val="22"/>
              </w:rPr>
              <w:t>Neue</w:t>
            </w:r>
            <w:proofErr w:type="spellEnd"/>
            <w:r>
              <w:rPr>
                <w:sz w:val="22"/>
                <w:szCs w:val="22"/>
              </w:rPr>
              <w:t xml:space="preserve"> </w:t>
            </w:r>
            <w:proofErr w:type="spellStart"/>
            <w:r>
              <w:rPr>
                <w:sz w:val="22"/>
                <w:szCs w:val="22"/>
              </w:rPr>
              <w:t>Qualität</w:t>
            </w:r>
            <w:proofErr w:type="spellEnd"/>
            <w:r>
              <w:rPr>
                <w:sz w:val="22"/>
                <w:szCs w:val="22"/>
              </w:rPr>
              <w:t xml:space="preserve"> der </w:t>
            </w:r>
            <w:proofErr w:type="spellStart"/>
            <w:r>
              <w:rPr>
                <w:sz w:val="22"/>
                <w:szCs w:val="22"/>
              </w:rPr>
              <w:t>Arbeit</w:t>
            </w:r>
            <w:proofErr w:type="spellEnd"/>
            <w:r>
              <w:rPr>
                <w:sz w:val="22"/>
                <w:szCs w:val="22"/>
              </w:rPr>
              <w:t xml:space="preserve">) </w:t>
            </w:r>
          </w:p>
        </w:tc>
      </w:tr>
      <w:tr w:rsidR="00DA4FA2" w14:paraId="13BD794C" w14:textId="77777777">
        <w:trPr>
          <w:trHeight w:val="138"/>
        </w:trPr>
        <w:tc>
          <w:tcPr>
            <w:tcW w:w="2198" w:type="dxa"/>
            <w:shd w:val="clear" w:color="auto" w:fill="D9E2F3"/>
          </w:tcPr>
          <w:p w14:paraId="022F8458" w14:textId="3B3B940F" w:rsidR="00DA4FA2" w:rsidRDefault="00DA4FA2">
            <w:pPr>
              <w:spacing w:before="40" w:after="40" w:line="276" w:lineRule="auto"/>
              <w:jc w:val="both"/>
              <w:rPr>
                <w:sz w:val="22"/>
                <w:szCs w:val="22"/>
              </w:rPr>
            </w:pPr>
            <w:r>
              <w:rPr>
                <w:sz w:val="22"/>
                <w:szCs w:val="22"/>
              </w:rPr>
              <w:t>TAT</w:t>
            </w:r>
          </w:p>
        </w:tc>
        <w:tc>
          <w:tcPr>
            <w:tcW w:w="6874" w:type="dxa"/>
          </w:tcPr>
          <w:p w14:paraId="73F4DC89" w14:textId="2841FC7D" w:rsidR="00DA4FA2" w:rsidRDefault="00DA4FA2">
            <w:pPr>
              <w:spacing w:before="40" w:after="40" w:line="276" w:lineRule="auto"/>
              <w:jc w:val="both"/>
              <w:rPr>
                <w:sz w:val="22"/>
                <w:szCs w:val="22"/>
              </w:rPr>
            </w:pPr>
            <w:r>
              <w:rPr>
                <w:sz w:val="22"/>
                <w:szCs w:val="22"/>
              </w:rPr>
              <w:t>Technical Assistance Team</w:t>
            </w:r>
          </w:p>
        </w:tc>
      </w:tr>
      <w:tr w:rsidR="00BD0068" w14:paraId="0AECF917" w14:textId="77777777">
        <w:trPr>
          <w:trHeight w:val="138"/>
        </w:trPr>
        <w:tc>
          <w:tcPr>
            <w:tcW w:w="2198" w:type="dxa"/>
            <w:shd w:val="clear" w:color="auto" w:fill="D9E2F3"/>
          </w:tcPr>
          <w:p w14:paraId="41AB470A" w14:textId="36CD9336" w:rsidR="00BD0068" w:rsidRDefault="00BD0068">
            <w:pPr>
              <w:spacing w:before="40" w:after="40" w:line="276" w:lineRule="auto"/>
              <w:jc w:val="both"/>
              <w:rPr>
                <w:sz w:val="22"/>
                <w:szCs w:val="22"/>
              </w:rPr>
            </w:pPr>
            <w:r>
              <w:rPr>
                <w:sz w:val="22"/>
                <w:szCs w:val="22"/>
              </w:rPr>
              <w:t>TIHEK</w:t>
            </w:r>
          </w:p>
        </w:tc>
        <w:tc>
          <w:tcPr>
            <w:tcW w:w="6874" w:type="dxa"/>
          </w:tcPr>
          <w:p w14:paraId="62D11A5B" w14:textId="0030AF27" w:rsidR="00BD0068" w:rsidRDefault="00BD0068">
            <w:pPr>
              <w:spacing w:before="40" w:after="40" w:line="276" w:lineRule="auto"/>
              <w:jc w:val="both"/>
              <w:rPr>
                <w:sz w:val="22"/>
                <w:szCs w:val="22"/>
              </w:rPr>
            </w:pPr>
            <w:r>
              <w:rPr>
                <w:sz w:val="22"/>
                <w:szCs w:val="22"/>
              </w:rPr>
              <w:t xml:space="preserve">Human Rights and Equality Institution of </w:t>
            </w:r>
            <w:proofErr w:type="spellStart"/>
            <w:r>
              <w:rPr>
                <w:sz w:val="22"/>
                <w:szCs w:val="22"/>
              </w:rPr>
              <w:t>Türkiye</w:t>
            </w:r>
            <w:proofErr w:type="spellEnd"/>
          </w:p>
        </w:tc>
      </w:tr>
      <w:tr w:rsidR="00DA4FA2" w14:paraId="5F08DA88" w14:textId="77777777">
        <w:trPr>
          <w:trHeight w:val="138"/>
        </w:trPr>
        <w:tc>
          <w:tcPr>
            <w:tcW w:w="2198" w:type="dxa"/>
            <w:shd w:val="clear" w:color="auto" w:fill="D9E2F3"/>
          </w:tcPr>
          <w:p w14:paraId="1497AC30" w14:textId="173B52B9" w:rsidR="00DA4FA2" w:rsidRDefault="00DA4FA2">
            <w:pPr>
              <w:spacing w:before="40" w:after="40" w:line="276" w:lineRule="auto"/>
              <w:jc w:val="both"/>
              <w:rPr>
                <w:sz w:val="22"/>
                <w:szCs w:val="22"/>
              </w:rPr>
            </w:pPr>
            <w:r>
              <w:rPr>
                <w:sz w:val="22"/>
                <w:szCs w:val="22"/>
              </w:rPr>
              <w:t>TP</w:t>
            </w:r>
          </w:p>
        </w:tc>
        <w:tc>
          <w:tcPr>
            <w:tcW w:w="6874" w:type="dxa"/>
          </w:tcPr>
          <w:p w14:paraId="19B565A3" w14:textId="35B7B043" w:rsidR="00DA4FA2" w:rsidRDefault="00DA4FA2">
            <w:pPr>
              <w:spacing w:before="40" w:after="40" w:line="276" w:lineRule="auto"/>
              <w:jc w:val="both"/>
              <w:rPr>
                <w:sz w:val="22"/>
                <w:szCs w:val="22"/>
              </w:rPr>
            </w:pPr>
            <w:r>
              <w:rPr>
                <w:sz w:val="22"/>
                <w:szCs w:val="22"/>
              </w:rPr>
              <w:t>Technical Proposal</w:t>
            </w:r>
          </w:p>
        </w:tc>
      </w:tr>
      <w:tr w:rsidR="0015658F" w14:paraId="2535C81A" w14:textId="77777777">
        <w:trPr>
          <w:trHeight w:val="138"/>
        </w:trPr>
        <w:tc>
          <w:tcPr>
            <w:tcW w:w="2198" w:type="dxa"/>
            <w:shd w:val="clear" w:color="auto" w:fill="D9E2F3"/>
          </w:tcPr>
          <w:p w14:paraId="53F261E2" w14:textId="77777777" w:rsidR="0015658F" w:rsidRDefault="006A3AF5">
            <w:pPr>
              <w:spacing w:before="40" w:after="40" w:line="276" w:lineRule="auto"/>
              <w:jc w:val="both"/>
              <w:rPr>
                <w:sz w:val="22"/>
                <w:szCs w:val="22"/>
              </w:rPr>
            </w:pPr>
            <w:r>
              <w:rPr>
                <w:sz w:val="22"/>
                <w:szCs w:val="22"/>
              </w:rPr>
              <w:t>UEAPME</w:t>
            </w:r>
          </w:p>
        </w:tc>
        <w:tc>
          <w:tcPr>
            <w:tcW w:w="6874" w:type="dxa"/>
          </w:tcPr>
          <w:p w14:paraId="14A1FB63" w14:textId="3948C5FE" w:rsidR="0015658F" w:rsidRDefault="006A3AF5">
            <w:pPr>
              <w:spacing w:before="40" w:after="40" w:line="276" w:lineRule="auto"/>
              <w:jc w:val="both"/>
              <w:rPr>
                <w:sz w:val="22"/>
                <w:szCs w:val="22"/>
              </w:rPr>
            </w:pPr>
            <w:r>
              <w:rPr>
                <w:sz w:val="22"/>
                <w:szCs w:val="22"/>
              </w:rPr>
              <w:t xml:space="preserve">European Association of Craft, Small </w:t>
            </w:r>
            <w:r w:rsidR="008923E4">
              <w:rPr>
                <w:sz w:val="22"/>
                <w:szCs w:val="22"/>
              </w:rPr>
              <w:t>and</w:t>
            </w:r>
            <w:r>
              <w:rPr>
                <w:sz w:val="22"/>
                <w:szCs w:val="22"/>
              </w:rPr>
              <w:t xml:space="preserve"> Medium-sized Enterprises</w:t>
            </w:r>
          </w:p>
        </w:tc>
      </w:tr>
      <w:tr w:rsidR="0015658F" w14:paraId="0AC29830" w14:textId="77777777">
        <w:trPr>
          <w:trHeight w:val="138"/>
        </w:trPr>
        <w:tc>
          <w:tcPr>
            <w:tcW w:w="2198" w:type="dxa"/>
            <w:shd w:val="clear" w:color="auto" w:fill="D9E2F3"/>
          </w:tcPr>
          <w:p w14:paraId="1B4A5DB2" w14:textId="77777777" w:rsidR="0015658F" w:rsidRDefault="006A3AF5">
            <w:pPr>
              <w:spacing w:before="40" w:after="40" w:line="276" w:lineRule="auto"/>
              <w:jc w:val="both"/>
              <w:rPr>
                <w:sz w:val="22"/>
                <w:szCs w:val="22"/>
              </w:rPr>
            </w:pPr>
            <w:r>
              <w:rPr>
                <w:sz w:val="22"/>
                <w:szCs w:val="22"/>
              </w:rPr>
              <w:t>WHO</w:t>
            </w:r>
          </w:p>
        </w:tc>
        <w:tc>
          <w:tcPr>
            <w:tcW w:w="6874" w:type="dxa"/>
          </w:tcPr>
          <w:p w14:paraId="0EF93DC0" w14:textId="77777777" w:rsidR="0015658F" w:rsidRDefault="006A3AF5">
            <w:pPr>
              <w:spacing w:before="40" w:after="40" w:line="276" w:lineRule="auto"/>
              <w:jc w:val="both"/>
              <w:rPr>
                <w:sz w:val="22"/>
                <w:szCs w:val="22"/>
              </w:rPr>
            </w:pPr>
            <w:r>
              <w:rPr>
                <w:sz w:val="22"/>
                <w:szCs w:val="22"/>
              </w:rPr>
              <w:t xml:space="preserve">World Health Organisation </w:t>
            </w:r>
          </w:p>
        </w:tc>
      </w:tr>
    </w:tbl>
    <w:p w14:paraId="66552E12" w14:textId="77777777" w:rsidR="0015658F" w:rsidRDefault="0015658F">
      <w:pPr>
        <w:rPr>
          <w:sz w:val="22"/>
          <w:szCs w:val="22"/>
        </w:rPr>
      </w:pPr>
    </w:p>
    <w:p w14:paraId="6CD55110" w14:textId="77777777" w:rsidR="0015658F" w:rsidRDefault="006A3AF5">
      <w:pPr>
        <w:rPr>
          <w:sz w:val="22"/>
          <w:szCs w:val="22"/>
        </w:rPr>
      </w:pPr>
      <w:r>
        <w:br w:type="page"/>
      </w:r>
    </w:p>
    <w:p w14:paraId="4E93BB90" w14:textId="7504F045" w:rsidR="0015658F" w:rsidRPr="008654D3" w:rsidRDefault="006A3AF5" w:rsidP="008654D3">
      <w:pPr>
        <w:pStyle w:val="Heading1"/>
      </w:pPr>
      <w:bookmarkStart w:id="2" w:name="_Toc118291544"/>
      <w:r w:rsidRPr="008654D3">
        <w:lastRenderedPageBreak/>
        <w:t>EXECUTIVE SUMMARY</w:t>
      </w:r>
      <w:bookmarkEnd w:id="2"/>
      <w:r w:rsidR="00295606" w:rsidRPr="008654D3">
        <w:t xml:space="preserve"> </w:t>
      </w:r>
    </w:p>
    <w:p w14:paraId="148F5AC2" w14:textId="049C9C6D" w:rsidR="0015658F" w:rsidRDefault="0015658F">
      <w:pPr>
        <w:rPr>
          <w:b/>
          <w:color w:val="FF0000"/>
          <w:sz w:val="22"/>
          <w:szCs w:val="22"/>
        </w:rPr>
      </w:pPr>
    </w:p>
    <w:p w14:paraId="71947602" w14:textId="29F30A70" w:rsidR="00614803" w:rsidRDefault="00614803" w:rsidP="00611D0E">
      <w:pPr>
        <w:jc w:val="both"/>
        <w:rPr>
          <w:bCs/>
          <w:sz w:val="22"/>
          <w:szCs w:val="22"/>
        </w:rPr>
      </w:pPr>
      <w:r>
        <w:rPr>
          <w:bCs/>
          <w:sz w:val="22"/>
          <w:szCs w:val="22"/>
        </w:rPr>
        <w:t>This Report was commissioned by the Turkish Ministry of Labour</w:t>
      </w:r>
      <w:r w:rsidR="007A5887">
        <w:rPr>
          <w:bCs/>
          <w:sz w:val="22"/>
          <w:szCs w:val="22"/>
        </w:rPr>
        <w:t xml:space="preserve"> and Social Security (MoLSS)</w:t>
      </w:r>
      <w:r>
        <w:rPr>
          <w:bCs/>
          <w:sz w:val="22"/>
          <w:szCs w:val="22"/>
        </w:rPr>
        <w:t xml:space="preserve">’s Department for Employment Policies, to examine the question of mobbing in a Turkish </w:t>
      </w:r>
      <w:r w:rsidR="008923E4">
        <w:rPr>
          <w:bCs/>
          <w:sz w:val="22"/>
          <w:szCs w:val="22"/>
        </w:rPr>
        <w:t>and</w:t>
      </w:r>
      <w:r>
        <w:rPr>
          <w:bCs/>
          <w:sz w:val="22"/>
          <w:szCs w:val="22"/>
        </w:rPr>
        <w:t xml:space="preserve"> an international context, </w:t>
      </w:r>
      <w:r w:rsidR="008923E4">
        <w:rPr>
          <w:bCs/>
          <w:sz w:val="22"/>
          <w:szCs w:val="22"/>
        </w:rPr>
        <w:t>and</w:t>
      </w:r>
      <w:r>
        <w:rPr>
          <w:bCs/>
          <w:sz w:val="22"/>
          <w:szCs w:val="22"/>
        </w:rPr>
        <w:t xml:space="preserve"> to develop recommendations to reduce the incidence levels in the Turkish workplace. The Report was produced by </w:t>
      </w:r>
      <w:r w:rsidR="007A5887">
        <w:rPr>
          <w:bCs/>
          <w:sz w:val="22"/>
          <w:szCs w:val="22"/>
        </w:rPr>
        <w:t xml:space="preserve">a </w:t>
      </w:r>
      <w:r w:rsidR="00C56DBD">
        <w:rPr>
          <w:bCs/>
          <w:sz w:val="22"/>
          <w:szCs w:val="22"/>
        </w:rPr>
        <w:t>Technical Assistance Team</w:t>
      </w:r>
      <w:r w:rsidR="00162059">
        <w:rPr>
          <w:bCs/>
          <w:sz w:val="22"/>
          <w:szCs w:val="22"/>
        </w:rPr>
        <w:t xml:space="preserve"> (TAT)</w:t>
      </w:r>
      <w:r>
        <w:rPr>
          <w:bCs/>
          <w:sz w:val="22"/>
          <w:szCs w:val="22"/>
        </w:rPr>
        <w:t xml:space="preserve"> working within the EU-funded project ‘Technical Assistance for Promoting Decent Future of Work Approach with a </w:t>
      </w:r>
      <w:r w:rsidR="007A5887">
        <w:rPr>
          <w:bCs/>
          <w:sz w:val="22"/>
          <w:szCs w:val="22"/>
        </w:rPr>
        <w:t>F</w:t>
      </w:r>
      <w:r>
        <w:rPr>
          <w:bCs/>
          <w:sz w:val="22"/>
          <w:szCs w:val="22"/>
        </w:rPr>
        <w:t xml:space="preserve">ocus on Gender Equality’.  </w:t>
      </w:r>
    </w:p>
    <w:p w14:paraId="3B3AFB5D" w14:textId="77777777" w:rsidR="00614803" w:rsidRDefault="00614803" w:rsidP="00611D0E">
      <w:pPr>
        <w:jc w:val="both"/>
        <w:rPr>
          <w:bCs/>
          <w:sz w:val="22"/>
          <w:szCs w:val="22"/>
        </w:rPr>
      </w:pPr>
    </w:p>
    <w:p w14:paraId="514BA084" w14:textId="5EFB3791" w:rsidR="00611D0E" w:rsidRPr="00611D0E" w:rsidRDefault="00611D0E" w:rsidP="00611D0E">
      <w:pPr>
        <w:jc w:val="both"/>
        <w:rPr>
          <w:bCs/>
          <w:sz w:val="22"/>
          <w:szCs w:val="22"/>
        </w:rPr>
      </w:pPr>
      <w:r w:rsidRPr="00611D0E">
        <w:rPr>
          <w:bCs/>
          <w:sz w:val="22"/>
          <w:szCs w:val="22"/>
        </w:rPr>
        <w:t xml:space="preserve">Mobbing is the scourge of many a workplace, </w:t>
      </w:r>
      <w:r w:rsidR="008923E4">
        <w:rPr>
          <w:bCs/>
          <w:sz w:val="22"/>
          <w:szCs w:val="22"/>
        </w:rPr>
        <w:t>and</w:t>
      </w:r>
      <w:r w:rsidRPr="00611D0E">
        <w:rPr>
          <w:bCs/>
          <w:sz w:val="22"/>
          <w:szCs w:val="22"/>
        </w:rPr>
        <w:t xml:space="preserve"> has been since the dawn of organised labour. This Report contains a wealth of qualitative </w:t>
      </w:r>
      <w:r w:rsidR="008923E4">
        <w:rPr>
          <w:bCs/>
          <w:sz w:val="22"/>
          <w:szCs w:val="22"/>
        </w:rPr>
        <w:t>and</w:t>
      </w:r>
      <w:r w:rsidRPr="00611D0E">
        <w:rPr>
          <w:bCs/>
          <w:sz w:val="22"/>
          <w:szCs w:val="22"/>
        </w:rPr>
        <w:t xml:space="preserve"> quantitative information which examines mobbing in the context of international </w:t>
      </w:r>
      <w:r w:rsidR="008923E4">
        <w:rPr>
          <w:bCs/>
          <w:sz w:val="22"/>
          <w:szCs w:val="22"/>
        </w:rPr>
        <w:t>and</w:t>
      </w:r>
      <w:r w:rsidRPr="00611D0E">
        <w:rPr>
          <w:bCs/>
          <w:sz w:val="22"/>
          <w:szCs w:val="22"/>
        </w:rPr>
        <w:t xml:space="preserve"> Turkish legislation </w:t>
      </w:r>
      <w:r w:rsidR="008923E4">
        <w:rPr>
          <w:bCs/>
          <w:sz w:val="22"/>
          <w:szCs w:val="22"/>
        </w:rPr>
        <w:t>and</w:t>
      </w:r>
      <w:r w:rsidRPr="00611D0E">
        <w:rPr>
          <w:bCs/>
          <w:sz w:val="22"/>
          <w:szCs w:val="22"/>
        </w:rPr>
        <w:t xml:space="preserve"> policies, </w:t>
      </w:r>
      <w:r w:rsidR="008923E4">
        <w:rPr>
          <w:bCs/>
          <w:sz w:val="22"/>
          <w:szCs w:val="22"/>
        </w:rPr>
        <w:t>and</w:t>
      </w:r>
      <w:r w:rsidRPr="00611D0E">
        <w:rPr>
          <w:bCs/>
          <w:sz w:val="22"/>
          <w:szCs w:val="22"/>
        </w:rPr>
        <w:t xml:space="preserve"> the perception of the situation ‘on the ground’ through the eyes of stakeholder institutions </w:t>
      </w:r>
      <w:r w:rsidR="008923E4">
        <w:rPr>
          <w:bCs/>
          <w:sz w:val="22"/>
          <w:szCs w:val="22"/>
        </w:rPr>
        <w:t>and</w:t>
      </w:r>
      <w:r w:rsidRPr="00611D0E">
        <w:rPr>
          <w:bCs/>
          <w:sz w:val="22"/>
          <w:szCs w:val="22"/>
        </w:rPr>
        <w:t xml:space="preserve"> employers/employees.</w:t>
      </w:r>
    </w:p>
    <w:p w14:paraId="5D59D738" w14:textId="77777777" w:rsidR="00611D0E" w:rsidRPr="00611D0E" w:rsidRDefault="00611D0E" w:rsidP="00611D0E">
      <w:pPr>
        <w:jc w:val="both"/>
        <w:rPr>
          <w:bCs/>
          <w:sz w:val="22"/>
          <w:szCs w:val="22"/>
        </w:rPr>
      </w:pPr>
    </w:p>
    <w:p w14:paraId="5AA2756E" w14:textId="2390193B" w:rsidR="00611D0E" w:rsidRPr="00611D0E" w:rsidRDefault="00611D0E" w:rsidP="00611D0E">
      <w:pPr>
        <w:jc w:val="both"/>
        <w:rPr>
          <w:bCs/>
          <w:sz w:val="22"/>
          <w:szCs w:val="22"/>
        </w:rPr>
      </w:pPr>
      <w:r w:rsidRPr="00611D0E">
        <w:rPr>
          <w:bCs/>
          <w:sz w:val="22"/>
          <w:szCs w:val="22"/>
        </w:rPr>
        <w:t>The information has been derived from numerous sources</w:t>
      </w:r>
      <w:r w:rsidR="00162059">
        <w:rPr>
          <w:bCs/>
          <w:sz w:val="22"/>
          <w:szCs w:val="22"/>
        </w:rPr>
        <w:t xml:space="preserve"> (each element of which is attached to this Report in a series of standalone Annexes)</w:t>
      </w:r>
      <w:r w:rsidRPr="00611D0E">
        <w:rPr>
          <w:bCs/>
          <w:sz w:val="22"/>
          <w:szCs w:val="22"/>
        </w:rPr>
        <w:t>:</w:t>
      </w:r>
    </w:p>
    <w:p w14:paraId="257FE0FE" w14:textId="77777777" w:rsidR="00611D0E" w:rsidRPr="00611D0E" w:rsidRDefault="00611D0E" w:rsidP="00611D0E">
      <w:pPr>
        <w:jc w:val="both"/>
        <w:rPr>
          <w:bCs/>
          <w:sz w:val="22"/>
          <w:szCs w:val="22"/>
        </w:rPr>
      </w:pPr>
      <w:bookmarkStart w:id="3" w:name="_GoBack"/>
      <w:bookmarkEnd w:id="3"/>
    </w:p>
    <w:p w14:paraId="35E7368F" w14:textId="2EE2F136" w:rsidR="00611D0E" w:rsidRPr="00611D0E" w:rsidRDefault="00611D0E" w:rsidP="009D753B">
      <w:pPr>
        <w:numPr>
          <w:ilvl w:val="0"/>
          <w:numId w:val="18"/>
        </w:numPr>
        <w:jc w:val="both"/>
        <w:rPr>
          <w:sz w:val="22"/>
          <w:szCs w:val="22"/>
        </w:rPr>
      </w:pPr>
      <w:r w:rsidRPr="00611D0E">
        <w:rPr>
          <w:sz w:val="22"/>
          <w:szCs w:val="22"/>
        </w:rPr>
        <w:t xml:space="preserve">Extensive desk research into international </w:t>
      </w:r>
      <w:r w:rsidR="008923E4">
        <w:rPr>
          <w:sz w:val="22"/>
          <w:szCs w:val="22"/>
        </w:rPr>
        <w:t>and</w:t>
      </w:r>
      <w:r w:rsidRPr="00611D0E">
        <w:rPr>
          <w:sz w:val="22"/>
          <w:szCs w:val="22"/>
        </w:rPr>
        <w:t xml:space="preserve"> Turkish approaches;</w:t>
      </w:r>
    </w:p>
    <w:p w14:paraId="0224CDF7" w14:textId="77777777" w:rsidR="00611D0E" w:rsidRPr="00611D0E" w:rsidRDefault="00611D0E" w:rsidP="009D753B">
      <w:pPr>
        <w:numPr>
          <w:ilvl w:val="0"/>
          <w:numId w:val="18"/>
        </w:numPr>
        <w:jc w:val="both"/>
        <w:rPr>
          <w:sz w:val="22"/>
          <w:szCs w:val="22"/>
        </w:rPr>
      </w:pPr>
      <w:r w:rsidRPr="00611D0E">
        <w:rPr>
          <w:sz w:val="22"/>
          <w:szCs w:val="22"/>
        </w:rPr>
        <w:t>A series of structured meetings with institutions directly involved in Mobbing issues;</w:t>
      </w:r>
    </w:p>
    <w:p w14:paraId="58FE312E" w14:textId="079592FF" w:rsidR="00611D0E" w:rsidRPr="00611D0E" w:rsidRDefault="00611D0E" w:rsidP="009D753B">
      <w:pPr>
        <w:numPr>
          <w:ilvl w:val="0"/>
          <w:numId w:val="18"/>
        </w:numPr>
        <w:jc w:val="both"/>
        <w:rPr>
          <w:sz w:val="22"/>
          <w:szCs w:val="22"/>
        </w:rPr>
      </w:pPr>
      <w:r w:rsidRPr="00611D0E">
        <w:rPr>
          <w:sz w:val="22"/>
          <w:szCs w:val="22"/>
        </w:rPr>
        <w:t xml:space="preserve">A Pre-Study Workshop at which 57 representatives of the public </w:t>
      </w:r>
      <w:r w:rsidR="008923E4">
        <w:rPr>
          <w:sz w:val="22"/>
          <w:szCs w:val="22"/>
        </w:rPr>
        <w:t>and</w:t>
      </w:r>
      <w:r w:rsidRPr="00611D0E">
        <w:rPr>
          <w:sz w:val="22"/>
          <w:szCs w:val="22"/>
        </w:rPr>
        <w:t xml:space="preserve"> third sectors formulated their views on how </w:t>
      </w:r>
      <w:r w:rsidR="007A5887">
        <w:rPr>
          <w:sz w:val="22"/>
          <w:szCs w:val="22"/>
        </w:rPr>
        <w:t>m</w:t>
      </w:r>
      <w:r w:rsidRPr="00611D0E">
        <w:rPr>
          <w:sz w:val="22"/>
          <w:szCs w:val="22"/>
        </w:rPr>
        <w:t>obbing policies could be improved</w:t>
      </w:r>
      <w:r w:rsidR="007A5887">
        <w:rPr>
          <w:sz w:val="22"/>
          <w:szCs w:val="22"/>
        </w:rPr>
        <w:t>;</w:t>
      </w:r>
    </w:p>
    <w:p w14:paraId="2AB19140" w14:textId="4394B0D5" w:rsidR="00611D0E" w:rsidRDefault="007A5887" w:rsidP="009D753B">
      <w:pPr>
        <w:numPr>
          <w:ilvl w:val="0"/>
          <w:numId w:val="18"/>
        </w:numPr>
        <w:jc w:val="both"/>
        <w:rPr>
          <w:sz w:val="22"/>
          <w:szCs w:val="22"/>
        </w:rPr>
      </w:pPr>
      <w:r>
        <w:rPr>
          <w:sz w:val="22"/>
          <w:szCs w:val="22"/>
        </w:rPr>
        <w:t xml:space="preserve">A </w:t>
      </w:r>
      <w:r w:rsidR="00611D0E" w:rsidRPr="00611D0E">
        <w:rPr>
          <w:sz w:val="22"/>
          <w:szCs w:val="22"/>
        </w:rPr>
        <w:t xml:space="preserve">field study </w:t>
      </w:r>
      <w:r w:rsidR="00997D3E">
        <w:rPr>
          <w:sz w:val="22"/>
          <w:szCs w:val="22"/>
        </w:rPr>
        <w:t>involving over 1</w:t>
      </w:r>
      <w:r w:rsidR="00333642">
        <w:rPr>
          <w:sz w:val="22"/>
          <w:szCs w:val="22"/>
        </w:rPr>
        <w:t>30</w:t>
      </w:r>
      <w:r w:rsidR="00997D3E">
        <w:rPr>
          <w:sz w:val="22"/>
          <w:szCs w:val="22"/>
        </w:rPr>
        <w:t xml:space="preserve"> respondents</w:t>
      </w:r>
      <w:r>
        <w:rPr>
          <w:sz w:val="22"/>
          <w:szCs w:val="22"/>
        </w:rPr>
        <w:t xml:space="preserve"> using semi-structured questionnaires</w:t>
      </w:r>
      <w:r w:rsidR="00162059">
        <w:rPr>
          <w:sz w:val="22"/>
          <w:szCs w:val="22"/>
        </w:rPr>
        <w:t>;</w:t>
      </w:r>
      <w:r w:rsidR="00611D0E" w:rsidRPr="00611D0E">
        <w:rPr>
          <w:sz w:val="22"/>
          <w:szCs w:val="22"/>
        </w:rPr>
        <w:t xml:space="preserve"> </w:t>
      </w:r>
    </w:p>
    <w:p w14:paraId="791DFF11" w14:textId="5B46FE26" w:rsidR="00611D0E" w:rsidRPr="009649DA" w:rsidRDefault="009649DA" w:rsidP="009D753B">
      <w:pPr>
        <w:numPr>
          <w:ilvl w:val="0"/>
          <w:numId w:val="18"/>
        </w:numPr>
        <w:jc w:val="both"/>
        <w:rPr>
          <w:bCs/>
          <w:sz w:val="22"/>
          <w:szCs w:val="22"/>
        </w:rPr>
      </w:pPr>
      <w:r w:rsidRPr="009649DA">
        <w:rPr>
          <w:sz w:val="22"/>
          <w:szCs w:val="22"/>
        </w:rPr>
        <w:t xml:space="preserve">A Post-Study Workshop at which </w:t>
      </w:r>
      <w:r w:rsidR="002A2FE4">
        <w:rPr>
          <w:sz w:val="22"/>
          <w:szCs w:val="22"/>
        </w:rPr>
        <w:t>103</w:t>
      </w:r>
      <w:r w:rsidRPr="009649DA">
        <w:rPr>
          <w:sz w:val="22"/>
          <w:szCs w:val="22"/>
        </w:rPr>
        <w:t xml:space="preserve"> representatives of the public </w:t>
      </w:r>
      <w:r w:rsidR="008923E4">
        <w:rPr>
          <w:sz w:val="22"/>
          <w:szCs w:val="22"/>
        </w:rPr>
        <w:t>and</w:t>
      </w:r>
      <w:r w:rsidRPr="009649DA">
        <w:rPr>
          <w:sz w:val="22"/>
          <w:szCs w:val="22"/>
        </w:rPr>
        <w:t xml:space="preserve"> third sectors provided feedback to the draft Recommendations.</w:t>
      </w:r>
    </w:p>
    <w:p w14:paraId="370E75B5" w14:textId="77777777" w:rsidR="009649DA" w:rsidRPr="009649DA" w:rsidRDefault="009649DA" w:rsidP="009649DA">
      <w:pPr>
        <w:ind w:left="770"/>
        <w:jc w:val="both"/>
        <w:rPr>
          <w:bCs/>
          <w:sz w:val="22"/>
          <w:szCs w:val="22"/>
        </w:rPr>
      </w:pPr>
    </w:p>
    <w:p w14:paraId="0ECF1F92" w14:textId="222D37D3" w:rsidR="00611D0E" w:rsidRPr="00611D0E" w:rsidRDefault="00611D0E" w:rsidP="00611D0E">
      <w:pPr>
        <w:jc w:val="both"/>
        <w:rPr>
          <w:bCs/>
          <w:sz w:val="22"/>
          <w:szCs w:val="22"/>
        </w:rPr>
      </w:pPr>
      <w:r w:rsidRPr="00611D0E">
        <w:rPr>
          <w:bCs/>
          <w:sz w:val="22"/>
          <w:szCs w:val="22"/>
        </w:rPr>
        <w:t xml:space="preserve">This has been carefully analysed </w:t>
      </w:r>
      <w:r w:rsidR="008923E4">
        <w:rPr>
          <w:bCs/>
          <w:sz w:val="22"/>
          <w:szCs w:val="22"/>
        </w:rPr>
        <w:t>and</w:t>
      </w:r>
      <w:r w:rsidRPr="00611D0E">
        <w:rPr>
          <w:bCs/>
          <w:sz w:val="22"/>
          <w:szCs w:val="22"/>
        </w:rPr>
        <w:t xml:space="preserve"> processed to produce a series of </w:t>
      </w:r>
      <w:r w:rsidR="007A5887">
        <w:rPr>
          <w:bCs/>
          <w:sz w:val="22"/>
          <w:szCs w:val="22"/>
        </w:rPr>
        <w:t xml:space="preserve">17 </w:t>
      </w:r>
      <w:r w:rsidRPr="00611D0E">
        <w:rPr>
          <w:bCs/>
          <w:sz w:val="22"/>
          <w:szCs w:val="22"/>
        </w:rPr>
        <w:t>evidence-based recommendations which fall into 4 main categories:</w:t>
      </w:r>
    </w:p>
    <w:p w14:paraId="3AFAE933" w14:textId="77777777" w:rsidR="00611D0E" w:rsidRPr="00611D0E" w:rsidRDefault="00611D0E" w:rsidP="00611D0E">
      <w:pPr>
        <w:jc w:val="both"/>
        <w:rPr>
          <w:bCs/>
          <w:sz w:val="22"/>
          <w:szCs w:val="22"/>
        </w:rPr>
      </w:pPr>
    </w:p>
    <w:p w14:paraId="46D1161B" w14:textId="7DF22779" w:rsidR="00611D0E" w:rsidRPr="00611D0E" w:rsidRDefault="00611D0E" w:rsidP="009D753B">
      <w:pPr>
        <w:pStyle w:val="ListParagraph"/>
        <w:numPr>
          <w:ilvl w:val="0"/>
          <w:numId w:val="19"/>
        </w:numPr>
        <w:jc w:val="both"/>
        <w:rPr>
          <w:bCs/>
          <w:sz w:val="22"/>
          <w:szCs w:val="22"/>
        </w:rPr>
      </w:pPr>
      <w:r w:rsidRPr="00611D0E">
        <w:rPr>
          <w:bCs/>
          <w:sz w:val="22"/>
          <w:szCs w:val="22"/>
        </w:rPr>
        <w:t>Legislation Changes;</w:t>
      </w:r>
    </w:p>
    <w:p w14:paraId="5E49D5B6" w14:textId="77777777" w:rsidR="00611D0E" w:rsidRPr="00611D0E" w:rsidRDefault="00611D0E" w:rsidP="009D753B">
      <w:pPr>
        <w:pStyle w:val="ListParagraph"/>
        <w:numPr>
          <w:ilvl w:val="0"/>
          <w:numId w:val="19"/>
        </w:numPr>
        <w:jc w:val="both"/>
        <w:rPr>
          <w:bCs/>
          <w:sz w:val="22"/>
          <w:szCs w:val="22"/>
        </w:rPr>
      </w:pPr>
      <w:r w:rsidRPr="00611D0E">
        <w:rPr>
          <w:bCs/>
          <w:sz w:val="22"/>
          <w:szCs w:val="22"/>
        </w:rPr>
        <w:t>Improved Data Collection;</w:t>
      </w:r>
    </w:p>
    <w:p w14:paraId="51988108" w14:textId="53A880A7" w:rsidR="00611D0E" w:rsidRPr="00611D0E" w:rsidRDefault="00611D0E" w:rsidP="009D753B">
      <w:pPr>
        <w:pStyle w:val="ListParagraph"/>
        <w:numPr>
          <w:ilvl w:val="0"/>
          <w:numId w:val="19"/>
        </w:numPr>
        <w:jc w:val="both"/>
        <w:rPr>
          <w:bCs/>
          <w:sz w:val="22"/>
          <w:szCs w:val="22"/>
        </w:rPr>
      </w:pPr>
      <w:r w:rsidRPr="00611D0E">
        <w:rPr>
          <w:bCs/>
          <w:sz w:val="22"/>
          <w:szCs w:val="22"/>
        </w:rPr>
        <w:t>Increased Awareness-</w:t>
      </w:r>
      <w:r w:rsidR="007A5887">
        <w:rPr>
          <w:bCs/>
          <w:sz w:val="22"/>
          <w:szCs w:val="22"/>
        </w:rPr>
        <w:t>R</w:t>
      </w:r>
      <w:r w:rsidRPr="00611D0E">
        <w:rPr>
          <w:bCs/>
          <w:sz w:val="22"/>
          <w:szCs w:val="22"/>
        </w:rPr>
        <w:t>aising;</w:t>
      </w:r>
    </w:p>
    <w:p w14:paraId="629AE88B" w14:textId="631F286A" w:rsidR="00611D0E" w:rsidRPr="00611D0E" w:rsidRDefault="00611D0E" w:rsidP="009D753B">
      <w:pPr>
        <w:pStyle w:val="ListParagraph"/>
        <w:numPr>
          <w:ilvl w:val="0"/>
          <w:numId w:val="19"/>
        </w:numPr>
        <w:jc w:val="both"/>
        <w:rPr>
          <w:bCs/>
          <w:sz w:val="22"/>
          <w:szCs w:val="22"/>
        </w:rPr>
      </w:pPr>
      <w:r w:rsidRPr="00611D0E">
        <w:rPr>
          <w:bCs/>
          <w:sz w:val="22"/>
          <w:szCs w:val="22"/>
        </w:rPr>
        <w:t xml:space="preserve">Improved Mechanisms of Cooperation </w:t>
      </w:r>
      <w:r w:rsidR="008923E4">
        <w:rPr>
          <w:bCs/>
          <w:sz w:val="22"/>
          <w:szCs w:val="22"/>
        </w:rPr>
        <w:t>and</w:t>
      </w:r>
      <w:r w:rsidRPr="00611D0E">
        <w:rPr>
          <w:bCs/>
          <w:sz w:val="22"/>
          <w:szCs w:val="22"/>
        </w:rPr>
        <w:t xml:space="preserve"> Coordination among Responsible Institutions.</w:t>
      </w:r>
    </w:p>
    <w:p w14:paraId="6BD81820" w14:textId="77777777" w:rsidR="00611D0E" w:rsidRPr="00611D0E" w:rsidRDefault="00611D0E" w:rsidP="00611D0E">
      <w:pPr>
        <w:jc w:val="both"/>
        <w:rPr>
          <w:bCs/>
          <w:sz w:val="22"/>
          <w:szCs w:val="22"/>
        </w:rPr>
      </w:pPr>
    </w:p>
    <w:p w14:paraId="5C227896" w14:textId="025C660E" w:rsidR="00611D0E" w:rsidRPr="00611D0E" w:rsidRDefault="00611D0E" w:rsidP="00611D0E">
      <w:pPr>
        <w:jc w:val="both"/>
        <w:rPr>
          <w:bCs/>
          <w:sz w:val="22"/>
          <w:szCs w:val="22"/>
        </w:rPr>
      </w:pPr>
      <w:r w:rsidRPr="00611D0E">
        <w:rPr>
          <w:bCs/>
          <w:sz w:val="22"/>
          <w:szCs w:val="22"/>
        </w:rPr>
        <w:t>Two clear issues emerged from the work undertaken for this Report. The first is that the term ‘mobbing’ is not clearly understood (this is not just a Turkish phenomenon</w:t>
      </w:r>
      <w:r w:rsidR="007A5887">
        <w:rPr>
          <w:bCs/>
          <w:sz w:val="22"/>
          <w:szCs w:val="22"/>
        </w:rPr>
        <w:t xml:space="preserve"> </w:t>
      </w:r>
      <w:r w:rsidRPr="00611D0E">
        <w:rPr>
          <w:bCs/>
          <w:sz w:val="22"/>
          <w:szCs w:val="22"/>
        </w:rPr>
        <w:t xml:space="preserve">- legislation in other countries remains vague on the subject), </w:t>
      </w:r>
      <w:r w:rsidR="008923E4">
        <w:rPr>
          <w:bCs/>
          <w:sz w:val="22"/>
          <w:szCs w:val="22"/>
        </w:rPr>
        <w:t>and</w:t>
      </w:r>
      <w:r w:rsidRPr="00611D0E">
        <w:rPr>
          <w:bCs/>
          <w:sz w:val="22"/>
          <w:szCs w:val="22"/>
        </w:rPr>
        <w:t xml:space="preserve"> the second is that the data collection system in </w:t>
      </w:r>
      <w:proofErr w:type="spellStart"/>
      <w:r w:rsidR="008178F7">
        <w:rPr>
          <w:bCs/>
          <w:sz w:val="22"/>
          <w:szCs w:val="22"/>
        </w:rPr>
        <w:t>Türkiye</w:t>
      </w:r>
      <w:proofErr w:type="spellEnd"/>
      <w:r w:rsidRPr="00611D0E">
        <w:rPr>
          <w:bCs/>
          <w:sz w:val="22"/>
          <w:szCs w:val="22"/>
        </w:rPr>
        <w:t xml:space="preserve"> lacks cohesion </w:t>
      </w:r>
      <w:r w:rsidR="008923E4">
        <w:rPr>
          <w:bCs/>
          <w:sz w:val="22"/>
          <w:szCs w:val="22"/>
        </w:rPr>
        <w:t>and</w:t>
      </w:r>
      <w:r w:rsidRPr="00611D0E">
        <w:rPr>
          <w:bCs/>
          <w:sz w:val="22"/>
          <w:szCs w:val="22"/>
        </w:rPr>
        <w:t xml:space="preserve"> consistency. The expression ‘if you can’t measure it you can’t manage it’ is particularly relevant here. Unless </w:t>
      </w:r>
      <w:r w:rsidR="008923E4">
        <w:rPr>
          <w:bCs/>
          <w:sz w:val="22"/>
          <w:szCs w:val="22"/>
        </w:rPr>
        <w:t>and</w:t>
      </w:r>
      <w:r w:rsidRPr="00611D0E">
        <w:rPr>
          <w:bCs/>
          <w:sz w:val="22"/>
          <w:szCs w:val="22"/>
        </w:rPr>
        <w:t xml:space="preserve"> until ‘mobbing’ is more clearly defined, </w:t>
      </w:r>
      <w:r w:rsidR="008923E4">
        <w:rPr>
          <w:bCs/>
          <w:sz w:val="22"/>
          <w:szCs w:val="22"/>
        </w:rPr>
        <w:t>and</w:t>
      </w:r>
      <w:r w:rsidRPr="00611D0E">
        <w:rPr>
          <w:bCs/>
          <w:sz w:val="22"/>
          <w:szCs w:val="22"/>
        </w:rPr>
        <w:t xml:space="preserve"> data collection becomes more consistent, the scourge of mobbing is likely to persist. The recommendations in this Report are intended to assist Turkish policy-makers to make some headway towards redressing the situation. </w:t>
      </w:r>
    </w:p>
    <w:p w14:paraId="5A9976FA" w14:textId="6D58D77C" w:rsidR="0015658F" w:rsidRDefault="0015658F">
      <w:pPr>
        <w:jc w:val="both"/>
        <w:rPr>
          <w:sz w:val="22"/>
          <w:szCs w:val="22"/>
        </w:rPr>
      </w:pPr>
    </w:p>
    <w:p w14:paraId="044F9401" w14:textId="77777777" w:rsidR="00611D0E" w:rsidRDefault="00611D0E">
      <w:pPr>
        <w:jc w:val="both"/>
        <w:rPr>
          <w:sz w:val="22"/>
          <w:szCs w:val="22"/>
        </w:rPr>
      </w:pPr>
    </w:p>
    <w:p w14:paraId="4C763EFE" w14:textId="77777777" w:rsidR="0015658F" w:rsidRDefault="006A3AF5">
      <w:pPr>
        <w:jc w:val="both"/>
        <w:rPr>
          <w:b/>
          <w:sz w:val="22"/>
          <w:szCs w:val="22"/>
        </w:rPr>
      </w:pPr>
      <w:proofErr w:type="spellStart"/>
      <w:r>
        <w:rPr>
          <w:b/>
          <w:sz w:val="22"/>
          <w:szCs w:val="22"/>
        </w:rPr>
        <w:t>FoW</w:t>
      </w:r>
      <w:proofErr w:type="spellEnd"/>
      <w:r>
        <w:rPr>
          <w:b/>
          <w:sz w:val="22"/>
          <w:szCs w:val="22"/>
        </w:rPr>
        <w:t xml:space="preserve"> TAT</w:t>
      </w:r>
    </w:p>
    <w:p w14:paraId="6F5B7EDF" w14:textId="2EE4A9FE" w:rsidR="0015658F" w:rsidRDefault="00162059">
      <w:pPr>
        <w:jc w:val="both"/>
        <w:rPr>
          <w:b/>
          <w:sz w:val="22"/>
          <w:szCs w:val="22"/>
        </w:rPr>
      </w:pPr>
      <w:r>
        <w:rPr>
          <w:b/>
          <w:sz w:val="22"/>
          <w:szCs w:val="22"/>
        </w:rPr>
        <w:t>October</w:t>
      </w:r>
      <w:r w:rsidR="006A3AF5">
        <w:rPr>
          <w:b/>
          <w:sz w:val="22"/>
          <w:szCs w:val="22"/>
        </w:rPr>
        <w:t xml:space="preserve"> 2022</w:t>
      </w:r>
    </w:p>
    <w:p w14:paraId="4030ABFC" w14:textId="043B28B6" w:rsidR="0015658F" w:rsidRPr="00DD72BE" w:rsidRDefault="008654D3" w:rsidP="00DD72BE">
      <w:pPr>
        <w:pStyle w:val="Heading1"/>
      </w:pPr>
      <w:bookmarkStart w:id="4" w:name="_heading=h.1fob9te" w:colFirst="0" w:colLast="0"/>
      <w:bookmarkStart w:id="5" w:name="_Toc118291545"/>
      <w:bookmarkEnd w:id="4"/>
      <w:r w:rsidRPr="00DD72BE">
        <w:lastRenderedPageBreak/>
        <w:t xml:space="preserve">1. </w:t>
      </w:r>
      <w:r w:rsidR="006A3AF5" w:rsidRPr="00DD72BE">
        <w:t xml:space="preserve">INTRODUCTION </w:t>
      </w:r>
      <w:r w:rsidR="008923E4" w:rsidRPr="00DD72BE">
        <w:t>AND</w:t>
      </w:r>
      <w:r w:rsidR="006A3AF5" w:rsidRPr="00DD72BE">
        <w:t xml:space="preserve"> BACKGROUND OF THE STUDY</w:t>
      </w:r>
      <w:bookmarkEnd w:id="5"/>
    </w:p>
    <w:p w14:paraId="17020CE7" w14:textId="1478A29B" w:rsidR="00C56DBD" w:rsidRPr="00DD72BE" w:rsidRDefault="00C56DBD" w:rsidP="00DD72BE">
      <w:pPr>
        <w:pStyle w:val="Heading2"/>
      </w:pPr>
      <w:bookmarkStart w:id="6" w:name="_Toc118291546"/>
      <w:r w:rsidRPr="00DD72BE">
        <w:t>1.1 Aim</w:t>
      </w:r>
      <w:bookmarkEnd w:id="6"/>
    </w:p>
    <w:p w14:paraId="59512745" w14:textId="5135453F" w:rsidR="009527C3" w:rsidRDefault="009527C3" w:rsidP="009527C3">
      <w:pPr>
        <w:jc w:val="both"/>
        <w:rPr>
          <w:sz w:val="22"/>
          <w:szCs w:val="22"/>
        </w:rPr>
      </w:pPr>
      <w:r>
        <w:rPr>
          <w:sz w:val="22"/>
          <w:szCs w:val="22"/>
        </w:rPr>
        <w:t xml:space="preserve">The primary aim of this </w:t>
      </w:r>
      <w:r w:rsidR="000675DB">
        <w:rPr>
          <w:sz w:val="22"/>
          <w:szCs w:val="22"/>
        </w:rPr>
        <w:t>R</w:t>
      </w:r>
      <w:r>
        <w:rPr>
          <w:sz w:val="22"/>
          <w:szCs w:val="22"/>
        </w:rPr>
        <w:t>eport, and the research it summarises was to equip Turkish policy-makers with information and evidence which could support changes to current policies and legislation to tackle the issue of mobbing in the Turkish workplace.</w:t>
      </w:r>
    </w:p>
    <w:p w14:paraId="725263A1" w14:textId="5DC50AF4" w:rsidR="009527C3" w:rsidRDefault="009527C3" w:rsidP="009527C3">
      <w:pPr>
        <w:jc w:val="both"/>
        <w:rPr>
          <w:sz w:val="22"/>
          <w:szCs w:val="22"/>
        </w:rPr>
      </w:pPr>
    </w:p>
    <w:p w14:paraId="48FC1D2D" w14:textId="39C6A36F" w:rsidR="00C56DBD" w:rsidRPr="00DD72BE" w:rsidRDefault="00C56DBD" w:rsidP="00DD72BE">
      <w:pPr>
        <w:pStyle w:val="Heading2"/>
      </w:pPr>
      <w:bookmarkStart w:id="7" w:name="_Toc118291547"/>
      <w:r w:rsidRPr="00DD72BE">
        <w:t>1.2 Scope</w:t>
      </w:r>
      <w:bookmarkEnd w:id="7"/>
    </w:p>
    <w:p w14:paraId="6B420908" w14:textId="67D47F07" w:rsidR="009527C3" w:rsidRPr="009527C3" w:rsidRDefault="009527C3" w:rsidP="009527C3">
      <w:pPr>
        <w:jc w:val="both"/>
        <w:rPr>
          <w:sz w:val="22"/>
          <w:szCs w:val="22"/>
        </w:rPr>
      </w:pPr>
      <w:r>
        <w:rPr>
          <w:sz w:val="22"/>
          <w:szCs w:val="22"/>
        </w:rPr>
        <w:t>The scope of the research was contained to a range of Turkish institutions, including those currently responsible for information-gathering on mobbing complaints, together with 100 face-to-face interviews with Turkish employers and employees with regard to their understanding of the concept of mobbing, and actual experiences of workplace mobbing.</w:t>
      </w:r>
    </w:p>
    <w:p w14:paraId="7CFD4731" w14:textId="71F7A85A" w:rsidR="009527C3" w:rsidRDefault="009527C3">
      <w:pPr>
        <w:jc w:val="both"/>
        <w:rPr>
          <w:sz w:val="22"/>
          <w:szCs w:val="22"/>
        </w:rPr>
      </w:pPr>
    </w:p>
    <w:p w14:paraId="16BBD53F" w14:textId="5B03BF16" w:rsidR="00C56DBD" w:rsidRPr="00333642" w:rsidRDefault="00C56DBD" w:rsidP="00333642">
      <w:pPr>
        <w:pStyle w:val="Heading2"/>
      </w:pPr>
      <w:bookmarkStart w:id="8" w:name="_Toc118291548"/>
      <w:r w:rsidRPr="000675DB">
        <w:t>1</w:t>
      </w:r>
      <w:r w:rsidRPr="00DD72BE">
        <w:t>.3 Commissioning the Work</w:t>
      </w:r>
      <w:bookmarkEnd w:id="8"/>
    </w:p>
    <w:p w14:paraId="6A403ABE" w14:textId="55ACE354" w:rsidR="00C56DBD" w:rsidRPr="000675DB" w:rsidRDefault="009527C3">
      <w:pPr>
        <w:jc w:val="both"/>
        <w:rPr>
          <w:bCs/>
          <w:sz w:val="22"/>
          <w:szCs w:val="22"/>
        </w:rPr>
      </w:pPr>
      <w:r>
        <w:rPr>
          <w:bCs/>
          <w:sz w:val="22"/>
          <w:szCs w:val="22"/>
        </w:rPr>
        <w:t xml:space="preserve">The Report was commissioned by the Turkish Ministry of Labour and Social Security (MoLSS)’s Department for Employment Policies, to examine the question of mobbing in a Turkish and an international context, and to develop recommendations to reduce the incidence levels in the Turkish workplace. The Report was produced by a project team working within the EU-funded project ‘Technical Assistance for Promoting Decent Future of Work Approach with a Focus on Gender Equality’.  </w:t>
      </w:r>
    </w:p>
    <w:p w14:paraId="72125996" w14:textId="77777777" w:rsidR="00C35808" w:rsidRDefault="00C35808">
      <w:pPr>
        <w:jc w:val="both"/>
        <w:rPr>
          <w:sz w:val="22"/>
          <w:szCs w:val="22"/>
        </w:rPr>
      </w:pPr>
    </w:p>
    <w:p w14:paraId="475854AB" w14:textId="628DB980" w:rsidR="009527C3" w:rsidRDefault="009527C3">
      <w:pPr>
        <w:jc w:val="both"/>
        <w:rPr>
          <w:sz w:val="22"/>
          <w:szCs w:val="22"/>
        </w:rPr>
      </w:pPr>
      <w:r>
        <w:rPr>
          <w:sz w:val="22"/>
          <w:szCs w:val="22"/>
        </w:rPr>
        <w:t>The project</w:t>
      </w:r>
      <w:r w:rsidR="00C56DBD">
        <w:rPr>
          <w:sz w:val="22"/>
          <w:szCs w:val="22"/>
        </w:rPr>
        <w:t xml:space="preserve">’s Technical Assistance Team </w:t>
      </w:r>
      <w:r>
        <w:rPr>
          <w:sz w:val="22"/>
          <w:szCs w:val="22"/>
        </w:rPr>
        <w:t>contracted a research expert</w:t>
      </w:r>
      <w:r w:rsidR="00C56DBD">
        <w:rPr>
          <w:sz w:val="22"/>
          <w:szCs w:val="22"/>
        </w:rPr>
        <w:t xml:space="preserve"> (Mr. Ahmet Gul)</w:t>
      </w:r>
      <w:r>
        <w:rPr>
          <w:sz w:val="22"/>
          <w:szCs w:val="22"/>
        </w:rPr>
        <w:t xml:space="preserve"> to conduct the field research and to contribute to the drafting of the recommendations and this </w:t>
      </w:r>
      <w:r w:rsidR="000675DB">
        <w:rPr>
          <w:sz w:val="22"/>
          <w:szCs w:val="22"/>
        </w:rPr>
        <w:t>R</w:t>
      </w:r>
      <w:r>
        <w:rPr>
          <w:sz w:val="22"/>
          <w:szCs w:val="22"/>
        </w:rPr>
        <w:t xml:space="preserve">eport. In all, </w:t>
      </w:r>
      <w:r w:rsidR="00467BF6">
        <w:rPr>
          <w:sz w:val="22"/>
          <w:szCs w:val="22"/>
        </w:rPr>
        <w:t>105</w:t>
      </w:r>
      <w:r>
        <w:rPr>
          <w:sz w:val="22"/>
          <w:szCs w:val="22"/>
        </w:rPr>
        <w:t xml:space="preserve"> expert days were deployed to this exercise, which began in April 2022 and was concluded in August 2023.</w:t>
      </w:r>
    </w:p>
    <w:p w14:paraId="758EDF74" w14:textId="051F4C2C" w:rsidR="00C56DBD" w:rsidRDefault="00C56DBD">
      <w:pPr>
        <w:jc w:val="both"/>
        <w:rPr>
          <w:sz w:val="22"/>
          <w:szCs w:val="22"/>
        </w:rPr>
      </w:pPr>
    </w:p>
    <w:p w14:paraId="52159670" w14:textId="00947972" w:rsidR="00C56DBD" w:rsidRPr="00DD72BE" w:rsidRDefault="00C56DBD" w:rsidP="00DD72BE">
      <w:pPr>
        <w:pStyle w:val="Heading2"/>
      </w:pPr>
      <w:bookmarkStart w:id="9" w:name="_Toc118291549"/>
      <w:r w:rsidRPr="00DD72BE">
        <w:t>1.4 Context</w:t>
      </w:r>
      <w:r w:rsidR="000675DB" w:rsidRPr="00DD72BE">
        <w:t xml:space="preserve"> and Focus</w:t>
      </w:r>
      <w:bookmarkEnd w:id="9"/>
    </w:p>
    <w:p w14:paraId="16EA8F51" w14:textId="77777777" w:rsidR="000675DB" w:rsidRDefault="000675DB" w:rsidP="000675DB">
      <w:pPr>
        <w:jc w:val="both"/>
        <w:rPr>
          <w:sz w:val="22"/>
          <w:szCs w:val="22"/>
        </w:rPr>
      </w:pPr>
      <w:r>
        <w:rPr>
          <w:sz w:val="22"/>
          <w:szCs w:val="22"/>
        </w:rPr>
        <w:t xml:space="preserve">The project, </w:t>
      </w:r>
      <w:r>
        <w:rPr>
          <w:bCs/>
          <w:sz w:val="22"/>
          <w:szCs w:val="22"/>
        </w:rPr>
        <w:t xml:space="preserve">Technical Assistance for Promoting Decent Future of Work Approach with a Focus on Gender Equality was given a </w:t>
      </w:r>
      <w:r>
        <w:rPr>
          <w:sz w:val="22"/>
          <w:szCs w:val="22"/>
        </w:rPr>
        <w:t>Terms of Reference (</w:t>
      </w:r>
      <w:proofErr w:type="spellStart"/>
      <w:r>
        <w:rPr>
          <w:sz w:val="22"/>
          <w:szCs w:val="22"/>
        </w:rPr>
        <w:t>ToR</w:t>
      </w:r>
      <w:proofErr w:type="spellEnd"/>
      <w:r>
        <w:rPr>
          <w:sz w:val="22"/>
          <w:szCs w:val="22"/>
        </w:rPr>
        <w:t>) which set the following task for the Technical Assistance Team:</w:t>
      </w:r>
    </w:p>
    <w:p w14:paraId="3F88C482" w14:textId="77777777" w:rsidR="000675DB" w:rsidRDefault="000675DB" w:rsidP="000675DB">
      <w:pPr>
        <w:jc w:val="both"/>
        <w:rPr>
          <w:b/>
          <w:sz w:val="22"/>
          <w:szCs w:val="22"/>
        </w:rPr>
      </w:pPr>
      <w:r>
        <w:rPr>
          <w:b/>
          <w:sz w:val="22"/>
          <w:szCs w:val="22"/>
        </w:rPr>
        <w:t xml:space="preserve"> </w:t>
      </w:r>
    </w:p>
    <w:p w14:paraId="7CE77DE6" w14:textId="77777777" w:rsidR="000675DB" w:rsidRDefault="000675DB" w:rsidP="000675DB">
      <w:pPr>
        <w:jc w:val="both"/>
        <w:rPr>
          <w:i/>
          <w:sz w:val="22"/>
          <w:szCs w:val="22"/>
        </w:rPr>
      </w:pPr>
      <w:r>
        <w:rPr>
          <w:i/>
          <w:sz w:val="22"/>
          <w:szCs w:val="22"/>
        </w:rPr>
        <w:t xml:space="preserve">“In addition to the Operation Beneficiary, the Presidency of the Republic of </w:t>
      </w:r>
      <w:proofErr w:type="spellStart"/>
      <w:r>
        <w:rPr>
          <w:i/>
          <w:sz w:val="22"/>
          <w:szCs w:val="22"/>
        </w:rPr>
        <w:t>Türkiye</w:t>
      </w:r>
      <w:proofErr w:type="spellEnd"/>
      <w:r>
        <w:rPr>
          <w:i/>
          <w:sz w:val="22"/>
          <w:szCs w:val="22"/>
        </w:rPr>
        <w:t xml:space="preserve"> Directorate of Communications and Human Rights and Equality Institution of </w:t>
      </w:r>
      <w:proofErr w:type="spellStart"/>
      <w:r>
        <w:rPr>
          <w:i/>
          <w:sz w:val="22"/>
          <w:szCs w:val="22"/>
        </w:rPr>
        <w:t>Türkiye</w:t>
      </w:r>
      <w:proofErr w:type="spellEnd"/>
      <w:r>
        <w:rPr>
          <w:i/>
          <w:sz w:val="22"/>
          <w:szCs w:val="22"/>
        </w:rPr>
        <w:t xml:space="preserve"> are also two institutions responsible for mobbing issue. </w:t>
      </w:r>
    </w:p>
    <w:p w14:paraId="57D5D61E" w14:textId="77777777" w:rsidR="000675DB" w:rsidRDefault="000675DB" w:rsidP="000675DB">
      <w:pPr>
        <w:jc w:val="both"/>
        <w:rPr>
          <w:i/>
          <w:sz w:val="22"/>
          <w:szCs w:val="22"/>
        </w:rPr>
      </w:pPr>
      <w:r>
        <w:rPr>
          <w:i/>
          <w:sz w:val="22"/>
          <w:szCs w:val="22"/>
        </w:rPr>
        <w:t xml:space="preserve">In order to improve methods of data collection and statistics in mobbing cases, a desk study will be prepared by compiling official mobbing complaints and appeals received by abovementioned institutions for better understanding and implementation of the culture of decent work. Determination of relevant factors such as sector, age, sex, harassment, duration, physical and psychological consequences will be necessary to develop relevant policies. </w:t>
      </w:r>
    </w:p>
    <w:p w14:paraId="41841696" w14:textId="77777777" w:rsidR="000675DB" w:rsidRDefault="000675DB" w:rsidP="000675DB">
      <w:pPr>
        <w:jc w:val="both"/>
        <w:rPr>
          <w:i/>
          <w:sz w:val="22"/>
          <w:szCs w:val="22"/>
        </w:rPr>
      </w:pPr>
      <w:r>
        <w:rPr>
          <w:i/>
          <w:sz w:val="22"/>
          <w:szCs w:val="22"/>
        </w:rPr>
        <w:t xml:space="preserve">Examination of three institutions’ records; interviews with officials of three responsible institutions; desk study and 100 indicative face-to-face interviews with employers and/or employees (in Ankara) will be conducted for the subject research. </w:t>
      </w:r>
    </w:p>
    <w:p w14:paraId="03636298" w14:textId="77777777" w:rsidR="000675DB" w:rsidRDefault="000675DB" w:rsidP="000675DB">
      <w:pPr>
        <w:jc w:val="both"/>
        <w:rPr>
          <w:i/>
          <w:sz w:val="22"/>
          <w:szCs w:val="22"/>
        </w:rPr>
      </w:pPr>
      <w:r>
        <w:rPr>
          <w:i/>
          <w:sz w:val="22"/>
          <w:szCs w:val="22"/>
        </w:rPr>
        <w:lastRenderedPageBreak/>
        <w:t xml:space="preserve"> A recommendation report which will include analysis of finding of the research will be drafted in English with executive Turkish summary and it will be used to draft relevant regulations and/or policies.  The report should include diversification of province, gender, sector, age and title of people who are subjected to mobbing and so-called mobbing.  It will be published on the official web site of the Operation Beneficiary.”</w:t>
      </w:r>
    </w:p>
    <w:p w14:paraId="3782CFBD" w14:textId="41060E04" w:rsidR="00997D3E" w:rsidRDefault="00997D3E">
      <w:pPr>
        <w:jc w:val="both"/>
        <w:rPr>
          <w:sz w:val="22"/>
          <w:szCs w:val="22"/>
        </w:rPr>
      </w:pPr>
      <w:bookmarkStart w:id="10" w:name="_heading=h.3znysh7" w:colFirst="0" w:colLast="0"/>
      <w:bookmarkEnd w:id="10"/>
    </w:p>
    <w:p w14:paraId="63AA7F7B" w14:textId="687E08DC" w:rsidR="008654D3" w:rsidRPr="00DD72BE" w:rsidRDefault="008654D3" w:rsidP="00DD72BE">
      <w:pPr>
        <w:pStyle w:val="Heading1"/>
      </w:pPr>
      <w:bookmarkStart w:id="11" w:name="_Toc118291550"/>
      <w:r w:rsidRPr="00DD72BE">
        <w:t xml:space="preserve">2. </w:t>
      </w:r>
      <w:r w:rsidR="00CF6DEA" w:rsidRPr="00DD72BE">
        <w:t>RESEARCH METHODOLOGY AND APPROACH</w:t>
      </w:r>
      <w:bookmarkEnd w:id="11"/>
    </w:p>
    <w:p w14:paraId="7C9EB3F7" w14:textId="7C3E6422" w:rsidR="00CF6DEA" w:rsidRPr="00DD72BE" w:rsidRDefault="00CF6DEA" w:rsidP="00DD72BE">
      <w:pPr>
        <w:pStyle w:val="Heading2"/>
      </w:pPr>
      <w:bookmarkStart w:id="12" w:name="_Toc118291551"/>
      <w:r w:rsidRPr="00DD72BE">
        <w:t>2.1 Outline Methodology</w:t>
      </w:r>
      <w:bookmarkEnd w:id="12"/>
      <w:r w:rsidRPr="00DD72BE">
        <w:t xml:space="preserve"> </w:t>
      </w:r>
    </w:p>
    <w:p w14:paraId="6F6B0769" w14:textId="732CBCC0" w:rsidR="00CF6DEA" w:rsidRDefault="00CF6DEA" w:rsidP="00CF6DEA">
      <w:pPr>
        <w:jc w:val="both"/>
        <w:rPr>
          <w:sz w:val="22"/>
          <w:szCs w:val="22"/>
        </w:rPr>
      </w:pPr>
      <w:r>
        <w:rPr>
          <w:sz w:val="22"/>
          <w:szCs w:val="22"/>
        </w:rPr>
        <w:t>The Project Technical Assistance Team, together with the research expert, carried out 5 levels of research into the subject of ‘mobbing complaints with a particular focus on gender:</w:t>
      </w:r>
    </w:p>
    <w:p w14:paraId="78082A92" w14:textId="77777777" w:rsidR="00CF6DEA" w:rsidRDefault="00CF6DEA" w:rsidP="00CF6DEA">
      <w:pPr>
        <w:jc w:val="both"/>
        <w:rPr>
          <w:sz w:val="22"/>
          <w:szCs w:val="22"/>
        </w:rPr>
      </w:pPr>
    </w:p>
    <w:p w14:paraId="6C5624BD" w14:textId="08F41823" w:rsidR="00CF6DEA" w:rsidRDefault="00CF6DEA" w:rsidP="009D753B">
      <w:pPr>
        <w:numPr>
          <w:ilvl w:val="0"/>
          <w:numId w:val="3"/>
        </w:numPr>
        <w:pBdr>
          <w:top w:val="nil"/>
          <w:left w:val="nil"/>
          <w:bottom w:val="nil"/>
          <w:right w:val="nil"/>
          <w:between w:val="nil"/>
        </w:pBdr>
        <w:jc w:val="both"/>
        <w:rPr>
          <w:color w:val="000000"/>
          <w:sz w:val="22"/>
          <w:szCs w:val="22"/>
        </w:rPr>
      </w:pPr>
      <w:r>
        <w:rPr>
          <w:color w:val="000000"/>
          <w:sz w:val="22"/>
          <w:szCs w:val="22"/>
        </w:rPr>
        <w:t>Extensive desk research into international and Turkish approaches;</w:t>
      </w:r>
    </w:p>
    <w:p w14:paraId="3FCC50AF" w14:textId="4C126FCC" w:rsidR="00CF6DEA" w:rsidRPr="00A02D07" w:rsidRDefault="00A02D07" w:rsidP="009D753B">
      <w:pPr>
        <w:numPr>
          <w:ilvl w:val="0"/>
          <w:numId w:val="3"/>
        </w:numPr>
        <w:pBdr>
          <w:top w:val="nil"/>
          <w:left w:val="nil"/>
          <w:bottom w:val="nil"/>
          <w:right w:val="nil"/>
          <w:between w:val="nil"/>
        </w:pBdr>
        <w:jc w:val="both"/>
        <w:rPr>
          <w:color w:val="000000"/>
          <w:sz w:val="22"/>
          <w:szCs w:val="22"/>
        </w:rPr>
      </w:pPr>
      <w:r>
        <w:rPr>
          <w:color w:val="000000"/>
          <w:sz w:val="22"/>
          <w:szCs w:val="22"/>
        </w:rPr>
        <w:t xml:space="preserve">Qualitative research including </w:t>
      </w:r>
      <w:r w:rsidR="00A80B9D">
        <w:rPr>
          <w:color w:val="000000"/>
          <w:sz w:val="22"/>
          <w:szCs w:val="22"/>
        </w:rPr>
        <w:t>a Preliminary Root Cause Analysis</w:t>
      </w:r>
      <w:r>
        <w:rPr>
          <w:color w:val="000000"/>
          <w:sz w:val="22"/>
          <w:szCs w:val="22"/>
        </w:rPr>
        <w:t xml:space="preserve"> together with a </w:t>
      </w:r>
      <w:r w:rsidR="00CF6DEA" w:rsidRPr="00A02D07">
        <w:rPr>
          <w:color w:val="000000"/>
          <w:sz w:val="22"/>
          <w:szCs w:val="22"/>
        </w:rPr>
        <w:t>series of structured meetings with institutions directly involved in Mobbing issues;</w:t>
      </w:r>
    </w:p>
    <w:p w14:paraId="1C402451" w14:textId="77777777" w:rsidR="00CF6DEA" w:rsidRDefault="00CF6DEA" w:rsidP="009D753B">
      <w:pPr>
        <w:numPr>
          <w:ilvl w:val="0"/>
          <w:numId w:val="3"/>
        </w:numPr>
        <w:pBdr>
          <w:top w:val="nil"/>
          <w:left w:val="nil"/>
          <w:bottom w:val="nil"/>
          <w:right w:val="nil"/>
          <w:between w:val="nil"/>
        </w:pBdr>
        <w:jc w:val="both"/>
        <w:rPr>
          <w:color w:val="000000"/>
          <w:sz w:val="22"/>
          <w:szCs w:val="22"/>
        </w:rPr>
      </w:pPr>
      <w:r>
        <w:rPr>
          <w:color w:val="000000"/>
          <w:sz w:val="22"/>
          <w:szCs w:val="22"/>
        </w:rPr>
        <w:t>A Pre-Study Stakeholder Workshop at which 57 representatives of the public and third sectors formulated their views on how Mobbing policies could be improved.</w:t>
      </w:r>
    </w:p>
    <w:p w14:paraId="63BDE9A0" w14:textId="2FC6BADA" w:rsidR="00CF6DEA" w:rsidRDefault="00A02D07" w:rsidP="009D753B">
      <w:pPr>
        <w:numPr>
          <w:ilvl w:val="0"/>
          <w:numId w:val="3"/>
        </w:numPr>
        <w:pBdr>
          <w:top w:val="nil"/>
          <w:left w:val="nil"/>
          <w:bottom w:val="nil"/>
          <w:right w:val="nil"/>
          <w:between w:val="nil"/>
        </w:pBdr>
        <w:jc w:val="both"/>
        <w:rPr>
          <w:color w:val="000000"/>
          <w:sz w:val="22"/>
          <w:szCs w:val="22"/>
        </w:rPr>
      </w:pPr>
      <w:r>
        <w:rPr>
          <w:color w:val="000000"/>
          <w:sz w:val="22"/>
          <w:szCs w:val="22"/>
        </w:rPr>
        <w:t>Quantitative Research involving 100 face-to-face interviews with employers and employees in Ankara;</w:t>
      </w:r>
      <w:r w:rsidR="00CF6DEA">
        <w:rPr>
          <w:color w:val="000000"/>
          <w:sz w:val="22"/>
          <w:szCs w:val="22"/>
        </w:rPr>
        <w:t xml:space="preserve"> </w:t>
      </w:r>
    </w:p>
    <w:p w14:paraId="07B893CB" w14:textId="20F2B0AA" w:rsidR="00CF6DEA" w:rsidRPr="00A02D07" w:rsidRDefault="00CF6DEA" w:rsidP="009D753B">
      <w:pPr>
        <w:numPr>
          <w:ilvl w:val="0"/>
          <w:numId w:val="3"/>
        </w:numPr>
        <w:jc w:val="both"/>
        <w:rPr>
          <w:bCs/>
          <w:sz w:val="22"/>
          <w:szCs w:val="22"/>
        </w:rPr>
      </w:pPr>
      <w:r w:rsidRPr="009649DA">
        <w:rPr>
          <w:sz w:val="22"/>
          <w:szCs w:val="22"/>
        </w:rPr>
        <w:t xml:space="preserve">A Post-Study Workshop at which </w:t>
      </w:r>
      <w:r>
        <w:rPr>
          <w:sz w:val="22"/>
          <w:szCs w:val="22"/>
        </w:rPr>
        <w:t>103</w:t>
      </w:r>
      <w:r w:rsidRPr="009649DA">
        <w:rPr>
          <w:sz w:val="22"/>
          <w:szCs w:val="22"/>
        </w:rPr>
        <w:t xml:space="preserve"> representatives of the public </w:t>
      </w:r>
      <w:r>
        <w:rPr>
          <w:sz w:val="22"/>
          <w:szCs w:val="22"/>
        </w:rPr>
        <w:t>and</w:t>
      </w:r>
      <w:r w:rsidRPr="009649DA">
        <w:rPr>
          <w:sz w:val="22"/>
          <w:szCs w:val="22"/>
        </w:rPr>
        <w:t xml:space="preserve"> third sectors provided feedback to the draft Recommendations</w:t>
      </w:r>
      <w:r w:rsidR="00A02D07">
        <w:rPr>
          <w:sz w:val="22"/>
          <w:szCs w:val="22"/>
        </w:rPr>
        <w:t>;</w:t>
      </w:r>
    </w:p>
    <w:p w14:paraId="19701CDD" w14:textId="607D9F12" w:rsidR="00A02D07" w:rsidRPr="009649DA" w:rsidRDefault="00A02D07" w:rsidP="009D753B">
      <w:pPr>
        <w:numPr>
          <w:ilvl w:val="0"/>
          <w:numId w:val="3"/>
        </w:numPr>
        <w:jc w:val="both"/>
        <w:rPr>
          <w:bCs/>
          <w:sz w:val="22"/>
          <w:szCs w:val="22"/>
        </w:rPr>
      </w:pPr>
      <w:r>
        <w:rPr>
          <w:sz w:val="22"/>
          <w:szCs w:val="22"/>
        </w:rPr>
        <w:t>Data analysis</w:t>
      </w:r>
    </w:p>
    <w:p w14:paraId="4F0A7F1A" w14:textId="77777777" w:rsidR="00CF6DEA" w:rsidRDefault="00CF6DEA" w:rsidP="00CF6DEA">
      <w:pPr>
        <w:jc w:val="both"/>
        <w:rPr>
          <w:sz w:val="22"/>
          <w:szCs w:val="22"/>
        </w:rPr>
      </w:pPr>
    </w:p>
    <w:p w14:paraId="78DC574A" w14:textId="3A6CC14F" w:rsidR="00CF6DEA" w:rsidRPr="008654D3" w:rsidRDefault="00CF6DEA" w:rsidP="008654D3">
      <w:pPr>
        <w:jc w:val="both"/>
        <w:rPr>
          <w:sz w:val="22"/>
          <w:szCs w:val="22"/>
        </w:rPr>
      </w:pPr>
      <w:r>
        <w:rPr>
          <w:sz w:val="22"/>
          <w:szCs w:val="22"/>
        </w:rPr>
        <w:t xml:space="preserve">Each element is the summarised within its own sub-Section below, each is supported by an Annex containing a detailed report which provides all necessary information to support the 17 evidence-based recommendations which conclude this Report. </w:t>
      </w:r>
    </w:p>
    <w:p w14:paraId="3E66C482" w14:textId="3E1BCE2F" w:rsidR="00CF6DEA" w:rsidRPr="00DD72BE" w:rsidRDefault="00CF6DEA" w:rsidP="00DD72BE">
      <w:pPr>
        <w:pStyle w:val="Heading3"/>
      </w:pPr>
      <w:bookmarkStart w:id="13" w:name="_Toc118291552"/>
      <w:r w:rsidRPr="00DD72BE">
        <w:t>2.</w:t>
      </w:r>
      <w:r w:rsidR="00A02D07" w:rsidRPr="00DD72BE">
        <w:t>1.</w:t>
      </w:r>
      <w:r w:rsidRPr="00DD72BE">
        <w:t>2 Desk Research (see Annex 1)</w:t>
      </w:r>
      <w:bookmarkEnd w:id="13"/>
    </w:p>
    <w:p w14:paraId="7A374272" w14:textId="7315D5F4" w:rsidR="00CF6DEA" w:rsidRPr="00DD72BE" w:rsidRDefault="00333642" w:rsidP="00DD72BE">
      <w:pPr>
        <w:jc w:val="both"/>
        <w:rPr>
          <w:sz w:val="22"/>
          <w:szCs w:val="22"/>
        </w:rPr>
      </w:pPr>
      <w:r w:rsidRPr="00DD72BE">
        <w:rPr>
          <w:sz w:val="22"/>
          <w:szCs w:val="22"/>
        </w:rPr>
        <w:t>D</w:t>
      </w:r>
      <w:r w:rsidR="00CF6DEA" w:rsidRPr="00DD72BE">
        <w:rPr>
          <w:sz w:val="22"/>
          <w:szCs w:val="22"/>
        </w:rPr>
        <w:t xml:space="preserve">esk research was conducted </w:t>
      </w:r>
      <w:r w:rsidR="00A02D07" w:rsidRPr="00DD72BE">
        <w:rPr>
          <w:sz w:val="22"/>
          <w:szCs w:val="22"/>
        </w:rPr>
        <w:t>as a first step</w:t>
      </w:r>
      <w:r w:rsidR="00CF6DEA" w:rsidRPr="00DD72BE">
        <w:rPr>
          <w:sz w:val="22"/>
          <w:szCs w:val="22"/>
        </w:rPr>
        <w:t>, in April-June 202</w:t>
      </w:r>
      <w:r w:rsidR="006A07B1" w:rsidRPr="00DD72BE">
        <w:rPr>
          <w:sz w:val="22"/>
          <w:szCs w:val="22"/>
        </w:rPr>
        <w:t>1</w:t>
      </w:r>
      <w:r w:rsidR="00CF6DEA" w:rsidRPr="00DD72BE">
        <w:rPr>
          <w:sz w:val="22"/>
          <w:szCs w:val="22"/>
        </w:rPr>
        <w:t>. It covered the following areas through a careful examination of official websites and research reports, and also presented a range of case studies from various EU member states to illustrate how different countries were attempting to tackle their own incidences of mobbing.</w:t>
      </w:r>
      <w:r w:rsidRPr="00DD72BE">
        <w:rPr>
          <w:sz w:val="22"/>
          <w:szCs w:val="22"/>
        </w:rPr>
        <w:t xml:space="preserve"> The full Desk research Report may be seen at Annex 1.</w:t>
      </w:r>
    </w:p>
    <w:p w14:paraId="7D5F4567" w14:textId="6F787C1D" w:rsidR="00A02D07" w:rsidRPr="00DD72BE" w:rsidRDefault="00A02D07" w:rsidP="00DD72BE">
      <w:pPr>
        <w:pStyle w:val="Heading3"/>
      </w:pPr>
      <w:bookmarkStart w:id="14" w:name="_Toc118291553"/>
      <w:r w:rsidRPr="00DD72BE">
        <w:t>2.1.3 Structure of Desk Research Report</w:t>
      </w:r>
      <w:bookmarkEnd w:id="14"/>
    </w:p>
    <w:p w14:paraId="695BA897" w14:textId="75F2C43D" w:rsidR="00CF6DEA" w:rsidRPr="001257B2" w:rsidRDefault="001257B2" w:rsidP="00CF6DEA">
      <w:pPr>
        <w:rPr>
          <w:sz w:val="22"/>
          <w:szCs w:val="22"/>
        </w:rPr>
      </w:pPr>
      <w:r w:rsidRPr="001257B2">
        <w:rPr>
          <w:sz w:val="22"/>
          <w:szCs w:val="22"/>
        </w:rPr>
        <w:t>The desk research report includes the following main section headings:</w:t>
      </w:r>
    </w:p>
    <w:p w14:paraId="08158D7F" w14:textId="3DE1F344" w:rsidR="001257B2" w:rsidRPr="001257B2" w:rsidRDefault="001257B2" w:rsidP="00CF6DEA">
      <w:pPr>
        <w:rPr>
          <w:sz w:val="22"/>
          <w:szCs w:val="22"/>
        </w:rPr>
      </w:pPr>
    </w:p>
    <w:p w14:paraId="3296CD68" w14:textId="54A1DE17" w:rsidR="001257B2" w:rsidRPr="00D5023C" w:rsidRDefault="001257B2" w:rsidP="00D5023C">
      <w:pPr>
        <w:pStyle w:val="ListParagraph"/>
        <w:numPr>
          <w:ilvl w:val="0"/>
          <w:numId w:val="45"/>
        </w:numPr>
        <w:rPr>
          <w:sz w:val="22"/>
          <w:szCs w:val="22"/>
        </w:rPr>
      </w:pPr>
      <w:r w:rsidRPr="00D5023C">
        <w:rPr>
          <w:sz w:val="22"/>
          <w:szCs w:val="22"/>
        </w:rPr>
        <w:t>Current Legislative Framework and Policies in dealing with Mobbing Cases</w:t>
      </w:r>
      <w:r w:rsidR="00D5023C">
        <w:rPr>
          <w:sz w:val="22"/>
          <w:szCs w:val="22"/>
        </w:rPr>
        <w:t>;</w:t>
      </w:r>
    </w:p>
    <w:p w14:paraId="72373F96" w14:textId="462423B7" w:rsidR="001257B2" w:rsidRPr="00A02D07" w:rsidRDefault="001257B2" w:rsidP="00D5023C">
      <w:pPr>
        <w:pStyle w:val="Heading2"/>
        <w:numPr>
          <w:ilvl w:val="0"/>
          <w:numId w:val="45"/>
        </w:numPr>
        <w:spacing w:after="0"/>
        <w:rPr>
          <w:rFonts w:ascii="Calibri" w:eastAsia="Calibri" w:hAnsi="Calibri" w:cs="Calibri"/>
          <w:color w:val="auto"/>
          <w:sz w:val="22"/>
          <w:szCs w:val="22"/>
        </w:rPr>
      </w:pPr>
      <w:bookmarkStart w:id="15" w:name="_Toc118291554"/>
      <w:r w:rsidRPr="00D5023C">
        <w:rPr>
          <w:rFonts w:ascii="Calibri" w:eastAsia="Calibri" w:hAnsi="Calibri" w:cs="Calibri"/>
          <w:color w:val="auto"/>
          <w:sz w:val="22"/>
          <w:szCs w:val="22"/>
        </w:rPr>
        <w:t>European Countries’ Legislation on Mobbing and Work- Related Violence:</w:t>
      </w:r>
      <w:bookmarkEnd w:id="15"/>
    </w:p>
    <w:p w14:paraId="2F4A329B" w14:textId="74B1A913" w:rsidR="001257B2" w:rsidRPr="00A02D07" w:rsidRDefault="001257B2" w:rsidP="009D753B">
      <w:pPr>
        <w:pStyle w:val="ListParagraph"/>
        <w:numPr>
          <w:ilvl w:val="0"/>
          <w:numId w:val="34"/>
        </w:numPr>
        <w:ind w:left="1080"/>
        <w:rPr>
          <w:sz w:val="22"/>
          <w:szCs w:val="22"/>
        </w:rPr>
      </w:pPr>
      <w:r w:rsidRPr="00A02D07">
        <w:rPr>
          <w:sz w:val="22"/>
          <w:szCs w:val="22"/>
        </w:rPr>
        <w:t>European and International Organisations’ Approach to Reduce Mobbing/Work-Related Violence;</w:t>
      </w:r>
    </w:p>
    <w:p w14:paraId="4EAF97DD" w14:textId="3C15B701" w:rsidR="001257B2" w:rsidRPr="00A02D07" w:rsidRDefault="001257B2" w:rsidP="009D753B">
      <w:pPr>
        <w:pStyle w:val="ListParagraph"/>
        <w:numPr>
          <w:ilvl w:val="0"/>
          <w:numId w:val="34"/>
        </w:numPr>
        <w:ind w:left="1080"/>
        <w:rPr>
          <w:sz w:val="22"/>
          <w:szCs w:val="22"/>
        </w:rPr>
      </w:pPr>
      <w:r w:rsidRPr="00A02D07">
        <w:rPr>
          <w:sz w:val="22"/>
          <w:szCs w:val="22"/>
        </w:rPr>
        <w:t>European Framework for Psychosocial Risk Management (PRIMA-EF);</w:t>
      </w:r>
    </w:p>
    <w:p w14:paraId="033BD9CA" w14:textId="670BDDF8" w:rsidR="001257B2" w:rsidRPr="00A02D07" w:rsidRDefault="001257B2" w:rsidP="009D753B">
      <w:pPr>
        <w:pStyle w:val="ListParagraph"/>
        <w:numPr>
          <w:ilvl w:val="0"/>
          <w:numId w:val="34"/>
        </w:numPr>
        <w:ind w:left="1080"/>
        <w:rPr>
          <w:sz w:val="22"/>
          <w:szCs w:val="22"/>
        </w:rPr>
      </w:pPr>
      <w:r w:rsidRPr="00A02D07">
        <w:rPr>
          <w:sz w:val="22"/>
          <w:szCs w:val="22"/>
        </w:rPr>
        <w:t>ILO Strategies to Tackle Mobbing/Violence at Work;</w:t>
      </w:r>
    </w:p>
    <w:p w14:paraId="1D374F65" w14:textId="70DC95B2" w:rsidR="001257B2" w:rsidRPr="00A03972" w:rsidRDefault="001257B2" w:rsidP="009D753B">
      <w:pPr>
        <w:pStyle w:val="ListParagraph"/>
        <w:numPr>
          <w:ilvl w:val="0"/>
          <w:numId w:val="34"/>
        </w:numPr>
        <w:ind w:left="1080"/>
        <w:rPr>
          <w:sz w:val="22"/>
          <w:szCs w:val="22"/>
        </w:rPr>
      </w:pPr>
      <w:r w:rsidRPr="00A02D07">
        <w:rPr>
          <w:sz w:val="22"/>
          <w:szCs w:val="22"/>
        </w:rPr>
        <w:t>Raising Awareness on Psychological Harassment at Work – World Health Organisation (WHO)</w:t>
      </w:r>
      <w:r w:rsidR="00A03972">
        <w:rPr>
          <w:sz w:val="22"/>
          <w:szCs w:val="22"/>
        </w:rPr>
        <w:t>’</w:t>
      </w:r>
    </w:p>
    <w:p w14:paraId="11D50A0A" w14:textId="32CCF060" w:rsidR="001257B2" w:rsidRPr="00A02D07" w:rsidRDefault="00D5023C" w:rsidP="00A03972">
      <w:pPr>
        <w:pStyle w:val="Heading2"/>
        <w:ind w:left="360"/>
        <w:rPr>
          <w:rFonts w:ascii="Calibri" w:eastAsia="Calibri" w:hAnsi="Calibri" w:cs="Calibri"/>
          <w:color w:val="auto"/>
          <w:sz w:val="22"/>
          <w:szCs w:val="22"/>
        </w:rPr>
      </w:pPr>
      <w:bookmarkStart w:id="16" w:name="_Toc118291555"/>
      <w:r>
        <w:rPr>
          <w:rFonts w:ascii="Calibri" w:eastAsia="Calibri" w:hAnsi="Calibri" w:cs="Calibri"/>
          <w:color w:val="auto"/>
          <w:sz w:val="22"/>
          <w:szCs w:val="22"/>
        </w:rPr>
        <w:lastRenderedPageBreak/>
        <w:t xml:space="preserve">iii) </w:t>
      </w:r>
      <w:r w:rsidR="00A80B9D" w:rsidRPr="00A02D07">
        <w:rPr>
          <w:rFonts w:ascii="Calibri" w:eastAsia="Calibri" w:hAnsi="Calibri" w:cs="Calibri"/>
          <w:color w:val="auto"/>
          <w:sz w:val="22"/>
          <w:szCs w:val="22"/>
        </w:rPr>
        <w:t xml:space="preserve"> </w:t>
      </w:r>
      <w:r>
        <w:rPr>
          <w:rFonts w:ascii="Calibri" w:eastAsia="Calibri" w:hAnsi="Calibri" w:cs="Calibri"/>
          <w:color w:val="auto"/>
          <w:sz w:val="22"/>
          <w:szCs w:val="22"/>
        </w:rPr>
        <w:t xml:space="preserve">        </w:t>
      </w:r>
      <w:r w:rsidR="00A80B9D" w:rsidRPr="00A02D07">
        <w:rPr>
          <w:rFonts w:ascii="Calibri" w:eastAsia="Calibri" w:hAnsi="Calibri" w:cs="Calibri"/>
          <w:color w:val="auto"/>
          <w:sz w:val="22"/>
          <w:szCs w:val="22"/>
        </w:rPr>
        <w:t>Some Policies and Initiatives in Europe;</w:t>
      </w:r>
      <w:bookmarkEnd w:id="16"/>
    </w:p>
    <w:p w14:paraId="7223B769" w14:textId="74B8C55D" w:rsidR="00A80B9D" w:rsidRPr="00333642" w:rsidRDefault="00A80B9D" w:rsidP="00A80B9D">
      <w:pPr>
        <w:pStyle w:val="Heading2"/>
        <w:numPr>
          <w:ilvl w:val="0"/>
          <w:numId w:val="46"/>
        </w:numPr>
        <w:rPr>
          <w:rFonts w:ascii="Calibri" w:eastAsia="Calibri" w:hAnsi="Calibri" w:cs="Calibri"/>
          <w:color w:val="auto"/>
          <w:sz w:val="22"/>
          <w:szCs w:val="22"/>
        </w:rPr>
      </w:pPr>
      <w:bookmarkStart w:id="17" w:name="_Toc118291556"/>
      <w:r w:rsidRPr="00A02D07">
        <w:rPr>
          <w:rFonts w:ascii="Calibri" w:eastAsia="Calibri" w:hAnsi="Calibri" w:cs="Calibri"/>
          <w:color w:val="auto"/>
          <w:sz w:val="22"/>
          <w:szCs w:val="22"/>
        </w:rPr>
        <w:t>Turkish Legislation on Mobbing and Available Complaint Mechanisms.</w:t>
      </w:r>
      <w:bookmarkEnd w:id="17"/>
    </w:p>
    <w:p w14:paraId="5EB3E225" w14:textId="72139EFB" w:rsidR="00A03972" w:rsidRDefault="008654D3" w:rsidP="006A07B1">
      <w:pPr>
        <w:pStyle w:val="Heading3"/>
      </w:pPr>
      <w:bookmarkStart w:id="18" w:name="_Toc118291557"/>
      <w:r>
        <w:t xml:space="preserve">2.1.4 </w:t>
      </w:r>
      <w:r w:rsidR="00A03972" w:rsidRPr="002A242B">
        <w:t>Main Conclusions from Desk Research</w:t>
      </w:r>
      <w:bookmarkEnd w:id="18"/>
    </w:p>
    <w:p w14:paraId="10CEB514" w14:textId="674CA719" w:rsidR="002A242B" w:rsidRPr="00333642" w:rsidRDefault="008654D3" w:rsidP="00333642">
      <w:pPr>
        <w:pStyle w:val="Heading3"/>
      </w:pPr>
      <w:bookmarkStart w:id="19" w:name="_Toc118291558"/>
      <w:r>
        <w:t xml:space="preserve">2.1.4.1 </w:t>
      </w:r>
      <w:r w:rsidR="002A242B" w:rsidRPr="00D5023C">
        <w:t>European Framework for Psychosocial Risk Management (PRIMA-EF) (2000)</w:t>
      </w:r>
      <w:bookmarkEnd w:id="19"/>
    </w:p>
    <w:p w14:paraId="78476815" w14:textId="6883387C" w:rsidR="002A242B" w:rsidRPr="002A242B" w:rsidRDefault="002A242B" w:rsidP="009D753B">
      <w:pPr>
        <w:numPr>
          <w:ilvl w:val="0"/>
          <w:numId w:val="37"/>
        </w:numPr>
        <w:tabs>
          <w:tab w:val="clear" w:pos="720"/>
          <w:tab w:val="num" w:pos="1080"/>
        </w:tabs>
        <w:ind w:left="1080"/>
        <w:rPr>
          <w:sz w:val="22"/>
          <w:szCs w:val="22"/>
          <w:lang w:val="en-US"/>
        </w:rPr>
      </w:pPr>
      <w:r w:rsidRPr="002A242B">
        <w:rPr>
          <w:sz w:val="22"/>
          <w:szCs w:val="22"/>
        </w:rPr>
        <w:t>Promotion of awareness and recognition of bullying/mobbing in EU countries and organisations</w:t>
      </w:r>
      <w:r w:rsidRPr="00926815">
        <w:rPr>
          <w:sz w:val="22"/>
          <w:szCs w:val="22"/>
        </w:rPr>
        <w:t xml:space="preserve"> is imper</w:t>
      </w:r>
      <w:r w:rsidR="00926815" w:rsidRPr="00926815">
        <w:rPr>
          <w:sz w:val="22"/>
          <w:szCs w:val="22"/>
        </w:rPr>
        <w:t>a</w:t>
      </w:r>
      <w:r w:rsidRPr="00926815">
        <w:rPr>
          <w:sz w:val="22"/>
          <w:szCs w:val="22"/>
        </w:rPr>
        <w:t>tive;</w:t>
      </w:r>
      <w:r w:rsidRPr="002A242B">
        <w:rPr>
          <w:sz w:val="22"/>
          <w:szCs w:val="22"/>
        </w:rPr>
        <w:t xml:space="preserve">  </w:t>
      </w:r>
    </w:p>
    <w:p w14:paraId="6670D6FA" w14:textId="0D70565D" w:rsidR="002A242B" w:rsidRPr="002A242B" w:rsidRDefault="002A242B" w:rsidP="009D753B">
      <w:pPr>
        <w:numPr>
          <w:ilvl w:val="0"/>
          <w:numId w:val="37"/>
        </w:numPr>
        <w:tabs>
          <w:tab w:val="clear" w:pos="720"/>
          <w:tab w:val="num" w:pos="1080"/>
        </w:tabs>
        <w:ind w:left="1080"/>
        <w:rPr>
          <w:sz w:val="22"/>
          <w:szCs w:val="22"/>
          <w:lang w:val="en-US"/>
        </w:rPr>
      </w:pPr>
      <w:r w:rsidRPr="002A242B">
        <w:rPr>
          <w:sz w:val="22"/>
          <w:szCs w:val="22"/>
        </w:rPr>
        <w:t>Bullying/mobbing at work needs to be seen as a work environment problem and prevention and reduction should concentrate on reducing the risks</w:t>
      </w:r>
      <w:r w:rsidRPr="00926815">
        <w:rPr>
          <w:sz w:val="22"/>
          <w:szCs w:val="22"/>
        </w:rPr>
        <w:t>;</w:t>
      </w:r>
    </w:p>
    <w:p w14:paraId="11F41DA6" w14:textId="4FF17198" w:rsidR="002A242B" w:rsidRPr="002A242B" w:rsidRDefault="002A242B" w:rsidP="009D753B">
      <w:pPr>
        <w:numPr>
          <w:ilvl w:val="0"/>
          <w:numId w:val="37"/>
        </w:numPr>
        <w:tabs>
          <w:tab w:val="clear" w:pos="720"/>
          <w:tab w:val="num" w:pos="1080"/>
        </w:tabs>
        <w:ind w:left="1080"/>
        <w:rPr>
          <w:sz w:val="22"/>
          <w:szCs w:val="22"/>
          <w:lang w:val="en-US"/>
        </w:rPr>
      </w:pPr>
      <w:r w:rsidRPr="002A242B">
        <w:rPr>
          <w:sz w:val="22"/>
          <w:szCs w:val="22"/>
        </w:rPr>
        <w:t xml:space="preserve">Anti-bullying/mobbing policies and codes of conduct </w:t>
      </w:r>
      <w:r w:rsidRPr="00926815">
        <w:rPr>
          <w:sz w:val="22"/>
          <w:szCs w:val="22"/>
        </w:rPr>
        <w:t xml:space="preserve">are needed which </w:t>
      </w:r>
      <w:r w:rsidRPr="002A242B">
        <w:rPr>
          <w:sz w:val="22"/>
          <w:szCs w:val="22"/>
        </w:rPr>
        <w:t>includ</w:t>
      </w:r>
      <w:r w:rsidRPr="00926815">
        <w:rPr>
          <w:sz w:val="22"/>
          <w:szCs w:val="22"/>
        </w:rPr>
        <w:t>e</w:t>
      </w:r>
      <w:r w:rsidRPr="002A242B">
        <w:rPr>
          <w:sz w:val="22"/>
          <w:szCs w:val="22"/>
        </w:rPr>
        <w:t xml:space="preserve"> clear and operable procedures to prevent and deal with bullying should be built</w:t>
      </w:r>
      <w:r w:rsidRPr="00926815">
        <w:rPr>
          <w:sz w:val="22"/>
          <w:szCs w:val="22"/>
        </w:rPr>
        <w:t>;</w:t>
      </w:r>
    </w:p>
    <w:p w14:paraId="5D222133" w14:textId="7C9FA7E9" w:rsidR="002A242B" w:rsidRPr="002A242B" w:rsidRDefault="002A242B" w:rsidP="009D753B">
      <w:pPr>
        <w:numPr>
          <w:ilvl w:val="0"/>
          <w:numId w:val="37"/>
        </w:numPr>
        <w:tabs>
          <w:tab w:val="clear" w:pos="720"/>
          <w:tab w:val="num" w:pos="1080"/>
        </w:tabs>
        <w:ind w:left="1080"/>
        <w:rPr>
          <w:sz w:val="22"/>
          <w:szCs w:val="22"/>
          <w:lang w:val="en-US"/>
        </w:rPr>
      </w:pPr>
      <w:r w:rsidRPr="002A242B">
        <w:rPr>
          <w:sz w:val="22"/>
          <w:szCs w:val="22"/>
        </w:rPr>
        <w:t>Management interventions are essential in the prevention of bullying/mobbing</w:t>
      </w:r>
      <w:r w:rsidRPr="00926815">
        <w:rPr>
          <w:sz w:val="22"/>
          <w:szCs w:val="22"/>
        </w:rPr>
        <w:t>;</w:t>
      </w:r>
    </w:p>
    <w:p w14:paraId="006F0266" w14:textId="6345B52D" w:rsidR="002A242B" w:rsidRPr="006A07B1" w:rsidRDefault="002A242B" w:rsidP="006A07B1">
      <w:pPr>
        <w:numPr>
          <w:ilvl w:val="0"/>
          <w:numId w:val="37"/>
        </w:numPr>
        <w:tabs>
          <w:tab w:val="clear" w:pos="720"/>
          <w:tab w:val="num" w:pos="1080"/>
        </w:tabs>
        <w:ind w:left="1080"/>
        <w:rPr>
          <w:sz w:val="22"/>
          <w:szCs w:val="22"/>
          <w:lang w:val="en-US"/>
        </w:rPr>
      </w:pPr>
      <w:r w:rsidRPr="002A242B">
        <w:rPr>
          <w:sz w:val="22"/>
          <w:szCs w:val="22"/>
        </w:rPr>
        <w:t>When a bullying/mobbing case arises, it needs to be overs</w:t>
      </w:r>
      <w:r w:rsidRPr="00926815">
        <w:rPr>
          <w:sz w:val="22"/>
          <w:szCs w:val="22"/>
        </w:rPr>
        <w:t>een</w:t>
      </w:r>
      <w:r w:rsidRPr="002A242B">
        <w:rPr>
          <w:sz w:val="22"/>
          <w:szCs w:val="22"/>
        </w:rPr>
        <w:t xml:space="preserve"> and settled immediately with those involved</w:t>
      </w:r>
      <w:r w:rsidRPr="00926815">
        <w:rPr>
          <w:sz w:val="22"/>
          <w:szCs w:val="22"/>
        </w:rPr>
        <w:t>.</w:t>
      </w:r>
    </w:p>
    <w:p w14:paraId="205536F2" w14:textId="7BA82B76" w:rsidR="002A242B" w:rsidRPr="00333642" w:rsidRDefault="002A242B" w:rsidP="00333642">
      <w:pPr>
        <w:pStyle w:val="Heading3"/>
      </w:pPr>
      <w:r w:rsidRPr="00D5023C">
        <w:t xml:space="preserve"> </w:t>
      </w:r>
      <w:bookmarkStart w:id="20" w:name="_Toc118291559"/>
      <w:r w:rsidR="008654D3">
        <w:t xml:space="preserve">2.1.4.2 </w:t>
      </w:r>
      <w:r w:rsidRPr="00D5023C">
        <w:t xml:space="preserve">ILO Strategies to </w:t>
      </w:r>
      <w:r w:rsidR="00926815" w:rsidRPr="00D5023C">
        <w:t>T</w:t>
      </w:r>
      <w:r w:rsidRPr="00D5023C">
        <w:t xml:space="preserve">ackle </w:t>
      </w:r>
      <w:r w:rsidR="00926815" w:rsidRPr="00D5023C">
        <w:t>M</w:t>
      </w:r>
      <w:r w:rsidRPr="00D5023C">
        <w:t>obbing/</w:t>
      </w:r>
      <w:r w:rsidR="00926815" w:rsidRPr="00D5023C">
        <w:t>V</w:t>
      </w:r>
      <w:r w:rsidRPr="00D5023C">
        <w:t xml:space="preserve">iolence at </w:t>
      </w:r>
      <w:r w:rsidR="00926815" w:rsidRPr="00D5023C">
        <w:t>W</w:t>
      </w:r>
      <w:r w:rsidRPr="00D5023C">
        <w:t>ork</w:t>
      </w:r>
      <w:bookmarkEnd w:id="20"/>
    </w:p>
    <w:p w14:paraId="322D0C06" w14:textId="1126F670" w:rsidR="002A242B" w:rsidRPr="002A242B" w:rsidRDefault="002A242B" w:rsidP="009D753B">
      <w:pPr>
        <w:numPr>
          <w:ilvl w:val="0"/>
          <w:numId w:val="39"/>
        </w:numPr>
        <w:tabs>
          <w:tab w:val="clear" w:pos="720"/>
          <w:tab w:val="num" w:pos="1080"/>
        </w:tabs>
        <w:ind w:left="1080"/>
        <w:rPr>
          <w:sz w:val="22"/>
          <w:szCs w:val="22"/>
          <w:lang w:val="en-US"/>
        </w:rPr>
      </w:pPr>
      <w:r w:rsidRPr="002A242B">
        <w:rPr>
          <w:sz w:val="22"/>
          <w:szCs w:val="22"/>
          <w:lang w:val="en-US"/>
        </w:rPr>
        <w:t>After approbation of the Convention 190 on Violence and Harassment</w:t>
      </w:r>
      <w:r w:rsidRPr="00926815">
        <w:rPr>
          <w:sz w:val="22"/>
          <w:szCs w:val="22"/>
          <w:lang w:val="en-US"/>
        </w:rPr>
        <w:t xml:space="preserve">, ILO </w:t>
      </w:r>
      <w:r w:rsidRPr="002A242B">
        <w:rPr>
          <w:sz w:val="22"/>
          <w:szCs w:val="22"/>
          <w:lang w:val="en-US"/>
        </w:rPr>
        <w:t>intentionally broaden</w:t>
      </w:r>
      <w:r w:rsidRPr="00926815">
        <w:rPr>
          <w:sz w:val="22"/>
          <w:szCs w:val="22"/>
          <w:lang w:val="en-US"/>
        </w:rPr>
        <w:t>ed</w:t>
      </w:r>
      <w:r w:rsidRPr="002A242B">
        <w:rPr>
          <w:sz w:val="22"/>
          <w:szCs w:val="22"/>
          <w:lang w:val="en-US"/>
        </w:rPr>
        <w:t xml:space="preserve"> the definition of where and how work happens (including related activities</w:t>
      </w:r>
      <w:r w:rsidRPr="00926815">
        <w:rPr>
          <w:sz w:val="22"/>
          <w:szCs w:val="22"/>
          <w:lang w:val="en-US"/>
        </w:rPr>
        <w:t xml:space="preserve"> (s</w:t>
      </w:r>
      <w:r w:rsidRPr="002A242B">
        <w:rPr>
          <w:sz w:val="22"/>
          <w:szCs w:val="22"/>
          <w:lang w:val="en-US"/>
        </w:rPr>
        <w:t>uch as communication, travel, and commute</w:t>
      </w:r>
      <w:r w:rsidRPr="00926815">
        <w:rPr>
          <w:sz w:val="22"/>
          <w:szCs w:val="22"/>
          <w:lang w:val="en-US"/>
        </w:rPr>
        <w:t xml:space="preserve">) and takes into </w:t>
      </w:r>
      <w:r w:rsidRPr="002A242B">
        <w:rPr>
          <w:sz w:val="22"/>
          <w:szCs w:val="22"/>
          <w:lang w:val="en-US"/>
        </w:rPr>
        <w:t>account the impacts of domestic violence</w:t>
      </w:r>
      <w:r w:rsidRPr="00926815">
        <w:rPr>
          <w:sz w:val="22"/>
          <w:szCs w:val="22"/>
          <w:lang w:val="en-US"/>
        </w:rPr>
        <w:t>;</w:t>
      </w:r>
    </w:p>
    <w:p w14:paraId="439481DB" w14:textId="261189AA" w:rsidR="002A242B" w:rsidRPr="006A07B1" w:rsidRDefault="002A242B" w:rsidP="006A07B1">
      <w:pPr>
        <w:numPr>
          <w:ilvl w:val="0"/>
          <w:numId w:val="39"/>
        </w:numPr>
        <w:tabs>
          <w:tab w:val="clear" w:pos="720"/>
          <w:tab w:val="num" w:pos="1080"/>
        </w:tabs>
        <w:ind w:left="1080"/>
        <w:rPr>
          <w:sz w:val="22"/>
          <w:szCs w:val="22"/>
          <w:lang w:val="en-US"/>
        </w:rPr>
      </w:pPr>
      <w:r w:rsidRPr="002A242B">
        <w:rPr>
          <w:sz w:val="22"/>
          <w:szCs w:val="22"/>
          <w:lang w:val="en-US"/>
        </w:rPr>
        <w:t xml:space="preserve">The </w:t>
      </w:r>
      <w:r w:rsidRPr="00926815">
        <w:rPr>
          <w:sz w:val="22"/>
          <w:szCs w:val="22"/>
          <w:lang w:val="en-US"/>
        </w:rPr>
        <w:t>ILO R</w:t>
      </w:r>
      <w:r w:rsidRPr="002A242B">
        <w:rPr>
          <w:sz w:val="22"/>
          <w:szCs w:val="22"/>
          <w:lang w:val="en-US"/>
        </w:rPr>
        <w:t>ecommendation 206 establish</w:t>
      </w:r>
      <w:r w:rsidRPr="00926815">
        <w:rPr>
          <w:sz w:val="22"/>
          <w:szCs w:val="22"/>
          <w:lang w:val="en-US"/>
        </w:rPr>
        <w:t>es</w:t>
      </w:r>
      <w:r w:rsidRPr="002A242B">
        <w:rPr>
          <w:sz w:val="22"/>
          <w:szCs w:val="22"/>
          <w:lang w:val="en-US"/>
        </w:rPr>
        <w:t xml:space="preserve"> a uniform set of minimum standards that can help shape new policies and practices to </w:t>
      </w:r>
      <w:r w:rsidR="00AD141E" w:rsidRPr="002A242B">
        <w:rPr>
          <w:sz w:val="22"/>
          <w:szCs w:val="22"/>
          <w:lang w:val="en-US"/>
        </w:rPr>
        <w:t>recogni</w:t>
      </w:r>
      <w:r w:rsidR="00AD141E" w:rsidRPr="00926815">
        <w:rPr>
          <w:sz w:val="22"/>
          <w:szCs w:val="22"/>
          <w:lang w:val="en-US"/>
        </w:rPr>
        <w:t>z</w:t>
      </w:r>
      <w:r w:rsidR="00AD141E" w:rsidRPr="002A242B">
        <w:rPr>
          <w:sz w:val="22"/>
          <w:szCs w:val="22"/>
          <w:lang w:val="en-US"/>
        </w:rPr>
        <w:t>e</w:t>
      </w:r>
      <w:r w:rsidRPr="002A242B">
        <w:rPr>
          <w:sz w:val="22"/>
          <w:szCs w:val="22"/>
          <w:lang w:val="en-US"/>
        </w:rPr>
        <w:t xml:space="preserve"> the dignity and value of all workers, avoiding any kind of violence</w:t>
      </w:r>
      <w:r w:rsidRPr="00926815">
        <w:rPr>
          <w:sz w:val="22"/>
          <w:szCs w:val="22"/>
          <w:lang w:val="en-US"/>
        </w:rPr>
        <w:t>.</w:t>
      </w:r>
    </w:p>
    <w:p w14:paraId="071314F7" w14:textId="33CB36FD" w:rsidR="002A242B" w:rsidRPr="00333642" w:rsidRDefault="008654D3" w:rsidP="00333642">
      <w:pPr>
        <w:pStyle w:val="Heading3"/>
      </w:pPr>
      <w:bookmarkStart w:id="21" w:name="_Toc118291560"/>
      <w:r>
        <w:t xml:space="preserve">2.1.4.3 </w:t>
      </w:r>
      <w:r w:rsidR="002A242B" w:rsidRPr="00D5023C">
        <w:t>World Health Organisation (WHO)</w:t>
      </w:r>
      <w:bookmarkEnd w:id="21"/>
    </w:p>
    <w:p w14:paraId="341BA6DE" w14:textId="77777777" w:rsidR="002A242B" w:rsidRPr="00926815" w:rsidRDefault="002A242B" w:rsidP="009D753B">
      <w:pPr>
        <w:pStyle w:val="ListParagraph"/>
        <w:numPr>
          <w:ilvl w:val="0"/>
          <w:numId w:val="41"/>
        </w:numPr>
        <w:ind w:left="1080"/>
        <w:rPr>
          <w:sz w:val="22"/>
          <w:szCs w:val="22"/>
          <w:lang w:val="en-US"/>
        </w:rPr>
      </w:pPr>
      <w:r w:rsidRPr="00926815">
        <w:rPr>
          <w:sz w:val="22"/>
          <w:szCs w:val="22"/>
        </w:rPr>
        <w:t xml:space="preserve">The employer should adopt </w:t>
      </w:r>
      <w:r w:rsidRPr="00926815">
        <w:rPr>
          <w:sz w:val="22"/>
          <w:szCs w:val="22"/>
          <w:lang w:val="en-US"/>
        </w:rPr>
        <w:t>ways to inform and train managers and staff;</w:t>
      </w:r>
    </w:p>
    <w:p w14:paraId="69A92ED4" w14:textId="241F4101" w:rsidR="002A242B" w:rsidRPr="00926815" w:rsidRDefault="002A242B" w:rsidP="009D753B">
      <w:pPr>
        <w:pStyle w:val="ListParagraph"/>
        <w:numPr>
          <w:ilvl w:val="0"/>
          <w:numId w:val="41"/>
        </w:numPr>
        <w:ind w:left="1080"/>
        <w:rPr>
          <w:sz w:val="22"/>
          <w:szCs w:val="22"/>
          <w:lang w:val="en-US"/>
        </w:rPr>
      </w:pPr>
      <w:r w:rsidRPr="00926815">
        <w:rPr>
          <w:sz w:val="22"/>
          <w:szCs w:val="22"/>
          <w:lang w:val="en-US"/>
        </w:rPr>
        <w:t xml:space="preserve"> Once harassment (mobbing) has started, the following methods proposed includes:</w:t>
      </w:r>
    </w:p>
    <w:p w14:paraId="1A76583B" w14:textId="49BB68DE" w:rsidR="002A242B" w:rsidRPr="00926815" w:rsidRDefault="002A242B" w:rsidP="009D753B">
      <w:pPr>
        <w:pStyle w:val="ListParagraph"/>
        <w:numPr>
          <w:ilvl w:val="1"/>
          <w:numId w:val="41"/>
        </w:numPr>
        <w:ind w:left="1800"/>
        <w:rPr>
          <w:sz w:val="22"/>
          <w:szCs w:val="22"/>
          <w:lang w:val="en-US"/>
        </w:rPr>
      </w:pPr>
      <w:r w:rsidRPr="00926815">
        <w:rPr>
          <w:sz w:val="22"/>
          <w:szCs w:val="22"/>
          <w:lang w:val="en-US"/>
        </w:rPr>
        <w:t>a confidant/e;</w:t>
      </w:r>
    </w:p>
    <w:p w14:paraId="49238169" w14:textId="35B2ECC8" w:rsidR="002A242B" w:rsidRPr="00926815" w:rsidRDefault="002A242B" w:rsidP="009D753B">
      <w:pPr>
        <w:pStyle w:val="ListParagraph"/>
        <w:numPr>
          <w:ilvl w:val="1"/>
          <w:numId w:val="41"/>
        </w:numPr>
        <w:ind w:left="1800"/>
        <w:rPr>
          <w:sz w:val="22"/>
          <w:szCs w:val="22"/>
          <w:lang w:val="en-US"/>
        </w:rPr>
      </w:pPr>
      <w:proofErr w:type="gramStart"/>
      <w:r w:rsidRPr="00926815">
        <w:rPr>
          <w:sz w:val="22"/>
          <w:szCs w:val="22"/>
          <w:lang w:val="en-US"/>
        </w:rPr>
        <w:t>a</w:t>
      </w:r>
      <w:proofErr w:type="gramEnd"/>
      <w:r w:rsidRPr="00926815">
        <w:rPr>
          <w:sz w:val="22"/>
          <w:szCs w:val="22"/>
          <w:lang w:val="en-US"/>
        </w:rPr>
        <w:t xml:space="preserve"> mediator.</w:t>
      </w:r>
    </w:p>
    <w:p w14:paraId="722878E6" w14:textId="7F489830" w:rsidR="002A242B" w:rsidRPr="00926815" w:rsidRDefault="002A242B" w:rsidP="009D753B">
      <w:pPr>
        <w:pStyle w:val="ListParagraph"/>
        <w:numPr>
          <w:ilvl w:val="0"/>
          <w:numId w:val="42"/>
        </w:numPr>
        <w:ind w:left="1080"/>
        <w:rPr>
          <w:sz w:val="22"/>
          <w:szCs w:val="22"/>
          <w:lang w:val="en-US"/>
        </w:rPr>
      </w:pPr>
      <w:r w:rsidRPr="00926815">
        <w:rPr>
          <w:sz w:val="22"/>
          <w:szCs w:val="22"/>
          <w:lang w:val="en-US"/>
        </w:rPr>
        <w:t xml:space="preserve">Measures to help workers recover their health and dignity. </w:t>
      </w:r>
    </w:p>
    <w:p w14:paraId="054B67BF" w14:textId="77777777" w:rsidR="002A242B" w:rsidRPr="00926815" w:rsidRDefault="002A242B" w:rsidP="009D753B">
      <w:pPr>
        <w:pStyle w:val="ListParagraph"/>
        <w:numPr>
          <w:ilvl w:val="0"/>
          <w:numId w:val="42"/>
        </w:numPr>
        <w:ind w:left="1080"/>
        <w:rPr>
          <w:sz w:val="22"/>
          <w:szCs w:val="22"/>
          <w:lang w:val="en-US"/>
        </w:rPr>
      </w:pPr>
      <w:r w:rsidRPr="00926815">
        <w:rPr>
          <w:sz w:val="22"/>
          <w:szCs w:val="22"/>
          <w:lang w:val="en-US"/>
        </w:rPr>
        <w:t>Early diagnosis of health effects</w:t>
      </w:r>
      <w:r w:rsidRPr="00926815">
        <w:rPr>
          <w:b/>
          <w:bCs/>
          <w:sz w:val="22"/>
          <w:szCs w:val="22"/>
          <w:lang w:val="en-US"/>
        </w:rPr>
        <w:t xml:space="preserve"> </w:t>
      </w:r>
      <w:r w:rsidRPr="00926815">
        <w:rPr>
          <w:sz w:val="22"/>
          <w:szCs w:val="22"/>
          <w:lang w:val="en-US"/>
        </w:rPr>
        <w:t>can help reduce the consequences at all levels (the individual, the family, the social network);</w:t>
      </w:r>
    </w:p>
    <w:p w14:paraId="6CEC34C5" w14:textId="742E6AFC" w:rsidR="00A03972" w:rsidRPr="00333642" w:rsidRDefault="002A242B" w:rsidP="00A80B9D">
      <w:pPr>
        <w:pStyle w:val="ListParagraph"/>
        <w:numPr>
          <w:ilvl w:val="0"/>
          <w:numId w:val="42"/>
        </w:numPr>
        <w:ind w:left="1080"/>
        <w:rPr>
          <w:sz w:val="22"/>
          <w:szCs w:val="22"/>
          <w:lang w:val="en-US"/>
        </w:rPr>
      </w:pPr>
      <w:r w:rsidRPr="00926815">
        <w:rPr>
          <w:sz w:val="22"/>
          <w:szCs w:val="22"/>
          <w:lang w:val="en-US"/>
        </w:rPr>
        <w:t>Consciousness-raising groups</w:t>
      </w:r>
      <w:r w:rsidRPr="00926815">
        <w:rPr>
          <w:b/>
          <w:bCs/>
          <w:sz w:val="22"/>
          <w:szCs w:val="22"/>
          <w:lang w:val="en-US"/>
        </w:rPr>
        <w:t xml:space="preserve"> </w:t>
      </w:r>
      <w:r w:rsidRPr="00926815">
        <w:rPr>
          <w:sz w:val="22"/>
          <w:szCs w:val="22"/>
          <w:lang w:val="en-US"/>
        </w:rPr>
        <w:t xml:space="preserve">that bring together people who have suffered mobbing in different situations. </w:t>
      </w:r>
    </w:p>
    <w:p w14:paraId="60B9DF40" w14:textId="50E0F9F0" w:rsidR="002C7B26" w:rsidRPr="00333642" w:rsidRDefault="00A80B9D" w:rsidP="00333642">
      <w:pPr>
        <w:pStyle w:val="Heading3"/>
      </w:pPr>
      <w:bookmarkStart w:id="22" w:name="_Toc118291561"/>
      <w:r w:rsidRPr="008654D3">
        <w:t>2.</w:t>
      </w:r>
      <w:r w:rsidR="00A02D07" w:rsidRPr="008654D3">
        <w:t>1.</w:t>
      </w:r>
      <w:r w:rsidR="00A03972" w:rsidRPr="008654D3">
        <w:t>5</w:t>
      </w:r>
      <w:r w:rsidRPr="008654D3">
        <w:t xml:space="preserve"> References</w:t>
      </w:r>
      <w:r w:rsidR="0052117F" w:rsidRPr="008654D3">
        <w:t xml:space="preserve"> Consulted for Desk Research</w:t>
      </w:r>
      <w:bookmarkEnd w:id="22"/>
    </w:p>
    <w:p w14:paraId="335DC287" w14:textId="17034363" w:rsidR="006A07B1" w:rsidRDefault="00467BF6" w:rsidP="00467BF6">
      <w:pPr>
        <w:rPr>
          <w:sz w:val="22"/>
          <w:szCs w:val="22"/>
        </w:rPr>
      </w:pPr>
      <w:r>
        <w:rPr>
          <w:sz w:val="22"/>
          <w:szCs w:val="22"/>
        </w:rPr>
        <w:t>Please see the Bibliography in Section 5 of this Report.</w:t>
      </w:r>
    </w:p>
    <w:p w14:paraId="733CEE4D" w14:textId="77777777" w:rsidR="00467BF6" w:rsidRPr="00467BF6" w:rsidRDefault="00467BF6" w:rsidP="00467BF6">
      <w:pPr>
        <w:rPr>
          <w:sz w:val="22"/>
          <w:szCs w:val="22"/>
        </w:rPr>
      </w:pPr>
    </w:p>
    <w:p w14:paraId="39540591" w14:textId="334CFA21" w:rsidR="00A02D07" w:rsidRPr="00DD72BE" w:rsidRDefault="00A02D07" w:rsidP="00DD72BE">
      <w:pPr>
        <w:pStyle w:val="Heading2"/>
      </w:pPr>
      <w:bookmarkStart w:id="23" w:name="_Toc118291562"/>
      <w:r w:rsidRPr="00DD72BE">
        <w:lastRenderedPageBreak/>
        <w:t>2.2 Qualitative Research</w:t>
      </w:r>
      <w:r w:rsidR="00807B42" w:rsidRPr="00DD72BE">
        <w:t xml:space="preserve"> (see Annex 2)</w:t>
      </w:r>
      <w:bookmarkEnd w:id="23"/>
    </w:p>
    <w:p w14:paraId="5A86C19E" w14:textId="7C585DEE" w:rsidR="00807B42" w:rsidRPr="00807B42" w:rsidRDefault="00807B42" w:rsidP="00807B42">
      <w:pPr>
        <w:jc w:val="both"/>
        <w:rPr>
          <w:sz w:val="22"/>
          <w:szCs w:val="22"/>
        </w:rPr>
      </w:pPr>
      <w:bookmarkStart w:id="24" w:name="_Hlk118277629"/>
      <w:r w:rsidRPr="00807B42">
        <w:rPr>
          <w:sz w:val="22"/>
          <w:szCs w:val="22"/>
        </w:rPr>
        <w:t xml:space="preserve">The Technical Assistance Team conducted a range of meetings with relevant stakeholder organisations during the December 2021-February 2022 period. A short </w:t>
      </w:r>
      <w:r w:rsidR="009872E0">
        <w:rPr>
          <w:sz w:val="22"/>
          <w:szCs w:val="22"/>
        </w:rPr>
        <w:t xml:space="preserve">Meeting Note </w:t>
      </w:r>
      <w:r w:rsidRPr="00807B42">
        <w:rPr>
          <w:sz w:val="22"/>
          <w:szCs w:val="22"/>
        </w:rPr>
        <w:t>summarising these meetings may be found at Annex 2.</w:t>
      </w:r>
    </w:p>
    <w:p w14:paraId="0B0E8604" w14:textId="71369D2B" w:rsidR="00A8501B" w:rsidRPr="00DD72BE" w:rsidRDefault="00A8501B" w:rsidP="00DD72BE">
      <w:pPr>
        <w:pStyle w:val="Heading3"/>
      </w:pPr>
      <w:bookmarkStart w:id="25" w:name="_Toc118291563"/>
      <w:bookmarkEnd w:id="24"/>
      <w:r w:rsidRPr="00DD72BE">
        <w:t xml:space="preserve">2.2.1 </w:t>
      </w:r>
      <w:r w:rsidR="00DB76EC" w:rsidRPr="00DD72BE">
        <w:t>Stakeholder Meetings</w:t>
      </w:r>
      <w:bookmarkEnd w:id="25"/>
    </w:p>
    <w:p w14:paraId="641752DF" w14:textId="3D8C970E" w:rsidR="00A8501B" w:rsidRDefault="00A8501B" w:rsidP="00A8501B">
      <w:pPr>
        <w:spacing w:after="160" w:line="259" w:lineRule="auto"/>
        <w:jc w:val="both"/>
        <w:rPr>
          <w:sz w:val="22"/>
          <w:szCs w:val="22"/>
        </w:rPr>
      </w:pPr>
      <w:bookmarkStart w:id="26" w:name="_Hlk118277665"/>
      <w:r>
        <w:rPr>
          <w:sz w:val="22"/>
          <w:szCs w:val="22"/>
        </w:rPr>
        <w:t>Six in-depth interviews were conducted with the following institutions:</w:t>
      </w:r>
    </w:p>
    <w:p w14:paraId="558BBAAB" w14:textId="1C030CF8" w:rsidR="00A8501B" w:rsidRPr="00A8501B" w:rsidRDefault="00A8501B" w:rsidP="008262AD">
      <w:pPr>
        <w:pStyle w:val="ListParagraph"/>
        <w:numPr>
          <w:ilvl w:val="0"/>
          <w:numId w:val="43"/>
        </w:numPr>
        <w:spacing w:line="259" w:lineRule="auto"/>
        <w:jc w:val="both"/>
        <w:rPr>
          <w:sz w:val="22"/>
          <w:szCs w:val="22"/>
        </w:rPr>
      </w:pPr>
      <w:r w:rsidRPr="00A8501B">
        <w:rPr>
          <w:sz w:val="22"/>
          <w:szCs w:val="22"/>
        </w:rPr>
        <w:t>CIMER</w:t>
      </w:r>
    </w:p>
    <w:p w14:paraId="3C1538E6" w14:textId="1ED9462C" w:rsidR="00A8501B" w:rsidRPr="00A8501B" w:rsidRDefault="00A8501B" w:rsidP="00A8501B">
      <w:pPr>
        <w:pStyle w:val="ListParagraph"/>
        <w:numPr>
          <w:ilvl w:val="0"/>
          <w:numId w:val="43"/>
        </w:numPr>
        <w:spacing w:after="160" w:line="259" w:lineRule="auto"/>
        <w:jc w:val="both"/>
        <w:rPr>
          <w:sz w:val="22"/>
          <w:szCs w:val="22"/>
        </w:rPr>
      </w:pPr>
      <w:r w:rsidRPr="00A8501B">
        <w:rPr>
          <w:sz w:val="22"/>
          <w:szCs w:val="22"/>
        </w:rPr>
        <w:t>MoLSS Press and Public Relations Consultancy</w:t>
      </w:r>
      <w:r w:rsidR="00D5023C">
        <w:rPr>
          <w:sz w:val="22"/>
          <w:szCs w:val="22"/>
        </w:rPr>
        <w:t>;</w:t>
      </w:r>
    </w:p>
    <w:p w14:paraId="226D0FF0" w14:textId="03A958BF" w:rsidR="00A8501B" w:rsidRPr="00A8501B" w:rsidRDefault="00A8501B" w:rsidP="00A8501B">
      <w:pPr>
        <w:pStyle w:val="ListParagraph"/>
        <w:numPr>
          <w:ilvl w:val="0"/>
          <w:numId w:val="43"/>
        </w:numPr>
        <w:spacing w:after="160" w:line="259" w:lineRule="auto"/>
        <w:jc w:val="both"/>
        <w:rPr>
          <w:sz w:val="22"/>
          <w:szCs w:val="22"/>
        </w:rPr>
      </w:pPr>
      <w:r w:rsidRPr="00A8501B">
        <w:rPr>
          <w:sz w:val="22"/>
          <w:szCs w:val="22"/>
        </w:rPr>
        <w:t>Ombudsman Institution</w:t>
      </w:r>
      <w:r w:rsidR="00D5023C">
        <w:rPr>
          <w:sz w:val="22"/>
          <w:szCs w:val="22"/>
        </w:rPr>
        <w:t>;</w:t>
      </w:r>
    </w:p>
    <w:p w14:paraId="3567DAD9" w14:textId="12BE5C8C" w:rsidR="00A8501B" w:rsidRPr="00A8501B" w:rsidRDefault="00A8501B" w:rsidP="00A8501B">
      <w:pPr>
        <w:pStyle w:val="ListParagraph"/>
        <w:numPr>
          <w:ilvl w:val="0"/>
          <w:numId w:val="43"/>
        </w:numPr>
        <w:spacing w:after="160" w:line="259" w:lineRule="auto"/>
        <w:jc w:val="both"/>
        <w:rPr>
          <w:sz w:val="22"/>
          <w:szCs w:val="22"/>
        </w:rPr>
      </w:pPr>
      <w:r w:rsidRPr="00A8501B">
        <w:rPr>
          <w:sz w:val="22"/>
          <w:szCs w:val="22"/>
        </w:rPr>
        <w:t xml:space="preserve">TİHEK- Human Rights and Equality Institution of </w:t>
      </w:r>
      <w:proofErr w:type="spellStart"/>
      <w:r w:rsidRPr="00A8501B">
        <w:rPr>
          <w:sz w:val="22"/>
          <w:szCs w:val="22"/>
        </w:rPr>
        <w:t>Türkiye</w:t>
      </w:r>
      <w:proofErr w:type="spellEnd"/>
      <w:r w:rsidR="00D5023C">
        <w:rPr>
          <w:sz w:val="22"/>
          <w:szCs w:val="22"/>
        </w:rPr>
        <w:t>;</w:t>
      </w:r>
    </w:p>
    <w:p w14:paraId="21C99F92" w14:textId="2BF13370" w:rsidR="00A8501B" w:rsidRPr="00A8501B" w:rsidRDefault="00A8501B" w:rsidP="00A8501B">
      <w:pPr>
        <w:pStyle w:val="ListParagraph"/>
        <w:numPr>
          <w:ilvl w:val="0"/>
          <w:numId w:val="43"/>
        </w:numPr>
        <w:spacing w:after="160" w:line="259" w:lineRule="auto"/>
        <w:jc w:val="both"/>
        <w:rPr>
          <w:sz w:val="22"/>
          <w:szCs w:val="22"/>
        </w:rPr>
      </w:pPr>
      <w:r w:rsidRPr="00A8501B">
        <w:rPr>
          <w:sz w:val="22"/>
          <w:szCs w:val="22"/>
        </w:rPr>
        <w:t>MoLSS- Department of Guidance and Inspection</w:t>
      </w:r>
      <w:r w:rsidR="00D5023C">
        <w:rPr>
          <w:sz w:val="22"/>
          <w:szCs w:val="22"/>
        </w:rPr>
        <w:t>;</w:t>
      </w:r>
    </w:p>
    <w:p w14:paraId="017B3424" w14:textId="5F4F1B97" w:rsidR="00A8501B" w:rsidRDefault="00A8501B" w:rsidP="00A8501B">
      <w:pPr>
        <w:pStyle w:val="ListParagraph"/>
        <w:numPr>
          <w:ilvl w:val="0"/>
          <w:numId w:val="43"/>
        </w:numPr>
        <w:spacing w:after="160" w:line="259" w:lineRule="auto"/>
        <w:jc w:val="both"/>
        <w:rPr>
          <w:sz w:val="22"/>
          <w:szCs w:val="22"/>
        </w:rPr>
      </w:pPr>
      <w:r w:rsidRPr="00A8501B">
        <w:rPr>
          <w:sz w:val="22"/>
          <w:szCs w:val="22"/>
        </w:rPr>
        <w:t>Ministry of Justice</w:t>
      </w:r>
      <w:bookmarkEnd w:id="26"/>
      <w:r w:rsidR="00D5023C">
        <w:rPr>
          <w:sz w:val="22"/>
          <w:szCs w:val="22"/>
        </w:rPr>
        <w:t>.</w:t>
      </w:r>
    </w:p>
    <w:p w14:paraId="398AF815" w14:textId="77777777" w:rsidR="00A8501B" w:rsidRDefault="00A8501B" w:rsidP="00A8501B">
      <w:pPr>
        <w:jc w:val="both"/>
        <w:rPr>
          <w:sz w:val="22"/>
          <w:szCs w:val="22"/>
        </w:rPr>
      </w:pPr>
      <w:r>
        <w:rPr>
          <w:sz w:val="22"/>
          <w:szCs w:val="22"/>
        </w:rPr>
        <w:t>Additionally, Meetings were organised in December 2021 with 5 institutions:</w:t>
      </w:r>
    </w:p>
    <w:p w14:paraId="1DFA73E8" w14:textId="77777777" w:rsidR="00A8501B" w:rsidRDefault="00A8501B" w:rsidP="00A8501B">
      <w:pPr>
        <w:jc w:val="both"/>
        <w:rPr>
          <w:sz w:val="22"/>
          <w:szCs w:val="22"/>
        </w:rPr>
      </w:pPr>
    </w:p>
    <w:p w14:paraId="095E346D" w14:textId="77777777" w:rsidR="00A8501B" w:rsidRDefault="00A8501B" w:rsidP="00A8501B">
      <w:pPr>
        <w:pStyle w:val="ListParagraph"/>
        <w:numPr>
          <w:ilvl w:val="0"/>
          <w:numId w:val="44"/>
        </w:numPr>
        <w:jc w:val="both"/>
        <w:rPr>
          <w:sz w:val="22"/>
          <w:szCs w:val="22"/>
        </w:rPr>
      </w:pPr>
      <w:r w:rsidRPr="00A8501B">
        <w:rPr>
          <w:sz w:val="22"/>
          <w:szCs w:val="22"/>
        </w:rPr>
        <w:t xml:space="preserve">Ombudsman Institution, </w:t>
      </w:r>
    </w:p>
    <w:p w14:paraId="76838CA0" w14:textId="1C34E336" w:rsidR="00A8501B" w:rsidRDefault="00A8501B" w:rsidP="00A8501B">
      <w:pPr>
        <w:pStyle w:val="ListParagraph"/>
        <w:numPr>
          <w:ilvl w:val="0"/>
          <w:numId w:val="44"/>
        </w:numPr>
        <w:jc w:val="both"/>
        <w:rPr>
          <w:sz w:val="22"/>
          <w:szCs w:val="22"/>
        </w:rPr>
      </w:pPr>
      <w:r w:rsidRPr="00A8501B">
        <w:rPr>
          <w:sz w:val="22"/>
          <w:szCs w:val="22"/>
        </w:rPr>
        <w:t>Presidency of Communication (CIMER)</w:t>
      </w:r>
      <w:r w:rsidR="00D5023C">
        <w:rPr>
          <w:sz w:val="22"/>
          <w:szCs w:val="22"/>
        </w:rPr>
        <w:t>;</w:t>
      </w:r>
      <w:r w:rsidRPr="00A8501B">
        <w:rPr>
          <w:sz w:val="22"/>
          <w:szCs w:val="22"/>
        </w:rPr>
        <w:t xml:space="preserve"> </w:t>
      </w:r>
    </w:p>
    <w:p w14:paraId="1174C6DB" w14:textId="1530EC27" w:rsidR="00A8501B" w:rsidRDefault="00A8501B" w:rsidP="00A8501B">
      <w:pPr>
        <w:pStyle w:val="ListParagraph"/>
        <w:numPr>
          <w:ilvl w:val="0"/>
          <w:numId w:val="44"/>
        </w:numPr>
        <w:jc w:val="both"/>
        <w:rPr>
          <w:sz w:val="22"/>
          <w:szCs w:val="22"/>
        </w:rPr>
      </w:pPr>
      <w:r w:rsidRPr="00A8501B">
        <w:rPr>
          <w:sz w:val="22"/>
          <w:szCs w:val="22"/>
        </w:rPr>
        <w:t>MoLSS Press and Public Relations Consultancy</w:t>
      </w:r>
      <w:r w:rsidR="00D5023C">
        <w:rPr>
          <w:sz w:val="22"/>
          <w:szCs w:val="22"/>
        </w:rPr>
        <w:t>;</w:t>
      </w:r>
      <w:r w:rsidRPr="00A8501B">
        <w:rPr>
          <w:sz w:val="22"/>
          <w:szCs w:val="22"/>
        </w:rPr>
        <w:t xml:space="preserve"> </w:t>
      </w:r>
    </w:p>
    <w:p w14:paraId="5B3D5CCD" w14:textId="117539BC" w:rsidR="00D5023C" w:rsidRDefault="00A8501B" w:rsidP="00A8501B">
      <w:pPr>
        <w:pStyle w:val="ListParagraph"/>
        <w:numPr>
          <w:ilvl w:val="0"/>
          <w:numId w:val="44"/>
        </w:numPr>
        <w:jc w:val="both"/>
        <w:rPr>
          <w:sz w:val="22"/>
          <w:szCs w:val="22"/>
        </w:rPr>
      </w:pPr>
      <w:r w:rsidRPr="00A8501B">
        <w:rPr>
          <w:sz w:val="22"/>
          <w:szCs w:val="22"/>
        </w:rPr>
        <w:t>MoLSS Press and Public Relations Consultancy</w:t>
      </w:r>
      <w:r w:rsidR="00D5023C">
        <w:rPr>
          <w:sz w:val="22"/>
          <w:szCs w:val="22"/>
        </w:rPr>
        <w:t>;</w:t>
      </w:r>
      <w:r w:rsidRPr="00A8501B">
        <w:rPr>
          <w:sz w:val="22"/>
          <w:szCs w:val="22"/>
        </w:rPr>
        <w:t xml:space="preserve"> </w:t>
      </w:r>
    </w:p>
    <w:p w14:paraId="50228E46" w14:textId="77777777" w:rsidR="00D5023C" w:rsidRDefault="00A8501B" w:rsidP="00A8501B">
      <w:pPr>
        <w:pStyle w:val="ListParagraph"/>
        <w:numPr>
          <w:ilvl w:val="0"/>
          <w:numId w:val="44"/>
        </w:numPr>
        <w:jc w:val="both"/>
        <w:rPr>
          <w:sz w:val="22"/>
          <w:szCs w:val="22"/>
        </w:rPr>
      </w:pPr>
      <w:r w:rsidRPr="00A8501B">
        <w:rPr>
          <w:sz w:val="22"/>
          <w:szCs w:val="22"/>
        </w:rPr>
        <w:t xml:space="preserve">Human Rights and Equality Institution of </w:t>
      </w:r>
      <w:proofErr w:type="spellStart"/>
      <w:r w:rsidRPr="00A8501B">
        <w:rPr>
          <w:sz w:val="22"/>
          <w:szCs w:val="22"/>
        </w:rPr>
        <w:t>Türkiye</w:t>
      </w:r>
      <w:proofErr w:type="spellEnd"/>
      <w:r w:rsidRPr="00A8501B">
        <w:rPr>
          <w:sz w:val="22"/>
          <w:szCs w:val="22"/>
        </w:rPr>
        <w:t xml:space="preserve">. </w:t>
      </w:r>
    </w:p>
    <w:p w14:paraId="4C6A1F99" w14:textId="77777777" w:rsidR="00D5023C" w:rsidRDefault="00D5023C" w:rsidP="00D5023C">
      <w:pPr>
        <w:pStyle w:val="ListParagraph"/>
        <w:ind w:left="770"/>
        <w:jc w:val="both"/>
        <w:rPr>
          <w:sz w:val="22"/>
          <w:szCs w:val="22"/>
        </w:rPr>
      </w:pPr>
    </w:p>
    <w:p w14:paraId="7765BABA" w14:textId="77777777" w:rsidR="00D5023C" w:rsidRDefault="00D5023C" w:rsidP="00D5023C">
      <w:pPr>
        <w:jc w:val="both"/>
        <w:rPr>
          <w:sz w:val="22"/>
          <w:szCs w:val="22"/>
        </w:rPr>
      </w:pPr>
      <w:bookmarkStart w:id="27" w:name="_Hlk118277750"/>
      <w:r>
        <w:rPr>
          <w:sz w:val="22"/>
          <w:szCs w:val="22"/>
        </w:rPr>
        <w:t>All interventions focused on:</w:t>
      </w:r>
    </w:p>
    <w:p w14:paraId="6B2CD8FD" w14:textId="2B9E6A6E" w:rsidR="00A8501B" w:rsidRPr="00D5023C" w:rsidRDefault="00A8501B" w:rsidP="00D5023C">
      <w:pPr>
        <w:jc w:val="both"/>
        <w:rPr>
          <w:sz w:val="22"/>
          <w:szCs w:val="22"/>
        </w:rPr>
      </w:pPr>
      <w:r w:rsidRPr="00D5023C">
        <w:rPr>
          <w:sz w:val="22"/>
          <w:szCs w:val="22"/>
        </w:rPr>
        <w:t xml:space="preserve"> </w:t>
      </w:r>
    </w:p>
    <w:p w14:paraId="328D6077" w14:textId="77777777" w:rsidR="00A8501B" w:rsidRDefault="00A8501B" w:rsidP="00A8501B">
      <w:pPr>
        <w:numPr>
          <w:ilvl w:val="0"/>
          <w:numId w:val="9"/>
        </w:numPr>
        <w:jc w:val="both"/>
        <w:rPr>
          <w:sz w:val="22"/>
          <w:szCs w:val="22"/>
        </w:rPr>
      </w:pPr>
      <w:r>
        <w:rPr>
          <w:sz w:val="22"/>
          <w:szCs w:val="22"/>
        </w:rPr>
        <w:t xml:space="preserve">Definition of mobbing and legislation; </w:t>
      </w:r>
    </w:p>
    <w:p w14:paraId="74BA8720" w14:textId="77777777" w:rsidR="00A8501B" w:rsidRDefault="00A8501B" w:rsidP="00A8501B">
      <w:pPr>
        <w:numPr>
          <w:ilvl w:val="0"/>
          <w:numId w:val="9"/>
        </w:numPr>
        <w:jc w:val="both"/>
        <w:rPr>
          <w:sz w:val="22"/>
          <w:szCs w:val="22"/>
        </w:rPr>
      </w:pPr>
      <w:r>
        <w:rPr>
          <w:sz w:val="22"/>
          <w:szCs w:val="22"/>
        </w:rPr>
        <w:t xml:space="preserve">Existing complaint mechanisms; </w:t>
      </w:r>
    </w:p>
    <w:p w14:paraId="32DEC4EC" w14:textId="77777777" w:rsidR="00A8501B" w:rsidRDefault="00A8501B" w:rsidP="00A8501B">
      <w:pPr>
        <w:numPr>
          <w:ilvl w:val="0"/>
          <w:numId w:val="9"/>
        </w:numPr>
        <w:jc w:val="both"/>
        <w:rPr>
          <w:sz w:val="22"/>
          <w:szCs w:val="22"/>
        </w:rPr>
      </w:pPr>
      <w:r>
        <w:rPr>
          <w:sz w:val="22"/>
          <w:szCs w:val="22"/>
        </w:rPr>
        <w:t xml:space="preserve">Data collection and information sharing; </w:t>
      </w:r>
    </w:p>
    <w:p w14:paraId="27355399" w14:textId="77777777" w:rsidR="00A8501B" w:rsidRDefault="00A8501B" w:rsidP="00A8501B">
      <w:pPr>
        <w:numPr>
          <w:ilvl w:val="0"/>
          <w:numId w:val="9"/>
        </w:numPr>
        <w:jc w:val="both"/>
        <w:rPr>
          <w:sz w:val="22"/>
          <w:szCs w:val="22"/>
        </w:rPr>
      </w:pPr>
      <w:r>
        <w:rPr>
          <w:sz w:val="22"/>
          <w:szCs w:val="22"/>
        </w:rPr>
        <w:t xml:space="preserve">Awareness and training activities in the fight against mobbing; </w:t>
      </w:r>
    </w:p>
    <w:p w14:paraId="43D4E175" w14:textId="77777777" w:rsidR="00A8501B" w:rsidRDefault="00A8501B" w:rsidP="00A8501B">
      <w:pPr>
        <w:numPr>
          <w:ilvl w:val="0"/>
          <w:numId w:val="9"/>
        </w:numPr>
        <w:jc w:val="both"/>
        <w:rPr>
          <w:sz w:val="22"/>
          <w:szCs w:val="22"/>
        </w:rPr>
      </w:pPr>
      <w:r>
        <w:rPr>
          <w:sz w:val="22"/>
          <w:szCs w:val="22"/>
        </w:rPr>
        <w:t xml:space="preserve">Cooperation between public institutions and NGOs; </w:t>
      </w:r>
    </w:p>
    <w:p w14:paraId="2557D868" w14:textId="77777777" w:rsidR="00D5023C" w:rsidRDefault="00A8501B" w:rsidP="00A8501B">
      <w:pPr>
        <w:numPr>
          <w:ilvl w:val="0"/>
          <w:numId w:val="9"/>
        </w:numPr>
        <w:jc w:val="both"/>
        <w:rPr>
          <w:sz w:val="22"/>
          <w:szCs w:val="22"/>
        </w:rPr>
      </w:pPr>
      <w:r>
        <w:rPr>
          <w:sz w:val="22"/>
          <w:szCs w:val="22"/>
        </w:rPr>
        <w:t>Underlying causes and relationship to gender;</w:t>
      </w:r>
    </w:p>
    <w:p w14:paraId="23B037A1" w14:textId="00C63AE9" w:rsidR="002C7B26" w:rsidRPr="00333642" w:rsidRDefault="00A8501B" w:rsidP="002C7B26">
      <w:pPr>
        <w:numPr>
          <w:ilvl w:val="0"/>
          <w:numId w:val="9"/>
        </w:numPr>
        <w:jc w:val="both"/>
        <w:rPr>
          <w:sz w:val="22"/>
          <w:szCs w:val="22"/>
        </w:rPr>
      </w:pPr>
      <w:r>
        <w:rPr>
          <w:sz w:val="22"/>
          <w:szCs w:val="22"/>
        </w:rPr>
        <w:t xml:space="preserve"> </w:t>
      </w:r>
      <w:r w:rsidRPr="00D5023C">
        <w:rPr>
          <w:sz w:val="22"/>
          <w:szCs w:val="22"/>
        </w:rPr>
        <w:t>Measures and recommendations to be taken in the fight against mobbing; were among the focus areas during stakeholder meetings</w:t>
      </w:r>
      <w:r w:rsidR="002C7B26">
        <w:rPr>
          <w:sz w:val="22"/>
          <w:szCs w:val="22"/>
        </w:rPr>
        <w:t>.</w:t>
      </w:r>
    </w:p>
    <w:p w14:paraId="32119584" w14:textId="4FCEA03C" w:rsidR="00A8501B" w:rsidRPr="00DD72BE" w:rsidRDefault="00D5023C" w:rsidP="00DD72BE">
      <w:pPr>
        <w:pStyle w:val="Heading3"/>
      </w:pPr>
      <w:bookmarkStart w:id="28" w:name="_Toc118291564"/>
      <w:bookmarkEnd w:id="27"/>
      <w:r w:rsidRPr="00DD72BE">
        <w:t>2.2.</w:t>
      </w:r>
      <w:r w:rsidR="00DB76EC" w:rsidRPr="00DD72BE">
        <w:t>1.2</w:t>
      </w:r>
      <w:r w:rsidRPr="00DD72BE">
        <w:t xml:space="preserve"> Key Findings</w:t>
      </w:r>
      <w:r w:rsidR="00DB76EC" w:rsidRPr="00DD72BE">
        <w:t xml:space="preserve"> from Stakeholder Meetings</w:t>
      </w:r>
      <w:bookmarkStart w:id="29" w:name="_Hlk103871290"/>
      <w:bookmarkEnd w:id="28"/>
    </w:p>
    <w:p w14:paraId="67A1B24E" w14:textId="447C6FC1" w:rsidR="00A8501B" w:rsidRDefault="008262AD" w:rsidP="00A8501B">
      <w:pPr>
        <w:pStyle w:val="ListParagraph"/>
        <w:numPr>
          <w:ilvl w:val="0"/>
          <w:numId w:val="17"/>
        </w:numPr>
        <w:jc w:val="both"/>
        <w:rPr>
          <w:sz w:val="22"/>
          <w:szCs w:val="22"/>
        </w:rPr>
      </w:pPr>
      <w:r>
        <w:rPr>
          <w:sz w:val="22"/>
          <w:szCs w:val="22"/>
        </w:rPr>
        <w:t>L</w:t>
      </w:r>
      <w:r w:rsidR="00A8501B" w:rsidRPr="00E645B6">
        <w:rPr>
          <w:sz w:val="22"/>
          <w:szCs w:val="22"/>
        </w:rPr>
        <w:t xml:space="preserve">ack of an agreed </w:t>
      </w:r>
      <w:r w:rsidR="00A8501B">
        <w:rPr>
          <w:sz w:val="22"/>
          <w:szCs w:val="22"/>
        </w:rPr>
        <w:t>and</w:t>
      </w:r>
      <w:r w:rsidR="00A8501B" w:rsidRPr="00E645B6">
        <w:rPr>
          <w:sz w:val="22"/>
          <w:szCs w:val="22"/>
        </w:rPr>
        <w:t xml:space="preserve"> common underst</w:t>
      </w:r>
      <w:r w:rsidR="00A8501B">
        <w:rPr>
          <w:sz w:val="22"/>
          <w:szCs w:val="22"/>
        </w:rPr>
        <w:t>and</w:t>
      </w:r>
      <w:r w:rsidR="00A8501B" w:rsidRPr="00E645B6">
        <w:rPr>
          <w:sz w:val="22"/>
          <w:szCs w:val="22"/>
        </w:rPr>
        <w:t>ing on the definition of mobbing</w:t>
      </w:r>
      <w:r w:rsidR="00D5023C">
        <w:rPr>
          <w:sz w:val="22"/>
          <w:szCs w:val="22"/>
        </w:rPr>
        <w:t>;</w:t>
      </w:r>
    </w:p>
    <w:p w14:paraId="414253DF" w14:textId="7463F878" w:rsidR="00A8501B" w:rsidRDefault="00A8501B" w:rsidP="00A8501B">
      <w:pPr>
        <w:pStyle w:val="ListParagraph"/>
        <w:numPr>
          <w:ilvl w:val="0"/>
          <w:numId w:val="17"/>
        </w:numPr>
        <w:jc w:val="both"/>
        <w:rPr>
          <w:sz w:val="22"/>
          <w:szCs w:val="22"/>
        </w:rPr>
      </w:pPr>
      <w:r>
        <w:rPr>
          <w:sz w:val="22"/>
          <w:szCs w:val="22"/>
        </w:rPr>
        <w:t xml:space="preserve">no coherent </w:t>
      </w:r>
      <w:r w:rsidRPr="00E645B6">
        <w:rPr>
          <w:sz w:val="22"/>
          <w:szCs w:val="22"/>
        </w:rPr>
        <w:t>data collection mechanisms</w:t>
      </w:r>
      <w:r>
        <w:rPr>
          <w:sz w:val="22"/>
          <w:szCs w:val="22"/>
        </w:rPr>
        <w:t xml:space="preserve"> (</w:t>
      </w:r>
      <w:r w:rsidRPr="00E645B6">
        <w:rPr>
          <w:sz w:val="22"/>
          <w:szCs w:val="22"/>
        </w:rPr>
        <w:t xml:space="preserve">each </w:t>
      </w:r>
      <w:r>
        <w:rPr>
          <w:sz w:val="22"/>
          <w:szCs w:val="22"/>
        </w:rPr>
        <w:t xml:space="preserve">responsible </w:t>
      </w:r>
      <w:r w:rsidRPr="00E645B6">
        <w:rPr>
          <w:sz w:val="22"/>
          <w:szCs w:val="22"/>
        </w:rPr>
        <w:t>institution collects their own data</w:t>
      </w:r>
      <w:r>
        <w:rPr>
          <w:sz w:val="22"/>
          <w:szCs w:val="22"/>
        </w:rPr>
        <w:t xml:space="preserve"> but</w:t>
      </w:r>
      <w:r w:rsidRPr="00E645B6">
        <w:rPr>
          <w:sz w:val="22"/>
          <w:szCs w:val="22"/>
        </w:rPr>
        <w:t xml:space="preserve"> there is no common database </w:t>
      </w:r>
      <w:r>
        <w:rPr>
          <w:sz w:val="22"/>
          <w:szCs w:val="22"/>
        </w:rPr>
        <w:t>and</w:t>
      </w:r>
      <w:r w:rsidRPr="00E645B6">
        <w:rPr>
          <w:sz w:val="22"/>
          <w:szCs w:val="22"/>
        </w:rPr>
        <w:t xml:space="preserve"> data sharing among the institutions, prevent</w:t>
      </w:r>
      <w:r>
        <w:rPr>
          <w:sz w:val="22"/>
          <w:szCs w:val="22"/>
        </w:rPr>
        <w:t>ing</w:t>
      </w:r>
      <w:r w:rsidRPr="00E645B6">
        <w:rPr>
          <w:sz w:val="22"/>
          <w:szCs w:val="22"/>
        </w:rPr>
        <w:t xml:space="preserve"> the development of evidence-based policies for fighting against mobbing</w:t>
      </w:r>
      <w:r>
        <w:rPr>
          <w:sz w:val="22"/>
          <w:szCs w:val="22"/>
        </w:rPr>
        <w:t>)</w:t>
      </w:r>
      <w:r w:rsidR="00D5023C">
        <w:rPr>
          <w:sz w:val="22"/>
          <w:szCs w:val="22"/>
        </w:rPr>
        <w:t>;</w:t>
      </w:r>
    </w:p>
    <w:p w14:paraId="28985D51" w14:textId="11C45D08" w:rsidR="00A8501B" w:rsidRDefault="00A8501B" w:rsidP="00A8501B">
      <w:pPr>
        <w:pStyle w:val="ListParagraph"/>
        <w:numPr>
          <w:ilvl w:val="0"/>
          <w:numId w:val="17"/>
        </w:numPr>
        <w:jc w:val="both"/>
        <w:rPr>
          <w:sz w:val="22"/>
          <w:szCs w:val="22"/>
        </w:rPr>
      </w:pPr>
      <w:r>
        <w:rPr>
          <w:sz w:val="22"/>
          <w:szCs w:val="22"/>
        </w:rPr>
        <w:t>Following on from this, the possibility of an independent Mobbing Council was mooted</w:t>
      </w:r>
      <w:r w:rsidR="008262AD">
        <w:rPr>
          <w:sz w:val="22"/>
          <w:szCs w:val="22"/>
        </w:rPr>
        <w:t>.</w:t>
      </w:r>
      <w:r w:rsidRPr="00FF4A61">
        <w:t xml:space="preserve"> </w:t>
      </w:r>
      <w:r w:rsidRPr="00FF4A61">
        <w:rPr>
          <w:sz w:val="22"/>
          <w:szCs w:val="22"/>
        </w:rPr>
        <w:br/>
      </w:r>
      <w:r>
        <w:rPr>
          <w:sz w:val="22"/>
          <w:szCs w:val="22"/>
        </w:rPr>
        <w:t>In this sense, a</w:t>
      </w:r>
      <w:r w:rsidRPr="00FF4A61">
        <w:rPr>
          <w:sz w:val="22"/>
          <w:szCs w:val="22"/>
        </w:rPr>
        <w:t xml:space="preserve">lthough applications are made through various institutions </w:t>
      </w:r>
      <w:r>
        <w:rPr>
          <w:sz w:val="22"/>
          <w:szCs w:val="22"/>
        </w:rPr>
        <w:t>and</w:t>
      </w:r>
      <w:r w:rsidRPr="00FF4A61">
        <w:rPr>
          <w:sz w:val="22"/>
          <w:szCs w:val="22"/>
        </w:rPr>
        <w:t xml:space="preserve"> organi</w:t>
      </w:r>
      <w:r>
        <w:rPr>
          <w:sz w:val="22"/>
          <w:szCs w:val="22"/>
        </w:rPr>
        <w:t>s</w:t>
      </w:r>
      <w:r w:rsidRPr="00FF4A61">
        <w:rPr>
          <w:sz w:val="22"/>
          <w:szCs w:val="22"/>
        </w:rPr>
        <w:t xml:space="preserve">ations </w:t>
      </w:r>
      <w:r>
        <w:rPr>
          <w:sz w:val="22"/>
          <w:szCs w:val="22"/>
        </w:rPr>
        <w:t>and</w:t>
      </w:r>
      <w:r w:rsidRPr="00FF4A61">
        <w:rPr>
          <w:sz w:val="22"/>
          <w:szCs w:val="22"/>
        </w:rPr>
        <w:t xml:space="preserve"> different mechanisms (CIMER, ALO 170, etc.), applications are made to the Human Rights </w:t>
      </w:r>
      <w:r>
        <w:rPr>
          <w:sz w:val="22"/>
          <w:szCs w:val="22"/>
        </w:rPr>
        <w:t>and</w:t>
      </w:r>
      <w:r w:rsidRPr="00FF4A61">
        <w:rPr>
          <w:sz w:val="22"/>
          <w:szCs w:val="22"/>
        </w:rPr>
        <w:t xml:space="preserve"> Equality </w:t>
      </w:r>
      <w:r w:rsidRPr="00FF4A61">
        <w:rPr>
          <w:sz w:val="22"/>
          <w:szCs w:val="22"/>
        </w:rPr>
        <w:lastRenderedPageBreak/>
        <w:t xml:space="preserve">Institution </w:t>
      </w:r>
      <w:r>
        <w:rPr>
          <w:sz w:val="22"/>
          <w:szCs w:val="22"/>
        </w:rPr>
        <w:t>and</w:t>
      </w:r>
      <w:r w:rsidRPr="00FF4A61">
        <w:rPr>
          <w:sz w:val="22"/>
          <w:szCs w:val="22"/>
        </w:rPr>
        <w:t xml:space="preserve"> the Ombudsman Institution within the scope of rights violations </w:t>
      </w:r>
      <w:r>
        <w:rPr>
          <w:sz w:val="22"/>
          <w:szCs w:val="22"/>
        </w:rPr>
        <w:t>and</w:t>
      </w:r>
      <w:r w:rsidRPr="00FF4A61">
        <w:rPr>
          <w:sz w:val="22"/>
          <w:szCs w:val="22"/>
        </w:rPr>
        <w:t xml:space="preserve"> discrimination in general, even if there is no mobbing in particular, </w:t>
      </w:r>
      <w:r>
        <w:rPr>
          <w:sz w:val="22"/>
          <w:szCs w:val="22"/>
        </w:rPr>
        <w:t>and</w:t>
      </w:r>
      <w:r w:rsidRPr="00FF4A61">
        <w:rPr>
          <w:sz w:val="22"/>
          <w:szCs w:val="22"/>
        </w:rPr>
        <w:t xml:space="preserve"> they are evaluated in these Boards. Therefore, the creation of a separate council, such as an </w:t>
      </w:r>
      <w:r>
        <w:rPr>
          <w:sz w:val="22"/>
          <w:szCs w:val="22"/>
        </w:rPr>
        <w:t>I</w:t>
      </w:r>
      <w:r w:rsidRPr="00FF4A61">
        <w:rPr>
          <w:sz w:val="22"/>
          <w:szCs w:val="22"/>
        </w:rPr>
        <w:t xml:space="preserve">ndependent </w:t>
      </w:r>
      <w:r>
        <w:rPr>
          <w:sz w:val="22"/>
          <w:szCs w:val="22"/>
        </w:rPr>
        <w:t>M</w:t>
      </w:r>
      <w:r w:rsidRPr="00FF4A61">
        <w:rPr>
          <w:sz w:val="22"/>
          <w:szCs w:val="22"/>
        </w:rPr>
        <w:t xml:space="preserve">obbing </w:t>
      </w:r>
      <w:r>
        <w:rPr>
          <w:sz w:val="22"/>
          <w:szCs w:val="22"/>
        </w:rPr>
        <w:t>C</w:t>
      </w:r>
      <w:r w:rsidRPr="00FF4A61">
        <w:rPr>
          <w:sz w:val="22"/>
          <w:szCs w:val="22"/>
        </w:rPr>
        <w:t xml:space="preserve">ouncil, may mean entering the jurisdiction of existing institutions, since </w:t>
      </w:r>
      <w:r>
        <w:rPr>
          <w:sz w:val="22"/>
          <w:szCs w:val="22"/>
        </w:rPr>
        <w:t>T</w:t>
      </w:r>
      <w:r w:rsidRPr="00FF4A61">
        <w:rPr>
          <w:sz w:val="22"/>
          <w:szCs w:val="22"/>
        </w:rPr>
        <w:t xml:space="preserve">IHEK is an institution established for this purpose. In addition, making applications through different institutions </w:t>
      </w:r>
      <w:r>
        <w:rPr>
          <w:sz w:val="22"/>
          <w:szCs w:val="22"/>
        </w:rPr>
        <w:t>and</w:t>
      </w:r>
      <w:r w:rsidRPr="00FF4A61">
        <w:rPr>
          <w:sz w:val="22"/>
          <w:szCs w:val="22"/>
        </w:rPr>
        <w:t xml:space="preserve"> channels </w:t>
      </w:r>
      <w:r>
        <w:rPr>
          <w:sz w:val="22"/>
          <w:szCs w:val="22"/>
        </w:rPr>
        <w:t xml:space="preserve">could </w:t>
      </w:r>
      <w:r w:rsidRPr="00FF4A61">
        <w:rPr>
          <w:sz w:val="22"/>
          <w:szCs w:val="22"/>
        </w:rPr>
        <w:t xml:space="preserve">lead to confusion. Therefore, an arrangement can be made within the scope of this institution, such as a </w:t>
      </w:r>
      <w:r>
        <w:rPr>
          <w:sz w:val="22"/>
          <w:szCs w:val="22"/>
        </w:rPr>
        <w:t>M</w:t>
      </w:r>
      <w:r w:rsidRPr="00FF4A61">
        <w:rPr>
          <w:sz w:val="22"/>
          <w:szCs w:val="22"/>
        </w:rPr>
        <w:t xml:space="preserve">obbing </w:t>
      </w:r>
      <w:r>
        <w:rPr>
          <w:sz w:val="22"/>
          <w:szCs w:val="22"/>
        </w:rPr>
        <w:t>U</w:t>
      </w:r>
      <w:r w:rsidRPr="00FF4A61">
        <w:rPr>
          <w:sz w:val="22"/>
          <w:szCs w:val="22"/>
        </w:rPr>
        <w:t xml:space="preserve">nit within this institution, </w:t>
      </w:r>
      <w:r>
        <w:rPr>
          <w:sz w:val="22"/>
          <w:szCs w:val="22"/>
        </w:rPr>
        <w:t>and</w:t>
      </w:r>
      <w:r w:rsidRPr="00FF4A61">
        <w:rPr>
          <w:sz w:val="22"/>
          <w:szCs w:val="22"/>
        </w:rPr>
        <w:t xml:space="preserve"> an arrangement can be made such that applications are made to this single institution</w:t>
      </w:r>
      <w:r w:rsidR="00D5023C">
        <w:rPr>
          <w:sz w:val="22"/>
          <w:szCs w:val="22"/>
        </w:rPr>
        <w:t>;</w:t>
      </w:r>
    </w:p>
    <w:p w14:paraId="7840B4F4" w14:textId="6B202B7A" w:rsidR="00A8501B" w:rsidRPr="00E06198" w:rsidRDefault="008262AD" w:rsidP="00A8501B">
      <w:pPr>
        <w:pStyle w:val="ListParagraph"/>
        <w:numPr>
          <w:ilvl w:val="0"/>
          <w:numId w:val="17"/>
        </w:numPr>
        <w:jc w:val="both"/>
        <w:rPr>
          <w:sz w:val="22"/>
          <w:szCs w:val="22"/>
          <w:lang w:val="en-US"/>
        </w:rPr>
      </w:pPr>
      <w:r>
        <w:rPr>
          <w:sz w:val="22"/>
          <w:szCs w:val="22"/>
        </w:rPr>
        <w:t>T</w:t>
      </w:r>
      <w:r w:rsidR="00A8501B">
        <w:rPr>
          <w:sz w:val="22"/>
          <w:szCs w:val="22"/>
        </w:rPr>
        <w:t>here is no d</w:t>
      </w:r>
      <w:r w:rsidR="00A8501B" w:rsidRPr="00E645B6">
        <w:rPr>
          <w:sz w:val="22"/>
          <w:szCs w:val="22"/>
        </w:rPr>
        <w:t xml:space="preserve">ata desegregation by gender, age, sector, </w:t>
      </w:r>
      <w:r w:rsidR="00A8501B">
        <w:rPr>
          <w:sz w:val="22"/>
          <w:szCs w:val="22"/>
        </w:rPr>
        <w:t>and</w:t>
      </w:r>
      <w:r w:rsidR="00A8501B" w:rsidRPr="00E645B6">
        <w:rPr>
          <w:sz w:val="22"/>
          <w:szCs w:val="22"/>
        </w:rPr>
        <w:t xml:space="preserve"> similar parameters</w:t>
      </w:r>
      <w:r w:rsidR="00A8501B">
        <w:rPr>
          <w:sz w:val="22"/>
          <w:szCs w:val="22"/>
        </w:rPr>
        <w:t>;</w:t>
      </w:r>
      <w:r w:rsidR="00A8501B">
        <w:rPr>
          <w:rFonts w:ascii="inherit" w:eastAsia="Times New Roman" w:hAnsi="inherit" w:cs="Courier New"/>
          <w:b/>
          <w:color w:val="E8EAED"/>
          <w:sz w:val="42"/>
          <w:szCs w:val="42"/>
        </w:rPr>
        <w:t xml:space="preserve"> </w:t>
      </w:r>
      <w:r w:rsidR="00A8501B">
        <w:rPr>
          <w:sz w:val="22"/>
          <w:szCs w:val="22"/>
          <w:lang w:val="en"/>
        </w:rPr>
        <w:t>ba</w:t>
      </w:r>
      <w:r w:rsidR="00A8501B" w:rsidRPr="00FF4A61">
        <w:rPr>
          <w:sz w:val="22"/>
          <w:szCs w:val="22"/>
          <w:lang w:val="en"/>
        </w:rPr>
        <w:t xml:space="preserve">sed on the application made through different mechanisms (such as ALO 170) </w:t>
      </w:r>
      <w:r w:rsidR="00A8501B">
        <w:rPr>
          <w:sz w:val="22"/>
          <w:szCs w:val="22"/>
          <w:lang w:val="en"/>
        </w:rPr>
        <w:t>and</w:t>
      </w:r>
      <w:r w:rsidR="00A8501B" w:rsidRPr="00FF4A61">
        <w:rPr>
          <w:sz w:val="22"/>
          <w:szCs w:val="22"/>
          <w:lang w:val="en"/>
        </w:rPr>
        <w:t xml:space="preserve"> surveys, the data revealed by gender, sector, etc. as differentiated. The problem is not the absence or segregation of data, but the lack of a secure </w:t>
      </w:r>
      <w:r w:rsidR="00A8501B">
        <w:rPr>
          <w:sz w:val="22"/>
          <w:szCs w:val="22"/>
          <w:lang w:val="en"/>
        </w:rPr>
        <w:t>and</w:t>
      </w:r>
      <w:r w:rsidR="00A8501B" w:rsidRPr="00FF4A61">
        <w:rPr>
          <w:sz w:val="22"/>
          <w:szCs w:val="22"/>
          <w:lang w:val="en"/>
        </w:rPr>
        <w:t xml:space="preserve"> unbundled TR-wide database</w:t>
      </w:r>
      <w:r w:rsidR="00D5023C">
        <w:rPr>
          <w:sz w:val="22"/>
          <w:szCs w:val="22"/>
          <w:lang w:val="en"/>
        </w:rPr>
        <w:t>;</w:t>
      </w:r>
    </w:p>
    <w:p w14:paraId="7CD03A46" w14:textId="232801FD" w:rsidR="00A03972" w:rsidRPr="00333642" w:rsidRDefault="008262AD" w:rsidP="00CF6DEA">
      <w:pPr>
        <w:pStyle w:val="ListParagraph"/>
        <w:numPr>
          <w:ilvl w:val="0"/>
          <w:numId w:val="17"/>
        </w:numPr>
        <w:jc w:val="both"/>
        <w:rPr>
          <w:sz w:val="22"/>
          <w:szCs w:val="22"/>
        </w:rPr>
      </w:pPr>
      <w:r>
        <w:rPr>
          <w:sz w:val="22"/>
          <w:szCs w:val="22"/>
        </w:rPr>
        <w:t xml:space="preserve">There is </w:t>
      </w:r>
      <w:r w:rsidR="00A8501B">
        <w:rPr>
          <w:sz w:val="22"/>
          <w:szCs w:val="22"/>
        </w:rPr>
        <w:t xml:space="preserve">a lack of </w:t>
      </w:r>
      <w:r w:rsidR="00A8501B" w:rsidRPr="00E645B6">
        <w:rPr>
          <w:sz w:val="22"/>
          <w:szCs w:val="22"/>
        </w:rPr>
        <w:t>awareness</w:t>
      </w:r>
      <w:r w:rsidR="00A8501B">
        <w:rPr>
          <w:sz w:val="22"/>
          <w:szCs w:val="22"/>
        </w:rPr>
        <w:t>-</w:t>
      </w:r>
      <w:r w:rsidR="00A8501B" w:rsidRPr="00E645B6">
        <w:rPr>
          <w:sz w:val="22"/>
          <w:szCs w:val="22"/>
        </w:rPr>
        <w:t xml:space="preserve">raising </w:t>
      </w:r>
      <w:r w:rsidR="00A8501B">
        <w:rPr>
          <w:sz w:val="22"/>
          <w:szCs w:val="22"/>
        </w:rPr>
        <w:t>and</w:t>
      </w:r>
      <w:r w:rsidR="00A8501B" w:rsidRPr="00E645B6">
        <w:rPr>
          <w:sz w:val="22"/>
          <w:szCs w:val="22"/>
        </w:rPr>
        <w:t xml:space="preserve"> training activities </w:t>
      </w:r>
      <w:r w:rsidR="00A8501B">
        <w:rPr>
          <w:sz w:val="22"/>
          <w:szCs w:val="22"/>
        </w:rPr>
        <w:t>(</w:t>
      </w:r>
      <w:r w:rsidR="00A8501B" w:rsidRPr="00E645B6">
        <w:rPr>
          <w:sz w:val="22"/>
          <w:szCs w:val="22"/>
        </w:rPr>
        <w:t xml:space="preserve">to create awareness among the public </w:t>
      </w:r>
      <w:r w:rsidR="00A8501B">
        <w:rPr>
          <w:sz w:val="22"/>
          <w:szCs w:val="22"/>
        </w:rPr>
        <w:t>and</w:t>
      </w:r>
      <w:r w:rsidR="00A8501B" w:rsidRPr="00E645B6">
        <w:rPr>
          <w:sz w:val="22"/>
          <w:szCs w:val="22"/>
        </w:rPr>
        <w:t xml:space="preserve"> among the employers </w:t>
      </w:r>
      <w:r w:rsidR="00A8501B">
        <w:rPr>
          <w:sz w:val="22"/>
          <w:szCs w:val="22"/>
        </w:rPr>
        <w:t>and</w:t>
      </w:r>
      <w:r w:rsidR="00A8501B" w:rsidRPr="00E645B6">
        <w:rPr>
          <w:sz w:val="22"/>
          <w:szCs w:val="22"/>
        </w:rPr>
        <w:t xml:space="preserve"> institutions on mobbing behaviour </w:t>
      </w:r>
      <w:r w:rsidR="00A8501B">
        <w:rPr>
          <w:sz w:val="22"/>
          <w:szCs w:val="22"/>
        </w:rPr>
        <w:t>and</w:t>
      </w:r>
      <w:r w:rsidR="00A8501B" w:rsidRPr="00E645B6">
        <w:rPr>
          <w:sz w:val="22"/>
          <w:szCs w:val="22"/>
        </w:rPr>
        <w:t xml:space="preserve"> the methods for its prevention</w:t>
      </w:r>
      <w:r w:rsidR="00A8501B">
        <w:rPr>
          <w:sz w:val="22"/>
          <w:szCs w:val="22"/>
        </w:rPr>
        <w:t>);</w:t>
      </w:r>
      <w:r w:rsidR="00A8501B" w:rsidRPr="00FF4A61">
        <w:t xml:space="preserve"> </w:t>
      </w:r>
      <w:r w:rsidR="00A8501B">
        <w:t>a</w:t>
      </w:r>
      <w:r w:rsidR="00A8501B" w:rsidRPr="00FF4A61">
        <w:rPr>
          <w:sz w:val="22"/>
          <w:szCs w:val="22"/>
        </w:rPr>
        <w:t xml:space="preserve">fter the Prime Ministry Circular No. 2011/2, many institutions </w:t>
      </w:r>
      <w:r w:rsidR="00A8501B">
        <w:rPr>
          <w:sz w:val="22"/>
          <w:szCs w:val="22"/>
        </w:rPr>
        <w:t>and</w:t>
      </w:r>
      <w:r w:rsidR="00A8501B" w:rsidRPr="00FF4A61">
        <w:rPr>
          <w:sz w:val="22"/>
          <w:szCs w:val="22"/>
        </w:rPr>
        <w:t xml:space="preserve"> organizations, notably the Anti-Psychological Harassment Board established within the MoLSS, carried out awareness-raising </w:t>
      </w:r>
      <w:r w:rsidR="00A8501B">
        <w:rPr>
          <w:sz w:val="22"/>
          <w:szCs w:val="22"/>
        </w:rPr>
        <w:t>and</w:t>
      </w:r>
      <w:r w:rsidR="00A8501B" w:rsidRPr="00FF4A61">
        <w:rPr>
          <w:sz w:val="22"/>
          <w:szCs w:val="22"/>
        </w:rPr>
        <w:t xml:space="preserve"> training activities on this issue, </w:t>
      </w:r>
      <w:r w:rsidR="00A8501B">
        <w:rPr>
          <w:sz w:val="22"/>
          <w:szCs w:val="22"/>
        </w:rPr>
        <w:t>and</w:t>
      </w:r>
      <w:r w:rsidR="00A8501B" w:rsidRPr="00FF4A61">
        <w:rPr>
          <w:sz w:val="22"/>
          <w:szCs w:val="22"/>
        </w:rPr>
        <w:t xml:space="preserve"> the level of awareness on mobbing was increased significantly across TR. Therefore, an expression such as awareness raising </w:t>
      </w:r>
      <w:r w:rsidR="00A8501B">
        <w:rPr>
          <w:sz w:val="22"/>
          <w:szCs w:val="22"/>
        </w:rPr>
        <w:t>and</w:t>
      </w:r>
      <w:r w:rsidR="00A8501B" w:rsidRPr="00FF4A61">
        <w:rPr>
          <w:sz w:val="22"/>
          <w:szCs w:val="22"/>
        </w:rPr>
        <w:t xml:space="preserve"> training activities should be increased.</w:t>
      </w:r>
      <w:bookmarkStart w:id="30" w:name="_heading=h.2avd90mehh98" w:colFirst="0" w:colLast="0"/>
      <w:bookmarkEnd w:id="29"/>
      <w:bookmarkEnd w:id="30"/>
    </w:p>
    <w:p w14:paraId="59525B5D" w14:textId="11D2A1B2" w:rsidR="00DB76EC" w:rsidRPr="00DD72BE" w:rsidRDefault="00DB76EC" w:rsidP="00DD72BE">
      <w:pPr>
        <w:pStyle w:val="Heading3"/>
      </w:pPr>
      <w:bookmarkStart w:id="31" w:name="_Toc118291565"/>
      <w:r w:rsidRPr="00DD72BE">
        <w:t>2.2.2 Root Cause Analysis (</w:t>
      </w:r>
      <w:r w:rsidR="00807B42" w:rsidRPr="00DD72BE">
        <w:t xml:space="preserve">included in </w:t>
      </w:r>
      <w:r w:rsidRPr="00DD72BE">
        <w:t xml:space="preserve">Annex </w:t>
      </w:r>
      <w:r w:rsidR="006B2F74" w:rsidRPr="00DD72BE">
        <w:t>1</w:t>
      </w:r>
      <w:r w:rsidRPr="00DD72BE">
        <w:t xml:space="preserve"> (Desk Research))</w:t>
      </w:r>
      <w:bookmarkEnd w:id="31"/>
    </w:p>
    <w:p w14:paraId="64AD41C4" w14:textId="70EBFE9F" w:rsidR="00DB76EC" w:rsidRPr="00DD72BE" w:rsidRDefault="00DB76EC" w:rsidP="00DD72BE">
      <w:pPr>
        <w:pStyle w:val="Heading3"/>
      </w:pPr>
      <w:bookmarkStart w:id="32" w:name="_Toc118291566"/>
      <w:r w:rsidRPr="00DD72BE">
        <w:t>2.2.2.1 Overview</w:t>
      </w:r>
      <w:bookmarkEnd w:id="32"/>
    </w:p>
    <w:p w14:paraId="4A80FA51" w14:textId="51F5FB0F" w:rsidR="00DB76EC" w:rsidRDefault="00DB76EC" w:rsidP="00DB76EC">
      <w:pPr>
        <w:shd w:val="clear" w:color="auto" w:fill="FBFBFB"/>
        <w:spacing w:after="266"/>
        <w:jc w:val="both"/>
        <w:rPr>
          <w:sz w:val="22"/>
          <w:szCs w:val="22"/>
        </w:rPr>
      </w:pPr>
      <w:r>
        <w:rPr>
          <w:sz w:val="22"/>
          <w:szCs w:val="22"/>
        </w:rPr>
        <w:t xml:space="preserve">Root Cause Analysis (RCA) is a popular and often-used technique that helps people answer the question of why a problem has occurred. It seeks to identify the origin of a problem using a 3-Step approach, to find the primary cause of the problem. The 3 Steps are: </w:t>
      </w:r>
    </w:p>
    <w:p w14:paraId="510FD4BC" w14:textId="77777777" w:rsidR="00DB76EC" w:rsidRDefault="00DB76EC" w:rsidP="00DB76EC">
      <w:pPr>
        <w:numPr>
          <w:ilvl w:val="0"/>
          <w:numId w:val="1"/>
        </w:numPr>
        <w:shd w:val="clear" w:color="auto" w:fill="FBFBFB"/>
        <w:ind w:left="334"/>
        <w:jc w:val="both"/>
        <w:rPr>
          <w:sz w:val="22"/>
          <w:szCs w:val="22"/>
        </w:rPr>
      </w:pPr>
      <w:r>
        <w:rPr>
          <w:sz w:val="22"/>
          <w:szCs w:val="22"/>
        </w:rPr>
        <w:t>Determine what happened.</w:t>
      </w:r>
    </w:p>
    <w:p w14:paraId="67610BEF" w14:textId="77777777" w:rsidR="00DB76EC" w:rsidRDefault="00DB76EC" w:rsidP="00DB76EC">
      <w:pPr>
        <w:numPr>
          <w:ilvl w:val="0"/>
          <w:numId w:val="1"/>
        </w:numPr>
        <w:shd w:val="clear" w:color="auto" w:fill="FBFBFB"/>
        <w:ind w:left="334"/>
        <w:jc w:val="both"/>
        <w:rPr>
          <w:sz w:val="22"/>
          <w:szCs w:val="22"/>
        </w:rPr>
      </w:pPr>
      <w:r>
        <w:rPr>
          <w:sz w:val="22"/>
          <w:szCs w:val="22"/>
        </w:rPr>
        <w:t>Determine why it happened.</w:t>
      </w:r>
    </w:p>
    <w:p w14:paraId="3B3846BB" w14:textId="4730072F" w:rsidR="00DB76EC" w:rsidRDefault="00DB76EC" w:rsidP="006B2F74">
      <w:pPr>
        <w:numPr>
          <w:ilvl w:val="0"/>
          <w:numId w:val="1"/>
        </w:numPr>
        <w:shd w:val="clear" w:color="auto" w:fill="FBFBFB"/>
        <w:ind w:left="334"/>
        <w:jc w:val="both"/>
        <w:rPr>
          <w:sz w:val="22"/>
          <w:szCs w:val="22"/>
        </w:rPr>
      </w:pPr>
      <w:r>
        <w:rPr>
          <w:sz w:val="22"/>
          <w:szCs w:val="22"/>
        </w:rPr>
        <w:t>Determine what to do to reduce the likelihood that it will happen again.</w:t>
      </w:r>
    </w:p>
    <w:p w14:paraId="18906EF1" w14:textId="77777777" w:rsidR="006B2F74" w:rsidRPr="006B2F74" w:rsidRDefault="006B2F74" w:rsidP="006B2F74">
      <w:pPr>
        <w:shd w:val="clear" w:color="auto" w:fill="FBFBFB"/>
        <w:ind w:left="334"/>
        <w:jc w:val="both"/>
        <w:rPr>
          <w:sz w:val="22"/>
          <w:szCs w:val="22"/>
        </w:rPr>
      </w:pPr>
    </w:p>
    <w:p w14:paraId="78FE4B26" w14:textId="77777777" w:rsidR="00DB76EC" w:rsidRDefault="00DB76EC" w:rsidP="00DB76EC">
      <w:pPr>
        <w:shd w:val="clear" w:color="auto" w:fill="FBFBFB"/>
        <w:spacing w:after="266"/>
        <w:jc w:val="both"/>
        <w:rPr>
          <w:sz w:val="22"/>
          <w:szCs w:val="22"/>
        </w:rPr>
      </w:pPr>
      <w:r>
        <w:rPr>
          <w:sz w:val="22"/>
          <w:szCs w:val="22"/>
        </w:rPr>
        <w:t>RCA assumes that systems and events are interrelated. An action in one area triggers an action in another, and another, and so on. By tracing back these actions, you can discover where the problem started and how it grew into the symptom you're now facing.</w:t>
      </w:r>
    </w:p>
    <w:p w14:paraId="4E95DB21" w14:textId="77777777" w:rsidR="00DB76EC" w:rsidRDefault="00DB76EC" w:rsidP="00DB76EC">
      <w:pPr>
        <w:shd w:val="clear" w:color="auto" w:fill="FBFBFB"/>
        <w:spacing w:after="120"/>
        <w:jc w:val="both"/>
        <w:rPr>
          <w:sz w:val="22"/>
          <w:szCs w:val="22"/>
        </w:rPr>
      </w:pPr>
      <w:r>
        <w:rPr>
          <w:sz w:val="22"/>
          <w:szCs w:val="22"/>
        </w:rPr>
        <w:t>Generally, there are three basic types of causes:</w:t>
      </w:r>
    </w:p>
    <w:p w14:paraId="6604513C" w14:textId="29B4E84D" w:rsidR="00DB76EC" w:rsidRDefault="00DB76EC" w:rsidP="00DB76EC">
      <w:pPr>
        <w:pStyle w:val="ListParagraph"/>
        <w:numPr>
          <w:ilvl w:val="0"/>
          <w:numId w:val="47"/>
        </w:numPr>
        <w:shd w:val="clear" w:color="auto" w:fill="FBFBFB"/>
        <w:jc w:val="both"/>
        <w:rPr>
          <w:sz w:val="22"/>
          <w:szCs w:val="22"/>
        </w:rPr>
      </w:pPr>
      <w:bookmarkStart w:id="33" w:name="_heading=h.35nkun2" w:colFirst="0" w:colLast="0"/>
      <w:bookmarkEnd w:id="33"/>
      <w:r w:rsidRPr="00DB76EC">
        <w:rPr>
          <w:sz w:val="22"/>
          <w:szCs w:val="22"/>
        </w:rPr>
        <w:t>Physical or Structural causes </w:t>
      </w:r>
      <w:r w:rsidR="006A07B1">
        <w:rPr>
          <w:sz w:val="22"/>
          <w:szCs w:val="22"/>
        </w:rPr>
        <w:t>-</w:t>
      </w:r>
      <w:r w:rsidRPr="00DB76EC">
        <w:rPr>
          <w:sz w:val="22"/>
          <w:szCs w:val="22"/>
        </w:rPr>
        <w:t xml:space="preserve"> Tangible, material items failed in some way (for example, a car's brakes stopped working).</w:t>
      </w:r>
    </w:p>
    <w:p w14:paraId="4EAD593E" w14:textId="2A1F047B" w:rsidR="00DB76EC" w:rsidRDefault="00DB76EC" w:rsidP="00DB76EC">
      <w:pPr>
        <w:pStyle w:val="ListParagraph"/>
        <w:numPr>
          <w:ilvl w:val="0"/>
          <w:numId w:val="47"/>
        </w:numPr>
        <w:shd w:val="clear" w:color="auto" w:fill="FBFBFB"/>
        <w:jc w:val="both"/>
        <w:rPr>
          <w:sz w:val="22"/>
          <w:szCs w:val="22"/>
        </w:rPr>
      </w:pPr>
      <w:r w:rsidRPr="00DB76EC">
        <w:rPr>
          <w:sz w:val="22"/>
          <w:szCs w:val="22"/>
        </w:rPr>
        <w:t>Human causes </w:t>
      </w:r>
      <w:r w:rsidR="006A07B1">
        <w:rPr>
          <w:sz w:val="22"/>
          <w:szCs w:val="22"/>
        </w:rPr>
        <w:t>-</w:t>
      </w:r>
      <w:r w:rsidRPr="00DB76EC">
        <w:rPr>
          <w:sz w:val="22"/>
          <w:szCs w:val="22"/>
        </w:rPr>
        <w:t xml:space="preserve"> People did something wrong, or did not do something that was needed. Human causes typically lead to physical causes (for example, no one filled the brake fluid, which led to the brakes failing).</w:t>
      </w:r>
    </w:p>
    <w:p w14:paraId="6B456F52" w14:textId="0DFDB80C" w:rsidR="00DB76EC" w:rsidRPr="00DB76EC" w:rsidRDefault="00DB76EC" w:rsidP="00DB76EC">
      <w:pPr>
        <w:pStyle w:val="ListParagraph"/>
        <w:numPr>
          <w:ilvl w:val="0"/>
          <w:numId w:val="47"/>
        </w:numPr>
        <w:shd w:val="clear" w:color="auto" w:fill="FBFBFB"/>
        <w:jc w:val="both"/>
        <w:rPr>
          <w:sz w:val="22"/>
          <w:szCs w:val="22"/>
        </w:rPr>
      </w:pPr>
      <w:r w:rsidRPr="00DB76EC">
        <w:rPr>
          <w:sz w:val="22"/>
          <w:szCs w:val="22"/>
        </w:rPr>
        <w:t>Organisational causes </w:t>
      </w:r>
      <w:r w:rsidR="006A07B1">
        <w:rPr>
          <w:sz w:val="22"/>
          <w:szCs w:val="22"/>
        </w:rPr>
        <w:t>-</w:t>
      </w:r>
      <w:r w:rsidRPr="00DB76EC">
        <w:rPr>
          <w:sz w:val="22"/>
          <w:szCs w:val="22"/>
        </w:rPr>
        <w:t xml:space="preserve"> A system, process, or policy that people use to make decisions or do their work is faulty (for example, no one person was responsible for vehicle maintenance, and everyone assumed someone else had filled the brake fluid). RCA looks at all three types of causes. It involves investigating </w:t>
      </w:r>
      <w:r w:rsidRPr="00DB76EC">
        <w:rPr>
          <w:sz w:val="22"/>
          <w:szCs w:val="22"/>
        </w:rPr>
        <w:lastRenderedPageBreak/>
        <w:t>the patterns of negative effects, finding hidden flaws in the system, and discovering specific actions that contributed to the problem. This often means that RCA reveals more than one root cause.</w:t>
      </w:r>
    </w:p>
    <w:p w14:paraId="3A0E688D" w14:textId="4B50A955" w:rsidR="00DB76EC" w:rsidRPr="00DD72BE" w:rsidRDefault="00DB76EC" w:rsidP="00DD72BE">
      <w:pPr>
        <w:pStyle w:val="Heading3"/>
      </w:pPr>
      <w:bookmarkStart w:id="34" w:name="_heading=h.1ksv4uv" w:colFirst="0" w:colLast="0"/>
      <w:bookmarkStart w:id="35" w:name="_Toc118291567"/>
      <w:bookmarkEnd w:id="34"/>
      <w:r w:rsidRPr="00DD72BE">
        <w:t>2.2.2.2 An Example</w:t>
      </w:r>
      <w:r w:rsidR="006B2F74" w:rsidRPr="00DD72BE">
        <w:t xml:space="preserve"> from the Preliminary RCA</w:t>
      </w:r>
      <w:bookmarkEnd w:id="35"/>
    </w:p>
    <w:p w14:paraId="34BC39E2" w14:textId="2886547B" w:rsidR="00DB76EC" w:rsidRPr="00DB76EC" w:rsidRDefault="00DB76EC" w:rsidP="00DB76EC">
      <w:pPr>
        <w:spacing w:after="160" w:line="256" w:lineRule="auto"/>
        <w:rPr>
          <w:bCs/>
          <w:sz w:val="22"/>
          <w:szCs w:val="22"/>
        </w:rPr>
      </w:pPr>
      <w:r w:rsidRPr="002A11FD">
        <w:rPr>
          <w:bCs/>
          <w:sz w:val="22"/>
          <w:szCs w:val="22"/>
        </w:rPr>
        <w:t>The</w:t>
      </w:r>
      <w:r>
        <w:rPr>
          <w:b/>
          <w:sz w:val="22"/>
          <w:szCs w:val="22"/>
        </w:rPr>
        <w:t xml:space="preserve"> </w:t>
      </w:r>
      <w:r w:rsidRPr="00DB76EC">
        <w:rPr>
          <w:bCs/>
          <w:sz w:val="22"/>
          <w:szCs w:val="22"/>
        </w:rPr>
        <w:t>following is an example taken from a more extensive</w:t>
      </w:r>
      <w:r w:rsidR="002A11FD">
        <w:rPr>
          <w:bCs/>
          <w:sz w:val="22"/>
          <w:szCs w:val="22"/>
        </w:rPr>
        <w:t xml:space="preserve"> preliminary </w:t>
      </w:r>
      <w:r w:rsidRPr="00DB76EC">
        <w:rPr>
          <w:bCs/>
          <w:sz w:val="22"/>
          <w:szCs w:val="22"/>
        </w:rPr>
        <w:t xml:space="preserve">RCA which was included in the Desk </w:t>
      </w:r>
      <w:r w:rsidR="002A11FD">
        <w:rPr>
          <w:bCs/>
          <w:sz w:val="22"/>
          <w:szCs w:val="22"/>
        </w:rPr>
        <w:t>R</w:t>
      </w:r>
      <w:r w:rsidRPr="00DB76EC">
        <w:rPr>
          <w:bCs/>
          <w:sz w:val="22"/>
          <w:szCs w:val="22"/>
        </w:rPr>
        <w:t xml:space="preserve">esearch </w:t>
      </w:r>
      <w:r w:rsidR="002A11FD">
        <w:rPr>
          <w:bCs/>
          <w:sz w:val="22"/>
          <w:szCs w:val="22"/>
        </w:rPr>
        <w:t>R</w:t>
      </w:r>
      <w:r w:rsidRPr="00DB76EC">
        <w:rPr>
          <w:bCs/>
          <w:sz w:val="22"/>
          <w:szCs w:val="22"/>
        </w:rPr>
        <w:t xml:space="preserve">eport (Annex </w:t>
      </w:r>
      <w:r w:rsidR="00333642">
        <w:rPr>
          <w:bCs/>
          <w:sz w:val="22"/>
          <w:szCs w:val="22"/>
        </w:rPr>
        <w:t>1</w:t>
      </w:r>
      <w:r w:rsidRPr="00DB76EC">
        <w:rPr>
          <w:bCs/>
          <w:sz w:val="22"/>
          <w:szCs w:val="22"/>
        </w:rPr>
        <w:t>)</w:t>
      </w:r>
      <w:r>
        <w:rPr>
          <w:bCs/>
          <w:sz w:val="22"/>
          <w:szCs w:val="22"/>
        </w:rPr>
        <w:t>:</w:t>
      </w:r>
    </w:p>
    <w:tbl>
      <w:tblPr>
        <w:tblStyle w:val="a2"/>
        <w:tblW w:w="855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90"/>
        <w:gridCol w:w="2610"/>
        <w:gridCol w:w="2070"/>
      </w:tblGrid>
      <w:tr w:rsidR="00DB76EC" w14:paraId="54E30BBF" w14:textId="77777777" w:rsidTr="00F3678E">
        <w:trPr>
          <w:trHeight w:val="340"/>
        </w:trPr>
        <w:tc>
          <w:tcPr>
            <w:tcW w:w="1980" w:type="dxa"/>
            <w:tcBorders>
              <w:top w:val="single" w:sz="4" w:space="0" w:color="000000"/>
              <w:left w:val="single" w:sz="4" w:space="0" w:color="000000"/>
              <w:bottom w:val="single" w:sz="4" w:space="0" w:color="000000"/>
              <w:right w:val="single" w:sz="4" w:space="0" w:color="000000"/>
            </w:tcBorders>
            <w:shd w:val="clear" w:color="auto" w:fill="D9E2F3"/>
          </w:tcPr>
          <w:p w14:paraId="59BBB6CF" w14:textId="77777777" w:rsidR="00DB76EC" w:rsidRDefault="00DB76EC" w:rsidP="00467BF6">
            <w:pPr>
              <w:spacing w:after="160" w:line="256" w:lineRule="auto"/>
              <w:jc w:val="both"/>
              <w:rPr>
                <w:b/>
                <w:sz w:val="18"/>
                <w:szCs w:val="18"/>
              </w:rPr>
            </w:pPr>
            <w:r>
              <w:rPr>
                <w:b/>
                <w:sz w:val="18"/>
                <w:szCs w:val="18"/>
              </w:rPr>
              <w:t>What Happened?</w:t>
            </w:r>
          </w:p>
        </w:tc>
        <w:tc>
          <w:tcPr>
            <w:tcW w:w="6570" w:type="dxa"/>
            <w:gridSpan w:val="3"/>
            <w:tcBorders>
              <w:top w:val="single" w:sz="4" w:space="0" w:color="000000"/>
              <w:left w:val="single" w:sz="4" w:space="0" w:color="000000"/>
              <w:bottom w:val="single" w:sz="4" w:space="0" w:color="000000"/>
              <w:right w:val="single" w:sz="4" w:space="0" w:color="000000"/>
            </w:tcBorders>
            <w:shd w:val="clear" w:color="auto" w:fill="D9E2F3"/>
          </w:tcPr>
          <w:p w14:paraId="11611804" w14:textId="77777777" w:rsidR="00DB76EC" w:rsidRDefault="00DB76EC" w:rsidP="00467BF6">
            <w:pPr>
              <w:spacing w:after="160" w:line="256" w:lineRule="auto"/>
              <w:jc w:val="both"/>
              <w:rPr>
                <w:b/>
                <w:sz w:val="18"/>
                <w:szCs w:val="18"/>
              </w:rPr>
            </w:pPr>
            <w:r>
              <w:rPr>
                <w:b/>
                <w:sz w:val="18"/>
                <w:szCs w:val="18"/>
              </w:rPr>
              <w:t>Why did it happen?</w:t>
            </w:r>
          </w:p>
        </w:tc>
      </w:tr>
      <w:tr w:rsidR="00DB76EC" w14:paraId="2F4415D4" w14:textId="77777777" w:rsidTr="00F3678E">
        <w:trPr>
          <w:trHeight w:val="340"/>
        </w:trPr>
        <w:tc>
          <w:tcPr>
            <w:tcW w:w="1980" w:type="dxa"/>
            <w:tcBorders>
              <w:top w:val="single" w:sz="4" w:space="0" w:color="000000"/>
              <w:left w:val="single" w:sz="4" w:space="0" w:color="000000"/>
              <w:bottom w:val="single" w:sz="4" w:space="0" w:color="000000"/>
              <w:right w:val="single" w:sz="4" w:space="0" w:color="000000"/>
            </w:tcBorders>
            <w:shd w:val="clear" w:color="auto" w:fill="FBE5D5"/>
          </w:tcPr>
          <w:p w14:paraId="2546845E" w14:textId="77777777" w:rsidR="00DB76EC" w:rsidRDefault="00DB76EC" w:rsidP="00467BF6">
            <w:pPr>
              <w:spacing w:after="160" w:line="256" w:lineRule="auto"/>
              <w:jc w:val="both"/>
              <w:rPr>
                <w:b/>
                <w:sz w:val="18"/>
                <w:szCs w:val="18"/>
              </w:rPr>
            </w:pPr>
          </w:p>
        </w:tc>
        <w:tc>
          <w:tcPr>
            <w:tcW w:w="1890" w:type="dxa"/>
            <w:tcBorders>
              <w:top w:val="single" w:sz="4" w:space="0" w:color="000000"/>
              <w:left w:val="single" w:sz="4" w:space="0" w:color="000000"/>
              <w:bottom w:val="single" w:sz="4" w:space="0" w:color="000000"/>
              <w:right w:val="single" w:sz="4" w:space="0" w:color="000000"/>
            </w:tcBorders>
            <w:shd w:val="clear" w:color="auto" w:fill="FBE5D5"/>
          </w:tcPr>
          <w:p w14:paraId="1D50C5CB" w14:textId="77777777" w:rsidR="00DB76EC" w:rsidRDefault="00DB76EC" w:rsidP="00467BF6">
            <w:pPr>
              <w:spacing w:after="160" w:line="256" w:lineRule="auto"/>
              <w:jc w:val="both"/>
              <w:rPr>
                <w:b/>
                <w:sz w:val="18"/>
                <w:szCs w:val="18"/>
              </w:rPr>
            </w:pPr>
            <w:r>
              <w:rPr>
                <w:b/>
                <w:sz w:val="18"/>
                <w:szCs w:val="18"/>
              </w:rPr>
              <w:t>Physical/Structural</w:t>
            </w:r>
          </w:p>
        </w:tc>
        <w:tc>
          <w:tcPr>
            <w:tcW w:w="2610" w:type="dxa"/>
            <w:tcBorders>
              <w:top w:val="single" w:sz="4" w:space="0" w:color="000000"/>
              <w:left w:val="single" w:sz="4" w:space="0" w:color="000000"/>
              <w:bottom w:val="single" w:sz="4" w:space="0" w:color="000000"/>
              <w:right w:val="single" w:sz="4" w:space="0" w:color="000000"/>
            </w:tcBorders>
            <w:shd w:val="clear" w:color="auto" w:fill="FBE5D5"/>
          </w:tcPr>
          <w:p w14:paraId="3EC0C6B3" w14:textId="77777777" w:rsidR="00DB76EC" w:rsidRDefault="00DB76EC" w:rsidP="00467BF6">
            <w:pPr>
              <w:spacing w:after="160" w:line="256" w:lineRule="auto"/>
              <w:jc w:val="both"/>
              <w:rPr>
                <w:b/>
                <w:sz w:val="18"/>
                <w:szCs w:val="18"/>
              </w:rPr>
            </w:pPr>
            <w:r>
              <w:rPr>
                <w:b/>
                <w:sz w:val="18"/>
                <w:szCs w:val="18"/>
              </w:rPr>
              <w:t>Human/Societal</w:t>
            </w:r>
          </w:p>
        </w:tc>
        <w:tc>
          <w:tcPr>
            <w:tcW w:w="2070" w:type="dxa"/>
            <w:tcBorders>
              <w:top w:val="single" w:sz="4" w:space="0" w:color="000000"/>
              <w:left w:val="single" w:sz="4" w:space="0" w:color="000000"/>
              <w:bottom w:val="single" w:sz="4" w:space="0" w:color="000000"/>
              <w:right w:val="single" w:sz="4" w:space="0" w:color="000000"/>
            </w:tcBorders>
            <w:shd w:val="clear" w:color="auto" w:fill="FBE5D5"/>
          </w:tcPr>
          <w:p w14:paraId="0493A596" w14:textId="77777777" w:rsidR="00DB76EC" w:rsidRDefault="00DB76EC" w:rsidP="00467BF6">
            <w:pPr>
              <w:spacing w:after="160" w:line="256" w:lineRule="auto"/>
              <w:jc w:val="both"/>
              <w:rPr>
                <w:b/>
                <w:sz w:val="18"/>
                <w:szCs w:val="18"/>
              </w:rPr>
            </w:pPr>
            <w:r>
              <w:rPr>
                <w:b/>
                <w:sz w:val="18"/>
                <w:szCs w:val="18"/>
              </w:rPr>
              <w:t>Organisational</w:t>
            </w:r>
          </w:p>
        </w:tc>
      </w:tr>
      <w:tr w:rsidR="00DB76EC" w14:paraId="29FEDE04" w14:textId="77777777" w:rsidTr="00F3678E">
        <w:trPr>
          <w:trHeight w:val="340"/>
        </w:trPr>
        <w:tc>
          <w:tcPr>
            <w:tcW w:w="1980" w:type="dxa"/>
            <w:tcBorders>
              <w:top w:val="single" w:sz="4" w:space="0" w:color="000000"/>
              <w:left w:val="single" w:sz="4" w:space="0" w:color="000000"/>
              <w:bottom w:val="single" w:sz="4" w:space="0" w:color="000000"/>
              <w:right w:val="single" w:sz="4" w:space="0" w:color="000000"/>
            </w:tcBorders>
            <w:shd w:val="clear" w:color="auto" w:fill="F7CBAC"/>
          </w:tcPr>
          <w:p w14:paraId="6206318B" w14:textId="77777777" w:rsidR="00DB76EC" w:rsidRDefault="00DB76EC" w:rsidP="00467BF6">
            <w:pPr>
              <w:spacing w:after="160" w:line="256" w:lineRule="auto"/>
              <w:rPr>
                <w:sz w:val="18"/>
                <w:szCs w:val="18"/>
              </w:rPr>
            </w:pPr>
            <w:r>
              <w:rPr>
                <w:sz w:val="18"/>
                <w:szCs w:val="18"/>
              </w:rPr>
              <w:t>Verbal abuse – being subjected to insults - men/women shouting to men/women.</w:t>
            </w:r>
          </w:p>
        </w:tc>
        <w:tc>
          <w:tcPr>
            <w:tcW w:w="1890" w:type="dxa"/>
            <w:tcBorders>
              <w:top w:val="single" w:sz="4" w:space="0" w:color="000000"/>
              <w:left w:val="single" w:sz="4" w:space="0" w:color="000000"/>
              <w:bottom w:val="single" w:sz="4" w:space="0" w:color="000000"/>
              <w:right w:val="single" w:sz="4" w:space="0" w:color="000000"/>
            </w:tcBorders>
            <w:shd w:val="clear" w:color="auto" w:fill="F7CBAC"/>
          </w:tcPr>
          <w:p w14:paraId="22A77EEF" w14:textId="77777777" w:rsidR="00DB76EC" w:rsidRDefault="00DB76EC" w:rsidP="00467BF6">
            <w:pPr>
              <w:spacing w:after="160" w:line="256" w:lineRule="auto"/>
              <w:rPr>
                <w:sz w:val="18"/>
                <w:szCs w:val="18"/>
              </w:rPr>
            </w:pPr>
          </w:p>
        </w:tc>
        <w:tc>
          <w:tcPr>
            <w:tcW w:w="2610" w:type="dxa"/>
            <w:tcBorders>
              <w:top w:val="single" w:sz="4" w:space="0" w:color="000000"/>
              <w:left w:val="single" w:sz="4" w:space="0" w:color="000000"/>
              <w:bottom w:val="single" w:sz="4" w:space="0" w:color="000000"/>
              <w:right w:val="single" w:sz="4" w:space="0" w:color="000000"/>
            </w:tcBorders>
            <w:shd w:val="clear" w:color="auto" w:fill="F7CBAC"/>
          </w:tcPr>
          <w:p w14:paraId="0EBD5DB6" w14:textId="77777777" w:rsidR="00DB76EC" w:rsidRDefault="00DB76EC" w:rsidP="00467BF6">
            <w:pPr>
              <w:numPr>
                <w:ilvl w:val="0"/>
                <w:numId w:val="10"/>
              </w:numPr>
              <w:spacing w:after="160" w:line="256" w:lineRule="auto"/>
              <w:rPr>
                <w:sz w:val="18"/>
                <w:szCs w:val="18"/>
              </w:rPr>
            </w:pPr>
            <w:r>
              <w:rPr>
                <w:sz w:val="18"/>
                <w:szCs w:val="18"/>
              </w:rPr>
              <w:t>Acceptance, in some communities, of an aggressive approach to life.</w:t>
            </w:r>
          </w:p>
        </w:tc>
        <w:tc>
          <w:tcPr>
            <w:tcW w:w="2070" w:type="dxa"/>
            <w:tcBorders>
              <w:top w:val="single" w:sz="4" w:space="0" w:color="000000"/>
              <w:left w:val="single" w:sz="4" w:space="0" w:color="000000"/>
              <w:bottom w:val="single" w:sz="4" w:space="0" w:color="000000"/>
              <w:right w:val="single" w:sz="4" w:space="0" w:color="000000"/>
            </w:tcBorders>
            <w:shd w:val="clear" w:color="auto" w:fill="F7CBAC"/>
          </w:tcPr>
          <w:p w14:paraId="11C0BC27" w14:textId="77777777" w:rsidR="00DB76EC" w:rsidRDefault="00DB76EC" w:rsidP="00467BF6">
            <w:pPr>
              <w:numPr>
                <w:ilvl w:val="0"/>
                <w:numId w:val="11"/>
              </w:numPr>
              <w:spacing w:after="160" w:line="256" w:lineRule="auto"/>
              <w:rPr>
                <w:sz w:val="18"/>
                <w:szCs w:val="18"/>
              </w:rPr>
            </w:pPr>
            <w:r>
              <w:rPr>
                <w:sz w:val="18"/>
                <w:szCs w:val="18"/>
              </w:rPr>
              <w:t>Lack of workplace policies regarding appropriate standards of behaviour.</w:t>
            </w:r>
          </w:p>
        </w:tc>
      </w:tr>
    </w:tbl>
    <w:p w14:paraId="7DA0DCF4" w14:textId="3A3C251C" w:rsidR="00F3678E" w:rsidRDefault="00F3678E" w:rsidP="00CF6DEA">
      <w:pPr>
        <w:rPr>
          <w:rFonts w:asciiTheme="majorHAnsi" w:eastAsiaTheme="majorEastAsia" w:hAnsiTheme="majorHAnsi" w:cstheme="majorBidi"/>
          <w:color w:val="2F5496" w:themeColor="accent1" w:themeShade="BF"/>
          <w:sz w:val="22"/>
          <w:szCs w:val="22"/>
        </w:rPr>
      </w:pPr>
    </w:p>
    <w:p w14:paraId="7DB9D73E" w14:textId="00BBE49C" w:rsidR="0080278C" w:rsidRPr="00DD72BE" w:rsidRDefault="0080278C" w:rsidP="00DD72BE">
      <w:pPr>
        <w:pStyle w:val="Heading3"/>
      </w:pPr>
      <w:bookmarkStart w:id="36" w:name="_Toc118291568"/>
      <w:r w:rsidRPr="00DD72BE">
        <w:t>2.2.2.3 Usage</w:t>
      </w:r>
      <w:bookmarkEnd w:id="36"/>
    </w:p>
    <w:p w14:paraId="11EE6442" w14:textId="59004EC8" w:rsidR="0080278C" w:rsidRPr="0080278C" w:rsidRDefault="0080278C" w:rsidP="00CF6DEA">
      <w:pPr>
        <w:rPr>
          <w:sz w:val="22"/>
          <w:szCs w:val="22"/>
        </w:rPr>
      </w:pPr>
      <w:r w:rsidRPr="0080278C">
        <w:rPr>
          <w:sz w:val="22"/>
          <w:szCs w:val="22"/>
        </w:rPr>
        <w:t>The RCA approach was adopted during most of the meetings, interviews and discussions.</w:t>
      </w:r>
    </w:p>
    <w:p w14:paraId="700F45A6" w14:textId="14EFD3EA" w:rsidR="00A03972" w:rsidRDefault="00A03972" w:rsidP="00CF6DEA"/>
    <w:p w14:paraId="41A1C842" w14:textId="7280D5D8" w:rsidR="00A03972" w:rsidRPr="00DD72BE" w:rsidRDefault="00A03972" w:rsidP="00DD72BE">
      <w:pPr>
        <w:pStyle w:val="Heading2"/>
      </w:pPr>
      <w:bookmarkStart w:id="37" w:name="_Toc118291569"/>
      <w:r w:rsidRPr="00DD72BE">
        <w:t xml:space="preserve">2.3 Pre-Study Workshop (see Annex </w:t>
      </w:r>
      <w:r w:rsidR="00807B42" w:rsidRPr="00DD72BE">
        <w:t>3</w:t>
      </w:r>
      <w:r w:rsidRPr="00DD72BE">
        <w:t>)</w:t>
      </w:r>
      <w:bookmarkEnd w:id="37"/>
    </w:p>
    <w:p w14:paraId="1AF618D8" w14:textId="1905708F" w:rsidR="00B35E43" w:rsidRPr="00DD72BE" w:rsidRDefault="00B35E43" w:rsidP="00DD72BE">
      <w:pPr>
        <w:pStyle w:val="Heading3"/>
      </w:pPr>
      <w:bookmarkStart w:id="38" w:name="_Toc118291570"/>
      <w:r w:rsidRPr="00DD72BE">
        <w:t>2.3.1 Workshop Structure</w:t>
      </w:r>
      <w:bookmarkEnd w:id="38"/>
    </w:p>
    <w:p w14:paraId="5EEB5DEC" w14:textId="447C346A" w:rsidR="00B35E43" w:rsidRDefault="00B35E43" w:rsidP="00B35E43">
      <w:pPr>
        <w:jc w:val="both"/>
        <w:rPr>
          <w:b/>
          <w:sz w:val="22"/>
          <w:szCs w:val="22"/>
        </w:rPr>
      </w:pPr>
      <w:r>
        <w:rPr>
          <w:sz w:val="22"/>
          <w:szCs w:val="22"/>
        </w:rPr>
        <w:t>A Pre-Study Workshop on Mobbing Complaints was held on 10 March 2022 online</w:t>
      </w:r>
      <w:r w:rsidR="006A07B1">
        <w:rPr>
          <w:sz w:val="22"/>
          <w:szCs w:val="22"/>
        </w:rPr>
        <w:t>:</w:t>
      </w:r>
      <w:r>
        <w:rPr>
          <w:sz w:val="22"/>
          <w:szCs w:val="22"/>
        </w:rPr>
        <w:t xml:space="preserve"> 57 stakeholders participated</w:t>
      </w:r>
      <w:r w:rsidR="008262AD">
        <w:rPr>
          <w:sz w:val="22"/>
          <w:szCs w:val="22"/>
        </w:rPr>
        <w:t xml:space="preserve">, </w:t>
      </w:r>
      <w:r>
        <w:rPr>
          <w:sz w:val="22"/>
          <w:szCs w:val="22"/>
        </w:rPr>
        <w:t xml:space="preserve">drawn from the public and third sectors. </w:t>
      </w:r>
      <w:r w:rsidR="00333642">
        <w:rPr>
          <w:sz w:val="22"/>
          <w:szCs w:val="22"/>
        </w:rPr>
        <w:t xml:space="preserve">An Evaluation Report may be seen at Annex </w:t>
      </w:r>
      <w:r w:rsidR="00AF7CF0">
        <w:rPr>
          <w:sz w:val="22"/>
          <w:szCs w:val="22"/>
        </w:rPr>
        <w:t>3</w:t>
      </w:r>
      <w:r w:rsidR="00333642">
        <w:rPr>
          <w:sz w:val="22"/>
          <w:szCs w:val="22"/>
        </w:rPr>
        <w:t>.</w:t>
      </w:r>
    </w:p>
    <w:p w14:paraId="067F1DF3" w14:textId="77777777" w:rsidR="00B35E43" w:rsidRDefault="00B35E43" w:rsidP="00B35E43">
      <w:pPr>
        <w:jc w:val="both"/>
        <w:rPr>
          <w:sz w:val="22"/>
          <w:szCs w:val="22"/>
        </w:rPr>
      </w:pPr>
    </w:p>
    <w:p w14:paraId="55ACA661" w14:textId="3487846E" w:rsidR="00B35E43" w:rsidRDefault="00B35E43" w:rsidP="00B35E43">
      <w:pPr>
        <w:jc w:val="both"/>
        <w:rPr>
          <w:sz w:val="22"/>
          <w:szCs w:val="22"/>
        </w:rPr>
      </w:pPr>
      <w:bookmarkStart w:id="39" w:name="_heading=h.z337ya" w:colFirst="0" w:colLast="0"/>
      <w:bookmarkEnd w:id="39"/>
      <w:r>
        <w:rPr>
          <w:sz w:val="22"/>
          <w:szCs w:val="22"/>
        </w:rPr>
        <w:t xml:space="preserve">The 1-day Workshop was, broadly, divided into 2 halves: the morning session comprised a series presentations from MoLSS, TAT and TAT’s experts aimed at establishing a Turkish and international context for subsequent stakeholder discussions on the issue of mobbing; the afternoon session was focused on stakeholder discussions, held in 3 ‘break-out rooms’, with each room discussing a specific topic in line with the Agenda </w:t>
      </w:r>
      <w:r w:rsidR="008262AD">
        <w:rPr>
          <w:sz w:val="22"/>
          <w:szCs w:val="22"/>
        </w:rPr>
        <w:t>-</w:t>
      </w:r>
      <w:r>
        <w:rPr>
          <w:sz w:val="22"/>
          <w:szCs w:val="22"/>
        </w:rPr>
        <w:t xml:space="preserve"> feedback from each room was delivered immediately prior to the final wrap-up session.</w:t>
      </w:r>
    </w:p>
    <w:p w14:paraId="5B77AC6E" w14:textId="77777777" w:rsidR="00B35E43" w:rsidRDefault="00B35E43" w:rsidP="00B35E43">
      <w:pPr>
        <w:jc w:val="both"/>
        <w:rPr>
          <w:b/>
          <w:sz w:val="22"/>
          <w:szCs w:val="22"/>
        </w:rPr>
      </w:pPr>
    </w:p>
    <w:p w14:paraId="191EE5F5" w14:textId="77777777" w:rsidR="00B35E43" w:rsidRDefault="00B35E43" w:rsidP="00B35E43">
      <w:pPr>
        <w:jc w:val="both"/>
        <w:rPr>
          <w:sz w:val="22"/>
          <w:szCs w:val="22"/>
        </w:rPr>
      </w:pPr>
      <w:r>
        <w:rPr>
          <w:sz w:val="22"/>
          <w:szCs w:val="22"/>
        </w:rPr>
        <w:t xml:space="preserve">In the afternoon session, participants were divided into three groups to discuss three different topics related to mobbing policies in </w:t>
      </w:r>
      <w:proofErr w:type="spellStart"/>
      <w:r>
        <w:rPr>
          <w:sz w:val="22"/>
          <w:szCs w:val="22"/>
        </w:rPr>
        <w:t>Türkiye</w:t>
      </w:r>
      <w:proofErr w:type="spellEnd"/>
      <w:r>
        <w:rPr>
          <w:sz w:val="22"/>
          <w:szCs w:val="22"/>
        </w:rPr>
        <w:t>:</w:t>
      </w:r>
    </w:p>
    <w:p w14:paraId="5168B45B" w14:textId="77777777" w:rsidR="00B35E43" w:rsidRDefault="00B35E43" w:rsidP="00B35E43">
      <w:pPr>
        <w:jc w:val="both"/>
        <w:rPr>
          <w:sz w:val="22"/>
          <w:szCs w:val="22"/>
        </w:rPr>
      </w:pPr>
      <w:r>
        <w:rPr>
          <w:sz w:val="22"/>
          <w:szCs w:val="22"/>
        </w:rPr>
        <w:t xml:space="preserve"> </w:t>
      </w:r>
    </w:p>
    <w:p w14:paraId="38DBE46C" w14:textId="77777777" w:rsidR="00B35E43" w:rsidRDefault="00B35E43" w:rsidP="00B35E43">
      <w:pPr>
        <w:numPr>
          <w:ilvl w:val="0"/>
          <w:numId w:val="7"/>
        </w:numPr>
        <w:jc w:val="both"/>
        <w:rPr>
          <w:sz w:val="22"/>
          <w:szCs w:val="22"/>
        </w:rPr>
      </w:pPr>
      <w:r>
        <w:rPr>
          <w:sz w:val="22"/>
          <w:szCs w:val="22"/>
        </w:rPr>
        <w:t>Group 1: Inter-Institutional cooperation and data sharing</w:t>
      </w:r>
    </w:p>
    <w:p w14:paraId="66D6C325" w14:textId="77777777" w:rsidR="00B35E43" w:rsidRDefault="00B35E43" w:rsidP="00B35E43">
      <w:pPr>
        <w:numPr>
          <w:ilvl w:val="0"/>
          <w:numId w:val="7"/>
        </w:numPr>
        <w:jc w:val="both"/>
        <w:rPr>
          <w:sz w:val="22"/>
          <w:szCs w:val="22"/>
        </w:rPr>
      </w:pPr>
      <w:r>
        <w:rPr>
          <w:sz w:val="22"/>
          <w:szCs w:val="22"/>
        </w:rPr>
        <w:t>Group 2: Perception of Mobbing</w:t>
      </w:r>
    </w:p>
    <w:p w14:paraId="58096052" w14:textId="77777777" w:rsidR="00B35E43" w:rsidRDefault="00B35E43" w:rsidP="00B35E43">
      <w:pPr>
        <w:numPr>
          <w:ilvl w:val="0"/>
          <w:numId w:val="7"/>
        </w:numPr>
        <w:jc w:val="both"/>
        <w:rPr>
          <w:sz w:val="22"/>
          <w:szCs w:val="22"/>
        </w:rPr>
      </w:pPr>
      <w:r>
        <w:rPr>
          <w:sz w:val="22"/>
          <w:szCs w:val="22"/>
        </w:rPr>
        <w:t xml:space="preserve">Group 3: Indicators </w:t>
      </w:r>
    </w:p>
    <w:p w14:paraId="7AC1099E" w14:textId="77777777" w:rsidR="00B35E43" w:rsidRDefault="00B35E43" w:rsidP="00B35E43">
      <w:pPr>
        <w:ind w:left="630"/>
        <w:jc w:val="both"/>
        <w:rPr>
          <w:sz w:val="22"/>
          <w:szCs w:val="22"/>
        </w:rPr>
      </w:pPr>
    </w:p>
    <w:p w14:paraId="072E5AB1" w14:textId="5C393DF5" w:rsidR="00B35E43" w:rsidRDefault="00B35E43" w:rsidP="00B35E43">
      <w:pPr>
        <w:jc w:val="both"/>
        <w:rPr>
          <w:sz w:val="22"/>
          <w:szCs w:val="22"/>
        </w:rPr>
      </w:pPr>
      <w:r>
        <w:rPr>
          <w:sz w:val="22"/>
          <w:szCs w:val="22"/>
        </w:rPr>
        <w:t xml:space="preserve">Each group was moderated by an expert, who guided the participants though focus questions and took notes during discussions. </w:t>
      </w:r>
    </w:p>
    <w:p w14:paraId="1B0AD39F" w14:textId="096538A8" w:rsidR="00B35E43" w:rsidRDefault="00B35E43" w:rsidP="00B35E43">
      <w:pPr>
        <w:jc w:val="both"/>
        <w:rPr>
          <w:sz w:val="22"/>
          <w:szCs w:val="22"/>
        </w:rPr>
      </w:pPr>
    </w:p>
    <w:p w14:paraId="4978D95F" w14:textId="57BF3582" w:rsidR="008262AD" w:rsidRPr="00DD72BE" w:rsidRDefault="00B35E43" w:rsidP="00DD72BE">
      <w:pPr>
        <w:pStyle w:val="Heading3"/>
      </w:pPr>
      <w:bookmarkStart w:id="40" w:name="_Toc118291571"/>
      <w:r w:rsidRPr="00DD72BE">
        <w:lastRenderedPageBreak/>
        <w:t>2.3.2 Summary of Main Findings</w:t>
      </w:r>
      <w:bookmarkEnd w:id="40"/>
    </w:p>
    <w:p w14:paraId="1859E5B6" w14:textId="2B1678F2" w:rsidR="00B35E43" w:rsidRPr="00DD72BE" w:rsidRDefault="00B35E43" w:rsidP="00DD72BE">
      <w:pPr>
        <w:pStyle w:val="Heading3"/>
      </w:pPr>
      <w:bookmarkStart w:id="41" w:name="_Toc118291572"/>
      <w:r w:rsidRPr="00DD72BE">
        <w:t>2.3.2.1 Group 1: Inter-Institutional Cooperation and Data Sharing</w:t>
      </w:r>
      <w:bookmarkEnd w:id="41"/>
    </w:p>
    <w:p w14:paraId="2E01EE10" w14:textId="77777777" w:rsidR="00B35E43" w:rsidRDefault="00B35E43" w:rsidP="00B35E43">
      <w:pPr>
        <w:jc w:val="both"/>
        <w:rPr>
          <w:b/>
          <w:sz w:val="22"/>
          <w:szCs w:val="22"/>
        </w:rPr>
      </w:pPr>
    </w:p>
    <w:p w14:paraId="1B16B847" w14:textId="77777777" w:rsidR="00B35E43" w:rsidRDefault="00B35E43" w:rsidP="00B35E43">
      <w:pPr>
        <w:numPr>
          <w:ilvl w:val="0"/>
          <w:numId w:val="6"/>
        </w:numPr>
        <w:jc w:val="both"/>
        <w:rPr>
          <w:sz w:val="22"/>
          <w:szCs w:val="22"/>
        </w:rPr>
      </w:pPr>
      <w:r>
        <w:rPr>
          <w:sz w:val="22"/>
          <w:szCs w:val="22"/>
        </w:rPr>
        <w:t xml:space="preserve">Mobbing is a very important phenomenon which has many economic, social, and psychological consequences at individual and community level. Thus, it might be included in the Criminal Law with heavy sanctions. </w:t>
      </w:r>
    </w:p>
    <w:p w14:paraId="51A834D0" w14:textId="77777777" w:rsidR="00B35E43" w:rsidRDefault="00B35E43" w:rsidP="00B35E43">
      <w:pPr>
        <w:numPr>
          <w:ilvl w:val="0"/>
          <w:numId w:val="6"/>
        </w:numPr>
        <w:jc w:val="both"/>
        <w:rPr>
          <w:sz w:val="22"/>
          <w:szCs w:val="22"/>
        </w:rPr>
      </w:pPr>
      <w:r>
        <w:rPr>
          <w:sz w:val="22"/>
          <w:szCs w:val="22"/>
        </w:rPr>
        <w:t xml:space="preserve">There is a need to conduct an impact analysis for Prime Ministry Circular No. 2011/2. The Circular foresees important tasks to be carried out by the employers and the impact analysis should indicate if the employers have undertaken these tasks so far. </w:t>
      </w:r>
    </w:p>
    <w:p w14:paraId="3CFEF22B" w14:textId="77777777" w:rsidR="00B35E43" w:rsidRPr="00E06198" w:rsidRDefault="00B35E43" w:rsidP="00B35E43">
      <w:pPr>
        <w:numPr>
          <w:ilvl w:val="0"/>
          <w:numId w:val="6"/>
        </w:numPr>
        <w:jc w:val="both"/>
        <w:rPr>
          <w:sz w:val="22"/>
          <w:szCs w:val="22"/>
          <w:lang w:val="en-US"/>
        </w:rPr>
      </w:pPr>
      <w:r>
        <w:rPr>
          <w:sz w:val="22"/>
          <w:szCs w:val="22"/>
        </w:rPr>
        <w:t xml:space="preserve">There is a need to prepare specific legislation on mobbing. </w:t>
      </w:r>
      <w:r w:rsidRPr="00416064">
        <w:rPr>
          <w:rFonts w:ascii="Segoe UI" w:eastAsia="Times New Roman" w:hAnsi="Segoe UI" w:cs="Segoe UI"/>
          <w:b/>
          <w:sz w:val="18"/>
          <w:szCs w:val="18"/>
          <w:lang w:val="en-US"/>
        </w:rPr>
        <w:t xml:space="preserve"> </w:t>
      </w:r>
      <w:r>
        <w:rPr>
          <w:rFonts w:ascii="Segoe UI" w:eastAsia="Times New Roman" w:hAnsi="Segoe UI" w:cs="Segoe UI"/>
          <w:b/>
          <w:sz w:val="18"/>
          <w:szCs w:val="18"/>
          <w:lang w:val="en-US"/>
        </w:rPr>
        <w:t>P</w:t>
      </w:r>
      <w:r w:rsidRPr="00416064">
        <w:rPr>
          <w:sz w:val="22"/>
          <w:szCs w:val="22"/>
          <w:lang w:val="en-US"/>
        </w:rPr>
        <w:t xml:space="preserve">rotective, preventive </w:t>
      </w:r>
      <w:r>
        <w:rPr>
          <w:sz w:val="22"/>
          <w:szCs w:val="22"/>
          <w:lang w:val="en-US"/>
        </w:rPr>
        <w:t>and</w:t>
      </w:r>
      <w:r w:rsidRPr="00416064">
        <w:rPr>
          <w:sz w:val="22"/>
          <w:szCs w:val="22"/>
          <w:lang w:val="en-US"/>
        </w:rPr>
        <w:t xml:space="preserve"> sanction-containing provisions can be added to existing laws might be more appropriate.</w:t>
      </w:r>
    </w:p>
    <w:p w14:paraId="1B9D36F6" w14:textId="0CF48C11" w:rsidR="00B35E43" w:rsidRDefault="00B35E43" w:rsidP="00B35E43">
      <w:pPr>
        <w:numPr>
          <w:ilvl w:val="0"/>
          <w:numId w:val="6"/>
        </w:numPr>
        <w:jc w:val="both"/>
        <w:rPr>
          <w:sz w:val="22"/>
          <w:szCs w:val="22"/>
        </w:rPr>
      </w:pPr>
      <w:r>
        <w:rPr>
          <w:sz w:val="22"/>
          <w:szCs w:val="22"/>
        </w:rPr>
        <w:t>Data collection and sharing is a very important tool for effective fight against mobbing. As such, sectoral measures can be taken by careful analysis of sectoral data on mobbing. A mobbing mapping study can be developed to present mobbing data per sector, business, province, region, gender, age, etc. This would feed into policies and program</w:t>
      </w:r>
      <w:r w:rsidR="006A07B1">
        <w:rPr>
          <w:sz w:val="22"/>
          <w:szCs w:val="22"/>
        </w:rPr>
        <w:t>me</w:t>
      </w:r>
      <w:r>
        <w:rPr>
          <w:sz w:val="22"/>
          <w:szCs w:val="22"/>
        </w:rPr>
        <w:t xml:space="preserve">s for prevention of mobbing. </w:t>
      </w:r>
    </w:p>
    <w:p w14:paraId="79523EF3" w14:textId="77777777" w:rsidR="00B35E43" w:rsidRDefault="00B35E43" w:rsidP="00B35E43">
      <w:pPr>
        <w:numPr>
          <w:ilvl w:val="0"/>
          <w:numId w:val="6"/>
        </w:numPr>
        <w:jc w:val="both"/>
        <w:rPr>
          <w:sz w:val="22"/>
          <w:szCs w:val="22"/>
        </w:rPr>
      </w:pPr>
      <w:r>
        <w:rPr>
          <w:sz w:val="22"/>
          <w:szCs w:val="22"/>
        </w:rPr>
        <w:t xml:space="preserve">ILO Convention No. 190 is an important tool for prevention of mobbing so it is suggested to be signed. </w:t>
      </w:r>
    </w:p>
    <w:p w14:paraId="6345EA55" w14:textId="77777777" w:rsidR="00B35E43" w:rsidRDefault="00B35E43" w:rsidP="00B35E43">
      <w:pPr>
        <w:numPr>
          <w:ilvl w:val="0"/>
          <w:numId w:val="6"/>
        </w:numPr>
        <w:jc w:val="both"/>
        <w:rPr>
          <w:sz w:val="22"/>
          <w:szCs w:val="22"/>
        </w:rPr>
      </w:pPr>
      <w:r>
        <w:rPr>
          <w:sz w:val="22"/>
          <w:szCs w:val="22"/>
        </w:rPr>
        <w:t xml:space="preserve">Women may refrain for reporting mobbing cases due to many issues including gender inequalities. Thus, their access to complaint mechanisms might be increased and they might be supported with special tools and programs. </w:t>
      </w:r>
    </w:p>
    <w:p w14:paraId="0C3BBB0A" w14:textId="77777777" w:rsidR="00B35E43" w:rsidRDefault="00B35E43" w:rsidP="00B35E43">
      <w:pPr>
        <w:numPr>
          <w:ilvl w:val="0"/>
          <w:numId w:val="6"/>
        </w:numPr>
        <w:jc w:val="both"/>
        <w:rPr>
          <w:sz w:val="22"/>
          <w:szCs w:val="22"/>
        </w:rPr>
      </w:pPr>
      <w:r>
        <w:rPr>
          <w:sz w:val="22"/>
          <w:szCs w:val="22"/>
        </w:rPr>
        <w:t xml:space="preserve">Awareness raising and information programs might be carried out for increasing public awareness on complain mechanisms, sanctions, and methods for fighting against mobbing. </w:t>
      </w:r>
    </w:p>
    <w:p w14:paraId="6A832148" w14:textId="77777777" w:rsidR="00B35E43" w:rsidRDefault="00B35E43" w:rsidP="00B35E43">
      <w:pPr>
        <w:numPr>
          <w:ilvl w:val="0"/>
          <w:numId w:val="6"/>
        </w:numPr>
        <w:jc w:val="both"/>
        <w:rPr>
          <w:sz w:val="22"/>
          <w:szCs w:val="22"/>
        </w:rPr>
      </w:pPr>
      <w:r>
        <w:rPr>
          <w:sz w:val="22"/>
          <w:szCs w:val="22"/>
        </w:rPr>
        <w:t xml:space="preserve">Training seminars might be implemented at workplaces at regular intervals (every three or five years). </w:t>
      </w:r>
    </w:p>
    <w:p w14:paraId="4AB2327F" w14:textId="17A7BCDF" w:rsidR="00B35E43" w:rsidRPr="00333642" w:rsidRDefault="00B35E43" w:rsidP="00B35E43">
      <w:pPr>
        <w:numPr>
          <w:ilvl w:val="0"/>
          <w:numId w:val="6"/>
        </w:numPr>
        <w:jc w:val="both"/>
        <w:rPr>
          <w:sz w:val="22"/>
          <w:szCs w:val="22"/>
        </w:rPr>
      </w:pPr>
      <w:r>
        <w:rPr>
          <w:sz w:val="22"/>
          <w:szCs w:val="22"/>
        </w:rPr>
        <w:t xml:space="preserve">There are many publications and reports by NGOs which are available at their websites. These reports might be shared among public institutions and also could be disseminated among the public. </w:t>
      </w:r>
    </w:p>
    <w:p w14:paraId="262F53EB" w14:textId="0DC317FC" w:rsidR="00B35E43" w:rsidRPr="00DD72BE" w:rsidRDefault="00B35E43" w:rsidP="00DD72BE">
      <w:pPr>
        <w:pStyle w:val="Heading3"/>
      </w:pPr>
      <w:bookmarkStart w:id="42" w:name="_Toc118291573"/>
      <w:r w:rsidRPr="00DD72BE">
        <w:t>3.2.2.2 Group 2: Perception of Mobbing</w:t>
      </w:r>
      <w:bookmarkEnd w:id="42"/>
    </w:p>
    <w:p w14:paraId="44C3A457" w14:textId="77777777" w:rsidR="00B35E43" w:rsidRDefault="00B35E43" w:rsidP="0080278C">
      <w:pPr>
        <w:jc w:val="both"/>
        <w:rPr>
          <w:sz w:val="22"/>
          <w:szCs w:val="22"/>
        </w:rPr>
      </w:pPr>
    </w:p>
    <w:p w14:paraId="20848648" w14:textId="77777777" w:rsidR="00B35E43" w:rsidRPr="00416064" w:rsidRDefault="00B35E43" w:rsidP="00B35E43">
      <w:pPr>
        <w:numPr>
          <w:ilvl w:val="0"/>
          <w:numId w:val="5"/>
        </w:numPr>
        <w:jc w:val="both"/>
        <w:rPr>
          <w:sz w:val="22"/>
          <w:szCs w:val="22"/>
          <w:lang w:val="en-US"/>
        </w:rPr>
      </w:pPr>
      <w:r w:rsidRPr="00416064">
        <w:rPr>
          <w:sz w:val="22"/>
          <w:szCs w:val="22"/>
        </w:rPr>
        <w:t xml:space="preserve">While defining the Psychological Harassment (Mobbing), it might be stated that it can be directed not only to "one person" but "to more than one person". “Intention”, “systematic application” </w:t>
      </w:r>
      <w:r>
        <w:rPr>
          <w:sz w:val="22"/>
          <w:szCs w:val="22"/>
        </w:rPr>
        <w:t>and</w:t>
      </w:r>
      <w:r w:rsidRPr="00416064">
        <w:rPr>
          <w:sz w:val="22"/>
          <w:szCs w:val="22"/>
        </w:rPr>
        <w:t xml:space="preserve"> “frequency” might be among the elements.</w:t>
      </w:r>
      <w:r w:rsidRPr="00416064">
        <w:rPr>
          <w:rFonts w:ascii="Segoe UI" w:eastAsia="Times New Roman" w:hAnsi="Segoe UI" w:cs="Segoe UI"/>
          <w:b/>
          <w:sz w:val="18"/>
          <w:szCs w:val="18"/>
          <w:lang w:val="en-US"/>
        </w:rPr>
        <w:t xml:space="preserve"> </w:t>
      </w:r>
      <w:r w:rsidRPr="00416064">
        <w:rPr>
          <w:sz w:val="22"/>
          <w:szCs w:val="22"/>
          <w:lang w:val="en-US"/>
        </w:rPr>
        <w:t xml:space="preserve">The definition made by the Psychological Anti-Harassment Board in 2014 includes these elements. Performed by one or more persons in the workplaces for another person or persons, continuing systematically for a certain period of time, aiming to intimidate, pacify or remove from work; harming the personality values, professional status, social relationships or health of the victim or victims; malicious, intentional, negative attitudes </w:t>
      </w:r>
      <w:r>
        <w:rPr>
          <w:sz w:val="22"/>
          <w:szCs w:val="22"/>
          <w:lang w:val="en-US"/>
        </w:rPr>
        <w:t>and</w:t>
      </w:r>
      <w:r w:rsidRPr="00416064">
        <w:rPr>
          <w:sz w:val="22"/>
          <w:szCs w:val="22"/>
          <w:lang w:val="en-US"/>
        </w:rPr>
        <w:t xml:space="preserve"> </w:t>
      </w:r>
      <w:proofErr w:type="spellStart"/>
      <w:r w:rsidRPr="00416064">
        <w:rPr>
          <w:sz w:val="22"/>
          <w:szCs w:val="22"/>
          <w:lang w:val="en-US"/>
        </w:rPr>
        <w:t>behavio</w:t>
      </w:r>
      <w:r>
        <w:rPr>
          <w:sz w:val="22"/>
          <w:szCs w:val="22"/>
          <w:lang w:val="en-US"/>
        </w:rPr>
        <w:t>u</w:t>
      </w:r>
      <w:r w:rsidRPr="00416064">
        <w:rPr>
          <w:sz w:val="22"/>
          <w:szCs w:val="22"/>
          <w:lang w:val="en-US"/>
        </w:rPr>
        <w:t>rs</w:t>
      </w:r>
      <w:proofErr w:type="spellEnd"/>
      <w:r w:rsidRPr="00416064">
        <w:rPr>
          <w:sz w:val="22"/>
          <w:szCs w:val="22"/>
          <w:lang w:val="en-US"/>
        </w:rPr>
        <w:t>.</w:t>
      </w:r>
    </w:p>
    <w:p w14:paraId="1720487B" w14:textId="77777777" w:rsidR="00B35E43" w:rsidRDefault="00B35E43" w:rsidP="00B35E43">
      <w:pPr>
        <w:numPr>
          <w:ilvl w:val="0"/>
          <w:numId w:val="5"/>
        </w:numPr>
        <w:jc w:val="both"/>
        <w:rPr>
          <w:sz w:val="22"/>
          <w:szCs w:val="22"/>
        </w:rPr>
      </w:pPr>
      <w:r>
        <w:rPr>
          <w:sz w:val="22"/>
          <w:szCs w:val="22"/>
        </w:rPr>
        <w:t>People's awareness might be increased with correct definitions and elements of what mobbing is. As a matter of fact, mobbing is an abstract phenomenon and there is a need to distinguish whether the issue that people complain about is caused by the character of the person, conflict or really mobbing. In most of the complaints made to ALO ​​170, it has been determined that the complainants define mobbing themselves and they complain about the issues that are not actually mobbing.</w:t>
      </w:r>
    </w:p>
    <w:p w14:paraId="4C8965BC" w14:textId="77777777" w:rsidR="00B35E43" w:rsidRDefault="00B35E43" w:rsidP="00B35E43">
      <w:pPr>
        <w:numPr>
          <w:ilvl w:val="0"/>
          <w:numId w:val="5"/>
        </w:numPr>
        <w:jc w:val="both"/>
        <w:rPr>
          <w:sz w:val="22"/>
          <w:szCs w:val="22"/>
        </w:rPr>
      </w:pPr>
      <w:r>
        <w:rPr>
          <w:sz w:val="22"/>
          <w:szCs w:val="22"/>
        </w:rPr>
        <w:t xml:space="preserve">Participants suggested that mobbing complaints are reported by men more than women. However, studies have shown that women are subjected to psychological harassment due to gender inequality. The reason why women do not report their complaints may be due to cultural, economic and social </w:t>
      </w:r>
      <w:r>
        <w:rPr>
          <w:sz w:val="22"/>
          <w:szCs w:val="22"/>
        </w:rPr>
        <w:lastRenderedPageBreak/>
        <w:t>reasons. Confidentiality, non-disclosure and privacy are important in the complaint process and data collection.</w:t>
      </w:r>
    </w:p>
    <w:p w14:paraId="4E10A8F9" w14:textId="77777777" w:rsidR="00B35E43" w:rsidRDefault="00B35E43" w:rsidP="00B35E43">
      <w:pPr>
        <w:numPr>
          <w:ilvl w:val="0"/>
          <w:numId w:val="5"/>
        </w:numPr>
        <w:jc w:val="both"/>
        <w:rPr>
          <w:sz w:val="22"/>
          <w:szCs w:val="22"/>
        </w:rPr>
      </w:pPr>
      <w:r>
        <w:rPr>
          <w:sz w:val="22"/>
          <w:szCs w:val="22"/>
        </w:rPr>
        <w:t>In many cases, senior managers exhibit mobbing behaviour against their juniors. But there are also cases for the reverse situation in which a junior employee tries to undermine the authority of a senior manager. This might be also considered under mobbing perception.</w:t>
      </w:r>
    </w:p>
    <w:p w14:paraId="702F43D4" w14:textId="77777777" w:rsidR="00B35E43" w:rsidRDefault="00B35E43" w:rsidP="00B35E43">
      <w:pPr>
        <w:numPr>
          <w:ilvl w:val="0"/>
          <w:numId w:val="5"/>
        </w:numPr>
        <w:jc w:val="both"/>
        <w:rPr>
          <w:sz w:val="22"/>
          <w:szCs w:val="22"/>
        </w:rPr>
      </w:pPr>
      <w:r>
        <w:rPr>
          <w:sz w:val="22"/>
          <w:szCs w:val="22"/>
        </w:rPr>
        <w:t>In accordance with the hierarchy of norms, there was a need that a separate law and main rules might be determined, and then administrative regulations might be made on a sectoral or professional basis for practices.</w:t>
      </w:r>
    </w:p>
    <w:p w14:paraId="604A0104" w14:textId="77777777" w:rsidR="00B35E43" w:rsidRDefault="00B35E43" w:rsidP="00B35E43">
      <w:pPr>
        <w:numPr>
          <w:ilvl w:val="0"/>
          <w:numId w:val="5"/>
        </w:numPr>
        <w:jc w:val="both"/>
        <w:rPr>
          <w:sz w:val="22"/>
          <w:szCs w:val="22"/>
        </w:rPr>
      </w:pPr>
      <w:r>
        <w:rPr>
          <w:sz w:val="22"/>
          <w:szCs w:val="22"/>
        </w:rPr>
        <w:t>It was emphasised that workplaces might make transparent arrangements for their workers and create a commission, and that union representatives might also take part in this commission.</w:t>
      </w:r>
    </w:p>
    <w:p w14:paraId="1215F0F7" w14:textId="77777777" w:rsidR="00B35E43" w:rsidRDefault="00B35E43" w:rsidP="00B35E43">
      <w:pPr>
        <w:numPr>
          <w:ilvl w:val="0"/>
          <w:numId w:val="5"/>
        </w:numPr>
        <w:jc w:val="both"/>
        <w:rPr>
          <w:sz w:val="22"/>
          <w:szCs w:val="22"/>
        </w:rPr>
      </w:pPr>
      <w:r>
        <w:rPr>
          <w:sz w:val="22"/>
          <w:szCs w:val="22"/>
        </w:rPr>
        <w:t xml:space="preserve">There are various effects of mobbing at individual, community and economic levels. At an individual level, the health and wellbeing of the person who is exposed to mobbing can be affected. At community level, the family is negatively affected and there can be social unrest. The productivity is reduced and there can be economic consequences. </w:t>
      </w:r>
    </w:p>
    <w:p w14:paraId="6EC9E688" w14:textId="77777777" w:rsidR="00B35E43" w:rsidRPr="002710B6" w:rsidRDefault="00B35E43" w:rsidP="00B35E43">
      <w:pPr>
        <w:numPr>
          <w:ilvl w:val="0"/>
          <w:numId w:val="5"/>
        </w:numPr>
        <w:jc w:val="both"/>
        <w:rPr>
          <w:sz w:val="22"/>
          <w:szCs w:val="22"/>
        </w:rPr>
      </w:pPr>
      <w:r w:rsidRPr="002710B6">
        <w:rPr>
          <w:sz w:val="22"/>
          <w:szCs w:val="22"/>
        </w:rPr>
        <w:t>Data analysis need</w:t>
      </w:r>
      <w:r>
        <w:rPr>
          <w:sz w:val="22"/>
          <w:szCs w:val="22"/>
        </w:rPr>
        <w:t>ed</w:t>
      </w:r>
      <w:r w:rsidRPr="002710B6">
        <w:rPr>
          <w:sz w:val="22"/>
          <w:szCs w:val="22"/>
        </w:rPr>
        <w:t xml:space="preserve"> to be st</w:t>
      </w:r>
      <w:r>
        <w:rPr>
          <w:sz w:val="22"/>
          <w:szCs w:val="22"/>
        </w:rPr>
        <w:t>and</w:t>
      </w:r>
      <w:r w:rsidRPr="002710B6">
        <w:rPr>
          <w:sz w:val="22"/>
          <w:szCs w:val="22"/>
        </w:rPr>
        <w:t xml:space="preserve">ardised, data analysis might be </w:t>
      </w:r>
      <w:r>
        <w:rPr>
          <w:sz w:val="22"/>
          <w:szCs w:val="22"/>
        </w:rPr>
        <w:t>carried out</w:t>
      </w:r>
      <w:r w:rsidRPr="002710B6">
        <w:rPr>
          <w:sz w:val="22"/>
          <w:szCs w:val="22"/>
        </w:rPr>
        <w:t xml:space="preserve"> on the basis of professions rather than sectors, minimising the groups in data analysis gives more accurate results. Public </w:t>
      </w:r>
      <w:r>
        <w:rPr>
          <w:sz w:val="22"/>
          <w:szCs w:val="22"/>
        </w:rPr>
        <w:t xml:space="preserve">and </w:t>
      </w:r>
      <w:r w:rsidRPr="002710B6">
        <w:rPr>
          <w:sz w:val="22"/>
          <w:szCs w:val="22"/>
        </w:rPr>
        <w:t xml:space="preserve">private sector, </w:t>
      </w:r>
      <w:r>
        <w:rPr>
          <w:sz w:val="22"/>
          <w:szCs w:val="22"/>
        </w:rPr>
        <w:t xml:space="preserve">and particularly </w:t>
      </w:r>
      <w:r w:rsidRPr="002710B6">
        <w:rPr>
          <w:sz w:val="22"/>
          <w:szCs w:val="22"/>
          <w:lang w:val="en-US"/>
        </w:rPr>
        <w:t xml:space="preserve">education </w:t>
      </w:r>
      <w:r>
        <w:rPr>
          <w:sz w:val="22"/>
          <w:szCs w:val="22"/>
          <w:lang w:val="en-US"/>
        </w:rPr>
        <w:t>and</w:t>
      </w:r>
      <w:r w:rsidRPr="002710B6">
        <w:rPr>
          <w:sz w:val="22"/>
          <w:szCs w:val="22"/>
          <w:lang w:val="en-US"/>
        </w:rPr>
        <w:t xml:space="preserve"> health </w:t>
      </w:r>
      <w:r w:rsidRPr="002710B6">
        <w:rPr>
          <w:sz w:val="22"/>
          <w:szCs w:val="22"/>
        </w:rPr>
        <w:t>sector</w:t>
      </w:r>
      <w:r>
        <w:rPr>
          <w:sz w:val="22"/>
          <w:szCs w:val="22"/>
        </w:rPr>
        <w:t>s</w:t>
      </w:r>
      <w:r w:rsidRPr="002710B6">
        <w:rPr>
          <w:sz w:val="22"/>
          <w:szCs w:val="22"/>
        </w:rPr>
        <w:t xml:space="preserve">, where mobbing cases are most common, </w:t>
      </w:r>
      <w:r>
        <w:rPr>
          <w:sz w:val="22"/>
          <w:szCs w:val="22"/>
        </w:rPr>
        <w:t xml:space="preserve">might be examined. </w:t>
      </w:r>
    </w:p>
    <w:p w14:paraId="529DCF17" w14:textId="77777777" w:rsidR="00B35E43" w:rsidRDefault="00B35E43" w:rsidP="00B35E43">
      <w:pPr>
        <w:numPr>
          <w:ilvl w:val="0"/>
          <w:numId w:val="5"/>
        </w:numPr>
        <w:jc w:val="both"/>
        <w:rPr>
          <w:sz w:val="22"/>
          <w:szCs w:val="22"/>
        </w:rPr>
      </w:pPr>
      <w:r>
        <w:rPr>
          <w:sz w:val="22"/>
          <w:szCs w:val="22"/>
        </w:rPr>
        <w:t xml:space="preserve"> Mobbing could also occur in the form of giving more workload to one or some workers. In addition, it was stated that mobbing is more common in sectors with performance pressure and productivity concerns (such as banking).</w:t>
      </w:r>
    </w:p>
    <w:p w14:paraId="0B1E7D8D" w14:textId="77777777" w:rsidR="00B35E43" w:rsidRDefault="00B35E43" w:rsidP="00B35E43">
      <w:pPr>
        <w:numPr>
          <w:ilvl w:val="0"/>
          <w:numId w:val="5"/>
        </w:numPr>
        <w:jc w:val="both"/>
        <w:rPr>
          <w:sz w:val="22"/>
          <w:szCs w:val="22"/>
        </w:rPr>
      </w:pPr>
      <w:r>
        <w:rPr>
          <w:sz w:val="22"/>
          <w:szCs w:val="22"/>
        </w:rPr>
        <w:t xml:space="preserve">Gender roles also created cases of mobbing. A woman could be absent from the workplace due to care work and domestic responsibilities, which raised psychological pressure from the senior managers and colleagues and resulted in career pitfalls for women. </w:t>
      </w:r>
    </w:p>
    <w:p w14:paraId="2BC335AF" w14:textId="77777777" w:rsidR="00B35E43" w:rsidRDefault="00B35E43" w:rsidP="00B35E43">
      <w:pPr>
        <w:numPr>
          <w:ilvl w:val="0"/>
          <w:numId w:val="5"/>
        </w:numPr>
        <w:jc w:val="both"/>
        <w:rPr>
          <w:sz w:val="22"/>
          <w:szCs w:val="22"/>
        </w:rPr>
      </w:pPr>
      <w:r>
        <w:rPr>
          <w:sz w:val="22"/>
          <w:szCs w:val="22"/>
        </w:rPr>
        <w:t>Labour inspectors impose sanctions on workplaces within the scope of Article 5 of the Labour Law, but this sanction is not a deterrent (397 TL per person for the year 2022), there is a need to have more deterrent sanctions.</w:t>
      </w:r>
    </w:p>
    <w:p w14:paraId="35CDC93D" w14:textId="522D883E" w:rsidR="00B35E43" w:rsidRPr="008654D3" w:rsidRDefault="00B35E43" w:rsidP="00B35E43">
      <w:pPr>
        <w:numPr>
          <w:ilvl w:val="0"/>
          <w:numId w:val="5"/>
        </w:numPr>
        <w:jc w:val="both"/>
        <w:rPr>
          <w:sz w:val="22"/>
          <w:szCs w:val="22"/>
        </w:rPr>
      </w:pPr>
      <w:r>
        <w:rPr>
          <w:sz w:val="22"/>
          <w:szCs w:val="22"/>
        </w:rPr>
        <w:t>During the C</w:t>
      </w:r>
      <w:r w:rsidR="009C54EF">
        <w:rPr>
          <w:sz w:val="22"/>
          <w:szCs w:val="22"/>
        </w:rPr>
        <w:t>OVID</w:t>
      </w:r>
      <w:r>
        <w:rPr>
          <w:sz w:val="22"/>
          <w:szCs w:val="22"/>
        </w:rPr>
        <w:t xml:space="preserve"> 19 pandemic, it was stated that mobbing was applied to the workers with the Provisional Article 10 of the Labour Law, indefinite unpaid leave was applied, and this situation was abused by the employers, some workers were deliberately left unemployed, and this had serious psychological and economic damages.</w:t>
      </w:r>
    </w:p>
    <w:p w14:paraId="46CBE31E" w14:textId="10E7E1DF" w:rsidR="00B35E43" w:rsidRPr="00DD72BE" w:rsidRDefault="00B35E43" w:rsidP="00DD72BE">
      <w:pPr>
        <w:pStyle w:val="Heading3"/>
      </w:pPr>
      <w:bookmarkStart w:id="43" w:name="_Toc118291574"/>
      <w:r w:rsidRPr="00DD72BE">
        <w:t xml:space="preserve">3.2.2.3 Group </w:t>
      </w:r>
      <w:r w:rsidR="002E01C1" w:rsidRPr="00DD72BE">
        <w:t>3</w:t>
      </w:r>
      <w:r w:rsidRPr="00DD72BE">
        <w:t>:</w:t>
      </w:r>
      <w:r w:rsidR="002E01C1" w:rsidRPr="00DD72BE">
        <w:t xml:space="preserve"> </w:t>
      </w:r>
      <w:r w:rsidRPr="00DD72BE">
        <w:t>Indicators</w:t>
      </w:r>
      <w:bookmarkEnd w:id="43"/>
      <w:r w:rsidRPr="00DD72BE">
        <w:t xml:space="preserve"> </w:t>
      </w:r>
    </w:p>
    <w:p w14:paraId="3EE46483" w14:textId="77777777" w:rsidR="00B35E43" w:rsidRDefault="00B35E43" w:rsidP="008262AD">
      <w:pPr>
        <w:jc w:val="both"/>
        <w:rPr>
          <w:sz w:val="22"/>
          <w:szCs w:val="22"/>
        </w:rPr>
      </w:pPr>
    </w:p>
    <w:p w14:paraId="5AF0CEAE" w14:textId="77777777" w:rsidR="00B35E43" w:rsidRDefault="00B35E43" w:rsidP="00B35E43">
      <w:pPr>
        <w:numPr>
          <w:ilvl w:val="0"/>
          <w:numId w:val="4"/>
        </w:numPr>
        <w:jc w:val="both"/>
        <w:rPr>
          <w:sz w:val="22"/>
          <w:szCs w:val="22"/>
        </w:rPr>
      </w:pPr>
      <w:r>
        <w:rPr>
          <w:sz w:val="22"/>
          <w:szCs w:val="22"/>
        </w:rPr>
        <w:t>It was suggested that the registration form to be prepared might be differentiated according to demographic characteristics, sector and business branches.</w:t>
      </w:r>
    </w:p>
    <w:p w14:paraId="6335C1ED" w14:textId="77777777" w:rsidR="00B35E43" w:rsidRDefault="00B35E43" w:rsidP="00B35E43">
      <w:pPr>
        <w:numPr>
          <w:ilvl w:val="0"/>
          <w:numId w:val="4"/>
        </w:numPr>
        <w:jc w:val="both"/>
        <w:rPr>
          <w:sz w:val="22"/>
          <w:szCs w:val="22"/>
        </w:rPr>
      </w:pPr>
      <w:r>
        <w:rPr>
          <w:sz w:val="22"/>
          <w:szCs w:val="22"/>
        </w:rPr>
        <w:t>There appeared to be a need that measurement can be made with questions that will exemplify their experiences at work. (Have you been made to feel inadequate at work?</w:t>
      </w:r>
    </w:p>
    <w:p w14:paraId="205D7D56" w14:textId="77777777" w:rsidR="00B35E43" w:rsidRDefault="00B35E43" w:rsidP="00B35E43">
      <w:pPr>
        <w:numPr>
          <w:ilvl w:val="0"/>
          <w:numId w:val="4"/>
        </w:numPr>
        <w:jc w:val="both"/>
        <w:rPr>
          <w:sz w:val="22"/>
          <w:szCs w:val="22"/>
        </w:rPr>
      </w:pPr>
      <w:r>
        <w:rPr>
          <w:sz w:val="22"/>
          <w:szCs w:val="22"/>
        </w:rPr>
        <w:t xml:space="preserve">Turkish norms might be used to develop a scale for measuring mobbing in </w:t>
      </w:r>
      <w:proofErr w:type="spellStart"/>
      <w:r>
        <w:rPr>
          <w:sz w:val="22"/>
          <w:szCs w:val="22"/>
        </w:rPr>
        <w:t>Türkiye</w:t>
      </w:r>
      <w:proofErr w:type="spellEnd"/>
      <w:r>
        <w:rPr>
          <w:sz w:val="22"/>
          <w:szCs w:val="22"/>
        </w:rPr>
        <w:t xml:space="preserve">. </w:t>
      </w:r>
    </w:p>
    <w:p w14:paraId="3D9E16B9" w14:textId="77777777" w:rsidR="00B35E43" w:rsidRPr="002710B6" w:rsidRDefault="00B35E43" w:rsidP="00B35E43">
      <w:pPr>
        <w:numPr>
          <w:ilvl w:val="0"/>
          <w:numId w:val="4"/>
        </w:numPr>
        <w:jc w:val="both"/>
        <w:rPr>
          <w:sz w:val="22"/>
          <w:szCs w:val="22"/>
        </w:rPr>
      </w:pPr>
      <w:r w:rsidRPr="002710B6">
        <w:rPr>
          <w:sz w:val="22"/>
          <w:szCs w:val="22"/>
        </w:rPr>
        <w:t xml:space="preserve">An umbrella organisation </w:t>
      </w:r>
      <w:r>
        <w:rPr>
          <w:sz w:val="22"/>
          <w:szCs w:val="22"/>
        </w:rPr>
        <w:t xml:space="preserve">could be </w:t>
      </w:r>
      <w:r w:rsidRPr="002710B6">
        <w:rPr>
          <w:sz w:val="22"/>
          <w:szCs w:val="22"/>
        </w:rPr>
        <w:t xml:space="preserve">needed to coordinate the works. The Psychological Anti-Harassment Board carries out activities to contribute to the determination of policies across the country for the prevention of psychological harassment in the workplace, to coordinate education </w:t>
      </w:r>
      <w:r>
        <w:rPr>
          <w:sz w:val="22"/>
          <w:szCs w:val="22"/>
        </w:rPr>
        <w:t>and</w:t>
      </w:r>
      <w:r w:rsidRPr="002710B6">
        <w:rPr>
          <w:sz w:val="22"/>
          <w:szCs w:val="22"/>
        </w:rPr>
        <w:t xml:space="preserve"> information activities, to conduct research </w:t>
      </w:r>
      <w:r>
        <w:rPr>
          <w:sz w:val="22"/>
          <w:szCs w:val="22"/>
        </w:rPr>
        <w:t>and</w:t>
      </w:r>
      <w:r w:rsidRPr="002710B6">
        <w:rPr>
          <w:sz w:val="22"/>
          <w:szCs w:val="22"/>
        </w:rPr>
        <w:t xml:space="preserve"> examinations on needed issues, to prepare reports, guides </w:t>
      </w:r>
      <w:r>
        <w:rPr>
          <w:sz w:val="22"/>
          <w:szCs w:val="22"/>
        </w:rPr>
        <w:t>and</w:t>
      </w:r>
      <w:r w:rsidRPr="002710B6">
        <w:rPr>
          <w:sz w:val="22"/>
          <w:szCs w:val="22"/>
        </w:rPr>
        <w:t xml:space="preserve"> information documents, </w:t>
      </w:r>
      <w:r>
        <w:rPr>
          <w:sz w:val="22"/>
          <w:szCs w:val="22"/>
        </w:rPr>
        <w:t>and</w:t>
      </w:r>
      <w:r w:rsidRPr="002710B6">
        <w:rPr>
          <w:sz w:val="22"/>
          <w:szCs w:val="22"/>
        </w:rPr>
        <w:t xml:space="preserve"> to raise public awareness. Therefore, it has been established after the </w:t>
      </w:r>
      <w:r w:rsidRPr="002710B6">
        <w:rPr>
          <w:sz w:val="22"/>
          <w:szCs w:val="22"/>
        </w:rPr>
        <w:lastRenderedPageBreak/>
        <w:t xml:space="preserve">Prime Ministry Circular as the institution that will ensure the coordination of mobbing studies. The effectiveness of the Anti-Psychological Harassment Board can be increased in order to determine nationwide policies to prevent mobbing </w:t>
      </w:r>
      <w:r>
        <w:rPr>
          <w:sz w:val="22"/>
          <w:szCs w:val="22"/>
        </w:rPr>
        <w:t>and</w:t>
      </w:r>
      <w:r w:rsidRPr="002710B6">
        <w:rPr>
          <w:sz w:val="22"/>
          <w:szCs w:val="22"/>
        </w:rPr>
        <w:t xml:space="preserve"> to coordinate the studies to be carried out in this regard.</w:t>
      </w:r>
    </w:p>
    <w:p w14:paraId="74DA7FCF" w14:textId="77777777" w:rsidR="00B35E43" w:rsidRDefault="00B35E43" w:rsidP="00B35E43">
      <w:pPr>
        <w:numPr>
          <w:ilvl w:val="0"/>
          <w:numId w:val="4"/>
        </w:numPr>
        <w:jc w:val="both"/>
        <w:rPr>
          <w:sz w:val="22"/>
          <w:szCs w:val="22"/>
        </w:rPr>
      </w:pPr>
      <w:r>
        <w:rPr>
          <w:sz w:val="22"/>
          <w:szCs w:val="22"/>
        </w:rPr>
        <w:t xml:space="preserve">It was important to receive individual applications through a standard form via a common registration database. Then, these applications can be grouped and thus mobbing cases can be separated. </w:t>
      </w:r>
    </w:p>
    <w:p w14:paraId="7D6628C6" w14:textId="77777777" w:rsidR="00B35E43" w:rsidRDefault="00B35E43" w:rsidP="00B35E43">
      <w:pPr>
        <w:numPr>
          <w:ilvl w:val="0"/>
          <w:numId w:val="4"/>
        </w:numPr>
        <w:jc w:val="both"/>
        <w:rPr>
          <w:sz w:val="22"/>
          <w:szCs w:val="22"/>
        </w:rPr>
      </w:pPr>
      <w:r>
        <w:rPr>
          <w:sz w:val="22"/>
          <w:szCs w:val="22"/>
        </w:rPr>
        <w:t xml:space="preserve">The Bar Associations might be included among the stakeholders.  </w:t>
      </w:r>
    </w:p>
    <w:p w14:paraId="53372871" w14:textId="77777777" w:rsidR="00B35E43" w:rsidRPr="00D66E63" w:rsidRDefault="00B35E43" w:rsidP="00B35E43">
      <w:pPr>
        <w:numPr>
          <w:ilvl w:val="0"/>
          <w:numId w:val="4"/>
        </w:numPr>
        <w:jc w:val="both"/>
        <w:rPr>
          <w:sz w:val="22"/>
          <w:szCs w:val="22"/>
        </w:rPr>
      </w:pPr>
      <w:r w:rsidRPr="00D66E63">
        <w:rPr>
          <w:sz w:val="22"/>
          <w:szCs w:val="22"/>
        </w:rPr>
        <w:t xml:space="preserve">Similar to the above suggestion, the good practices can be rewarded. </w:t>
      </w:r>
    </w:p>
    <w:p w14:paraId="06176247" w14:textId="77777777" w:rsidR="00B35E43" w:rsidRPr="007B5A4C" w:rsidRDefault="00B35E43" w:rsidP="00B35E43">
      <w:pPr>
        <w:numPr>
          <w:ilvl w:val="0"/>
          <w:numId w:val="4"/>
        </w:numPr>
        <w:jc w:val="both"/>
        <w:rPr>
          <w:sz w:val="22"/>
          <w:szCs w:val="22"/>
          <w:lang w:val="en-US"/>
        </w:rPr>
      </w:pPr>
      <w:r>
        <w:rPr>
          <w:sz w:val="22"/>
          <w:szCs w:val="22"/>
        </w:rPr>
        <w:t>There should be more</w:t>
      </w:r>
      <w:r w:rsidRPr="007B5A4C">
        <w:rPr>
          <w:sz w:val="22"/>
          <w:szCs w:val="22"/>
          <w:lang w:val="en-US"/>
        </w:rPr>
        <w:t xml:space="preserve"> protective, preventive </w:t>
      </w:r>
      <w:r>
        <w:rPr>
          <w:sz w:val="22"/>
          <w:szCs w:val="22"/>
          <w:lang w:val="en-US"/>
        </w:rPr>
        <w:t>and</w:t>
      </w:r>
      <w:r w:rsidRPr="007B5A4C">
        <w:rPr>
          <w:sz w:val="22"/>
          <w:szCs w:val="22"/>
          <w:lang w:val="en-US"/>
        </w:rPr>
        <w:t xml:space="preserve"> sanction-containing provisions c</w:t>
      </w:r>
      <w:r>
        <w:rPr>
          <w:sz w:val="22"/>
          <w:szCs w:val="22"/>
          <w:lang w:val="en-US"/>
        </w:rPr>
        <w:t>ould</w:t>
      </w:r>
      <w:r w:rsidRPr="007B5A4C">
        <w:rPr>
          <w:sz w:val="22"/>
          <w:szCs w:val="22"/>
          <w:lang w:val="en-US"/>
        </w:rPr>
        <w:t xml:space="preserve"> be added to existing laws.</w:t>
      </w:r>
    </w:p>
    <w:p w14:paraId="4A21EE7F" w14:textId="77777777" w:rsidR="00B35E43" w:rsidRDefault="00B35E43" w:rsidP="00B35E43">
      <w:pPr>
        <w:numPr>
          <w:ilvl w:val="0"/>
          <w:numId w:val="4"/>
        </w:numPr>
        <w:jc w:val="both"/>
        <w:rPr>
          <w:sz w:val="22"/>
          <w:szCs w:val="22"/>
        </w:rPr>
      </w:pPr>
      <w:r>
        <w:rPr>
          <w:sz w:val="22"/>
          <w:szCs w:val="22"/>
        </w:rPr>
        <w:t xml:space="preserve">Impact assessment was a must for detecting the impact of legislation and policies in preventing mobbing cases. </w:t>
      </w:r>
    </w:p>
    <w:p w14:paraId="12C75A87" w14:textId="29C0593D" w:rsidR="00B35E43" w:rsidRDefault="00B35E43" w:rsidP="00B35E43">
      <w:pPr>
        <w:numPr>
          <w:ilvl w:val="0"/>
          <w:numId w:val="4"/>
        </w:numPr>
        <w:jc w:val="both"/>
        <w:rPr>
          <w:sz w:val="22"/>
          <w:szCs w:val="22"/>
        </w:rPr>
      </w:pPr>
      <w:r>
        <w:rPr>
          <w:sz w:val="22"/>
          <w:szCs w:val="22"/>
        </w:rPr>
        <w:t xml:space="preserve">A 'Mobbing Mapping' study could be developed to indicate mobbing cases on a map by province, district, gender, age, sector, business branch, etc. </w:t>
      </w:r>
    </w:p>
    <w:p w14:paraId="5E140126" w14:textId="5C43CC14" w:rsidR="00F3678E" w:rsidRPr="008654D3" w:rsidRDefault="00B35E43" w:rsidP="00CF6DEA">
      <w:pPr>
        <w:numPr>
          <w:ilvl w:val="0"/>
          <w:numId w:val="4"/>
        </w:numPr>
        <w:jc w:val="both"/>
        <w:rPr>
          <w:sz w:val="22"/>
          <w:szCs w:val="22"/>
        </w:rPr>
      </w:pPr>
      <w:r>
        <w:rPr>
          <w:sz w:val="22"/>
          <w:szCs w:val="22"/>
        </w:rPr>
        <w:t>A mobbing measurement tool could be developed in accordance with Turkish norms by making its validity and reliability.</w:t>
      </w:r>
      <w:bookmarkStart w:id="44" w:name="_heading=h.3j2qqm3" w:colFirst="0" w:colLast="0"/>
      <w:bookmarkStart w:id="45" w:name="_heading=h.k924gfq2jj1s" w:colFirst="0" w:colLast="0"/>
      <w:bookmarkEnd w:id="44"/>
      <w:bookmarkEnd w:id="45"/>
    </w:p>
    <w:p w14:paraId="12C4F5D1" w14:textId="77777777" w:rsidR="00F3678E" w:rsidRDefault="00F3678E" w:rsidP="00CF6DEA"/>
    <w:p w14:paraId="1C307EC1" w14:textId="270C2F14" w:rsidR="00A03972" w:rsidRPr="00DD72BE" w:rsidRDefault="00A03972" w:rsidP="00DD72BE">
      <w:pPr>
        <w:pStyle w:val="Heading2"/>
      </w:pPr>
      <w:bookmarkStart w:id="46" w:name="_Toc118291575"/>
      <w:r w:rsidRPr="00DD72BE">
        <w:t xml:space="preserve">2.4 Field Research (see Annex </w:t>
      </w:r>
      <w:r w:rsidR="00807B42" w:rsidRPr="00DD72BE">
        <w:t>4</w:t>
      </w:r>
      <w:r w:rsidRPr="00DD72BE">
        <w:t>)</w:t>
      </w:r>
      <w:bookmarkEnd w:id="46"/>
    </w:p>
    <w:p w14:paraId="0685675E" w14:textId="4D45BB13" w:rsidR="00E46322" w:rsidRPr="00DD72BE" w:rsidRDefault="00E46322" w:rsidP="00DD72BE">
      <w:pPr>
        <w:pStyle w:val="Heading3"/>
      </w:pPr>
      <w:bookmarkStart w:id="47" w:name="_Toc118291576"/>
      <w:bookmarkStart w:id="48" w:name="_Hlk118277806"/>
      <w:r w:rsidRPr="00DD72BE">
        <w:t>2.4.1 Methodology</w:t>
      </w:r>
      <w:bookmarkEnd w:id="47"/>
    </w:p>
    <w:p w14:paraId="63FA1EB9" w14:textId="22963AD0" w:rsidR="00E46322" w:rsidRPr="008654D3" w:rsidRDefault="00E46322" w:rsidP="008654D3">
      <w:pPr>
        <w:jc w:val="both"/>
        <w:rPr>
          <w:bCs/>
          <w:sz w:val="22"/>
          <w:szCs w:val="22"/>
        </w:rPr>
      </w:pPr>
      <w:r>
        <w:rPr>
          <w:sz w:val="22"/>
          <w:szCs w:val="22"/>
        </w:rPr>
        <w:t xml:space="preserve">The field study was based on a semi-structured questionnaire </w:t>
      </w:r>
      <w:r w:rsidR="00333642">
        <w:rPr>
          <w:sz w:val="22"/>
          <w:szCs w:val="22"/>
        </w:rPr>
        <w:t xml:space="preserve">containing </w:t>
      </w:r>
      <w:r w:rsidR="00807B42">
        <w:rPr>
          <w:sz w:val="22"/>
          <w:szCs w:val="22"/>
        </w:rPr>
        <w:t>45 questions (for employees and for employers)</w:t>
      </w:r>
      <w:r w:rsidR="00333642">
        <w:rPr>
          <w:sz w:val="22"/>
          <w:szCs w:val="22"/>
        </w:rPr>
        <w:t xml:space="preserve"> </w:t>
      </w:r>
      <w:r>
        <w:rPr>
          <w:sz w:val="22"/>
          <w:szCs w:val="22"/>
        </w:rPr>
        <w:t>which had been prepared and piloted in Ankara in February 2022</w:t>
      </w:r>
      <w:r w:rsidR="002A11FD">
        <w:rPr>
          <w:sz w:val="22"/>
          <w:szCs w:val="22"/>
        </w:rPr>
        <w:t xml:space="preserve"> (the questionnaires are included as Annexes to the Field Study Report which may be seen at Annex 4)</w:t>
      </w:r>
      <w:r>
        <w:rPr>
          <w:sz w:val="22"/>
          <w:szCs w:val="22"/>
        </w:rPr>
        <w:t>. The field study itself took place in</w:t>
      </w:r>
      <w:r w:rsidR="002C7B26">
        <w:rPr>
          <w:sz w:val="22"/>
          <w:szCs w:val="22"/>
        </w:rPr>
        <w:t xml:space="preserve"> Ankara</w:t>
      </w:r>
      <w:r>
        <w:rPr>
          <w:sz w:val="22"/>
          <w:szCs w:val="22"/>
        </w:rPr>
        <w:t xml:space="preserve"> in March 2022 in Ankara. </w:t>
      </w:r>
      <w:r w:rsidRPr="00751ADB">
        <w:rPr>
          <w:bCs/>
          <w:sz w:val="22"/>
          <w:szCs w:val="22"/>
        </w:rPr>
        <w:t xml:space="preserve">109 employees </w:t>
      </w:r>
      <w:r>
        <w:rPr>
          <w:bCs/>
          <w:sz w:val="22"/>
          <w:szCs w:val="22"/>
        </w:rPr>
        <w:t>and</w:t>
      </w:r>
      <w:r w:rsidRPr="00751ADB">
        <w:rPr>
          <w:bCs/>
          <w:sz w:val="22"/>
          <w:szCs w:val="22"/>
        </w:rPr>
        <w:t xml:space="preserve"> 3</w:t>
      </w:r>
      <w:r w:rsidR="002843C7">
        <w:rPr>
          <w:bCs/>
          <w:sz w:val="22"/>
          <w:szCs w:val="22"/>
        </w:rPr>
        <w:t>6</w:t>
      </w:r>
      <w:r w:rsidRPr="00751ADB">
        <w:rPr>
          <w:bCs/>
          <w:sz w:val="22"/>
          <w:szCs w:val="22"/>
        </w:rPr>
        <w:t xml:space="preserve"> employers from sectors </w:t>
      </w:r>
      <w:r>
        <w:rPr>
          <w:bCs/>
          <w:sz w:val="22"/>
          <w:szCs w:val="22"/>
        </w:rPr>
        <w:t xml:space="preserve">such </w:t>
      </w:r>
      <w:r w:rsidRPr="00751ADB">
        <w:rPr>
          <w:bCs/>
          <w:sz w:val="22"/>
          <w:szCs w:val="22"/>
        </w:rPr>
        <w:t xml:space="preserve">as manufacturing </w:t>
      </w:r>
      <w:r>
        <w:rPr>
          <w:bCs/>
          <w:sz w:val="22"/>
          <w:szCs w:val="22"/>
        </w:rPr>
        <w:t>and</w:t>
      </w:r>
      <w:r w:rsidRPr="00751ADB">
        <w:rPr>
          <w:bCs/>
          <w:sz w:val="22"/>
          <w:szCs w:val="22"/>
        </w:rPr>
        <w:t xml:space="preserve"> services were interviewed</w:t>
      </w:r>
      <w:r>
        <w:rPr>
          <w:bCs/>
          <w:sz w:val="22"/>
          <w:szCs w:val="22"/>
        </w:rPr>
        <w:t>, face-to-face,</w:t>
      </w:r>
      <w:r w:rsidRPr="00751ADB">
        <w:rPr>
          <w:bCs/>
          <w:sz w:val="22"/>
          <w:szCs w:val="22"/>
        </w:rPr>
        <w:t xml:space="preserve"> </w:t>
      </w:r>
      <w:r>
        <w:rPr>
          <w:bCs/>
          <w:sz w:val="22"/>
          <w:szCs w:val="22"/>
        </w:rPr>
        <w:t xml:space="preserve">using </w:t>
      </w:r>
      <w:r w:rsidRPr="00751ADB">
        <w:rPr>
          <w:bCs/>
          <w:sz w:val="22"/>
          <w:szCs w:val="22"/>
        </w:rPr>
        <w:t xml:space="preserve">the semi-structured questionnaire. Before distributing the questionnaires, respondents were given a brief explanation about the confidentiality </w:t>
      </w:r>
      <w:r>
        <w:rPr>
          <w:bCs/>
          <w:sz w:val="22"/>
          <w:szCs w:val="22"/>
        </w:rPr>
        <w:t>and</w:t>
      </w:r>
      <w:r w:rsidRPr="00751ADB">
        <w:rPr>
          <w:bCs/>
          <w:sz w:val="22"/>
          <w:szCs w:val="22"/>
        </w:rPr>
        <w:t xml:space="preserve"> the procedure of the study</w:t>
      </w:r>
      <w:r>
        <w:rPr>
          <w:bCs/>
          <w:sz w:val="22"/>
          <w:szCs w:val="22"/>
        </w:rPr>
        <w:t>, and were guaranteed anonymity</w:t>
      </w:r>
      <w:r w:rsidRPr="00751ADB">
        <w:rPr>
          <w:bCs/>
          <w:sz w:val="22"/>
          <w:szCs w:val="22"/>
        </w:rPr>
        <w:t xml:space="preserve">. For each participant the procedure took approximately 20-25 minutes </w:t>
      </w:r>
      <w:r w:rsidR="00AF7CF0">
        <w:rPr>
          <w:bCs/>
          <w:sz w:val="22"/>
          <w:szCs w:val="22"/>
        </w:rPr>
        <w:t>o</w:t>
      </w:r>
      <w:r w:rsidRPr="00751ADB">
        <w:rPr>
          <w:bCs/>
          <w:sz w:val="22"/>
          <w:szCs w:val="22"/>
        </w:rPr>
        <w:t xml:space="preserve">n average. </w:t>
      </w:r>
    </w:p>
    <w:p w14:paraId="5FF69F89" w14:textId="2B072C93" w:rsidR="002C7B26" w:rsidRPr="00DD72BE" w:rsidRDefault="002C7B26" w:rsidP="00DD72BE">
      <w:pPr>
        <w:pStyle w:val="Heading3"/>
      </w:pPr>
      <w:bookmarkStart w:id="49" w:name="_Toc118291577"/>
      <w:r w:rsidRPr="00DD72BE">
        <w:t>2.4.2 Focus of Questioning</w:t>
      </w:r>
      <w:bookmarkEnd w:id="49"/>
    </w:p>
    <w:p w14:paraId="2A01A445" w14:textId="2B667843" w:rsidR="002C7B26" w:rsidRDefault="002C7B26" w:rsidP="00CF6DEA">
      <w:pPr>
        <w:rPr>
          <w:sz w:val="22"/>
          <w:szCs w:val="22"/>
        </w:rPr>
      </w:pPr>
      <w:r w:rsidRPr="002C7B26">
        <w:rPr>
          <w:sz w:val="22"/>
          <w:szCs w:val="22"/>
        </w:rPr>
        <w:t>Questions put to employers and employees were similar and conformed to the following main headings:</w:t>
      </w:r>
    </w:p>
    <w:p w14:paraId="15205BBD" w14:textId="77777777" w:rsidR="006B2F74" w:rsidRPr="002C7B26" w:rsidRDefault="006B2F74" w:rsidP="00CF6DEA">
      <w:pPr>
        <w:rPr>
          <w:sz w:val="22"/>
          <w:szCs w:val="22"/>
        </w:rPr>
      </w:pPr>
    </w:p>
    <w:p w14:paraId="516741B8" w14:textId="6D69FB48" w:rsidR="002C7B26" w:rsidRPr="002C7B26" w:rsidRDefault="002C7B26" w:rsidP="002C7B26">
      <w:pPr>
        <w:pStyle w:val="ListParagraph"/>
        <w:numPr>
          <w:ilvl w:val="0"/>
          <w:numId w:val="48"/>
        </w:numPr>
      </w:pPr>
      <w:r w:rsidRPr="002C7B26">
        <w:rPr>
          <w:bCs/>
          <w:sz w:val="22"/>
          <w:szCs w:val="22"/>
        </w:rPr>
        <w:t>Demographic Information</w:t>
      </w:r>
      <w:r>
        <w:rPr>
          <w:bCs/>
          <w:sz w:val="22"/>
          <w:szCs w:val="22"/>
        </w:rPr>
        <w:t>;</w:t>
      </w:r>
    </w:p>
    <w:p w14:paraId="01510EC8" w14:textId="7A3F68F7" w:rsidR="002C7B26" w:rsidRPr="002C7B26" w:rsidRDefault="002C7B26" w:rsidP="002C7B26">
      <w:pPr>
        <w:pStyle w:val="ListParagraph"/>
        <w:numPr>
          <w:ilvl w:val="0"/>
          <w:numId w:val="48"/>
        </w:numPr>
      </w:pPr>
      <w:bookmarkStart w:id="50" w:name="_Hlk103862611"/>
      <w:r w:rsidRPr="002C7B26">
        <w:rPr>
          <w:bCs/>
          <w:sz w:val="22"/>
          <w:szCs w:val="22"/>
        </w:rPr>
        <w:t>Definition and Perception of Mobbing in the Workplace</w:t>
      </w:r>
      <w:bookmarkEnd w:id="50"/>
      <w:r>
        <w:rPr>
          <w:bCs/>
          <w:sz w:val="22"/>
          <w:szCs w:val="22"/>
        </w:rPr>
        <w:t>;</w:t>
      </w:r>
    </w:p>
    <w:p w14:paraId="1DB0C774" w14:textId="7C01EBD1" w:rsidR="002C7B26" w:rsidRPr="002C7B26" w:rsidRDefault="002C7B26" w:rsidP="002C7B26">
      <w:pPr>
        <w:pStyle w:val="ListParagraph"/>
        <w:numPr>
          <w:ilvl w:val="0"/>
          <w:numId w:val="48"/>
        </w:numPr>
      </w:pPr>
      <w:r w:rsidRPr="002C7B26">
        <w:rPr>
          <w:bCs/>
          <w:sz w:val="22"/>
          <w:szCs w:val="22"/>
        </w:rPr>
        <w:t>Perceived Task Distribution in the Workplace by Gender</w:t>
      </w:r>
      <w:r>
        <w:rPr>
          <w:bCs/>
          <w:sz w:val="22"/>
          <w:szCs w:val="22"/>
        </w:rPr>
        <w:t>;</w:t>
      </w:r>
    </w:p>
    <w:p w14:paraId="21E07AD8" w14:textId="30F75CC3" w:rsidR="002C7B26" w:rsidRPr="002C7B26" w:rsidRDefault="002C7B26" w:rsidP="002C7B26">
      <w:pPr>
        <w:pStyle w:val="ListParagraph"/>
        <w:numPr>
          <w:ilvl w:val="0"/>
          <w:numId w:val="48"/>
        </w:numPr>
      </w:pPr>
      <w:r w:rsidRPr="002C7B26">
        <w:rPr>
          <w:bCs/>
          <w:sz w:val="22"/>
          <w:szCs w:val="22"/>
        </w:rPr>
        <w:t>Level of mobbing experienced at the work place by gender</w:t>
      </w:r>
      <w:r>
        <w:rPr>
          <w:bCs/>
          <w:sz w:val="22"/>
          <w:szCs w:val="22"/>
        </w:rPr>
        <w:t>;</w:t>
      </w:r>
    </w:p>
    <w:p w14:paraId="3BD57D4F" w14:textId="6B505FD6" w:rsidR="002C7B26" w:rsidRPr="002C7B26" w:rsidRDefault="002C7B26" w:rsidP="002C7B26">
      <w:pPr>
        <w:pStyle w:val="ListParagraph"/>
        <w:numPr>
          <w:ilvl w:val="0"/>
          <w:numId w:val="48"/>
        </w:numPr>
      </w:pPr>
      <w:r w:rsidRPr="002C7B26">
        <w:rPr>
          <w:bCs/>
          <w:sz w:val="22"/>
          <w:szCs w:val="22"/>
        </w:rPr>
        <w:t>Perceived Causes of Mobbing in the Workplace</w:t>
      </w:r>
      <w:r>
        <w:rPr>
          <w:bCs/>
          <w:sz w:val="22"/>
          <w:szCs w:val="22"/>
        </w:rPr>
        <w:t>;</w:t>
      </w:r>
    </w:p>
    <w:p w14:paraId="083510D0" w14:textId="2D4B6737" w:rsidR="002C7B26" w:rsidRPr="002C7B26" w:rsidRDefault="002C7B26" w:rsidP="002C7B26">
      <w:pPr>
        <w:pStyle w:val="ListParagraph"/>
        <w:numPr>
          <w:ilvl w:val="0"/>
          <w:numId w:val="48"/>
        </w:numPr>
      </w:pPr>
      <w:r w:rsidRPr="002C7B26">
        <w:rPr>
          <w:bCs/>
          <w:sz w:val="22"/>
          <w:szCs w:val="22"/>
        </w:rPr>
        <w:t>Response to Mobbing Behaviour</w:t>
      </w:r>
      <w:r>
        <w:rPr>
          <w:bCs/>
          <w:sz w:val="22"/>
          <w:szCs w:val="22"/>
        </w:rPr>
        <w:t>;</w:t>
      </w:r>
    </w:p>
    <w:p w14:paraId="7CC94BA0" w14:textId="7C230764" w:rsidR="002C7B26" w:rsidRDefault="002C7B26" w:rsidP="00CF6DEA">
      <w:pPr>
        <w:pStyle w:val="ListParagraph"/>
        <w:numPr>
          <w:ilvl w:val="0"/>
          <w:numId w:val="48"/>
        </w:numPr>
      </w:pPr>
      <w:r w:rsidRPr="002C7B26">
        <w:rPr>
          <w:bCs/>
          <w:sz w:val="22"/>
          <w:szCs w:val="22"/>
        </w:rPr>
        <w:t>Exposure to Various Mobbing Behaviours among Employees</w:t>
      </w:r>
      <w:r>
        <w:rPr>
          <w:bCs/>
          <w:sz w:val="22"/>
          <w:szCs w:val="22"/>
        </w:rPr>
        <w:t>/Employers.</w:t>
      </w:r>
    </w:p>
    <w:p w14:paraId="75A09EB6" w14:textId="655FE5FE" w:rsidR="00E46322" w:rsidRPr="00DD72BE" w:rsidRDefault="002C7B26" w:rsidP="00DD72BE">
      <w:pPr>
        <w:pStyle w:val="Heading3"/>
      </w:pPr>
      <w:bookmarkStart w:id="51" w:name="_Toc118291578"/>
      <w:r w:rsidRPr="00DD72BE">
        <w:lastRenderedPageBreak/>
        <w:t>2.4.3 Data Analysis</w:t>
      </w:r>
      <w:bookmarkEnd w:id="51"/>
    </w:p>
    <w:p w14:paraId="24AAD67A" w14:textId="250C0D6A" w:rsidR="002C7B26" w:rsidRPr="002C7B26" w:rsidRDefault="002C7B26" w:rsidP="00F936D0">
      <w:pPr>
        <w:jc w:val="both"/>
        <w:rPr>
          <w:sz w:val="22"/>
          <w:szCs w:val="22"/>
        </w:rPr>
      </w:pPr>
      <w:bookmarkStart w:id="52" w:name="_Hlk110847372"/>
      <w:r w:rsidRPr="002C7B26">
        <w:rPr>
          <w:sz w:val="22"/>
          <w:szCs w:val="22"/>
        </w:rPr>
        <w:t xml:space="preserve">The data derived from the responses was subjected to detailed analysis, using </w:t>
      </w:r>
      <w:r w:rsidR="00467BF6">
        <w:rPr>
          <w:sz w:val="22"/>
          <w:szCs w:val="22"/>
        </w:rPr>
        <w:t>the SPSS package program. Dues to the relatively small sampling size, data analysis was limited to descriptive analysis (i.e. frequency distribution and summary statistics (mean, standard deviation or proportion). In order to assess the impact of socio-demographic and project variables, stratified analyses were performed (gender, age, education level)</w:t>
      </w:r>
      <w:r w:rsidR="00F3678E">
        <w:rPr>
          <w:sz w:val="22"/>
          <w:szCs w:val="22"/>
        </w:rPr>
        <w:t>.</w:t>
      </w:r>
      <w:r w:rsidR="00333642">
        <w:rPr>
          <w:sz w:val="22"/>
          <w:szCs w:val="22"/>
        </w:rPr>
        <w:t xml:space="preserve"> High-rated responses were then discussed in the text. </w:t>
      </w:r>
      <w:r w:rsidR="00F3678E">
        <w:rPr>
          <w:sz w:val="22"/>
          <w:szCs w:val="22"/>
        </w:rPr>
        <w:t xml:space="preserve"> The full analysis may be seen at Annex </w:t>
      </w:r>
      <w:r w:rsidR="00AF7CF0">
        <w:rPr>
          <w:sz w:val="22"/>
          <w:szCs w:val="22"/>
        </w:rPr>
        <w:t>4</w:t>
      </w:r>
      <w:r w:rsidR="00F3678E">
        <w:rPr>
          <w:sz w:val="22"/>
          <w:szCs w:val="22"/>
        </w:rPr>
        <w:t>.</w:t>
      </w:r>
    </w:p>
    <w:bookmarkEnd w:id="48"/>
    <w:bookmarkEnd w:id="52"/>
    <w:p w14:paraId="1B8FDA04" w14:textId="78AB9255" w:rsidR="00A03972" w:rsidRDefault="00A03972" w:rsidP="00CF6DEA"/>
    <w:p w14:paraId="7D7E8EEB" w14:textId="11A29B02" w:rsidR="00A03972" w:rsidRPr="00DD72BE" w:rsidRDefault="00A03972" w:rsidP="00DD72BE">
      <w:pPr>
        <w:pStyle w:val="Heading2"/>
      </w:pPr>
      <w:bookmarkStart w:id="53" w:name="_Toc118291579"/>
      <w:r w:rsidRPr="00DD72BE">
        <w:t xml:space="preserve">2.5 Post-Study Workshop (see Annex </w:t>
      </w:r>
      <w:r w:rsidR="00807B42" w:rsidRPr="00DD72BE">
        <w:t>5</w:t>
      </w:r>
      <w:r w:rsidRPr="00DD72BE">
        <w:t>)</w:t>
      </w:r>
      <w:bookmarkEnd w:id="53"/>
    </w:p>
    <w:p w14:paraId="706DA4F8" w14:textId="584363E1" w:rsidR="00CA580E" w:rsidRPr="00E46322" w:rsidRDefault="00CA580E" w:rsidP="00262FEB">
      <w:pPr>
        <w:pStyle w:val="Heading3"/>
      </w:pPr>
      <w:bookmarkStart w:id="54" w:name="_Toc118291580"/>
      <w:r w:rsidRPr="00E46322">
        <w:t>2.5.1 Workshop Structure</w:t>
      </w:r>
      <w:bookmarkEnd w:id="54"/>
    </w:p>
    <w:p w14:paraId="5E7C8DFB" w14:textId="2E4DA4A3" w:rsidR="00CA580E" w:rsidRDefault="00CA580E" w:rsidP="00CF6DEA"/>
    <w:p w14:paraId="061CBD11" w14:textId="6642975B" w:rsidR="00CA580E" w:rsidRDefault="00CA580E" w:rsidP="00CA580E">
      <w:pPr>
        <w:jc w:val="both"/>
        <w:rPr>
          <w:b/>
          <w:sz w:val="22"/>
          <w:szCs w:val="22"/>
        </w:rPr>
      </w:pPr>
      <w:r>
        <w:rPr>
          <w:sz w:val="22"/>
          <w:szCs w:val="22"/>
        </w:rPr>
        <w:t>A Post-Study Workshop on Mobbing Complaints was held on 7 June 2022 in hybrid format</w:t>
      </w:r>
      <w:r w:rsidR="006A07B1">
        <w:rPr>
          <w:sz w:val="22"/>
          <w:szCs w:val="22"/>
        </w:rPr>
        <w:t xml:space="preserve">: a </w:t>
      </w:r>
      <w:r w:rsidR="00E46322">
        <w:rPr>
          <w:sz w:val="22"/>
          <w:szCs w:val="22"/>
        </w:rPr>
        <w:t xml:space="preserve">total of </w:t>
      </w:r>
      <w:r w:rsidR="00F3678E">
        <w:rPr>
          <w:sz w:val="22"/>
          <w:szCs w:val="22"/>
        </w:rPr>
        <w:t>103</w:t>
      </w:r>
      <w:r w:rsidR="00E46322">
        <w:rPr>
          <w:sz w:val="22"/>
          <w:szCs w:val="22"/>
        </w:rPr>
        <w:t xml:space="preserve"> participants were involved (78 online and 25 in-person) </w:t>
      </w:r>
      <w:r>
        <w:rPr>
          <w:sz w:val="22"/>
          <w:szCs w:val="22"/>
        </w:rPr>
        <w:t xml:space="preserve">drawn from the public and third sectors. </w:t>
      </w:r>
      <w:r w:rsidR="00333642">
        <w:rPr>
          <w:sz w:val="22"/>
          <w:szCs w:val="22"/>
        </w:rPr>
        <w:t xml:space="preserve">An Evaluation Report may be seen at Annex </w:t>
      </w:r>
      <w:r w:rsidR="00AF7CF0">
        <w:rPr>
          <w:sz w:val="22"/>
          <w:szCs w:val="22"/>
        </w:rPr>
        <w:t>5</w:t>
      </w:r>
      <w:r w:rsidR="00333642">
        <w:rPr>
          <w:sz w:val="22"/>
          <w:szCs w:val="22"/>
        </w:rPr>
        <w:t>.</w:t>
      </w:r>
    </w:p>
    <w:p w14:paraId="178DF4CB" w14:textId="77777777" w:rsidR="00CA580E" w:rsidRDefault="00CA580E" w:rsidP="00CA580E">
      <w:pPr>
        <w:jc w:val="both"/>
        <w:rPr>
          <w:sz w:val="22"/>
          <w:szCs w:val="22"/>
        </w:rPr>
      </w:pPr>
    </w:p>
    <w:p w14:paraId="51806162" w14:textId="20472B96" w:rsidR="00CA580E" w:rsidRDefault="00CA580E" w:rsidP="00333642">
      <w:pPr>
        <w:jc w:val="both"/>
      </w:pPr>
      <w:r>
        <w:rPr>
          <w:sz w:val="22"/>
          <w:szCs w:val="22"/>
        </w:rPr>
        <w:t xml:space="preserve">The 1-day </w:t>
      </w:r>
      <w:r w:rsidR="00F3678E">
        <w:rPr>
          <w:sz w:val="22"/>
          <w:szCs w:val="22"/>
        </w:rPr>
        <w:t>w</w:t>
      </w:r>
      <w:r>
        <w:rPr>
          <w:sz w:val="22"/>
          <w:szCs w:val="22"/>
        </w:rPr>
        <w:t>orkshop was</w:t>
      </w:r>
      <w:r w:rsidR="00E46322">
        <w:rPr>
          <w:sz w:val="22"/>
          <w:szCs w:val="22"/>
        </w:rPr>
        <w:t xml:space="preserve"> focused on outlining the field study methodology and presenting the main (draft) recommendations which the Technical Assistance Team had developed, based on all the preceding elements in this Report. Participants were invited to comment, amend, or reject any of the recommendations, and their views would be taken into account before formulating the final recommendations (which may be seen in Section 3 of this Report</w:t>
      </w:r>
    </w:p>
    <w:p w14:paraId="326A05DB" w14:textId="1327AB38" w:rsidR="00CA580E" w:rsidRDefault="00CA580E" w:rsidP="00262FEB">
      <w:pPr>
        <w:pStyle w:val="Heading3"/>
      </w:pPr>
      <w:bookmarkStart w:id="55" w:name="_Toc118291581"/>
      <w:r w:rsidRPr="00E46322">
        <w:t>2.5.2 Summary of Key Findings</w:t>
      </w:r>
      <w:bookmarkEnd w:id="55"/>
    </w:p>
    <w:p w14:paraId="2B6FF1A6" w14:textId="6F3CE855" w:rsidR="00A03972" w:rsidRDefault="00E46322" w:rsidP="00CF6DEA">
      <w:pPr>
        <w:rPr>
          <w:sz w:val="22"/>
          <w:szCs w:val="22"/>
        </w:rPr>
      </w:pPr>
      <w:r w:rsidRPr="00E46322">
        <w:rPr>
          <w:sz w:val="22"/>
          <w:szCs w:val="22"/>
        </w:rPr>
        <w:t>In fact, the recommendations listed in Section 3 have all taken account of the views expressed during the Post-Study Workshop. Suffice to say that, while there were animated di</w:t>
      </w:r>
      <w:r w:rsidR="006B2F74">
        <w:rPr>
          <w:sz w:val="22"/>
          <w:szCs w:val="22"/>
        </w:rPr>
        <w:t>s</w:t>
      </w:r>
      <w:r w:rsidRPr="00E46322">
        <w:rPr>
          <w:sz w:val="22"/>
          <w:szCs w:val="22"/>
        </w:rPr>
        <w:t>cussions during the workshop, very little was suggested which required any major changes to the original draft recommendations.</w:t>
      </w:r>
    </w:p>
    <w:p w14:paraId="20708566" w14:textId="6B83EF59" w:rsidR="00A03972" w:rsidRDefault="00A03972" w:rsidP="00CF6DEA"/>
    <w:p w14:paraId="05A5A470" w14:textId="73E04A13" w:rsidR="00D45D49" w:rsidRPr="00DD72BE" w:rsidRDefault="008654D3" w:rsidP="00DD72BE">
      <w:pPr>
        <w:pStyle w:val="Heading1"/>
      </w:pPr>
      <w:bookmarkStart w:id="56" w:name="_Toc118291582"/>
      <w:r w:rsidRPr="00DD72BE">
        <w:t xml:space="preserve">3. </w:t>
      </w:r>
      <w:r w:rsidR="00A03972" w:rsidRPr="00DD72BE">
        <w:t>RECOMMENDAT</w:t>
      </w:r>
      <w:r w:rsidR="00A03972" w:rsidRPr="009C54EF">
        <w:rPr>
          <w:color w:val="1F3864" w:themeColor="accent1" w:themeShade="80"/>
        </w:rPr>
        <w:t>IONS</w:t>
      </w:r>
      <w:bookmarkEnd w:id="56"/>
    </w:p>
    <w:p w14:paraId="2C03A51D" w14:textId="231C9649" w:rsidR="00D45D49" w:rsidRPr="00D157CD" w:rsidRDefault="00D45D49" w:rsidP="00D45D49">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These recommendations are based on the qualitative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quantitative information derived from the Desk Research, stakeholder meetings, the Pre</w:t>
      </w:r>
      <w:r w:rsidR="002E01C1">
        <w:rPr>
          <w:rFonts w:asciiTheme="minorHAnsi" w:eastAsiaTheme="minorHAnsi" w:hAnsiTheme="minorHAnsi" w:cstheme="minorBidi"/>
          <w:sz w:val="22"/>
          <w:szCs w:val="22"/>
        </w:rPr>
        <w:t>/Post</w:t>
      </w:r>
      <w:r w:rsidRPr="00D157CD">
        <w:rPr>
          <w:rFonts w:asciiTheme="minorHAnsi" w:eastAsiaTheme="minorHAnsi" w:hAnsiTheme="minorHAnsi" w:cstheme="minorBidi"/>
          <w:sz w:val="22"/>
          <w:szCs w:val="22"/>
        </w:rPr>
        <w:t xml:space="preserve">-Study Workshops, </w:t>
      </w:r>
      <w:r w:rsidR="002E01C1">
        <w:rPr>
          <w:rFonts w:asciiTheme="minorHAnsi" w:eastAsiaTheme="minorHAnsi" w:hAnsiTheme="minorHAnsi" w:cstheme="minorBidi"/>
          <w:sz w:val="22"/>
          <w:szCs w:val="22"/>
        </w:rPr>
        <w:t xml:space="preserve">and </w:t>
      </w:r>
      <w:r w:rsidRPr="00D157CD">
        <w:rPr>
          <w:rFonts w:asciiTheme="minorHAnsi" w:eastAsiaTheme="minorHAnsi" w:hAnsiTheme="minorHAnsi" w:cstheme="minorBidi"/>
          <w:sz w:val="22"/>
          <w:szCs w:val="22"/>
        </w:rPr>
        <w:t>the Field Study’s face-to-face interviews</w:t>
      </w:r>
      <w:r w:rsidR="002E01C1">
        <w:rPr>
          <w:rFonts w:asciiTheme="minorHAnsi" w:eastAsiaTheme="minorHAnsi" w:hAnsiTheme="minorHAnsi" w:cstheme="minorBidi"/>
          <w:sz w:val="22"/>
          <w:szCs w:val="22"/>
        </w:rPr>
        <w:t>.</w:t>
      </w:r>
    </w:p>
    <w:p w14:paraId="22E2178A" w14:textId="0E524B54" w:rsidR="00D45D49" w:rsidRPr="00DD72BE" w:rsidRDefault="00D45D49" w:rsidP="00DD72BE">
      <w:pPr>
        <w:pStyle w:val="Heading2"/>
      </w:pPr>
      <w:bookmarkStart w:id="57" w:name="_Toc118291583"/>
      <w:r w:rsidRPr="00DD72BE">
        <w:t>3.1 Legislation</w:t>
      </w:r>
      <w:bookmarkEnd w:id="57"/>
    </w:p>
    <w:p w14:paraId="56ADBFFB" w14:textId="77777777" w:rsidR="00D45D49" w:rsidRPr="00D157CD" w:rsidRDefault="00D45D49" w:rsidP="00D45D49">
      <w:pPr>
        <w:spacing w:after="160" w:line="259" w:lineRule="auto"/>
        <w:jc w:val="both"/>
        <w:rPr>
          <w:rFonts w:asciiTheme="minorHAnsi" w:eastAsiaTheme="minorHAnsi" w:hAnsiTheme="minorHAnsi" w:cstheme="minorBidi"/>
          <w:sz w:val="22"/>
          <w:szCs w:val="22"/>
        </w:rPr>
      </w:pPr>
      <w:bookmarkStart w:id="58" w:name="_Hlk103866792"/>
      <w:r w:rsidRPr="00D157CD">
        <w:rPr>
          <w:rFonts w:asciiTheme="minorHAnsi" w:eastAsiaTheme="minorHAnsi" w:hAnsiTheme="minorHAnsi" w:cstheme="minorBidi"/>
          <w:sz w:val="22"/>
          <w:szCs w:val="22"/>
        </w:rPr>
        <w:t xml:space="preserve">The definition of Mobbing at the workplace remains unclear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there is a confusing lack of agreement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common underst</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ing in h</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ling complaints of workplace psychological harassment. The proposed recommendation will be in line with ILO Convention 190.</w:t>
      </w:r>
    </w:p>
    <w:p w14:paraId="62AAD886" w14:textId="77777777" w:rsidR="00D45D49" w:rsidRPr="00D157CD" w:rsidRDefault="00D45D49" w:rsidP="00D45D49">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These recommendations follow the Desktop </w:t>
      </w:r>
      <w:proofErr w:type="gramStart"/>
      <w:r w:rsidRPr="00D157CD">
        <w:rPr>
          <w:rFonts w:asciiTheme="minorHAnsi" w:eastAsiaTheme="minorHAnsi" w:hAnsiTheme="minorHAnsi" w:cstheme="minorBidi"/>
          <w:sz w:val="22"/>
          <w:szCs w:val="22"/>
        </w:rPr>
        <w:t>Research, that</w:t>
      </w:r>
      <w:proofErr w:type="gramEnd"/>
      <w:r w:rsidRPr="00D157CD">
        <w:rPr>
          <w:rFonts w:asciiTheme="minorHAnsi" w:eastAsiaTheme="minorHAnsi" w:hAnsiTheme="minorHAnsi" w:cstheme="minorBidi"/>
          <w:sz w:val="22"/>
          <w:szCs w:val="22"/>
        </w:rPr>
        <w:t xml:space="preserve"> stated there is not a specific legislation on mobbing in </w:t>
      </w:r>
      <w:proofErr w:type="spellStart"/>
      <w:r>
        <w:rPr>
          <w:rFonts w:asciiTheme="minorHAnsi" w:eastAsiaTheme="minorHAnsi" w:hAnsiTheme="minorHAnsi" w:cstheme="minorBidi"/>
          <w:sz w:val="22"/>
          <w:szCs w:val="22"/>
        </w:rPr>
        <w:t>Türkiye</w:t>
      </w:r>
      <w:proofErr w:type="spellEnd"/>
      <w:r w:rsidRPr="00D157CD">
        <w:rPr>
          <w:rFonts w:asciiTheme="minorHAnsi" w:eastAsiaTheme="minorHAnsi" w:hAnsiTheme="minorHAnsi" w:cstheme="minorBidi"/>
          <w:sz w:val="22"/>
          <w:szCs w:val="22"/>
        </w:rPr>
        <w:t>. However, revised provisions in the existed legislation provide a basis for litigation of mobbing cases:</w:t>
      </w:r>
    </w:p>
    <w:p w14:paraId="4F416C70" w14:textId="77777777" w:rsidR="00D45D49" w:rsidRPr="006A07B1" w:rsidRDefault="00D45D49" w:rsidP="009D753B">
      <w:pPr>
        <w:numPr>
          <w:ilvl w:val="0"/>
          <w:numId w:val="24"/>
        </w:numPr>
        <w:spacing w:after="160" w:line="259" w:lineRule="auto"/>
        <w:contextualSpacing/>
        <w:jc w:val="both"/>
        <w:rPr>
          <w:rFonts w:asciiTheme="minorHAnsi" w:eastAsiaTheme="minorHAnsi" w:hAnsiTheme="minorHAnsi" w:cstheme="minorBidi"/>
          <w:sz w:val="22"/>
          <w:szCs w:val="22"/>
        </w:rPr>
      </w:pPr>
      <w:r w:rsidRPr="006A07B1">
        <w:rPr>
          <w:rFonts w:asciiTheme="minorHAnsi" w:eastAsiaTheme="minorHAnsi" w:hAnsiTheme="minorHAnsi" w:cstheme="minorBidi"/>
          <w:sz w:val="22"/>
          <w:szCs w:val="22"/>
        </w:rPr>
        <w:t xml:space="preserve">In the Constitution of the Republic of Turkey, Article 12, which determines the nature of fundamental rights and freedoms and emphasizes that “Everyone has fundamental rights and freedoms that are </w:t>
      </w:r>
      <w:r w:rsidRPr="006A07B1">
        <w:rPr>
          <w:rFonts w:asciiTheme="minorHAnsi" w:eastAsiaTheme="minorHAnsi" w:hAnsiTheme="minorHAnsi" w:cstheme="minorBidi"/>
          <w:sz w:val="22"/>
          <w:szCs w:val="22"/>
        </w:rPr>
        <w:lastRenderedPageBreak/>
        <w:t>personal, inviolable, inalienable and indispensable”. Immunity of a person is guaranteed under Article 17, which regulates his material and spiritual existence and regulates that “everyone has the right to live, to protect and develop his/her material and spiritual existence”</w:t>
      </w:r>
    </w:p>
    <w:p w14:paraId="1BE9E3C6" w14:textId="77777777" w:rsidR="00D45D49" w:rsidRPr="006A07B1" w:rsidRDefault="00D45D49" w:rsidP="009D753B">
      <w:pPr>
        <w:numPr>
          <w:ilvl w:val="0"/>
          <w:numId w:val="24"/>
        </w:numPr>
        <w:spacing w:after="160" w:line="259" w:lineRule="auto"/>
        <w:contextualSpacing/>
        <w:jc w:val="both"/>
        <w:rPr>
          <w:rFonts w:asciiTheme="minorHAnsi" w:eastAsiaTheme="minorHAnsi" w:hAnsiTheme="minorHAnsi" w:cstheme="minorBidi"/>
          <w:sz w:val="22"/>
          <w:szCs w:val="22"/>
        </w:rPr>
      </w:pPr>
      <w:r w:rsidRPr="006A07B1">
        <w:rPr>
          <w:rFonts w:asciiTheme="minorHAnsi" w:eastAsiaTheme="minorHAnsi" w:hAnsiTheme="minorHAnsi" w:cstheme="minorBidi"/>
          <w:sz w:val="22"/>
          <w:szCs w:val="22"/>
        </w:rPr>
        <w:t>Article 5 of the Labour Law No. 4857 and</w:t>
      </w:r>
      <w:r w:rsidRPr="006A07B1">
        <w:rPr>
          <w:rFonts w:asciiTheme="minorHAnsi" w:eastAsiaTheme="minorHAnsi" w:hAnsiTheme="minorHAnsi" w:cstheme="minorBidi"/>
          <w:sz w:val="22"/>
          <w:szCs w:val="22"/>
          <w:lang w:val="en"/>
        </w:rPr>
        <w:t xml:space="preserve"> MD. 24/II AND 25/II </w:t>
      </w:r>
      <w:r w:rsidRPr="006A07B1">
        <w:rPr>
          <w:rFonts w:asciiTheme="minorHAnsi" w:eastAsiaTheme="minorHAnsi" w:hAnsiTheme="minorHAnsi" w:cstheme="minorBidi"/>
          <w:sz w:val="22"/>
          <w:szCs w:val="22"/>
        </w:rPr>
        <w:t>obliges employers to apply the principle of equality among their workers in the employment relationship;</w:t>
      </w:r>
    </w:p>
    <w:p w14:paraId="76D3E9A9" w14:textId="77777777" w:rsidR="00D45D49" w:rsidRPr="006A07B1" w:rsidRDefault="00D45D49" w:rsidP="009D753B">
      <w:pPr>
        <w:numPr>
          <w:ilvl w:val="0"/>
          <w:numId w:val="24"/>
        </w:numPr>
        <w:spacing w:after="160" w:line="259" w:lineRule="auto"/>
        <w:contextualSpacing/>
        <w:jc w:val="both"/>
        <w:rPr>
          <w:rFonts w:asciiTheme="minorHAnsi" w:eastAsiaTheme="minorHAnsi" w:hAnsiTheme="minorHAnsi" w:cstheme="minorBidi"/>
          <w:sz w:val="22"/>
          <w:szCs w:val="22"/>
        </w:rPr>
      </w:pPr>
      <w:r w:rsidRPr="006A07B1">
        <w:rPr>
          <w:rFonts w:asciiTheme="minorHAnsi" w:eastAsiaTheme="minorHAnsi" w:hAnsiTheme="minorHAnsi" w:cstheme="minorBidi"/>
          <w:sz w:val="22"/>
          <w:szCs w:val="22"/>
        </w:rPr>
        <w:t xml:space="preserve"> Mobbing at workplace is also regulated under the Law No: 6098 on Debts where Article 417 aims at protecting the worker against mobbing at the work place;</w:t>
      </w:r>
    </w:p>
    <w:p w14:paraId="3AB7E438" w14:textId="4C3D48AD" w:rsidR="00D45D49" w:rsidRPr="006A07B1" w:rsidRDefault="00D45D49" w:rsidP="009D753B">
      <w:pPr>
        <w:numPr>
          <w:ilvl w:val="0"/>
          <w:numId w:val="24"/>
        </w:numPr>
        <w:spacing w:after="160" w:line="259" w:lineRule="auto"/>
        <w:contextualSpacing/>
        <w:jc w:val="both"/>
        <w:rPr>
          <w:rFonts w:asciiTheme="minorHAnsi" w:eastAsiaTheme="minorHAnsi" w:hAnsiTheme="minorHAnsi" w:cstheme="minorBidi"/>
          <w:sz w:val="22"/>
          <w:szCs w:val="22"/>
          <w:lang w:val="en-US"/>
        </w:rPr>
      </w:pPr>
      <w:r w:rsidRPr="006A07B1">
        <w:rPr>
          <w:rFonts w:asciiTheme="minorHAnsi" w:eastAsiaTheme="minorHAnsi" w:hAnsiTheme="minorHAnsi" w:cstheme="minorBidi"/>
          <w:sz w:val="22"/>
          <w:szCs w:val="22"/>
          <w:lang w:val="en-US"/>
        </w:rPr>
        <w:t xml:space="preserve">The following laws also include provisions regarding mobbing: Turkish Civil Law No. 4721, Turkish Criminal Law No. 5237, Civil Servants Law No. 657 And Occupational Health </w:t>
      </w:r>
      <w:r w:rsidR="006A07B1">
        <w:rPr>
          <w:rFonts w:asciiTheme="minorHAnsi" w:eastAsiaTheme="minorHAnsi" w:hAnsiTheme="minorHAnsi" w:cstheme="minorBidi"/>
          <w:sz w:val="22"/>
          <w:szCs w:val="22"/>
          <w:lang w:val="en-US"/>
        </w:rPr>
        <w:t>a</w:t>
      </w:r>
      <w:r w:rsidRPr="006A07B1">
        <w:rPr>
          <w:rFonts w:asciiTheme="minorHAnsi" w:eastAsiaTheme="minorHAnsi" w:hAnsiTheme="minorHAnsi" w:cstheme="minorBidi"/>
          <w:sz w:val="22"/>
          <w:szCs w:val="22"/>
          <w:lang w:val="en-US"/>
        </w:rPr>
        <w:t>nd Safety Law No. 6331</w:t>
      </w:r>
    </w:p>
    <w:p w14:paraId="3BBAFA82" w14:textId="77777777" w:rsidR="00D45D49" w:rsidRPr="006A07B1" w:rsidRDefault="00D45D49" w:rsidP="009D753B">
      <w:pPr>
        <w:numPr>
          <w:ilvl w:val="0"/>
          <w:numId w:val="24"/>
        </w:numPr>
        <w:spacing w:after="160" w:line="259" w:lineRule="auto"/>
        <w:contextualSpacing/>
        <w:jc w:val="both"/>
        <w:rPr>
          <w:rFonts w:asciiTheme="minorHAnsi" w:eastAsiaTheme="minorHAnsi" w:hAnsiTheme="minorHAnsi" w:cstheme="minorBidi"/>
          <w:sz w:val="22"/>
          <w:szCs w:val="22"/>
        </w:rPr>
      </w:pPr>
      <w:r w:rsidRPr="006A07B1">
        <w:rPr>
          <w:rFonts w:asciiTheme="minorHAnsi" w:eastAsiaTheme="minorHAnsi" w:hAnsiTheme="minorHAnsi" w:cstheme="minorBidi"/>
          <w:sz w:val="22"/>
          <w:szCs w:val="22"/>
        </w:rPr>
        <w:t>The</w:t>
      </w:r>
      <w:r w:rsidRPr="006A07B1">
        <w:rPr>
          <w:rFonts w:asciiTheme="minorHAnsi" w:eastAsiaTheme="minorHAnsi" w:hAnsiTheme="minorHAnsi" w:cstheme="minorBidi"/>
          <w:i/>
          <w:sz w:val="22"/>
          <w:szCs w:val="22"/>
        </w:rPr>
        <w:t xml:space="preserve"> Trade Unions and Collective Bargaining Law No. 6356</w:t>
      </w:r>
      <w:r w:rsidRPr="006A07B1">
        <w:rPr>
          <w:rFonts w:asciiTheme="minorHAnsi" w:eastAsiaTheme="minorHAnsi" w:hAnsiTheme="minorHAnsi" w:cstheme="minorBidi"/>
          <w:sz w:val="22"/>
          <w:szCs w:val="22"/>
        </w:rPr>
        <w:t xml:space="preserve"> contains comparable provisions;</w:t>
      </w:r>
    </w:p>
    <w:p w14:paraId="0F290F9E" w14:textId="77777777" w:rsidR="00D45D49" w:rsidRPr="006A07B1" w:rsidRDefault="00D45D49" w:rsidP="009D753B">
      <w:pPr>
        <w:numPr>
          <w:ilvl w:val="0"/>
          <w:numId w:val="24"/>
        </w:numPr>
        <w:spacing w:after="160" w:line="259" w:lineRule="auto"/>
        <w:contextualSpacing/>
        <w:jc w:val="both"/>
        <w:rPr>
          <w:rFonts w:asciiTheme="minorHAnsi" w:eastAsiaTheme="minorHAnsi" w:hAnsiTheme="minorHAnsi" w:cstheme="minorBidi"/>
          <w:sz w:val="22"/>
          <w:szCs w:val="22"/>
        </w:rPr>
      </w:pPr>
      <w:r w:rsidRPr="006A07B1">
        <w:rPr>
          <w:rFonts w:asciiTheme="minorHAnsi" w:eastAsiaTheme="minorHAnsi" w:hAnsiTheme="minorHAnsi" w:cstheme="minorBidi"/>
          <w:sz w:val="22"/>
          <w:szCs w:val="22"/>
        </w:rPr>
        <w:t>The</w:t>
      </w:r>
      <w:r w:rsidRPr="006A07B1">
        <w:rPr>
          <w:rFonts w:asciiTheme="minorHAnsi" w:eastAsiaTheme="minorHAnsi" w:hAnsiTheme="minorHAnsi" w:cstheme="minorBidi"/>
          <w:i/>
          <w:sz w:val="22"/>
          <w:szCs w:val="22"/>
        </w:rPr>
        <w:t xml:space="preserve"> National Employment Strategy 2017-2019</w:t>
      </w:r>
      <w:r w:rsidRPr="006A07B1">
        <w:rPr>
          <w:rFonts w:asciiTheme="minorHAnsi" w:eastAsiaTheme="minorHAnsi" w:hAnsiTheme="minorHAnsi" w:cstheme="minorBidi"/>
          <w:sz w:val="22"/>
          <w:szCs w:val="22"/>
        </w:rPr>
        <w:t xml:space="preserve"> covers the topic in the main policy axis of "Increasing Employment of Groups Requiring Special Policy". </w:t>
      </w:r>
    </w:p>
    <w:p w14:paraId="0EEBE4D3" w14:textId="77777777" w:rsidR="006A07B1" w:rsidRDefault="006A07B1" w:rsidP="00D45D49">
      <w:pPr>
        <w:spacing w:after="160" w:line="259" w:lineRule="auto"/>
        <w:ind w:left="360"/>
        <w:jc w:val="both"/>
        <w:rPr>
          <w:rFonts w:asciiTheme="minorHAnsi" w:eastAsiaTheme="minorHAnsi" w:hAnsiTheme="minorHAnsi" w:cstheme="minorBidi"/>
          <w:sz w:val="22"/>
          <w:szCs w:val="22"/>
        </w:rPr>
      </w:pPr>
    </w:p>
    <w:p w14:paraId="3548D154" w14:textId="2918AC0D" w:rsidR="00D45D49" w:rsidRPr="006A07B1" w:rsidRDefault="00D45D49" w:rsidP="006A07B1">
      <w:pPr>
        <w:spacing w:after="160" w:line="259" w:lineRule="auto"/>
        <w:jc w:val="both"/>
        <w:rPr>
          <w:rFonts w:asciiTheme="minorHAnsi" w:eastAsiaTheme="minorHAnsi" w:hAnsiTheme="minorHAnsi" w:cstheme="minorBidi"/>
          <w:sz w:val="22"/>
          <w:szCs w:val="22"/>
        </w:rPr>
      </w:pPr>
      <w:r w:rsidRPr="006A07B1">
        <w:rPr>
          <w:rFonts w:asciiTheme="minorHAnsi" w:eastAsiaTheme="minorHAnsi" w:hAnsiTheme="minorHAnsi" w:cstheme="minorBidi"/>
          <w:sz w:val="22"/>
          <w:szCs w:val="22"/>
        </w:rPr>
        <w:t xml:space="preserve">The Desk Research also mentioned that in Article 26 of the revised European Social Charter of 1996, approved in </w:t>
      </w:r>
      <w:proofErr w:type="spellStart"/>
      <w:r w:rsidRPr="006A07B1">
        <w:rPr>
          <w:rFonts w:asciiTheme="minorHAnsi" w:eastAsiaTheme="minorHAnsi" w:hAnsiTheme="minorHAnsi" w:cstheme="minorBidi"/>
          <w:sz w:val="22"/>
          <w:szCs w:val="22"/>
        </w:rPr>
        <w:t>Türkiye</w:t>
      </w:r>
      <w:proofErr w:type="spellEnd"/>
      <w:r w:rsidRPr="006A07B1">
        <w:rPr>
          <w:rFonts w:asciiTheme="minorHAnsi" w:eastAsiaTheme="minorHAnsi" w:hAnsiTheme="minorHAnsi" w:cstheme="minorBidi"/>
          <w:sz w:val="22"/>
          <w:szCs w:val="22"/>
        </w:rPr>
        <w:t xml:space="preserve"> by the Law No. 5547 of 27 September 2006, provides for the protection of employees against sexual harassment and psychological harassment in the workplace. </w:t>
      </w:r>
    </w:p>
    <w:p w14:paraId="45934E72" w14:textId="0947D050" w:rsidR="00D45D49" w:rsidRPr="006A07B1" w:rsidRDefault="006A07B1" w:rsidP="006A07B1">
      <w:p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I</w:t>
      </w:r>
      <w:r w:rsidR="00D45D49" w:rsidRPr="006A07B1">
        <w:rPr>
          <w:rFonts w:asciiTheme="minorHAnsi" w:eastAsiaTheme="minorHAnsi" w:hAnsiTheme="minorHAnsi" w:cstheme="minorBidi"/>
          <w:sz w:val="22"/>
          <w:szCs w:val="22"/>
        </w:rPr>
        <w:t>mportant mechanism</w:t>
      </w:r>
      <w:r>
        <w:rPr>
          <w:rFonts w:asciiTheme="minorHAnsi" w:eastAsiaTheme="minorHAnsi" w:hAnsiTheme="minorHAnsi" w:cstheme="minorBidi"/>
          <w:sz w:val="22"/>
          <w:szCs w:val="22"/>
        </w:rPr>
        <w:t>s</w:t>
      </w:r>
      <w:r w:rsidR="00D45D49" w:rsidRPr="006A07B1">
        <w:rPr>
          <w:rFonts w:asciiTheme="minorHAnsi" w:eastAsiaTheme="minorHAnsi" w:hAnsiTheme="minorHAnsi" w:cstheme="minorBidi"/>
          <w:sz w:val="22"/>
          <w:szCs w:val="22"/>
        </w:rPr>
        <w:t xml:space="preserve"> available in </w:t>
      </w:r>
      <w:proofErr w:type="spellStart"/>
      <w:r w:rsidR="00D45D49" w:rsidRPr="006A07B1">
        <w:rPr>
          <w:rFonts w:asciiTheme="minorHAnsi" w:eastAsiaTheme="minorHAnsi" w:hAnsiTheme="minorHAnsi" w:cstheme="minorBidi"/>
          <w:sz w:val="22"/>
          <w:szCs w:val="22"/>
        </w:rPr>
        <w:t>Türkiye</w:t>
      </w:r>
      <w:proofErr w:type="spellEnd"/>
      <w:r w:rsidR="00D45D49" w:rsidRPr="006A07B1">
        <w:rPr>
          <w:rFonts w:asciiTheme="minorHAnsi" w:eastAsiaTheme="minorHAnsi" w:hAnsiTheme="minorHAnsi" w:cstheme="minorBidi"/>
          <w:sz w:val="22"/>
          <w:szCs w:val="22"/>
        </w:rPr>
        <w:t xml:space="preserve"> for submitting complaints when a person is exposed to mobbing are</w:t>
      </w:r>
      <w:r>
        <w:rPr>
          <w:rFonts w:asciiTheme="minorHAnsi" w:eastAsiaTheme="minorHAnsi" w:hAnsiTheme="minorHAnsi" w:cstheme="minorBidi"/>
          <w:sz w:val="22"/>
          <w:szCs w:val="22"/>
        </w:rPr>
        <w:t>:</w:t>
      </w:r>
      <w:r w:rsidR="00D45D49" w:rsidRPr="006A07B1">
        <w:rPr>
          <w:rFonts w:asciiTheme="minorHAnsi" w:eastAsiaTheme="minorHAnsi" w:hAnsiTheme="minorHAnsi" w:cstheme="minorBidi"/>
          <w:sz w:val="22"/>
          <w:szCs w:val="22"/>
        </w:rPr>
        <w:t xml:space="preserve"> the Presidential Communication Centre (CIMER); the ALO 170; the Ombudsman Institution, where real and legal persons who claim that they have been subjected to psychological harassment by the actions and acts of the administration can file a complaint without paying any fee; and finally Individuals can apply to the Human Rights and Equality Institution of </w:t>
      </w:r>
      <w:proofErr w:type="spellStart"/>
      <w:r w:rsidR="00D45D49" w:rsidRPr="006A07B1">
        <w:rPr>
          <w:rFonts w:asciiTheme="minorHAnsi" w:eastAsiaTheme="minorHAnsi" w:hAnsiTheme="minorHAnsi" w:cstheme="minorBidi"/>
          <w:sz w:val="22"/>
          <w:szCs w:val="22"/>
        </w:rPr>
        <w:t>Türkiye</w:t>
      </w:r>
      <w:proofErr w:type="spellEnd"/>
      <w:r w:rsidR="00D45D49" w:rsidRPr="006A07B1">
        <w:rPr>
          <w:rFonts w:asciiTheme="minorHAnsi" w:eastAsiaTheme="minorHAnsi" w:hAnsiTheme="minorHAnsi" w:cstheme="minorBidi"/>
          <w:sz w:val="22"/>
          <w:szCs w:val="22"/>
        </w:rPr>
        <w:t xml:space="preserve"> without paying any fee, if they allege that they are exposed to intimidation and discrimination in their workplaces.</w:t>
      </w:r>
    </w:p>
    <w:p w14:paraId="3F353777" w14:textId="77777777" w:rsidR="00D45D49" w:rsidRPr="00D157CD" w:rsidRDefault="00D45D49" w:rsidP="00D45D49">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In conclusion, there is not a specific legislation on mobbing in </w:t>
      </w:r>
      <w:proofErr w:type="spellStart"/>
      <w:r>
        <w:rPr>
          <w:rFonts w:asciiTheme="minorHAnsi" w:eastAsiaTheme="minorHAnsi" w:hAnsiTheme="minorHAnsi" w:cstheme="minorBidi"/>
          <w:sz w:val="22"/>
          <w:szCs w:val="22"/>
        </w:rPr>
        <w:t>Türkiye</w:t>
      </w:r>
      <w:proofErr w:type="spellEnd"/>
      <w:r w:rsidRPr="00D157CD">
        <w:rPr>
          <w:rFonts w:asciiTheme="minorHAnsi" w:eastAsiaTheme="minorHAnsi" w:hAnsiTheme="minorHAnsi" w:cstheme="minorBidi"/>
          <w:sz w:val="22"/>
          <w:szCs w:val="22"/>
        </w:rPr>
        <w:t xml:space="preserve">. However, revised provisions in the aforementioned legislation provides an important basis for litigation of mobbing cases. </w:t>
      </w:r>
    </w:p>
    <w:p w14:paraId="779DB814" w14:textId="2027DE37" w:rsidR="00D45D49" w:rsidRPr="00D157CD" w:rsidRDefault="00D45D49" w:rsidP="00D45D49">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In the </w:t>
      </w:r>
      <w:r>
        <w:rPr>
          <w:rFonts w:asciiTheme="minorHAnsi" w:eastAsiaTheme="minorHAnsi" w:hAnsiTheme="minorHAnsi" w:cstheme="minorBidi"/>
          <w:sz w:val="22"/>
          <w:szCs w:val="22"/>
        </w:rPr>
        <w:t xml:space="preserve">stakeholder </w:t>
      </w:r>
      <w:r w:rsidRPr="00D157CD">
        <w:rPr>
          <w:rFonts w:asciiTheme="minorHAnsi" w:eastAsiaTheme="minorHAnsi" w:hAnsiTheme="minorHAnsi" w:cstheme="minorBidi"/>
          <w:sz w:val="22"/>
          <w:szCs w:val="22"/>
        </w:rPr>
        <w:t xml:space="preserve">meetings held in December 2021 </w:t>
      </w:r>
      <w:r>
        <w:rPr>
          <w:rFonts w:asciiTheme="minorHAnsi" w:eastAsiaTheme="minorHAnsi" w:hAnsiTheme="minorHAnsi" w:cstheme="minorBidi"/>
          <w:sz w:val="22"/>
          <w:szCs w:val="22"/>
        </w:rPr>
        <w:t xml:space="preserve">and </w:t>
      </w:r>
      <w:r w:rsidRPr="00B52DDD">
        <w:rPr>
          <w:rFonts w:asciiTheme="minorHAnsi" w:eastAsiaTheme="minorHAnsi" w:hAnsiTheme="minorHAnsi" w:cstheme="minorBidi"/>
          <w:sz w:val="22"/>
          <w:szCs w:val="22"/>
        </w:rPr>
        <w:t xml:space="preserve">April 2022 </w:t>
      </w:r>
      <w:r w:rsidRPr="00D157CD">
        <w:rPr>
          <w:rFonts w:asciiTheme="minorHAnsi" w:eastAsiaTheme="minorHAnsi" w:hAnsiTheme="minorHAnsi" w:cstheme="minorBidi"/>
          <w:sz w:val="22"/>
          <w:szCs w:val="22"/>
        </w:rPr>
        <w:t xml:space="preserve">the stakeholders interviewed stated that there is a lack of an agreed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common underst</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ing of the definition of mobbing. During the Pre-Study Workshop, particularly in </w:t>
      </w:r>
      <w:r w:rsidRPr="00D157CD">
        <w:rPr>
          <w:rFonts w:asciiTheme="minorHAnsi" w:eastAsiaTheme="minorHAnsi" w:hAnsiTheme="minorHAnsi" w:cstheme="minorBidi"/>
          <w:bCs/>
          <w:sz w:val="22"/>
          <w:szCs w:val="22"/>
        </w:rPr>
        <w:t xml:space="preserve">Group 2 (which considered the “Perception of Mobbing’, key issues which emerged included: </w:t>
      </w:r>
      <w:r w:rsidRPr="00D157CD">
        <w:rPr>
          <w:rFonts w:asciiTheme="minorHAnsi" w:eastAsiaTheme="minorHAnsi" w:hAnsiTheme="minorHAnsi" w:cstheme="minorBidi"/>
          <w:sz w:val="22"/>
          <w:szCs w:val="22"/>
        </w:rPr>
        <w:t xml:space="preserve">’While defining the Psychological Harassment (Mobbing), it might be stated that it can be directed not only to "one person" but ‘to more than one person’; ’Intention’, ‘systematic application’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‘frequency’ might be among the elements”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also that “In accordance with the hierarchy of norms, there is a need that a separate law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main rules might be determined,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then administrative regulations might be made on a sectoral or professional basis for practices”.</w:t>
      </w:r>
    </w:p>
    <w:p w14:paraId="78ABCE06" w14:textId="25746226" w:rsidR="00D45D49" w:rsidRPr="00D157CD" w:rsidRDefault="00D45D49" w:rsidP="00D45D49">
      <w:pPr>
        <w:spacing w:after="160" w:line="259" w:lineRule="auto"/>
        <w:jc w:val="both"/>
        <w:rPr>
          <w:rFonts w:asciiTheme="minorHAnsi" w:eastAsiaTheme="minorHAnsi" w:hAnsiTheme="minorHAnsi" w:cstheme="minorBidi"/>
          <w:color w:val="4472C4" w:themeColor="accent1"/>
          <w:sz w:val="22"/>
          <w:szCs w:val="22"/>
        </w:rPr>
      </w:pPr>
      <w:r w:rsidRPr="00D157CD">
        <w:rPr>
          <w:rFonts w:asciiTheme="minorHAnsi" w:eastAsiaTheme="minorHAnsi" w:hAnsiTheme="minorHAnsi" w:cstheme="minorBidi"/>
          <w:sz w:val="22"/>
          <w:szCs w:val="22"/>
        </w:rPr>
        <w:t>In the Field Study</w:t>
      </w:r>
      <w:bookmarkEnd w:id="58"/>
      <w:r w:rsidRPr="00D157CD">
        <w:rPr>
          <w:rFonts w:asciiTheme="minorHAnsi" w:eastAsiaTheme="minorHAnsi" w:hAnsiTheme="minorHAnsi" w:cstheme="minorBidi"/>
          <w:sz w:val="22"/>
          <w:szCs w:val="22"/>
        </w:rPr>
        <w:t xml:space="preserve">, participants made important contributions to identifying the main characteristics of mobbing - the perceived task distribution in the workplace by gender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the level of mobbing experienced at the work place by gender - which can help to formulate a more complete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better definition.</w:t>
      </w:r>
    </w:p>
    <w:p w14:paraId="720BB8A2" w14:textId="77777777" w:rsidR="00D45D49" w:rsidRPr="00D157CD" w:rsidRDefault="00D45D49" w:rsidP="00D45D49">
      <w:pPr>
        <w:spacing w:after="160" w:line="259" w:lineRule="auto"/>
        <w:jc w:val="both"/>
        <w:rPr>
          <w:rFonts w:asciiTheme="minorHAnsi" w:eastAsiaTheme="minorHAnsi" w:hAnsiTheme="minorHAnsi" w:cstheme="minorBidi"/>
          <w:sz w:val="22"/>
          <w:szCs w:val="22"/>
        </w:rPr>
      </w:pPr>
      <w:bookmarkStart w:id="59" w:name="bookmark=id.1y810tw" w:colFirst="0" w:colLast="0"/>
      <w:bookmarkEnd w:id="59"/>
      <w:r w:rsidRPr="00D157CD">
        <w:rPr>
          <w:rFonts w:asciiTheme="minorHAnsi" w:eastAsiaTheme="minorHAnsi" w:hAnsiTheme="minorHAnsi" w:cstheme="minorBidi"/>
          <w:sz w:val="22"/>
          <w:szCs w:val="22"/>
        </w:rPr>
        <w:t xml:space="preserve">The </w:t>
      </w:r>
      <w:r w:rsidRPr="00D157CD">
        <w:rPr>
          <w:rFonts w:asciiTheme="minorHAnsi" w:eastAsiaTheme="minorHAnsi" w:hAnsiTheme="minorHAnsi" w:cstheme="minorBidi"/>
          <w:b/>
          <w:bCs/>
          <w:sz w:val="22"/>
          <w:szCs w:val="22"/>
        </w:rPr>
        <w:t>main recommendations</w:t>
      </w:r>
      <w:r w:rsidRPr="00D157CD">
        <w:rPr>
          <w:rFonts w:asciiTheme="minorHAnsi" w:eastAsiaTheme="minorHAnsi" w:hAnsiTheme="minorHAnsi" w:cstheme="minorBidi"/>
          <w:sz w:val="22"/>
          <w:szCs w:val="22"/>
        </w:rPr>
        <w:t xml:space="preserve"> with regard to legislation are: </w:t>
      </w:r>
    </w:p>
    <w:p w14:paraId="53C4F281" w14:textId="1A49A012" w:rsidR="00D45D49" w:rsidRDefault="00D45D49" w:rsidP="009D753B">
      <w:pPr>
        <w:numPr>
          <w:ilvl w:val="0"/>
          <w:numId w:val="23"/>
        </w:numPr>
        <w:spacing w:after="160" w:line="259" w:lineRule="auto"/>
        <w:contextualSpacing/>
        <w:jc w:val="both"/>
        <w:rPr>
          <w:rFonts w:asciiTheme="minorHAnsi" w:eastAsiaTheme="minorHAnsi" w:hAnsiTheme="minorHAnsi" w:cstheme="minorBidi"/>
          <w:sz w:val="22"/>
          <w:szCs w:val="22"/>
        </w:rPr>
      </w:pPr>
      <w:bookmarkStart w:id="60" w:name="_Hlk106286148"/>
      <w:r w:rsidRPr="00D157CD">
        <w:rPr>
          <w:rFonts w:asciiTheme="minorHAnsi" w:eastAsiaTheme="minorHAnsi" w:hAnsiTheme="minorHAnsi" w:cstheme="minorBidi"/>
          <w:sz w:val="22"/>
          <w:szCs w:val="22"/>
        </w:rPr>
        <w:t>To clarify the definition of mobbing in the workplace, considering:</w:t>
      </w:r>
    </w:p>
    <w:p w14:paraId="158E827F" w14:textId="77777777" w:rsidR="00D45D49" w:rsidRPr="00D45D49" w:rsidRDefault="00D45D49" w:rsidP="00D45D49">
      <w:pPr>
        <w:spacing w:after="160" w:line="259" w:lineRule="auto"/>
        <w:ind w:left="720"/>
        <w:contextualSpacing/>
        <w:jc w:val="both"/>
        <w:rPr>
          <w:rFonts w:asciiTheme="minorHAnsi" w:eastAsiaTheme="minorHAnsi" w:hAnsiTheme="minorHAnsi" w:cstheme="minorBidi"/>
          <w:sz w:val="22"/>
          <w:szCs w:val="22"/>
        </w:rPr>
      </w:pPr>
    </w:p>
    <w:p w14:paraId="7880013A" w14:textId="77777777" w:rsidR="00D45D49" w:rsidRPr="00D157CD" w:rsidRDefault="00D45D49" w:rsidP="00D45D49">
      <w:pPr>
        <w:spacing w:line="259" w:lineRule="auto"/>
        <w:ind w:left="1440"/>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 types of acts constituting mobbing in the workplace (including public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private areas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“the areas where the employee is paid, go out to rest or have dinner or washbasins, showers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changing clothes”);</w:t>
      </w:r>
    </w:p>
    <w:p w14:paraId="61BC1923" w14:textId="5D624F49" w:rsidR="00D45D49" w:rsidRPr="00D157CD" w:rsidRDefault="00D45D49" w:rsidP="00D45D49">
      <w:pPr>
        <w:spacing w:line="259" w:lineRule="auto"/>
        <w:ind w:left="1440"/>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 </w:t>
      </w:r>
      <w:proofErr w:type="gramStart"/>
      <w:r w:rsidRPr="00D157CD">
        <w:rPr>
          <w:rFonts w:asciiTheme="minorHAnsi" w:eastAsiaTheme="minorHAnsi" w:hAnsiTheme="minorHAnsi" w:cstheme="minorBidi"/>
          <w:sz w:val="22"/>
          <w:szCs w:val="22"/>
        </w:rPr>
        <w:t>work-related</w:t>
      </w:r>
      <w:proofErr w:type="gramEnd"/>
      <w:r w:rsidRPr="00D157CD">
        <w:rPr>
          <w:rFonts w:asciiTheme="minorHAnsi" w:eastAsiaTheme="minorHAnsi" w:hAnsiTheme="minorHAnsi" w:cstheme="minorBidi"/>
          <w:sz w:val="22"/>
          <w:szCs w:val="22"/>
        </w:rPr>
        <w:t xml:space="preserve"> trip, travel, education, event or social activity</w:t>
      </w:r>
      <w:r>
        <w:rPr>
          <w:rFonts w:asciiTheme="minorHAnsi" w:eastAsiaTheme="minorHAnsi" w:hAnsiTheme="minorHAnsi" w:cstheme="minorBidi"/>
          <w:sz w:val="22"/>
          <w:szCs w:val="22"/>
        </w:rPr>
        <w:t>;</w:t>
      </w:r>
    </w:p>
    <w:p w14:paraId="081D325A" w14:textId="77777777" w:rsidR="00D45D49" w:rsidRPr="00D157CD" w:rsidRDefault="00D45D49" w:rsidP="00D45D49">
      <w:pPr>
        <w:spacing w:after="160" w:line="259" w:lineRule="auto"/>
        <w:ind w:left="1440"/>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 </w:t>
      </w:r>
      <w:proofErr w:type="gramStart"/>
      <w:r w:rsidRPr="00D157CD">
        <w:rPr>
          <w:rFonts w:asciiTheme="minorHAnsi" w:eastAsiaTheme="minorHAnsi" w:hAnsiTheme="minorHAnsi" w:cstheme="minorBidi"/>
          <w:sz w:val="22"/>
          <w:szCs w:val="22"/>
        </w:rPr>
        <w:t>situations</w:t>
      </w:r>
      <w:proofErr w:type="gramEnd"/>
      <w:r w:rsidRPr="00D157CD">
        <w:rPr>
          <w:rFonts w:asciiTheme="minorHAnsi" w:eastAsiaTheme="minorHAnsi" w:hAnsiTheme="minorHAnsi" w:cstheme="minorBidi"/>
          <w:sz w:val="22"/>
          <w:szCs w:val="22"/>
        </w:rPr>
        <w:t xml:space="preserve"> arising through business communications, including through information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communication technologies.</w:t>
      </w:r>
    </w:p>
    <w:p w14:paraId="632169FB" w14:textId="77777777" w:rsidR="00D45D49" w:rsidRPr="00D157CD" w:rsidRDefault="00D45D49" w:rsidP="009D753B">
      <w:pPr>
        <w:numPr>
          <w:ilvl w:val="0"/>
          <w:numId w:val="23"/>
        </w:numPr>
        <w:spacing w:after="160" w:line="259" w:lineRule="auto"/>
        <w:contextualSpacing/>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Legally prohibit mobbing, including gender-based violence in the workplace</w:t>
      </w:r>
    </w:p>
    <w:p w14:paraId="13EBA05F" w14:textId="77777777" w:rsidR="00D45D49" w:rsidRPr="00D157CD" w:rsidRDefault="00D45D49" w:rsidP="009D753B">
      <w:pPr>
        <w:numPr>
          <w:ilvl w:val="0"/>
          <w:numId w:val="23"/>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Developing inter-agency cooperation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coordination with a view to bringing measures to effectively protect victims of mobbing.</w:t>
      </w:r>
    </w:p>
    <w:p w14:paraId="51741C5A" w14:textId="77777777" w:rsidR="00D45D49" w:rsidRPr="00D157CD" w:rsidRDefault="00D45D49" w:rsidP="009D753B">
      <w:pPr>
        <w:numPr>
          <w:ilvl w:val="0"/>
          <w:numId w:val="23"/>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Recommend research on possible preventive initiatives to achieve a harassment-free work environment.</w:t>
      </w:r>
    </w:p>
    <w:p w14:paraId="6E70793E" w14:textId="77777777" w:rsidR="00D45D49" w:rsidRPr="00D157CD" w:rsidRDefault="00D45D49" w:rsidP="009D753B">
      <w:pPr>
        <w:numPr>
          <w:ilvl w:val="0"/>
          <w:numId w:val="23"/>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Require employers to introduce appropriate control steps to prevent harassment within their company, taking into account:</w:t>
      </w:r>
    </w:p>
    <w:p w14:paraId="6BE8237A" w14:textId="77777777" w:rsidR="00D45D49" w:rsidRPr="00D157CD" w:rsidRDefault="00D45D49" w:rsidP="00D45D49">
      <w:pPr>
        <w:spacing w:line="259" w:lineRule="auto"/>
        <w:ind w:left="1440"/>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 Associated psychological risks in occupational health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safety management;</w:t>
      </w:r>
    </w:p>
    <w:p w14:paraId="43A5E526" w14:textId="77777777" w:rsidR="00D45D49" w:rsidRPr="00D157CD" w:rsidRDefault="00D45D49" w:rsidP="00D45D49">
      <w:pPr>
        <w:spacing w:after="160" w:line="259" w:lineRule="auto"/>
        <w:ind w:left="1440"/>
        <w:jc w:val="both"/>
        <w:rPr>
          <w:rFonts w:asciiTheme="minorHAnsi" w:eastAsiaTheme="minorHAnsi" w:hAnsiTheme="minorHAnsi" w:cstheme="minorBidi"/>
          <w:sz w:val="22"/>
          <w:szCs w:val="22"/>
          <w:lang w:val="en-US"/>
        </w:rPr>
      </w:pPr>
      <w:r w:rsidRPr="00D157CD">
        <w:rPr>
          <w:rFonts w:asciiTheme="minorHAnsi" w:eastAsiaTheme="minorHAnsi" w:hAnsiTheme="minorHAnsi" w:cstheme="minorBidi"/>
          <w:sz w:val="22"/>
          <w:szCs w:val="22"/>
        </w:rPr>
        <w:t xml:space="preserve">• Information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training needs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provision</w:t>
      </w:r>
    </w:p>
    <w:p w14:paraId="4E54B6F3" w14:textId="77777777" w:rsidR="00D45D49" w:rsidRPr="00D157CD" w:rsidRDefault="00D45D49" w:rsidP="00D45D49">
      <w:pPr>
        <w:spacing w:after="160" w:line="259" w:lineRule="auto"/>
        <w:jc w:val="both"/>
        <w:rPr>
          <w:rFonts w:asciiTheme="minorHAnsi" w:eastAsiaTheme="minorHAnsi" w:hAnsiTheme="minorHAnsi" w:cstheme="minorBidi"/>
          <w:sz w:val="22"/>
          <w:szCs w:val="22"/>
        </w:rPr>
      </w:pPr>
      <w:bookmarkStart w:id="61" w:name="A9"/>
      <w:bookmarkEnd w:id="60"/>
      <w:bookmarkEnd w:id="61"/>
      <w:r w:rsidRPr="00D157CD">
        <w:rPr>
          <w:rFonts w:asciiTheme="minorHAnsi" w:eastAsiaTheme="minorHAnsi" w:hAnsiTheme="minorHAnsi" w:cstheme="minorBidi"/>
          <w:sz w:val="22"/>
          <w:szCs w:val="22"/>
        </w:rPr>
        <w:t>The comments of the stakeholders during the Post-Study Workshop (June 2022)</w:t>
      </w:r>
      <w:r w:rsidRPr="00D157CD">
        <w:rPr>
          <w:rFonts w:asciiTheme="minorHAnsi" w:eastAsiaTheme="minorHAnsi" w:hAnsiTheme="minorHAnsi" w:cstheme="minorBidi"/>
          <w:b/>
          <w:bCs/>
          <w:sz w:val="22"/>
          <w:szCs w:val="22"/>
        </w:rPr>
        <w:t xml:space="preserve"> </w:t>
      </w:r>
      <w:r w:rsidRPr="00D157CD">
        <w:rPr>
          <w:rFonts w:asciiTheme="minorHAnsi" w:eastAsiaTheme="minorHAnsi" w:hAnsiTheme="minorHAnsi" w:cstheme="minorBidi"/>
          <w:sz w:val="22"/>
          <w:szCs w:val="22"/>
        </w:rPr>
        <w:t>can be summarised as follows:</w:t>
      </w:r>
    </w:p>
    <w:p w14:paraId="22FB6172" w14:textId="77777777" w:rsidR="00D45D49" w:rsidRDefault="00D45D49" w:rsidP="009D753B">
      <w:pPr>
        <w:pStyle w:val="ListParagraph"/>
        <w:numPr>
          <w:ilvl w:val="0"/>
          <w:numId w:val="28"/>
        </w:numPr>
        <w:spacing w:after="160" w:line="259" w:lineRule="auto"/>
        <w:jc w:val="both"/>
        <w:rPr>
          <w:rFonts w:asciiTheme="minorHAnsi" w:eastAsiaTheme="minorHAnsi" w:hAnsiTheme="minorHAnsi" w:cstheme="minorBidi"/>
          <w:sz w:val="22"/>
          <w:szCs w:val="22"/>
        </w:rPr>
      </w:pPr>
      <w:r w:rsidRPr="00EF12CF">
        <w:rPr>
          <w:rFonts w:asciiTheme="minorHAnsi" w:eastAsiaTheme="minorHAnsi" w:hAnsiTheme="minorHAnsi" w:cstheme="minorBidi"/>
          <w:sz w:val="22"/>
          <w:szCs w:val="22"/>
        </w:rPr>
        <w:t xml:space="preserve">There is a declaration for prevention of mobbing issued by the Association for Fighting against Mobbing. The chair of the association called for an action for the signing of this declaration by all enterprises </w:t>
      </w:r>
      <w:r>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also institutions in the public </w:t>
      </w:r>
      <w:r>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private sector. </w:t>
      </w:r>
    </w:p>
    <w:p w14:paraId="20D60BBD" w14:textId="77777777" w:rsidR="00D45D49" w:rsidRDefault="00D45D49" w:rsidP="009D753B">
      <w:pPr>
        <w:pStyle w:val="ListParagraph"/>
        <w:numPr>
          <w:ilvl w:val="0"/>
          <w:numId w:val="28"/>
        </w:numPr>
        <w:spacing w:after="160" w:line="259" w:lineRule="auto"/>
        <w:jc w:val="both"/>
        <w:rPr>
          <w:rFonts w:asciiTheme="minorHAnsi" w:eastAsiaTheme="minorHAnsi" w:hAnsiTheme="minorHAnsi" w:cstheme="minorBidi"/>
          <w:sz w:val="22"/>
          <w:szCs w:val="22"/>
        </w:rPr>
      </w:pPr>
      <w:r w:rsidRPr="00EF12CF">
        <w:rPr>
          <w:rFonts w:asciiTheme="minorHAnsi" w:eastAsiaTheme="minorHAnsi" w:hAnsiTheme="minorHAnsi" w:cstheme="minorBidi"/>
          <w:sz w:val="22"/>
          <w:szCs w:val="22"/>
        </w:rPr>
        <w:t xml:space="preserve">TİHEK has carried out a field study with 137.000 persons on mobbing complaints. The results of the study will be published in July 2022. The report is very important in terms of presenting a statistically representative picture of mobbing in </w:t>
      </w:r>
      <w:proofErr w:type="spellStart"/>
      <w:r w:rsidRPr="00EF12CF">
        <w:rPr>
          <w:rFonts w:asciiTheme="minorHAnsi" w:eastAsiaTheme="minorHAnsi" w:hAnsiTheme="minorHAnsi" w:cstheme="minorBidi"/>
          <w:sz w:val="22"/>
          <w:szCs w:val="22"/>
        </w:rPr>
        <w:t>Türkiye</w:t>
      </w:r>
      <w:proofErr w:type="spellEnd"/>
      <w:r w:rsidRPr="00EF12CF">
        <w:rPr>
          <w:rFonts w:asciiTheme="minorHAnsi" w:eastAsiaTheme="minorHAnsi" w:hAnsiTheme="minorHAnsi" w:cstheme="minorBidi"/>
          <w:sz w:val="22"/>
          <w:szCs w:val="22"/>
        </w:rPr>
        <w:t>.</w:t>
      </w:r>
    </w:p>
    <w:p w14:paraId="4E8D0369" w14:textId="77777777" w:rsidR="00D45D49" w:rsidRDefault="00D45D49" w:rsidP="009D753B">
      <w:pPr>
        <w:pStyle w:val="ListParagraph"/>
        <w:numPr>
          <w:ilvl w:val="0"/>
          <w:numId w:val="28"/>
        </w:numPr>
        <w:spacing w:after="160" w:line="259" w:lineRule="auto"/>
        <w:jc w:val="both"/>
        <w:rPr>
          <w:rFonts w:asciiTheme="minorHAnsi" w:eastAsiaTheme="minorHAnsi" w:hAnsiTheme="minorHAnsi" w:cstheme="minorBidi"/>
          <w:sz w:val="22"/>
          <w:szCs w:val="22"/>
        </w:rPr>
      </w:pPr>
      <w:r w:rsidRPr="00EF12CF">
        <w:rPr>
          <w:rFonts w:asciiTheme="minorHAnsi" w:eastAsiaTheme="minorHAnsi" w:hAnsiTheme="minorHAnsi" w:cstheme="minorBidi"/>
          <w:sz w:val="22"/>
          <w:szCs w:val="22"/>
        </w:rPr>
        <w:t xml:space="preserve"> Looking at the issue from a gender equality lens, it was emphasi</w:t>
      </w:r>
      <w:r>
        <w:rPr>
          <w:rFonts w:asciiTheme="minorHAnsi" w:eastAsiaTheme="minorHAnsi" w:hAnsiTheme="minorHAnsi" w:cstheme="minorBidi"/>
          <w:sz w:val="22"/>
          <w:szCs w:val="22"/>
        </w:rPr>
        <w:t>s</w:t>
      </w:r>
      <w:r w:rsidRPr="00EF12CF">
        <w:rPr>
          <w:rFonts w:asciiTheme="minorHAnsi" w:eastAsiaTheme="minorHAnsi" w:hAnsiTheme="minorHAnsi" w:cstheme="minorBidi"/>
          <w:sz w:val="22"/>
          <w:szCs w:val="22"/>
        </w:rPr>
        <w:t xml:space="preserve">ed that women </w:t>
      </w:r>
      <w:r>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men see the issue of mobbing from different aspects. The definitions </w:t>
      </w:r>
      <w:r>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perception of mobbing as well as fighting mechanisms might be quite different among men </w:t>
      </w:r>
      <w:r>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women. Thus, the field study under the project will reveal very important input in terms of developing gender-sensitive support policies </w:t>
      </w:r>
      <w:r>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prevention mechanisms for mobbing. Mobbing victims need empowering support </w:t>
      </w:r>
      <w:r>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also in some cases women may lack financial resources to open a file against mobbing. Access to justice among women is an important issue when dealing with mobbing.</w:t>
      </w:r>
    </w:p>
    <w:p w14:paraId="12C8C45D" w14:textId="77777777" w:rsidR="00D45D49" w:rsidRDefault="00D45D49" w:rsidP="009D753B">
      <w:pPr>
        <w:pStyle w:val="ListParagraph"/>
        <w:numPr>
          <w:ilvl w:val="0"/>
          <w:numId w:val="28"/>
        </w:numPr>
        <w:spacing w:after="160" w:line="259" w:lineRule="auto"/>
        <w:jc w:val="both"/>
        <w:rPr>
          <w:rFonts w:asciiTheme="minorHAnsi" w:eastAsiaTheme="minorHAnsi" w:hAnsiTheme="minorHAnsi" w:cstheme="minorBidi"/>
          <w:sz w:val="22"/>
          <w:szCs w:val="22"/>
        </w:rPr>
      </w:pPr>
      <w:r w:rsidRPr="00EF12CF">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S</w:t>
      </w:r>
      <w:r w:rsidRPr="00EF12CF">
        <w:rPr>
          <w:rFonts w:asciiTheme="minorHAnsi" w:eastAsiaTheme="minorHAnsi" w:hAnsiTheme="minorHAnsi" w:cstheme="minorBidi"/>
          <w:sz w:val="22"/>
          <w:szCs w:val="22"/>
        </w:rPr>
        <w:t xml:space="preserve">takeholders pointed out that mobbing definition can be reviewed in terms of including different types of violence </w:t>
      </w:r>
      <w:r>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mobbing. It can be psychological or sexual. </w:t>
      </w:r>
    </w:p>
    <w:p w14:paraId="3B21E8DF" w14:textId="77777777" w:rsidR="00D45D49" w:rsidRDefault="00D45D49" w:rsidP="009D753B">
      <w:pPr>
        <w:pStyle w:val="ListParagraph"/>
        <w:numPr>
          <w:ilvl w:val="0"/>
          <w:numId w:val="28"/>
        </w:numPr>
        <w:spacing w:after="160" w:line="259" w:lineRule="auto"/>
        <w:jc w:val="both"/>
        <w:rPr>
          <w:rFonts w:asciiTheme="minorHAnsi" w:eastAsiaTheme="minorHAnsi" w:hAnsiTheme="minorHAnsi" w:cstheme="minorBidi"/>
          <w:sz w:val="22"/>
          <w:szCs w:val="22"/>
        </w:rPr>
      </w:pPr>
      <w:r w:rsidRPr="00EF12CF">
        <w:rPr>
          <w:rFonts w:asciiTheme="minorHAnsi" w:eastAsiaTheme="minorHAnsi" w:hAnsiTheme="minorHAnsi" w:cstheme="minorBidi"/>
          <w:sz w:val="22"/>
          <w:szCs w:val="22"/>
        </w:rPr>
        <w:t xml:space="preserve">The issue on the lack of proper </w:t>
      </w:r>
      <w:r>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specific legislation was repeated. ILO Convention No 190 was also emphasised due to its valuable importance for prevention of mobbing especially for ensuring gender equality while preventing mobbing. </w:t>
      </w:r>
    </w:p>
    <w:p w14:paraId="1EEF789F" w14:textId="77777777" w:rsidR="00D45D49" w:rsidRDefault="00D45D49" w:rsidP="009D753B">
      <w:pPr>
        <w:pStyle w:val="ListParagraph"/>
        <w:numPr>
          <w:ilvl w:val="0"/>
          <w:numId w:val="28"/>
        </w:num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To clarify </w:t>
      </w:r>
      <w:r w:rsidRPr="00EF12CF">
        <w:rPr>
          <w:rFonts w:asciiTheme="minorHAnsi" w:eastAsiaTheme="minorHAnsi" w:hAnsiTheme="minorHAnsi" w:cstheme="minorBidi"/>
          <w:sz w:val="22"/>
          <w:szCs w:val="22"/>
        </w:rPr>
        <w:t>the definition, more studies are needed</w:t>
      </w:r>
      <w:r>
        <w:rPr>
          <w:rFonts w:asciiTheme="minorHAnsi" w:eastAsiaTheme="minorHAnsi" w:hAnsiTheme="minorHAnsi" w:cstheme="minorBidi"/>
          <w:sz w:val="22"/>
          <w:szCs w:val="22"/>
        </w:rPr>
        <w:t xml:space="preserve"> which should include: </w:t>
      </w:r>
      <w:r w:rsidRPr="00EF12CF">
        <w:rPr>
          <w:rFonts w:asciiTheme="minorHAnsi" w:eastAsiaTheme="minorHAnsi" w:hAnsiTheme="minorHAnsi" w:cstheme="minorBidi"/>
          <w:sz w:val="22"/>
          <w:szCs w:val="22"/>
        </w:rPr>
        <w:t xml:space="preserve">migrant workers </w:t>
      </w:r>
      <w:r>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their exposure to mobbing which is intensive due to the informal working situations among migrant workers</w:t>
      </w:r>
      <w:r>
        <w:rPr>
          <w:rFonts w:asciiTheme="minorHAnsi" w:eastAsiaTheme="minorHAnsi" w:hAnsiTheme="minorHAnsi" w:cstheme="minorBidi"/>
          <w:sz w:val="22"/>
          <w:szCs w:val="22"/>
        </w:rPr>
        <w:t xml:space="preserve">; </w:t>
      </w:r>
      <w:r w:rsidRPr="00EF12CF">
        <w:rPr>
          <w:rFonts w:asciiTheme="minorHAnsi" w:eastAsiaTheme="minorHAnsi" w:hAnsiTheme="minorHAnsi" w:cstheme="minorBidi"/>
          <w:sz w:val="22"/>
          <w:szCs w:val="22"/>
        </w:rPr>
        <w:lastRenderedPageBreak/>
        <w:t xml:space="preserve">NGO´s, Universities </w:t>
      </w:r>
      <w:r>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academic institutions should be encouraged to carry out field studies </w:t>
      </w:r>
      <w:r>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contribute to the existing literature on mobbing in </w:t>
      </w:r>
      <w:proofErr w:type="spellStart"/>
      <w:r w:rsidRPr="00EF12CF">
        <w:rPr>
          <w:rFonts w:asciiTheme="minorHAnsi" w:eastAsiaTheme="minorHAnsi" w:hAnsiTheme="minorHAnsi" w:cstheme="minorBidi"/>
          <w:sz w:val="22"/>
          <w:szCs w:val="22"/>
        </w:rPr>
        <w:t>Türkiye</w:t>
      </w:r>
      <w:proofErr w:type="spellEnd"/>
      <w:r w:rsidRPr="00EF12CF">
        <w:rPr>
          <w:rFonts w:asciiTheme="minorHAnsi" w:eastAsiaTheme="minorHAnsi" w:hAnsiTheme="minorHAnsi" w:cstheme="minorBidi"/>
          <w:sz w:val="22"/>
          <w:szCs w:val="22"/>
        </w:rPr>
        <w:t>.</w:t>
      </w:r>
    </w:p>
    <w:p w14:paraId="63F33BC9" w14:textId="77777777" w:rsidR="00D45D49" w:rsidRDefault="00D45D49" w:rsidP="009D753B">
      <w:pPr>
        <w:pStyle w:val="ListParagraph"/>
        <w:numPr>
          <w:ilvl w:val="0"/>
          <w:numId w:val="28"/>
        </w:numPr>
        <w:spacing w:after="160" w:line="259" w:lineRule="auto"/>
        <w:jc w:val="both"/>
        <w:rPr>
          <w:rFonts w:asciiTheme="minorHAnsi" w:eastAsiaTheme="minorHAnsi" w:hAnsiTheme="minorHAnsi" w:cstheme="minorBidi"/>
          <w:sz w:val="22"/>
          <w:szCs w:val="22"/>
        </w:rPr>
      </w:pPr>
      <w:r w:rsidRPr="00EF12CF">
        <w:rPr>
          <w:rFonts w:asciiTheme="minorHAnsi" w:eastAsiaTheme="minorHAnsi" w:hAnsiTheme="minorHAnsi" w:cstheme="minorBidi"/>
          <w:sz w:val="22"/>
          <w:szCs w:val="22"/>
        </w:rPr>
        <w:t xml:space="preserve">Prevention of mobbing is vital </w:t>
      </w:r>
      <w:r>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more cost-effective. Thus, there must be intensive </w:t>
      </w:r>
      <w:r>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periodic training </w:t>
      </w:r>
      <w:r>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awareness raising activities within the organisations </w:t>
      </w:r>
      <w:r>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workplaces. Specific training on mobbing should be included in the official curricula in education.</w:t>
      </w:r>
    </w:p>
    <w:p w14:paraId="05496790" w14:textId="77777777" w:rsidR="00D45D49" w:rsidRPr="00EF12CF" w:rsidRDefault="00D45D49" w:rsidP="009D753B">
      <w:pPr>
        <w:pStyle w:val="ListParagraph"/>
        <w:numPr>
          <w:ilvl w:val="0"/>
          <w:numId w:val="28"/>
        </w:numPr>
        <w:spacing w:after="160" w:line="259" w:lineRule="auto"/>
        <w:jc w:val="both"/>
        <w:rPr>
          <w:rFonts w:asciiTheme="minorHAnsi" w:eastAsiaTheme="minorHAnsi" w:hAnsiTheme="minorHAnsi" w:cstheme="minorBidi"/>
          <w:sz w:val="22"/>
          <w:szCs w:val="22"/>
        </w:rPr>
      </w:pPr>
      <w:r w:rsidRPr="00EF12CF">
        <w:rPr>
          <w:rFonts w:asciiTheme="minorHAnsi" w:eastAsiaTheme="minorHAnsi" w:hAnsiTheme="minorHAnsi" w:cstheme="minorBidi"/>
          <w:sz w:val="22"/>
          <w:szCs w:val="22"/>
        </w:rPr>
        <w:t xml:space="preserve"> Apart from the lack of specific legislation on mobbing, there are also issues regarding the implementation of the existing law. The judges should be trained on gender-sensitive h</w:t>
      </w:r>
      <w:r>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ling of mobbing cases. In addition, burden of proof causes forfeiture </w:t>
      </w:r>
      <w:r>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women are victimised in law suits. Criminal sanctions are needed for effective fight against mobbing since the existing monetary sanctions are not sufficient.</w:t>
      </w:r>
    </w:p>
    <w:p w14:paraId="6C16B51C" w14:textId="27AA7BAA" w:rsidR="00D45D49" w:rsidRPr="00DD72BE" w:rsidRDefault="00D45D49" w:rsidP="00DD72BE">
      <w:pPr>
        <w:pStyle w:val="Heading2"/>
      </w:pPr>
      <w:bookmarkStart w:id="62" w:name="_heading=h.3as4poj" w:colFirst="0" w:colLast="0"/>
      <w:bookmarkStart w:id="63" w:name="_Toc118291584"/>
      <w:bookmarkEnd w:id="62"/>
      <w:r w:rsidRPr="00DD72BE">
        <w:t>3.2 Data Collection</w:t>
      </w:r>
      <w:bookmarkEnd w:id="63"/>
    </w:p>
    <w:p w14:paraId="3E2EDD0C" w14:textId="01B3946D" w:rsidR="00D45D49" w:rsidRPr="00D157CD" w:rsidRDefault="00D45D49" w:rsidP="00D45D49">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In the Desk Research </w:t>
      </w:r>
      <w:r w:rsidR="006A07B1">
        <w:rPr>
          <w:rFonts w:asciiTheme="minorHAnsi" w:eastAsiaTheme="minorHAnsi" w:hAnsiTheme="minorHAnsi" w:cstheme="minorBidi"/>
          <w:sz w:val="22"/>
          <w:szCs w:val="22"/>
        </w:rPr>
        <w:t>Report (Annex 1)</w:t>
      </w:r>
      <w:r w:rsidRPr="00D157CD">
        <w:rPr>
          <w:rFonts w:asciiTheme="minorHAnsi" w:eastAsiaTheme="minorHAnsi" w:hAnsiTheme="minorHAnsi" w:cstheme="minorBidi"/>
          <w:sz w:val="22"/>
          <w:szCs w:val="22"/>
        </w:rPr>
        <w:t>, it is shown that over the past 25 years the workplace mobbing literature has grown extensively. The current review presents an opportunity to underst</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the defining features, measurement methods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prevalence studies of victims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witnesses of mobbing. </w:t>
      </w:r>
    </w:p>
    <w:p w14:paraId="26E2E22A" w14:textId="053C80BA" w:rsidR="00D45D49" w:rsidRPr="00D157CD" w:rsidRDefault="00D45D49" w:rsidP="00D45D49">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During the December 2021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April 2022 stakeholder meetings, it was pointed out that there is a need to develop effective policies to have disaggregated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representative data on mobbing at national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sectoral levels. The responsible institutions might work together to create a common database for recording mobbing complaints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the data should be shared among relevant institutions in accordance with the protection of personal data law. A mapping study could guide the policies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programmes with evidence from sectors, regions,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businesses. They also indicated that for effective measurement of mobbing, clear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appropriate indicators might be chosen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monitored at regular intervals. A st</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ard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validated scale could be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applied at national level at regular intervals.</w:t>
      </w:r>
    </w:p>
    <w:p w14:paraId="690B1FB3" w14:textId="77777777" w:rsidR="00D45D49" w:rsidRPr="00D157CD" w:rsidRDefault="00D45D49" w:rsidP="00D45D49">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In the Pre-Study Workshop (March 2022), the stakeholders interviewed stated that there is a lack of an agreed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common underst</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ing on the definition of mobbing;</w:t>
      </w:r>
    </w:p>
    <w:p w14:paraId="6ACC09F0" w14:textId="77777777" w:rsidR="00D45D49" w:rsidRPr="00D157CD" w:rsidRDefault="00D45D49" w:rsidP="009D753B">
      <w:pPr>
        <w:numPr>
          <w:ilvl w:val="0"/>
          <w:numId w:val="17"/>
        </w:numPr>
        <w:spacing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there are no coherent data collection mechanisms (each responsible institution collects their own data but there is no common database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data sharing among the institutions, preventing the development of evidence-based policies for fighting against mobbing);</w:t>
      </w:r>
    </w:p>
    <w:p w14:paraId="30A63C51" w14:textId="77777777" w:rsidR="00D45D49" w:rsidRPr="00D157CD" w:rsidRDefault="00D45D49" w:rsidP="009D753B">
      <w:pPr>
        <w:numPr>
          <w:ilvl w:val="0"/>
          <w:numId w:val="17"/>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The awareness of the phenomenon might influence the prevalence rates on using the self-labelling method. The variations of prevalence rates can be reduced by developing a uniform definition, measurement methods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operational criteria for examining the phenomenon. The researchers have to further devise effective intervention mechanisms to curb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control the phenomenon in workplaces across the globe.</w:t>
      </w:r>
    </w:p>
    <w:p w14:paraId="7464BA47" w14:textId="77777777" w:rsidR="00D45D49" w:rsidRPr="00D157CD" w:rsidRDefault="00D45D49" w:rsidP="00D45D49">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The </w:t>
      </w:r>
      <w:r w:rsidRPr="00D157CD">
        <w:rPr>
          <w:rFonts w:asciiTheme="minorHAnsi" w:eastAsiaTheme="minorHAnsi" w:hAnsiTheme="minorHAnsi" w:cstheme="minorBidi"/>
          <w:b/>
          <w:bCs/>
          <w:sz w:val="22"/>
          <w:szCs w:val="22"/>
        </w:rPr>
        <w:t>main recommendations</w:t>
      </w:r>
      <w:r w:rsidRPr="00D157CD">
        <w:rPr>
          <w:rFonts w:asciiTheme="minorHAnsi" w:eastAsiaTheme="minorHAnsi" w:hAnsiTheme="minorHAnsi" w:cstheme="minorBidi"/>
          <w:sz w:val="22"/>
          <w:szCs w:val="22"/>
        </w:rPr>
        <w:t xml:space="preserve"> with regard to data collection are: </w:t>
      </w:r>
    </w:p>
    <w:p w14:paraId="574B213D" w14:textId="77777777" w:rsidR="00D45D49" w:rsidRPr="00D157CD" w:rsidRDefault="00D45D49" w:rsidP="009D753B">
      <w:pPr>
        <w:numPr>
          <w:ilvl w:val="0"/>
          <w:numId w:val="23"/>
        </w:numPr>
        <w:spacing w:after="160" w:line="259" w:lineRule="auto"/>
        <w:jc w:val="both"/>
        <w:rPr>
          <w:rFonts w:asciiTheme="minorHAnsi" w:eastAsiaTheme="minorHAnsi" w:hAnsiTheme="minorHAnsi" w:cstheme="minorBidi"/>
          <w:sz w:val="22"/>
          <w:szCs w:val="22"/>
        </w:rPr>
      </w:pPr>
      <w:bookmarkStart w:id="64" w:name="_Hlk106286681"/>
      <w:r w:rsidRPr="00D157CD">
        <w:rPr>
          <w:rFonts w:asciiTheme="minorHAnsi" w:eastAsiaTheme="minorHAnsi" w:hAnsiTheme="minorHAnsi" w:cstheme="minorBidi"/>
          <w:sz w:val="22"/>
          <w:szCs w:val="22"/>
        </w:rPr>
        <w:t xml:space="preserve">Develop an accepted method for recording cases of workplace mobbing to provide comparability methods at the national, regional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sectoral levels.</w:t>
      </w:r>
    </w:p>
    <w:p w14:paraId="78470D47" w14:textId="77777777" w:rsidR="00D45D49" w:rsidRPr="00D157CD" w:rsidRDefault="00D45D49" w:rsidP="009D753B">
      <w:pPr>
        <w:numPr>
          <w:ilvl w:val="0"/>
          <w:numId w:val="23"/>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lastRenderedPageBreak/>
        <w:t xml:space="preserve">Conducting further quantitative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qualitative research to gain a deeper underst</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ing of the experiences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motivations of victims, witnesses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perpetrators.</w:t>
      </w:r>
    </w:p>
    <w:p w14:paraId="58D5611D" w14:textId="77777777" w:rsidR="00D45D49" w:rsidRPr="00D157CD" w:rsidRDefault="00D45D49" w:rsidP="009D753B">
      <w:pPr>
        <w:numPr>
          <w:ilvl w:val="0"/>
          <w:numId w:val="23"/>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To provide gender-disaggregated data in order to establish gender-sensitive policies.</w:t>
      </w:r>
    </w:p>
    <w:bookmarkEnd w:id="64"/>
    <w:p w14:paraId="0CFB8D59" w14:textId="77777777" w:rsidR="00D45D49" w:rsidRPr="00D157CD" w:rsidRDefault="00D45D49" w:rsidP="00D45D49">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The comments of the stakeholders of the Post-Study Workshop can be summarised as follows:</w:t>
      </w:r>
    </w:p>
    <w:p w14:paraId="296A53D1" w14:textId="77777777" w:rsidR="00D45D49" w:rsidRDefault="00D45D49" w:rsidP="009D753B">
      <w:pPr>
        <w:pStyle w:val="ListParagraph"/>
        <w:numPr>
          <w:ilvl w:val="0"/>
          <w:numId w:val="29"/>
        </w:numPr>
        <w:spacing w:after="160" w:line="259" w:lineRule="auto"/>
        <w:jc w:val="both"/>
        <w:rPr>
          <w:rFonts w:asciiTheme="minorHAnsi" w:eastAsiaTheme="minorHAnsi" w:hAnsiTheme="minorHAnsi" w:cstheme="minorBidi"/>
          <w:sz w:val="22"/>
          <w:szCs w:val="22"/>
        </w:rPr>
      </w:pPr>
      <w:r w:rsidRPr="00EF12CF">
        <w:rPr>
          <w:rFonts w:asciiTheme="minorHAnsi" w:eastAsiaTheme="minorHAnsi" w:hAnsiTheme="minorHAnsi" w:cstheme="minorBidi"/>
          <w:sz w:val="22"/>
          <w:szCs w:val="22"/>
        </w:rPr>
        <w:t>Complaints must include the sex of the accused (it must be included in the forms)</w:t>
      </w:r>
      <w:r>
        <w:rPr>
          <w:rFonts w:asciiTheme="minorHAnsi" w:eastAsiaTheme="minorHAnsi" w:hAnsiTheme="minorHAnsi" w:cstheme="minorBidi"/>
          <w:sz w:val="22"/>
          <w:szCs w:val="22"/>
        </w:rPr>
        <w:t>.</w:t>
      </w:r>
    </w:p>
    <w:p w14:paraId="6F1E5383" w14:textId="77777777" w:rsidR="00D45D49" w:rsidRPr="00821B86" w:rsidRDefault="00D45D49" w:rsidP="009D753B">
      <w:pPr>
        <w:pStyle w:val="ListParagraph"/>
        <w:numPr>
          <w:ilvl w:val="0"/>
          <w:numId w:val="29"/>
        </w:numPr>
        <w:spacing w:after="160" w:line="259" w:lineRule="auto"/>
        <w:jc w:val="both"/>
        <w:rPr>
          <w:rFonts w:asciiTheme="minorHAnsi" w:eastAsiaTheme="minorHAnsi" w:hAnsiTheme="minorHAnsi" w:cstheme="minorBidi"/>
          <w:sz w:val="22"/>
          <w:szCs w:val="22"/>
          <w:lang w:val="en-US"/>
        </w:rPr>
      </w:pPr>
      <w:r w:rsidRPr="00821B86">
        <w:rPr>
          <w:rFonts w:asciiTheme="minorHAnsi" w:eastAsiaTheme="minorHAnsi" w:hAnsiTheme="minorHAnsi" w:cstheme="minorBidi"/>
          <w:sz w:val="22"/>
          <w:szCs w:val="22"/>
          <w:lang w:val="en-US"/>
        </w:rPr>
        <w:t xml:space="preserve">Public institutions and </w:t>
      </w:r>
      <w:proofErr w:type="spellStart"/>
      <w:r w:rsidRPr="00821B86">
        <w:rPr>
          <w:rFonts w:asciiTheme="minorHAnsi" w:eastAsiaTheme="minorHAnsi" w:hAnsiTheme="minorHAnsi" w:cstheme="minorBidi"/>
          <w:sz w:val="22"/>
          <w:szCs w:val="22"/>
          <w:lang w:val="en-US"/>
        </w:rPr>
        <w:t>organi</w:t>
      </w:r>
      <w:r>
        <w:rPr>
          <w:rFonts w:asciiTheme="minorHAnsi" w:eastAsiaTheme="minorHAnsi" w:hAnsiTheme="minorHAnsi" w:cstheme="minorBidi"/>
          <w:sz w:val="22"/>
          <w:szCs w:val="22"/>
          <w:lang w:val="en-US"/>
        </w:rPr>
        <w:t>s</w:t>
      </w:r>
      <w:r w:rsidRPr="00821B86">
        <w:rPr>
          <w:rFonts w:asciiTheme="minorHAnsi" w:eastAsiaTheme="minorHAnsi" w:hAnsiTheme="minorHAnsi" w:cstheme="minorBidi"/>
          <w:sz w:val="22"/>
          <w:szCs w:val="22"/>
          <w:lang w:val="en-US"/>
        </w:rPr>
        <w:t>ations</w:t>
      </w:r>
      <w:proofErr w:type="spellEnd"/>
      <w:r w:rsidRPr="00821B86">
        <w:rPr>
          <w:rFonts w:asciiTheme="minorHAnsi" w:eastAsiaTheme="minorHAnsi" w:hAnsiTheme="minorHAnsi" w:cstheme="minorBidi"/>
          <w:sz w:val="22"/>
          <w:szCs w:val="22"/>
          <w:lang w:val="en-US"/>
        </w:rPr>
        <w:t xml:space="preserve"> can cooperate to create a shared database at the national level. The creation of this database will greatly contribute to the work carried out by the Anti-Mob</w:t>
      </w:r>
      <w:r>
        <w:rPr>
          <w:rFonts w:asciiTheme="minorHAnsi" w:eastAsiaTheme="minorHAnsi" w:hAnsiTheme="minorHAnsi" w:cstheme="minorBidi"/>
          <w:sz w:val="22"/>
          <w:szCs w:val="22"/>
          <w:lang w:val="en-US"/>
        </w:rPr>
        <w:t>b</w:t>
      </w:r>
      <w:r w:rsidRPr="00821B86">
        <w:rPr>
          <w:rFonts w:asciiTheme="minorHAnsi" w:eastAsiaTheme="minorHAnsi" w:hAnsiTheme="minorHAnsi" w:cstheme="minorBidi"/>
          <w:sz w:val="22"/>
          <w:szCs w:val="22"/>
          <w:lang w:val="en-US"/>
        </w:rPr>
        <w:t>ing Board, which was established with the Circular numbered 2021/2, to prevent mobbing.</w:t>
      </w:r>
    </w:p>
    <w:p w14:paraId="5ABA5FAB" w14:textId="7BFC55E7" w:rsidR="00D45D49" w:rsidRPr="00D45D49" w:rsidRDefault="00D45D49" w:rsidP="009D753B">
      <w:pPr>
        <w:pStyle w:val="ListParagraph"/>
        <w:numPr>
          <w:ilvl w:val="0"/>
          <w:numId w:val="29"/>
        </w:numPr>
        <w:spacing w:after="160" w:line="259" w:lineRule="auto"/>
        <w:jc w:val="both"/>
        <w:rPr>
          <w:rFonts w:asciiTheme="minorHAnsi" w:eastAsiaTheme="minorHAnsi" w:hAnsiTheme="minorHAnsi" w:cstheme="minorBidi"/>
          <w:sz w:val="22"/>
          <w:szCs w:val="22"/>
          <w:lang w:val="en-US"/>
        </w:rPr>
      </w:pPr>
      <w:r w:rsidRPr="00EF12CF">
        <w:rPr>
          <w:rFonts w:asciiTheme="minorHAnsi" w:eastAsiaTheme="minorHAnsi" w:hAnsiTheme="minorHAnsi" w:cstheme="minorBidi"/>
          <w:sz w:val="22"/>
          <w:szCs w:val="22"/>
        </w:rPr>
        <w:t xml:space="preserve"> </w:t>
      </w:r>
      <w:r w:rsidRPr="00234B36">
        <w:rPr>
          <w:rFonts w:asciiTheme="minorHAnsi" w:eastAsiaTheme="minorHAnsi" w:hAnsiTheme="minorHAnsi" w:cstheme="minorBidi"/>
          <w:sz w:val="22"/>
          <w:szCs w:val="22"/>
          <w:lang w:val="en-US"/>
        </w:rPr>
        <w:t>The Circular No. 2011/2 should be updated in the light of current developments and its structure and effectiveness should be strengthened.</w:t>
      </w:r>
    </w:p>
    <w:p w14:paraId="3AF51B88" w14:textId="6D596CC8" w:rsidR="00D45D49" w:rsidRPr="00DD72BE" w:rsidRDefault="00D45D49" w:rsidP="00DD72BE">
      <w:pPr>
        <w:pStyle w:val="Heading2"/>
      </w:pPr>
      <w:bookmarkStart w:id="65" w:name="_Toc118291585"/>
      <w:r w:rsidRPr="00DD72BE">
        <w:t>3.3 Awareness-Raising</w:t>
      </w:r>
      <w:bookmarkEnd w:id="65"/>
    </w:p>
    <w:p w14:paraId="682E0646" w14:textId="1947E344" w:rsidR="00D45D49" w:rsidRPr="00D157CD" w:rsidRDefault="00D45D49" w:rsidP="00D45D49">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During the December 2021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April 2022 meetings, together with the suggestions during the Pre-Study Workshop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also the responses of some employees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employers during the Field Study, awareness raising among the employees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employers is an important tool for the prevention of mobbing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the fight against it. Regular training programmes could be coordinated in both the public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private sectors,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an awareness-raising campaign could be initiated through social media or other communication tools.</w:t>
      </w:r>
    </w:p>
    <w:p w14:paraId="48B38B6A" w14:textId="1D25696D" w:rsidR="00D45D49" w:rsidRPr="00D157CD" w:rsidRDefault="00D45D49" w:rsidP="00D45D49">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Particularly in the April 2022 meetings, all stakeholders agreed on the need for </w:t>
      </w:r>
      <w:r w:rsidRPr="006A07B1">
        <w:rPr>
          <w:rFonts w:asciiTheme="minorHAnsi" w:eastAsiaTheme="minorHAnsi" w:hAnsiTheme="minorHAnsi" w:cstheme="minorBidi"/>
          <w:bCs/>
          <w:sz w:val="22"/>
          <w:szCs w:val="22"/>
        </w:rPr>
        <w:t>awareness-raising</w:t>
      </w:r>
      <w:r w:rsidRPr="00D157CD">
        <w:rPr>
          <w:rFonts w:asciiTheme="minorHAnsi" w:eastAsiaTheme="minorHAnsi" w:hAnsiTheme="minorHAnsi" w:cstheme="minorBidi"/>
          <w:sz w:val="22"/>
          <w:szCs w:val="22"/>
        </w:rPr>
        <w:t xml:space="preserve"> in the form of internal training or informative seminars to be given to employees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managers for clarifying the elements of mobbing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the behaviours which may result in mobbing at the workplace. They indicated that the current level of awareness on mobbing is not at the desired level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all companies/sector should consider organising such seminars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meetings for their employees at least twice a year. </w:t>
      </w:r>
    </w:p>
    <w:p w14:paraId="2AF82F23" w14:textId="4A248AC4" w:rsidR="00D45D49" w:rsidRPr="00D157CD" w:rsidRDefault="00D45D49" w:rsidP="00D45D49">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From the Field Study, a common underst</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ing was observed among the respondents regarding the negative effects of mobbing. </w:t>
      </w:r>
    </w:p>
    <w:p w14:paraId="0E350C16" w14:textId="77777777" w:rsidR="00D45D49" w:rsidRPr="00D157CD" w:rsidRDefault="00D45D49" w:rsidP="00D45D49">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The April 2022 meetings confirmed that decreased performance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mental wellbeing can be seen among employees exposed to mobbing. One participant from a civil society organisation highlighted the importance of categorising mobbing as a type of occupational disease. </w:t>
      </w:r>
    </w:p>
    <w:p w14:paraId="241D6E94" w14:textId="77777777" w:rsidR="00D45D49" w:rsidRPr="00D157CD" w:rsidRDefault="00D45D49" w:rsidP="00D45D49">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In conclusion, from the totality of the research, the </w:t>
      </w:r>
      <w:r w:rsidRPr="00D157CD">
        <w:rPr>
          <w:rFonts w:asciiTheme="minorHAnsi" w:eastAsiaTheme="minorHAnsi" w:hAnsiTheme="minorHAnsi" w:cstheme="minorBidi"/>
          <w:b/>
          <w:bCs/>
          <w:sz w:val="22"/>
          <w:szCs w:val="22"/>
        </w:rPr>
        <w:t>main recommendations</w:t>
      </w:r>
      <w:r w:rsidRPr="00D157CD">
        <w:rPr>
          <w:rFonts w:asciiTheme="minorHAnsi" w:eastAsiaTheme="minorHAnsi" w:hAnsiTheme="minorHAnsi" w:cstheme="minorBidi"/>
          <w:sz w:val="22"/>
          <w:szCs w:val="22"/>
        </w:rPr>
        <w:t xml:space="preserve"> suggested are: </w:t>
      </w:r>
    </w:p>
    <w:p w14:paraId="1827DB4A" w14:textId="77777777" w:rsidR="00D45D49" w:rsidRPr="00D157CD" w:rsidRDefault="00D45D49" w:rsidP="009D753B">
      <w:pPr>
        <w:numPr>
          <w:ilvl w:val="0"/>
          <w:numId w:val="23"/>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Carry out awareness-raising activities on employers' obligations in a way that will provide a safe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risk-free working environment, including the risk of psychological harassment.</w:t>
      </w:r>
    </w:p>
    <w:p w14:paraId="4C147036" w14:textId="77777777" w:rsidR="00D45D49" w:rsidRPr="00D157CD" w:rsidRDefault="00D45D49" w:rsidP="009D753B">
      <w:pPr>
        <w:numPr>
          <w:ilvl w:val="0"/>
          <w:numId w:val="23"/>
        </w:numPr>
        <w:spacing w:after="160" w:line="259" w:lineRule="auto"/>
        <w:contextualSpacing/>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Develop a consultation mechanism with employees to identify or evaluate mobbing in the workplace by establishing coordination with workers'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employers' unions, making decisions about measures to resolve these situations, providing information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training,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suggesting changes to avoid these situations.</w:t>
      </w:r>
    </w:p>
    <w:p w14:paraId="4721A8A6" w14:textId="77777777" w:rsidR="00D45D49" w:rsidRPr="00D157CD" w:rsidRDefault="00D45D49" w:rsidP="009D753B">
      <w:pPr>
        <w:numPr>
          <w:ilvl w:val="0"/>
          <w:numId w:val="23"/>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Provide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maintain reasonably viable, safe,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harassment-free work systems (setting values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st</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ards, effective leadership).</w:t>
      </w:r>
    </w:p>
    <w:p w14:paraId="714FCAC2" w14:textId="77777777" w:rsidR="00D45D49" w:rsidRPr="00D157CD" w:rsidRDefault="00D45D49" w:rsidP="009D753B">
      <w:pPr>
        <w:numPr>
          <w:ilvl w:val="0"/>
          <w:numId w:val="23"/>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lastRenderedPageBreak/>
        <w:t xml:space="preserve">Develop, in consultation with employees, a workplace harassment policy that is easily accessible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communicated to all employees, which encourages transparent reporting of workplace mobbing issues.</w:t>
      </w:r>
    </w:p>
    <w:p w14:paraId="1D22683E" w14:textId="77777777" w:rsidR="00D45D49" w:rsidRPr="00D157CD" w:rsidRDefault="00D45D49" w:rsidP="009D753B">
      <w:pPr>
        <w:numPr>
          <w:ilvl w:val="0"/>
          <w:numId w:val="23"/>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Develop more information, instruction, training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control mechanisms that will prevent the risk of mobbing in the workplace.</w:t>
      </w:r>
    </w:p>
    <w:p w14:paraId="4C05DE6D" w14:textId="77777777" w:rsidR="00D45D49" w:rsidRPr="00D157CD" w:rsidRDefault="00D45D49" w:rsidP="009D753B">
      <w:pPr>
        <w:numPr>
          <w:ilvl w:val="0"/>
          <w:numId w:val="23"/>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Establish mechanisms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determining methods for employees to promptly deal with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take action on mobbing complaints from employers.</w:t>
      </w:r>
    </w:p>
    <w:p w14:paraId="1832D584" w14:textId="77777777" w:rsidR="00D45D49" w:rsidRPr="00D157CD" w:rsidRDefault="00D45D49" w:rsidP="009D753B">
      <w:pPr>
        <w:numPr>
          <w:ilvl w:val="0"/>
          <w:numId w:val="23"/>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Develop clear protection mechanisms before, during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after a workplace mobbing report or complaint is made.</w:t>
      </w:r>
    </w:p>
    <w:p w14:paraId="7135DB3A" w14:textId="49FF821F" w:rsidR="00D45D49" w:rsidRPr="00DD72BE" w:rsidRDefault="00D45D49" w:rsidP="00DD72BE">
      <w:pPr>
        <w:pStyle w:val="Heading2"/>
      </w:pPr>
      <w:bookmarkStart w:id="66" w:name="_Toc118291586"/>
      <w:r w:rsidRPr="00DD72BE">
        <w:t xml:space="preserve">3.4 Cooperation and Coordination Mechanisms </w:t>
      </w:r>
      <w:proofErr w:type="gramStart"/>
      <w:r w:rsidRPr="00DD72BE">
        <w:t>Between</w:t>
      </w:r>
      <w:proofErr w:type="gramEnd"/>
      <w:r w:rsidRPr="00DD72BE">
        <w:t xml:space="preserve"> Institutions</w:t>
      </w:r>
      <w:bookmarkEnd w:id="66"/>
    </w:p>
    <w:p w14:paraId="3A283BB4" w14:textId="4C6A634E" w:rsidR="00D45D49" w:rsidRPr="00D157CD" w:rsidRDefault="00D45D49" w:rsidP="00D45D49">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From the December 2021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April 2022 stakeholder meetings, </w:t>
      </w:r>
      <w:proofErr w:type="gramStart"/>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the</w:t>
      </w:r>
      <w:proofErr w:type="gramEnd"/>
      <w:r w:rsidRPr="00D157CD">
        <w:rPr>
          <w:rFonts w:asciiTheme="minorHAnsi" w:eastAsiaTheme="minorHAnsi" w:hAnsiTheme="minorHAnsi" w:cstheme="minorBidi"/>
          <w:sz w:val="22"/>
          <w:szCs w:val="22"/>
        </w:rPr>
        <w:t xml:space="preserve"> main recommendations of the Pre-Study Workshop, efforts to combat mobbing should be carried out effectively, in cooperation with all stakeholders of working life, under the coordination of the Psychological Harassment Board established within the General Directorate of Labour.</w:t>
      </w:r>
    </w:p>
    <w:p w14:paraId="34873724" w14:textId="77777777" w:rsidR="00D45D49" w:rsidRPr="00D157CD" w:rsidRDefault="00D45D49" w:rsidP="00D45D49">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The comments of stakeholders can be summarised as follows:</w:t>
      </w:r>
    </w:p>
    <w:p w14:paraId="425B363F" w14:textId="77777777" w:rsidR="00D45D49" w:rsidRDefault="00D45D49" w:rsidP="009D753B">
      <w:pPr>
        <w:pStyle w:val="ListParagraph"/>
        <w:numPr>
          <w:ilvl w:val="0"/>
          <w:numId w:val="30"/>
        </w:numPr>
        <w:spacing w:after="160" w:line="259" w:lineRule="auto"/>
        <w:jc w:val="both"/>
        <w:rPr>
          <w:rFonts w:asciiTheme="minorHAnsi" w:eastAsiaTheme="minorHAnsi" w:hAnsiTheme="minorHAnsi" w:cstheme="minorBidi"/>
          <w:sz w:val="22"/>
          <w:szCs w:val="22"/>
        </w:rPr>
      </w:pPr>
      <w:r w:rsidRPr="00EF12CF">
        <w:rPr>
          <w:rFonts w:asciiTheme="minorHAnsi" w:eastAsiaTheme="minorHAnsi" w:hAnsiTheme="minorHAnsi" w:cstheme="minorBidi"/>
          <w:sz w:val="22"/>
          <w:szCs w:val="22"/>
        </w:rPr>
        <w:t xml:space="preserve">Labour Unions have also a vital role in the fight against mobbing. </w:t>
      </w:r>
      <w:r>
        <w:rPr>
          <w:rFonts w:asciiTheme="minorHAnsi" w:eastAsiaTheme="minorHAnsi" w:hAnsiTheme="minorHAnsi" w:cstheme="minorBidi"/>
          <w:sz w:val="22"/>
          <w:szCs w:val="22"/>
        </w:rPr>
        <w:t>P</w:t>
      </w:r>
      <w:r w:rsidRPr="00EF12CF">
        <w:rPr>
          <w:rFonts w:asciiTheme="minorHAnsi" w:eastAsiaTheme="minorHAnsi" w:hAnsiTheme="minorHAnsi" w:cstheme="minorBidi"/>
          <w:sz w:val="22"/>
          <w:szCs w:val="22"/>
        </w:rPr>
        <w:t>articipant</w:t>
      </w:r>
      <w:r>
        <w:rPr>
          <w:rFonts w:asciiTheme="minorHAnsi" w:eastAsiaTheme="minorHAnsi" w:hAnsiTheme="minorHAnsi" w:cstheme="minorBidi"/>
          <w:sz w:val="22"/>
          <w:szCs w:val="22"/>
        </w:rPr>
        <w:t>s from Confederations</w:t>
      </w:r>
      <w:r w:rsidRPr="00EF12CF">
        <w:rPr>
          <w:rFonts w:asciiTheme="minorHAnsi" w:eastAsiaTheme="minorHAnsi" w:hAnsiTheme="minorHAnsi" w:cstheme="minorBidi"/>
          <w:sz w:val="22"/>
          <w:szCs w:val="22"/>
        </w:rPr>
        <w:t xml:space="preserve"> from stated that they had started to include mobbing provisions in their collective agreements. This promising practice might be disseminated throughout all sectors.</w:t>
      </w:r>
    </w:p>
    <w:p w14:paraId="403CE461" w14:textId="77777777" w:rsidR="00D45D49" w:rsidRPr="00012AEC" w:rsidRDefault="00D45D49" w:rsidP="009D753B">
      <w:pPr>
        <w:pStyle w:val="ListParagraph"/>
        <w:numPr>
          <w:ilvl w:val="0"/>
          <w:numId w:val="30"/>
        </w:numPr>
        <w:spacing w:after="160" w:line="259" w:lineRule="auto"/>
        <w:jc w:val="both"/>
        <w:rPr>
          <w:rFonts w:asciiTheme="minorHAnsi" w:eastAsiaTheme="minorHAnsi" w:hAnsiTheme="minorHAnsi" w:cstheme="minorBidi"/>
          <w:sz w:val="22"/>
          <w:szCs w:val="22"/>
        </w:rPr>
      </w:pPr>
      <w:r w:rsidRPr="00EF12CF">
        <w:rPr>
          <w:rFonts w:asciiTheme="minorHAnsi" w:eastAsiaTheme="minorHAnsi" w:hAnsiTheme="minorHAnsi" w:cstheme="minorBidi"/>
          <w:sz w:val="22"/>
          <w:szCs w:val="22"/>
        </w:rPr>
        <w:t xml:space="preserve">Last but not least, cooperation </w:t>
      </w:r>
      <w:r>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coordination among stakeholders are the two fundamental tools for effective prevention </w:t>
      </w:r>
      <w:r>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fight against mobbing. Thus, the Post-Study Workshop (7 June) was considered to be a very effective </w:t>
      </w:r>
      <w:r>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successful platform for ensuring that all stakeholders became aware of what different organisations, </w:t>
      </w:r>
      <w:r>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structures were doing, </w:t>
      </w:r>
      <w:r>
        <w:rPr>
          <w:rFonts w:asciiTheme="minorHAnsi" w:eastAsiaTheme="minorHAnsi" w:hAnsiTheme="minorHAnsi" w:cstheme="minorBidi"/>
          <w:sz w:val="22"/>
          <w:szCs w:val="22"/>
        </w:rPr>
        <w:t>and</w:t>
      </w:r>
      <w:r w:rsidRPr="00EF12CF">
        <w:rPr>
          <w:rFonts w:asciiTheme="minorHAnsi" w:eastAsiaTheme="minorHAnsi" w:hAnsiTheme="minorHAnsi" w:cstheme="minorBidi"/>
          <w:sz w:val="22"/>
          <w:szCs w:val="22"/>
        </w:rPr>
        <w:t xml:space="preserve"> hence learned from each other. A similar platform for data-sharing might be developed by data-sharing protocols, in the view of the participating stakeholders.</w:t>
      </w:r>
    </w:p>
    <w:p w14:paraId="7B1240BD" w14:textId="77777777" w:rsidR="00D45D49" w:rsidRPr="00D157CD" w:rsidRDefault="00D45D49" w:rsidP="00D45D49">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The </w:t>
      </w:r>
      <w:r w:rsidRPr="00012AEC">
        <w:rPr>
          <w:rFonts w:asciiTheme="minorHAnsi" w:eastAsiaTheme="minorHAnsi" w:hAnsiTheme="minorHAnsi" w:cstheme="minorBidi"/>
          <w:b/>
          <w:bCs/>
          <w:sz w:val="22"/>
          <w:szCs w:val="22"/>
        </w:rPr>
        <w:t>main</w:t>
      </w:r>
      <w:r>
        <w:rPr>
          <w:rFonts w:asciiTheme="minorHAnsi" w:eastAsiaTheme="minorHAnsi" w:hAnsiTheme="minorHAnsi" w:cstheme="minorBidi"/>
          <w:sz w:val="22"/>
          <w:szCs w:val="22"/>
        </w:rPr>
        <w:t xml:space="preserve"> </w:t>
      </w:r>
      <w:r w:rsidRPr="00D157CD">
        <w:rPr>
          <w:rFonts w:asciiTheme="minorHAnsi" w:eastAsiaTheme="minorHAnsi" w:hAnsiTheme="minorHAnsi" w:cstheme="minorBidi"/>
          <w:sz w:val="22"/>
          <w:szCs w:val="22"/>
        </w:rPr>
        <w:t>r</w:t>
      </w:r>
      <w:r w:rsidRPr="00D157CD">
        <w:rPr>
          <w:rFonts w:asciiTheme="minorHAnsi" w:eastAsiaTheme="minorHAnsi" w:hAnsiTheme="minorHAnsi" w:cstheme="minorBidi"/>
          <w:b/>
          <w:bCs/>
          <w:sz w:val="22"/>
          <w:szCs w:val="22"/>
        </w:rPr>
        <w:t xml:space="preserve">ecommendations </w:t>
      </w:r>
      <w:r w:rsidRPr="00D157CD">
        <w:rPr>
          <w:rFonts w:asciiTheme="minorHAnsi" w:eastAsiaTheme="minorHAnsi" w:hAnsiTheme="minorHAnsi" w:cstheme="minorBidi"/>
          <w:sz w:val="22"/>
          <w:szCs w:val="22"/>
        </w:rPr>
        <w:t>on this are:</w:t>
      </w:r>
    </w:p>
    <w:p w14:paraId="064A9B42" w14:textId="77777777" w:rsidR="00D45D49" w:rsidRPr="00D157CD" w:rsidRDefault="00D45D49" w:rsidP="009D753B">
      <w:pPr>
        <w:numPr>
          <w:ilvl w:val="0"/>
          <w:numId w:val="23"/>
        </w:numPr>
        <w:spacing w:after="160" w:line="259" w:lineRule="auto"/>
        <w:jc w:val="both"/>
        <w:rPr>
          <w:rFonts w:asciiTheme="minorHAnsi" w:eastAsiaTheme="minorHAnsi" w:hAnsiTheme="minorHAnsi" w:cstheme="minorBidi"/>
          <w:sz w:val="22"/>
          <w:szCs w:val="22"/>
        </w:rPr>
      </w:pPr>
      <w:bookmarkStart w:id="67" w:name="_Hlk106286757"/>
      <w:r w:rsidRPr="00D157CD">
        <w:rPr>
          <w:rFonts w:asciiTheme="minorHAnsi" w:eastAsiaTheme="minorHAnsi" w:hAnsiTheme="minorHAnsi" w:cstheme="minorBidi"/>
          <w:sz w:val="22"/>
          <w:szCs w:val="22"/>
        </w:rPr>
        <w:t>Promote acceptable workplace st</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ards regarding mobbing in the workplace through social dialogue, involving public institutions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organisations, social partners, NGOs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universities.</w:t>
      </w:r>
    </w:p>
    <w:p w14:paraId="0EB6EFBC" w14:textId="7D142354" w:rsidR="00333642" w:rsidRPr="00DD72BE" w:rsidRDefault="00D45D49" w:rsidP="00DD72BE">
      <w:pPr>
        <w:numPr>
          <w:ilvl w:val="0"/>
          <w:numId w:val="23"/>
        </w:num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Generate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sustain permanent spaces for collaboration between institutions on mobbing.</w:t>
      </w:r>
      <w:bookmarkEnd w:id="67"/>
    </w:p>
    <w:p w14:paraId="23EE2361" w14:textId="595EEFD4" w:rsidR="006B2F74" w:rsidRPr="00F56809" w:rsidRDefault="006B2F74" w:rsidP="00F56809">
      <w:pPr>
        <w:pStyle w:val="Heading1"/>
        <w:numPr>
          <w:ilvl w:val="0"/>
          <w:numId w:val="1"/>
        </w:numPr>
      </w:pPr>
      <w:bookmarkStart w:id="68" w:name="_Toc118291587"/>
      <w:r w:rsidRPr="00F56809">
        <w:t>CONCLUSIONS</w:t>
      </w:r>
      <w:bookmarkEnd w:id="68"/>
    </w:p>
    <w:p w14:paraId="01CFF5BE" w14:textId="77777777" w:rsidR="006B2F74" w:rsidRDefault="006B2F74" w:rsidP="006B2F74">
      <w:pPr>
        <w:pStyle w:val="ListParagraph"/>
        <w:jc w:val="both"/>
        <w:rPr>
          <w:bCs/>
          <w:sz w:val="22"/>
          <w:szCs w:val="22"/>
        </w:rPr>
      </w:pPr>
    </w:p>
    <w:p w14:paraId="221321AA" w14:textId="167B07D3" w:rsidR="006B2F74" w:rsidRPr="007E6C41" w:rsidRDefault="006B2F74" w:rsidP="006B2F74">
      <w:pPr>
        <w:jc w:val="both"/>
        <w:rPr>
          <w:bCs/>
          <w:sz w:val="22"/>
          <w:szCs w:val="22"/>
        </w:rPr>
      </w:pPr>
      <w:r w:rsidRPr="007E6C41">
        <w:rPr>
          <w:bCs/>
          <w:sz w:val="22"/>
          <w:szCs w:val="22"/>
        </w:rPr>
        <w:t xml:space="preserve">From </w:t>
      </w:r>
      <w:r>
        <w:rPr>
          <w:bCs/>
          <w:sz w:val="22"/>
          <w:szCs w:val="22"/>
        </w:rPr>
        <w:t xml:space="preserve">all of the information in this Report and its Annexes, </w:t>
      </w:r>
      <w:r w:rsidRPr="007E6C41">
        <w:rPr>
          <w:bCs/>
          <w:sz w:val="22"/>
          <w:szCs w:val="22"/>
        </w:rPr>
        <w:t>the following conclusions may be drawn:</w:t>
      </w:r>
    </w:p>
    <w:p w14:paraId="52FF2D9B" w14:textId="77777777" w:rsidR="006B2F74" w:rsidRDefault="006B2F74" w:rsidP="006B2F74">
      <w:pPr>
        <w:jc w:val="both"/>
        <w:rPr>
          <w:bCs/>
          <w:color w:val="FF0000"/>
          <w:sz w:val="22"/>
          <w:szCs w:val="22"/>
        </w:rPr>
      </w:pPr>
    </w:p>
    <w:p w14:paraId="228582A7" w14:textId="5FCB1601" w:rsidR="006B2F74" w:rsidRPr="00225142" w:rsidRDefault="006B2F74" w:rsidP="006B2F74">
      <w:pPr>
        <w:pStyle w:val="ListParagraph"/>
        <w:numPr>
          <w:ilvl w:val="0"/>
          <w:numId w:val="20"/>
        </w:numPr>
        <w:jc w:val="both"/>
        <w:rPr>
          <w:bCs/>
          <w:sz w:val="22"/>
          <w:szCs w:val="22"/>
        </w:rPr>
      </w:pPr>
      <w:r w:rsidRPr="00225142">
        <w:rPr>
          <w:bCs/>
          <w:sz w:val="22"/>
          <w:szCs w:val="22"/>
        </w:rPr>
        <w:t>On the findings of the qualitative analysis, there is coincidence between the main causes (Physical/</w:t>
      </w:r>
      <w:r w:rsidR="00F3678E">
        <w:rPr>
          <w:bCs/>
          <w:sz w:val="22"/>
          <w:szCs w:val="22"/>
        </w:rPr>
        <w:t>S</w:t>
      </w:r>
      <w:r w:rsidRPr="00225142">
        <w:rPr>
          <w:bCs/>
          <w:sz w:val="22"/>
          <w:szCs w:val="22"/>
        </w:rPr>
        <w:t>tructural, Human/</w:t>
      </w:r>
      <w:r w:rsidR="00F3678E">
        <w:rPr>
          <w:bCs/>
          <w:sz w:val="22"/>
          <w:szCs w:val="22"/>
        </w:rPr>
        <w:t>S</w:t>
      </w:r>
      <w:r w:rsidRPr="00225142">
        <w:rPr>
          <w:bCs/>
          <w:sz w:val="22"/>
          <w:szCs w:val="22"/>
        </w:rPr>
        <w:t xml:space="preserve">ocietal </w:t>
      </w:r>
      <w:r>
        <w:rPr>
          <w:bCs/>
          <w:sz w:val="22"/>
          <w:szCs w:val="22"/>
        </w:rPr>
        <w:t>and</w:t>
      </w:r>
      <w:r w:rsidRPr="00225142">
        <w:rPr>
          <w:bCs/>
          <w:sz w:val="22"/>
          <w:szCs w:val="22"/>
        </w:rPr>
        <w:t xml:space="preserve"> Organisational) of mobbing, the lack of an agreed </w:t>
      </w:r>
      <w:r>
        <w:rPr>
          <w:bCs/>
          <w:sz w:val="22"/>
          <w:szCs w:val="22"/>
        </w:rPr>
        <w:t>and</w:t>
      </w:r>
      <w:r w:rsidRPr="00225142">
        <w:rPr>
          <w:bCs/>
          <w:sz w:val="22"/>
          <w:szCs w:val="22"/>
        </w:rPr>
        <w:t xml:space="preserve"> common underst</w:t>
      </w:r>
      <w:r>
        <w:rPr>
          <w:bCs/>
          <w:sz w:val="22"/>
          <w:szCs w:val="22"/>
        </w:rPr>
        <w:t>and</w:t>
      </w:r>
      <w:r w:rsidRPr="00225142">
        <w:rPr>
          <w:bCs/>
          <w:sz w:val="22"/>
          <w:szCs w:val="22"/>
        </w:rPr>
        <w:t xml:space="preserve">ing on the definition of mobbing, </w:t>
      </w:r>
      <w:r>
        <w:rPr>
          <w:bCs/>
          <w:sz w:val="22"/>
          <w:szCs w:val="22"/>
        </w:rPr>
        <w:t>and</w:t>
      </w:r>
      <w:r w:rsidRPr="00225142">
        <w:rPr>
          <w:bCs/>
          <w:sz w:val="22"/>
          <w:szCs w:val="22"/>
        </w:rPr>
        <w:t xml:space="preserve"> the current data collection mechanisms. </w:t>
      </w:r>
      <w:r w:rsidRPr="00225142">
        <w:rPr>
          <w:bCs/>
          <w:sz w:val="22"/>
          <w:szCs w:val="22"/>
        </w:rPr>
        <w:lastRenderedPageBreak/>
        <w:t xml:space="preserve">There was also a common perception among the participants that education </w:t>
      </w:r>
      <w:r>
        <w:rPr>
          <w:bCs/>
          <w:sz w:val="22"/>
          <w:szCs w:val="22"/>
        </w:rPr>
        <w:t>and</w:t>
      </w:r>
      <w:r w:rsidRPr="00225142">
        <w:rPr>
          <w:bCs/>
          <w:sz w:val="22"/>
          <w:szCs w:val="22"/>
        </w:rPr>
        <w:t xml:space="preserve"> health sectors are the two main sector in which there is a high prevalence of mobbing. </w:t>
      </w:r>
    </w:p>
    <w:p w14:paraId="76F2175B" w14:textId="77777777" w:rsidR="006B2F74" w:rsidRPr="00225142" w:rsidRDefault="006B2F74" w:rsidP="006B2F74">
      <w:pPr>
        <w:pStyle w:val="ListParagraph"/>
        <w:numPr>
          <w:ilvl w:val="0"/>
          <w:numId w:val="20"/>
        </w:numPr>
        <w:jc w:val="both"/>
        <w:rPr>
          <w:sz w:val="22"/>
          <w:szCs w:val="22"/>
        </w:rPr>
      </w:pPr>
      <w:r w:rsidRPr="00225142">
        <w:rPr>
          <w:bCs/>
          <w:sz w:val="22"/>
          <w:szCs w:val="22"/>
        </w:rPr>
        <w:t xml:space="preserve">These issues were explored during the field study. Employees do interpret oppressive </w:t>
      </w:r>
      <w:r>
        <w:rPr>
          <w:bCs/>
          <w:sz w:val="22"/>
          <w:szCs w:val="22"/>
        </w:rPr>
        <w:t>and</w:t>
      </w:r>
      <w:r w:rsidRPr="00225142">
        <w:rPr>
          <w:bCs/>
          <w:sz w:val="22"/>
          <w:szCs w:val="22"/>
        </w:rPr>
        <w:t xml:space="preserve"> intimidating behaviour in the workplace as a form of mobbing</w:t>
      </w:r>
      <w:r>
        <w:rPr>
          <w:bCs/>
          <w:sz w:val="22"/>
          <w:szCs w:val="22"/>
        </w:rPr>
        <w:t xml:space="preserve"> </w:t>
      </w:r>
      <w:r w:rsidRPr="00225142">
        <w:rPr>
          <w:bCs/>
          <w:sz w:val="22"/>
          <w:szCs w:val="22"/>
        </w:rPr>
        <w:t xml:space="preserve">but are not familiar with the idea of `systematic </w:t>
      </w:r>
      <w:r>
        <w:rPr>
          <w:bCs/>
          <w:sz w:val="22"/>
          <w:szCs w:val="22"/>
        </w:rPr>
        <w:t>and</w:t>
      </w:r>
      <w:r w:rsidRPr="00225142">
        <w:rPr>
          <w:bCs/>
          <w:sz w:val="22"/>
          <w:szCs w:val="22"/>
        </w:rPr>
        <w:t xml:space="preserve"> repetitive` mobbing behaviours as defined in relevant legislation. Any hostile, intimidating oppressive act, both physical </w:t>
      </w:r>
      <w:r>
        <w:rPr>
          <w:bCs/>
          <w:sz w:val="22"/>
          <w:szCs w:val="22"/>
        </w:rPr>
        <w:t>and</w:t>
      </w:r>
      <w:r w:rsidRPr="00225142">
        <w:rPr>
          <w:bCs/>
          <w:sz w:val="22"/>
          <w:szCs w:val="22"/>
        </w:rPr>
        <w:t xml:space="preserve"> verbal, which affects the mental wellbeing of the employee are recognised, however, as mobbing behaviour. The Study flagged up that </w:t>
      </w:r>
      <w:r w:rsidRPr="00225142">
        <w:rPr>
          <w:sz w:val="22"/>
          <w:szCs w:val="22"/>
        </w:rPr>
        <w:t xml:space="preserve">13.4% of female respondents had been exposed to at least one of the listed mobbing behaviours in the last 6 months for at least once a week, e the ratio of male respondents was 3.6%. Also, looking at the age distribution among women </w:t>
      </w:r>
      <w:r>
        <w:rPr>
          <w:sz w:val="22"/>
          <w:szCs w:val="22"/>
        </w:rPr>
        <w:t>and</w:t>
      </w:r>
      <w:r w:rsidRPr="00225142">
        <w:rPr>
          <w:sz w:val="22"/>
          <w:szCs w:val="22"/>
        </w:rPr>
        <w:t xml:space="preserve"> men, it is emerged that single women </w:t>
      </w:r>
      <w:r>
        <w:rPr>
          <w:sz w:val="22"/>
          <w:szCs w:val="22"/>
        </w:rPr>
        <w:t>and</w:t>
      </w:r>
      <w:r w:rsidRPr="00225142">
        <w:rPr>
          <w:sz w:val="22"/>
          <w:szCs w:val="22"/>
        </w:rPr>
        <w:t xml:space="preserve"> women </w:t>
      </w:r>
      <w:proofErr w:type="gramStart"/>
      <w:r w:rsidRPr="00225142">
        <w:rPr>
          <w:sz w:val="22"/>
          <w:szCs w:val="22"/>
        </w:rPr>
        <w:t>between aged 30-39</w:t>
      </w:r>
      <w:proofErr w:type="gramEnd"/>
      <w:r w:rsidRPr="00225142">
        <w:rPr>
          <w:sz w:val="22"/>
          <w:szCs w:val="22"/>
        </w:rPr>
        <w:t xml:space="preserve"> constitute the majority among respondents who stated that they have been exposed to mobbing at the workplace (64.3% </w:t>
      </w:r>
      <w:r>
        <w:rPr>
          <w:sz w:val="22"/>
          <w:szCs w:val="22"/>
        </w:rPr>
        <w:t>and</w:t>
      </w:r>
      <w:r w:rsidRPr="00225142">
        <w:rPr>
          <w:sz w:val="22"/>
          <w:szCs w:val="22"/>
        </w:rPr>
        <w:t xml:space="preserve"> 68% respectively). A statistically meaningful difference was not found between male </w:t>
      </w:r>
      <w:r>
        <w:rPr>
          <w:sz w:val="22"/>
          <w:szCs w:val="22"/>
        </w:rPr>
        <w:t>and</w:t>
      </w:r>
      <w:r w:rsidRPr="00225142">
        <w:rPr>
          <w:sz w:val="22"/>
          <w:szCs w:val="22"/>
        </w:rPr>
        <w:t xml:space="preserve"> female respondents by marital status </w:t>
      </w:r>
      <w:r>
        <w:rPr>
          <w:sz w:val="22"/>
          <w:szCs w:val="22"/>
        </w:rPr>
        <w:t>and</w:t>
      </w:r>
      <w:r w:rsidRPr="00225142">
        <w:rPr>
          <w:sz w:val="22"/>
          <w:szCs w:val="22"/>
        </w:rPr>
        <w:t xml:space="preserve"> age groups. </w:t>
      </w:r>
    </w:p>
    <w:p w14:paraId="40770455" w14:textId="1B17C1C3" w:rsidR="006B2F74" w:rsidRDefault="006B2F74" w:rsidP="006B2F74">
      <w:pPr>
        <w:pStyle w:val="ListParagraph"/>
        <w:numPr>
          <w:ilvl w:val="0"/>
          <w:numId w:val="20"/>
        </w:numPr>
        <w:jc w:val="both"/>
        <w:rPr>
          <w:sz w:val="22"/>
          <w:szCs w:val="22"/>
        </w:rPr>
      </w:pPr>
      <w:r w:rsidRPr="00225142">
        <w:rPr>
          <w:sz w:val="22"/>
          <w:szCs w:val="22"/>
        </w:rPr>
        <w:t xml:space="preserve">From the analysis of the findings from employer face-to-face interviews, there is a coincidence with employees in the conception of mobbing, with employers recognising women as socially disadvantaged with the majority of the respondents (72.2%) believing that women are disadvantaged in work life due to cultural </w:t>
      </w:r>
      <w:r>
        <w:rPr>
          <w:sz w:val="22"/>
          <w:szCs w:val="22"/>
        </w:rPr>
        <w:t>and</w:t>
      </w:r>
      <w:r w:rsidRPr="00225142">
        <w:rPr>
          <w:sz w:val="22"/>
          <w:szCs w:val="22"/>
        </w:rPr>
        <w:t xml:space="preserve"> patriarchal prejudices, care responsibilities biased towards women, </w:t>
      </w:r>
      <w:r>
        <w:rPr>
          <w:sz w:val="22"/>
          <w:szCs w:val="22"/>
        </w:rPr>
        <w:t>and</w:t>
      </w:r>
      <w:r w:rsidRPr="00225142">
        <w:rPr>
          <w:sz w:val="22"/>
          <w:szCs w:val="22"/>
        </w:rPr>
        <w:t xml:space="preserve"> the lack of work-life balance. Only 27.8% of the respondents stated that they do not think women as a disadvantaged group in the work life. </w:t>
      </w:r>
    </w:p>
    <w:p w14:paraId="692ADA3F" w14:textId="25302923" w:rsidR="00D45D49" w:rsidRPr="00CF6DEA" w:rsidRDefault="00D45D49" w:rsidP="00CF6DEA"/>
    <w:p w14:paraId="33915C42" w14:textId="2E50E22E" w:rsidR="00467BF6" w:rsidRPr="003C5FB1" w:rsidRDefault="003C5FB1" w:rsidP="003C5FB1">
      <w:pPr>
        <w:pStyle w:val="Heading1"/>
      </w:pPr>
      <w:bookmarkStart w:id="69" w:name="_Toc118291588"/>
      <w:r>
        <w:t xml:space="preserve">5. </w:t>
      </w:r>
      <w:r w:rsidR="00467BF6" w:rsidRPr="003C5FB1">
        <w:t>BIB</w:t>
      </w:r>
      <w:r w:rsidR="001F5B4F" w:rsidRPr="003C5FB1">
        <w:t>L</w:t>
      </w:r>
      <w:r w:rsidR="00467BF6" w:rsidRPr="003C5FB1">
        <w:t>IOGRAPHY</w:t>
      </w:r>
      <w:bookmarkEnd w:id="69"/>
    </w:p>
    <w:p w14:paraId="7ED6064A" w14:textId="4496A7A6" w:rsidR="00467BF6" w:rsidRPr="00467BF6" w:rsidRDefault="00467BF6" w:rsidP="00DD72BE">
      <w:pPr>
        <w:pStyle w:val="Heading2"/>
      </w:pPr>
      <w:bookmarkStart w:id="70" w:name="_Toc118291589"/>
      <w:r w:rsidRPr="00467BF6">
        <w:t xml:space="preserve">5.1 References </w:t>
      </w:r>
      <w:r>
        <w:t>E</w:t>
      </w:r>
      <w:r w:rsidRPr="00467BF6">
        <w:t>xamined during Desk Research</w:t>
      </w:r>
      <w:bookmarkEnd w:id="70"/>
    </w:p>
    <w:p w14:paraId="73BC3D24" w14:textId="77777777" w:rsidR="00467BF6" w:rsidRPr="00A80B9D" w:rsidRDefault="00467BF6" w:rsidP="00467BF6">
      <w:pPr>
        <w:rPr>
          <w:sz w:val="22"/>
          <w:szCs w:val="22"/>
        </w:rPr>
      </w:pPr>
    </w:p>
    <w:p w14:paraId="17827C73"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proofErr w:type="spellStart"/>
      <w:r w:rsidRPr="00A02D07">
        <w:rPr>
          <w:rFonts w:asciiTheme="minorHAnsi" w:hAnsiTheme="minorHAnsi" w:cstheme="minorHAnsi"/>
          <w:sz w:val="20"/>
          <w:szCs w:val="20"/>
        </w:rPr>
        <w:t>Akar</w:t>
      </w:r>
      <w:proofErr w:type="spellEnd"/>
      <w:r w:rsidRPr="00A02D07">
        <w:rPr>
          <w:rFonts w:asciiTheme="minorHAnsi" w:hAnsiTheme="minorHAnsi" w:cstheme="minorHAnsi"/>
          <w:sz w:val="20"/>
          <w:szCs w:val="20"/>
        </w:rPr>
        <w:t xml:space="preserve">, N. Y., </w:t>
      </w:r>
      <w:proofErr w:type="spellStart"/>
      <w:r w:rsidRPr="00A02D07">
        <w:rPr>
          <w:rFonts w:asciiTheme="minorHAnsi" w:hAnsiTheme="minorHAnsi" w:cstheme="minorHAnsi"/>
          <w:sz w:val="20"/>
          <w:szCs w:val="20"/>
        </w:rPr>
        <w:t>Anafarta</w:t>
      </w:r>
      <w:proofErr w:type="spellEnd"/>
      <w:r w:rsidRPr="00A02D07">
        <w:rPr>
          <w:rFonts w:asciiTheme="minorHAnsi" w:hAnsiTheme="minorHAnsi" w:cstheme="minorHAnsi"/>
          <w:sz w:val="20"/>
          <w:szCs w:val="20"/>
        </w:rPr>
        <w:t xml:space="preserve">, N., &amp; </w:t>
      </w:r>
      <w:proofErr w:type="spellStart"/>
      <w:r w:rsidRPr="00A02D07">
        <w:rPr>
          <w:rFonts w:asciiTheme="minorHAnsi" w:hAnsiTheme="minorHAnsi" w:cstheme="minorHAnsi"/>
          <w:sz w:val="20"/>
          <w:szCs w:val="20"/>
        </w:rPr>
        <w:t>Sarvan</w:t>
      </w:r>
      <w:proofErr w:type="spellEnd"/>
      <w:r w:rsidRPr="00A02D07">
        <w:rPr>
          <w:rFonts w:asciiTheme="minorHAnsi" w:hAnsiTheme="minorHAnsi" w:cstheme="minorHAnsi"/>
          <w:sz w:val="20"/>
          <w:szCs w:val="20"/>
        </w:rPr>
        <w:t>, F. (2011). Causes, dimensions and organizational consequences of mobbing: An empirical study. </w:t>
      </w:r>
      <w:r w:rsidRPr="00A02D07">
        <w:rPr>
          <w:rFonts w:asciiTheme="minorHAnsi" w:hAnsiTheme="minorHAnsi" w:cstheme="minorHAnsi"/>
          <w:i/>
          <w:iCs/>
          <w:sz w:val="20"/>
          <w:szCs w:val="20"/>
        </w:rPr>
        <w:t>Ege Academic Review</w:t>
      </w:r>
      <w:r w:rsidRPr="00A02D07">
        <w:rPr>
          <w:rFonts w:asciiTheme="minorHAnsi" w:hAnsiTheme="minorHAnsi" w:cstheme="minorHAnsi"/>
          <w:sz w:val="20"/>
          <w:szCs w:val="20"/>
        </w:rPr>
        <w:t>, </w:t>
      </w:r>
      <w:r w:rsidRPr="00A02D07">
        <w:rPr>
          <w:rFonts w:asciiTheme="minorHAnsi" w:hAnsiTheme="minorHAnsi" w:cstheme="minorHAnsi"/>
          <w:i/>
          <w:iCs/>
          <w:sz w:val="20"/>
          <w:szCs w:val="20"/>
        </w:rPr>
        <w:t>11</w:t>
      </w:r>
      <w:r w:rsidRPr="00A02D07">
        <w:rPr>
          <w:rFonts w:asciiTheme="minorHAnsi" w:hAnsiTheme="minorHAnsi" w:cstheme="minorHAnsi"/>
          <w:sz w:val="20"/>
          <w:szCs w:val="20"/>
        </w:rPr>
        <w:t>(1), 179-191.</w:t>
      </w:r>
    </w:p>
    <w:p w14:paraId="03ED10B0"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r w:rsidRPr="00A02D07">
        <w:rPr>
          <w:rFonts w:asciiTheme="minorHAnsi" w:hAnsiTheme="minorHAnsi" w:cstheme="minorHAnsi"/>
          <w:sz w:val="20"/>
          <w:szCs w:val="20"/>
        </w:rPr>
        <w:t xml:space="preserve">Baron, R. A., and </w:t>
      </w:r>
      <w:proofErr w:type="spellStart"/>
      <w:r w:rsidRPr="00A02D07">
        <w:rPr>
          <w:rFonts w:asciiTheme="minorHAnsi" w:hAnsiTheme="minorHAnsi" w:cstheme="minorHAnsi"/>
          <w:sz w:val="20"/>
          <w:szCs w:val="20"/>
        </w:rPr>
        <w:t>Neuman</w:t>
      </w:r>
      <w:proofErr w:type="spellEnd"/>
      <w:r w:rsidRPr="00A02D07">
        <w:rPr>
          <w:rFonts w:asciiTheme="minorHAnsi" w:hAnsiTheme="minorHAnsi" w:cstheme="minorHAnsi"/>
          <w:sz w:val="20"/>
          <w:szCs w:val="20"/>
        </w:rPr>
        <w:t>, J. H., 1996, ‘Workplace violence and workplace aggression: Evidence on their relative frequency and potential causes’, Aggressive Behaviour, 22(3), pp. 161–173</w:t>
      </w:r>
    </w:p>
    <w:p w14:paraId="38A5D94C"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proofErr w:type="spellStart"/>
      <w:r w:rsidRPr="00A02D07">
        <w:rPr>
          <w:rFonts w:asciiTheme="minorHAnsi" w:hAnsiTheme="minorHAnsi" w:cstheme="minorHAnsi"/>
          <w:sz w:val="20"/>
          <w:szCs w:val="20"/>
        </w:rPr>
        <w:t>Björkqvist</w:t>
      </w:r>
      <w:proofErr w:type="spellEnd"/>
      <w:r w:rsidRPr="00A02D07">
        <w:rPr>
          <w:rFonts w:asciiTheme="minorHAnsi" w:hAnsiTheme="minorHAnsi" w:cstheme="minorHAnsi"/>
          <w:sz w:val="20"/>
          <w:szCs w:val="20"/>
        </w:rPr>
        <w:t xml:space="preserve">, K., </w:t>
      </w:r>
      <w:proofErr w:type="spellStart"/>
      <w:r w:rsidRPr="00A02D07">
        <w:rPr>
          <w:rFonts w:asciiTheme="minorHAnsi" w:hAnsiTheme="minorHAnsi" w:cstheme="minorHAnsi"/>
          <w:sz w:val="20"/>
          <w:szCs w:val="20"/>
        </w:rPr>
        <w:t>Österman</w:t>
      </w:r>
      <w:proofErr w:type="spellEnd"/>
      <w:r w:rsidRPr="00A02D07">
        <w:rPr>
          <w:rFonts w:asciiTheme="minorHAnsi" w:hAnsiTheme="minorHAnsi" w:cstheme="minorHAnsi"/>
          <w:sz w:val="20"/>
          <w:szCs w:val="20"/>
        </w:rPr>
        <w:t xml:space="preserve">, K., and </w:t>
      </w:r>
      <w:proofErr w:type="spellStart"/>
      <w:r w:rsidRPr="00A02D07">
        <w:rPr>
          <w:rFonts w:asciiTheme="minorHAnsi" w:hAnsiTheme="minorHAnsi" w:cstheme="minorHAnsi"/>
          <w:sz w:val="20"/>
          <w:szCs w:val="20"/>
        </w:rPr>
        <w:t>Hjelt-Bäck</w:t>
      </w:r>
      <w:proofErr w:type="spellEnd"/>
      <w:r w:rsidRPr="00A02D07">
        <w:rPr>
          <w:rFonts w:asciiTheme="minorHAnsi" w:hAnsiTheme="minorHAnsi" w:cstheme="minorHAnsi"/>
          <w:sz w:val="20"/>
          <w:szCs w:val="20"/>
        </w:rPr>
        <w:t>, M., 1994a, ‘Aggression among university employees’, Aggressive Behaviour, 20, pp. 173–184.</w:t>
      </w:r>
    </w:p>
    <w:p w14:paraId="4D8E1CA3"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proofErr w:type="spellStart"/>
      <w:r w:rsidRPr="00A02D07">
        <w:rPr>
          <w:rFonts w:asciiTheme="minorHAnsi" w:hAnsiTheme="minorHAnsi" w:cstheme="minorHAnsi"/>
          <w:sz w:val="20"/>
          <w:szCs w:val="20"/>
        </w:rPr>
        <w:t>Björkqvist</w:t>
      </w:r>
      <w:proofErr w:type="spellEnd"/>
      <w:r w:rsidRPr="00A02D07">
        <w:rPr>
          <w:rFonts w:asciiTheme="minorHAnsi" w:hAnsiTheme="minorHAnsi" w:cstheme="minorHAnsi"/>
          <w:sz w:val="20"/>
          <w:szCs w:val="20"/>
        </w:rPr>
        <w:t xml:space="preserve">, K., </w:t>
      </w:r>
      <w:proofErr w:type="spellStart"/>
      <w:r w:rsidRPr="00A02D07">
        <w:rPr>
          <w:rFonts w:asciiTheme="minorHAnsi" w:hAnsiTheme="minorHAnsi" w:cstheme="minorHAnsi"/>
          <w:sz w:val="20"/>
          <w:szCs w:val="20"/>
        </w:rPr>
        <w:t>Österman</w:t>
      </w:r>
      <w:proofErr w:type="spellEnd"/>
      <w:r w:rsidRPr="00A02D07">
        <w:rPr>
          <w:rFonts w:asciiTheme="minorHAnsi" w:hAnsiTheme="minorHAnsi" w:cstheme="minorHAnsi"/>
          <w:sz w:val="20"/>
          <w:szCs w:val="20"/>
        </w:rPr>
        <w:t xml:space="preserve">, K., and </w:t>
      </w:r>
      <w:proofErr w:type="spellStart"/>
      <w:r w:rsidRPr="00A02D07">
        <w:rPr>
          <w:rFonts w:asciiTheme="minorHAnsi" w:hAnsiTheme="minorHAnsi" w:cstheme="minorHAnsi"/>
          <w:sz w:val="20"/>
          <w:szCs w:val="20"/>
        </w:rPr>
        <w:t>Lagerspetz</w:t>
      </w:r>
      <w:proofErr w:type="spellEnd"/>
      <w:r w:rsidRPr="00A02D07">
        <w:rPr>
          <w:rFonts w:asciiTheme="minorHAnsi" w:hAnsiTheme="minorHAnsi" w:cstheme="minorHAnsi"/>
          <w:sz w:val="20"/>
          <w:szCs w:val="20"/>
        </w:rPr>
        <w:t>, K., 1994b, ‘Sex Differences in Covert Aggression among Adults’, Aggressive Behaviour, 20, pp. 27–33.</w:t>
      </w:r>
    </w:p>
    <w:p w14:paraId="5FED85DC"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r w:rsidRPr="00A02D07">
        <w:rPr>
          <w:rFonts w:asciiTheme="minorHAnsi" w:hAnsiTheme="minorHAnsi" w:cstheme="minorHAnsi"/>
          <w:sz w:val="20"/>
          <w:szCs w:val="20"/>
        </w:rPr>
        <w:t xml:space="preserve">Brodsky, C., 1976, </w:t>
      </w:r>
      <w:proofErr w:type="gramStart"/>
      <w:r w:rsidRPr="00A02D07">
        <w:rPr>
          <w:rFonts w:asciiTheme="minorHAnsi" w:hAnsiTheme="minorHAnsi" w:cstheme="minorHAnsi"/>
          <w:sz w:val="20"/>
          <w:szCs w:val="20"/>
        </w:rPr>
        <w:t>The</w:t>
      </w:r>
      <w:proofErr w:type="gramEnd"/>
      <w:r w:rsidRPr="00A02D07">
        <w:rPr>
          <w:rFonts w:asciiTheme="minorHAnsi" w:hAnsiTheme="minorHAnsi" w:cstheme="minorHAnsi"/>
          <w:sz w:val="20"/>
          <w:szCs w:val="20"/>
        </w:rPr>
        <w:t xml:space="preserve"> harassed worker, Toronto, Ontario, Canada, Lexington Books, DC Health.</w:t>
      </w:r>
    </w:p>
    <w:p w14:paraId="3635314C"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proofErr w:type="spellStart"/>
      <w:r w:rsidRPr="00A02D07">
        <w:rPr>
          <w:rFonts w:asciiTheme="minorHAnsi" w:hAnsiTheme="minorHAnsi" w:cstheme="minorHAnsi"/>
          <w:sz w:val="20"/>
          <w:szCs w:val="20"/>
        </w:rPr>
        <w:t>Chappel</w:t>
      </w:r>
      <w:proofErr w:type="spellEnd"/>
      <w:r w:rsidRPr="00A02D07">
        <w:rPr>
          <w:rFonts w:asciiTheme="minorHAnsi" w:hAnsiTheme="minorHAnsi" w:cstheme="minorHAnsi"/>
          <w:sz w:val="20"/>
          <w:szCs w:val="20"/>
        </w:rPr>
        <w:t>, D., and Di Martino, V., 2000 and 2006, Violence at Work, International Labour Office, Geneva.</w:t>
      </w:r>
    </w:p>
    <w:p w14:paraId="31B10B6C"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r w:rsidRPr="00A02D07">
        <w:rPr>
          <w:rFonts w:asciiTheme="minorHAnsi" w:hAnsiTheme="minorHAnsi" w:cstheme="minorHAnsi"/>
          <w:sz w:val="20"/>
          <w:szCs w:val="20"/>
        </w:rPr>
        <w:t xml:space="preserve">Di Martino, V., 2003, Relationship between </w:t>
      </w:r>
      <w:proofErr w:type="gramStart"/>
      <w:r w:rsidRPr="00A02D07">
        <w:rPr>
          <w:rFonts w:asciiTheme="minorHAnsi" w:hAnsiTheme="minorHAnsi" w:cstheme="minorHAnsi"/>
          <w:sz w:val="20"/>
          <w:szCs w:val="20"/>
        </w:rPr>
        <w:t>work</w:t>
      </w:r>
      <w:proofErr w:type="gramEnd"/>
      <w:r w:rsidRPr="00A02D07">
        <w:rPr>
          <w:rFonts w:asciiTheme="minorHAnsi" w:hAnsiTheme="minorHAnsi" w:cstheme="minorHAnsi"/>
          <w:sz w:val="20"/>
          <w:szCs w:val="20"/>
        </w:rPr>
        <w:t xml:space="preserve"> stress and workplace violence in the health sector, Geneva, ILO, ICN, WHO, PSI (http://www.icn.ch/SewWorkplace/ </w:t>
      </w:r>
      <w:proofErr w:type="spellStart"/>
      <w:r w:rsidRPr="00A02D07">
        <w:rPr>
          <w:rFonts w:asciiTheme="minorHAnsi" w:hAnsiTheme="minorHAnsi" w:cstheme="minorHAnsi"/>
          <w:sz w:val="20"/>
          <w:szCs w:val="20"/>
        </w:rPr>
        <w:t>WPV_HS_StressViolence</w:t>
      </w:r>
      <w:proofErr w:type="spellEnd"/>
      <w:r w:rsidRPr="00A02D07">
        <w:rPr>
          <w:rFonts w:asciiTheme="minorHAnsi" w:hAnsiTheme="minorHAnsi" w:cstheme="minorHAnsi"/>
          <w:sz w:val="20"/>
          <w:szCs w:val="20"/>
        </w:rPr>
        <w:t xml:space="preserve"> %20.pdf).</w:t>
      </w:r>
    </w:p>
    <w:p w14:paraId="70100DC4"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r w:rsidRPr="00A02D07">
        <w:rPr>
          <w:rFonts w:asciiTheme="minorHAnsi" w:hAnsiTheme="minorHAnsi" w:cstheme="minorHAnsi"/>
          <w:sz w:val="20"/>
          <w:szCs w:val="20"/>
        </w:rPr>
        <w:t xml:space="preserve">Di Martino, V., </w:t>
      </w:r>
      <w:proofErr w:type="spellStart"/>
      <w:r w:rsidRPr="00A02D07">
        <w:rPr>
          <w:rFonts w:asciiTheme="minorHAnsi" w:hAnsiTheme="minorHAnsi" w:cstheme="minorHAnsi"/>
          <w:sz w:val="20"/>
          <w:szCs w:val="20"/>
        </w:rPr>
        <w:t>Hoel</w:t>
      </w:r>
      <w:proofErr w:type="spellEnd"/>
      <w:r w:rsidRPr="00A02D07">
        <w:rPr>
          <w:rFonts w:asciiTheme="minorHAnsi" w:hAnsiTheme="minorHAnsi" w:cstheme="minorHAnsi"/>
          <w:sz w:val="20"/>
          <w:szCs w:val="20"/>
        </w:rPr>
        <w:t>, H., and Cooper, C. L., 2003, Preventing violence and harassment in the workplace, European Foundation for the Improvement of Living and Working Conditions.</w:t>
      </w:r>
    </w:p>
    <w:p w14:paraId="32ED08BF"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proofErr w:type="spellStart"/>
      <w:r w:rsidRPr="00A02D07">
        <w:rPr>
          <w:rFonts w:asciiTheme="minorHAnsi" w:hAnsiTheme="minorHAnsi" w:cstheme="minorHAnsi"/>
          <w:sz w:val="20"/>
          <w:szCs w:val="20"/>
        </w:rPr>
        <w:t>Einarsen</w:t>
      </w:r>
      <w:proofErr w:type="spellEnd"/>
      <w:r w:rsidRPr="00A02D07">
        <w:rPr>
          <w:rFonts w:asciiTheme="minorHAnsi" w:hAnsiTheme="minorHAnsi" w:cstheme="minorHAnsi"/>
          <w:sz w:val="20"/>
          <w:szCs w:val="20"/>
        </w:rPr>
        <w:t xml:space="preserve">, S., and </w:t>
      </w:r>
      <w:proofErr w:type="spellStart"/>
      <w:r w:rsidRPr="00A02D07">
        <w:rPr>
          <w:rFonts w:asciiTheme="minorHAnsi" w:hAnsiTheme="minorHAnsi" w:cstheme="minorHAnsi"/>
          <w:sz w:val="20"/>
          <w:szCs w:val="20"/>
        </w:rPr>
        <w:t>Skogstad</w:t>
      </w:r>
      <w:proofErr w:type="spellEnd"/>
      <w:r w:rsidRPr="00A02D07">
        <w:rPr>
          <w:rFonts w:asciiTheme="minorHAnsi" w:hAnsiTheme="minorHAnsi" w:cstheme="minorHAnsi"/>
          <w:sz w:val="20"/>
          <w:szCs w:val="20"/>
        </w:rPr>
        <w:t>, A., 1996, ‘</w:t>
      </w:r>
      <w:proofErr w:type="gramStart"/>
      <w:r w:rsidRPr="00A02D07">
        <w:rPr>
          <w:rFonts w:asciiTheme="minorHAnsi" w:hAnsiTheme="minorHAnsi" w:cstheme="minorHAnsi"/>
          <w:sz w:val="20"/>
          <w:szCs w:val="20"/>
        </w:rPr>
        <w:t>Bullying</w:t>
      </w:r>
      <w:proofErr w:type="gramEnd"/>
      <w:r w:rsidRPr="00A02D07">
        <w:rPr>
          <w:rFonts w:asciiTheme="minorHAnsi" w:hAnsiTheme="minorHAnsi" w:cstheme="minorHAnsi"/>
          <w:sz w:val="20"/>
          <w:szCs w:val="20"/>
        </w:rPr>
        <w:t xml:space="preserve"> at work: Epidemiological findings in public and private organisations’, European Journal of Work and Organisational Psychology, 5, pp. 185–201.</w:t>
      </w:r>
    </w:p>
    <w:p w14:paraId="4A755AA2"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proofErr w:type="spellStart"/>
      <w:r w:rsidRPr="00A02D07">
        <w:rPr>
          <w:rFonts w:asciiTheme="minorHAnsi" w:hAnsiTheme="minorHAnsi" w:cstheme="minorHAnsi"/>
          <w:sz w:val="20"/>
          <w:szCs w:val="20"/>
        </w:rPr>
        <w:t>Ertürk</w:t>
      </w:r>
      <w:proofErr w:type="spellEnd"/>
      <w:r w:rsidRPr="00A02D07">
        <w:rPr>
          <w:rFonts w:asciiTheme="minorHAnsi" w:hAnsiTheme="minorHAnsi" w:cstheme="minorHAnsi"/>
          <w:sz w:val="20"/>
          <w:szCs w:val="20"/>
        </w:rPr>
        <w:t xml:space="preserve">, A., &amp; Cemaloğlu, N. (2014). Causes of mobbing </w:t>
      </w:r>
      <w:proofErr w:type="spellStart"/>
      <w:r w:rsidRPr="00A02D07">
        <w:rPr>
          <w:rFonts w:asciiTheme="minorHAnsi" w:hAnsiTheme="minorHAnsi" w:cstheme="minorHAnsi"/>
          <w:sz w:val="20"/>
          <w:szCs w:val="20"/>
        </w:rPr>
        <w:t>behavior</w:t>
      </w:r>
      <w:proofErr w:type="spellEnd"/>
      <w:r w:rsidRPr="00A02D07">
        <w:rPr>
          <w:rFonts w:asciiTheme="minorHAnsi" w:hAnsiTheme="minorHAnsi" w:cstheme="minorHAnsi"/>
          <w:sz w:val="20"/>
          <w:szCs w:val="20"/>
        </w:rPr>
        <w:t>. </w:t>
      </w:r>
      <w:r w:rsidRPr="00A02D07">
        <w:rPr>
          <w:rFonts w:asciiTheme="minorHAnsi" w:hAnsiTheme="minorHAnsi" w:cstheme="minorHAnsi"/>
          <w:i/>
          <w:iCs/>
          <w:sz w:val="20"/>
          <w:szCs w:val="20"/>
        </w:rPr>
        <w:t xml:space="preserve">Procedia-Social and </w:t>
      </w:r>
      <w:proofErr w:type="spellStart"/>
      <w:r w:rsidRPr="00A02D07">
        <w:rPr>
          <w:rFonts w:asciiTheme="minorHAnsi" w:hAnsiTheme="minorHAnsi" w:cstheme="minorHAnsi"/>
          <w:i/>
          <w:iCs/>
          <w:sz w:val="20"/>
          <w:szCs w:val="20"/>
        </w:rPr>
        <w:t>Behavioral</w:t>
      </w:r>
      <w:proofErr w:type="spellEnd"/>
      <w:r w:rsidRPr="00A02D07">
        <w:rPr>
          <w:rFonts w:asciiTheme="minorHAnsi" w:hAnsiTheme="minorHAnsi" w:cstheme="minorHAnsi"/>
          <w:i/>
          <w:iCs/>
          <w:sz w:val="20"/>
          <w:szCs w:val="20"/>
        </w:rPr>
        <w:t xml:space="preserve"> Sciences</w:t>
      </w:r>
      <w:r w:rsidRPr="00A02D07">
        <w:rPr>
          <w:rFonts w:asciiTheme="minorHAnsi" w:hAnsiTheme="minorHAnsi" w:cstheme="minorHAnsi"/>
          <w:sz w:val="20"/>
          <w:szCs w:val="20"/>
        </w:rPr>
        <w:t>, </w:t>
      </w:r>
      <w:r w:rsidRPr="00A02D07">
        <w:rPr>
          <w:rFonts w:asciiTheme="minorHAnsi" w:hAnsiTheme="minorHAnsi" w:cstheme="minorHAnsi"/>
          <w:i/>
          <w:iCs/>
          <w:sz w:val="20"/>
          <w:szCs w:val="20"/>
        </w:rPr>
        <w:t>116</w:t>
      </w:r>
      <w:r w:rsidRPr="00A02D07">
        <w:rPr>
          <w:rFonts w:asciiTheme="minorHAnsi" w:hAnsiTheme="minorHAnsi" w:cstheme="minorHAnsi"/>
          <w:sz w:val="20"/>
          <w:szCs w:val="20"/>
        </w:rPr>
        <w:t>, 3669-3678.</w:t>
      </w:r>
    </w:p>
    <w:p w14:paraId="1322CB20"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r w:rsidRPr="00A02D07">
        <w:rPr>
          <w:rFonts w:asciiTheme="minorHAnsi" w:hAnsiTheme="minorHAnsi" w:cstheme="minorHAnsi"/>
          <w:sz w:val="20"/>
          <w:szCs w:val="20"/>
        </w:rPr>
        <w:t>European Commission, Daphne II programme to combat violence against children, young people, and women (http://ec.europa.eu/justice_home/).</w:t>
      </w:r>
    </w:p>
    <w:p w14:paraId="38D74F09"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r w:rsidRPr="00A02D07">
        <w:rPr>
          <w:rFonts w:asciiTheme="minorHAnsi" w:hAnsiTheme="minorHAnsi" w:cstheme="minorHAnsi"/>
          <w:sz w:val="20"/>
          <w:szCs w:val="20"/>
        </w:rPr>
        <w:lastRenderedPageBreak/>
        <w:t>European Social Dialogue 2007, Framework agreement on harassment and violence at work (http://ec.europa.eu/employment_social/news/2007/apr/harassment_ violence_at_work_en.pdf).</w:t>
      </w:r>
    </w:p>
    <w:p w14:paraId="36FFDFE4"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proofErr w:type="spellStart"/>
      <w:r w:rsidRPr="00A02D07">
        <w:rPr>
          <w:rFonts w:asciiTheme="minorHAnsi" w:hAnsiTheme="minorHAnsi" w:cstheme="minorHAnsi"/>
          <w:sz w:val="20"/>
          <w:szCs w:val="20"/>
        </w:rPr>
        <w:t>Hoel</w:t>
      </w:r>
      <w:proofErr w:type="spellEnd"/>
      <w:r w:rsidRPr="00A02D07">
        <w:rPr>
          <w:rFonts w:asciiTheme="minorHAnsi" w:hAnsiTheme="minorHAnsi" w:cstheme="minorHAnsi"/>
          <w:sz w:val="20"/>
          <w:szCs w:val="20"/>
        </w:rPr>
        <w:t>, H., and Cooper, C. L., 2000, Destructive Conflict and Bullying at Work, Manchester School of Management, University of Manchester Institute of Science and Technology (UMIST).</w:t>
      </w:r>
    </w:p>
    <w:p w14:paraId="113CFC95"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proofErr w:type="spellStart"/>
      <w:r w:rsidRPr="00A02D07">
        <w:rPr>
          <w:rFonts w:asciiTheme="minorHAnsi" w:hAnsiTheme="minorHAnsi" w:cstheme="minorHAnsi"/>
          <w:sz w:val="20"/>
          <w:szCs w:val="20"/>
        </w:rPr>
        <w:t>İbiloğlu</w:t>
      </w:r>
      <w:proofErr w:type="spellEnd"/>
      <w:r w:rsidRPr="00A02D07">
        <w:rPr>
          <w:rFonts w:asciiTheme="minorHAnsi" w:hAnsiTheme="minorHAnsi" w:cstheme="minorHAnsi"/>
          <w:sz w:val="20"/>
          <w:szCs w:val="20"/>
        </w:rPr>
        <w:t>, A. O. (2020). Mobbing (psychological violence) in different aspects. </w:t>
      </w:r>
      <w:proofErr w:type="spellStart"/>
      <w:r w:rsidRPr="00A02D07">
        <w:rPr>
          <w:rFonts w:asciiTheme="minorHAnsi" w:hAnsiTheme="minorHAnsi" w:cstheme="minorHAnsi"/>
          <w:i/>
          <w:iCs/>
          <w:sz w:val="20"/>
          <w:szCs w:val="20"/>
        </w:rPr>
        <w:t>Psikiyatride</w:t>
      </w:r>
      <w:proofErr w:type="spellEnd"/>
      <w:r w:rsidRPr="00A02D07">
        <w:rPr>
          <w:rFonts w:asciiTheme="minorHAnsi" w:hAnsiTheme="minorHAnsi" w:cstheme="minorHAnsi"/>
          <w:i/>
          <w:iCs/>
          <w:sz w:val="20"/>
          <w:szCs w:val="20"/>
        </w:rPr>
        <w:t xml:space="preserve"> </w:t>
      </w:r>
      <w:proofErr w:type="spellStart"/>
      <w:r w:rsidRPr="00A02D07">
        <w:rPr>
          <w:rFonts w:asciiTheme="minorHAnsi" w:hAnsiTheme="minorHAnsi" w:cstheme="minorHAnsi"/>
          <w:i/>
          <w:iCs/>
          <w:sz w:val="20"/>
          <w:szCs w:val="20"/>
        </w:rPr>
        <w:t>Guncel</w:t>
      </w:r>
      <w:proofErr w:type="spellEnd"/>
      <w:r w:rsidRPr="00A02D07">
        <w:rPr>
          <w:rFonts w:asciiTheme="minorHAnsi" w:hAnsiTheme="minorHAnsi" w:cstheme="minorHAnsi"/>
          <w:i/>
          <w:iCs/>
          <w:sz w:val="20"/>
          <w:szCs w:val="20"/>
        </w:rPr>
        <w:t xml:space="preserve"> </w:t>
      </w:r>
      <w:proofErr w:type="spellStart"/>
      <w:r w:rsidRPr="00A02D07">
        <w:rPr>
          <w:rFonts w:asciiTheme="minorHAnsi" w:hAnsiTheme="minorHAnsi" w:cstheme="minorHAnsi"/>
          <w:i/>
          <w:iCs/>
          <w:sz w:val="20"/>
          <w:szCs w:val="20"/>
        </w:rPr>
        <w:t>Yaklasimlar</w:t>
      </w:r>
      <w:proofErr w:type="spellEnd"/>
      <w:r w:rsidRPr="00A02D07">
        <w:rPr>
          <w:rFonts w:asciiTheme="minorHAnsi" w:hAnsiTheme="minorHAnsi" w:cstheme="minorHAnsi"/>
          <w:sz w:val="20"/>
          <w:szCs w:val="20"/>
        </w:rPr>
        <w:t>, </w:t>
      </w:r>
      <w:r w:rsidRPr="00A02D07">
        <w:rPr>
          <w:rFonts w:asciiTheme="minorHAnsi" w:hAnsiTheme="minorHAnsi" w:cstheme="minorHAnsi"/>
          <w:i/>
          <w:iCs/>
          <w:sz w:val="20"/>
          <w:szCs w:val="20"/>
        </w:rPr>
        <w:t>12</w:t>
      </w:r>
      <w:r w:rsidRPr="00A02D07">
        <w:rPr>
          <w:rFonts w:asciiTheme="minorHAnsi" w:hAnsiTheme="minorHAnsi" w:cstheme="minorHAnsi"/>
          <w:sz w:val="20"/>
          <w:szCs w:val="20"/>
        </w:rPr>
        <w:t>(3), 330-341.</w:t>
      </w:r>
    </w:p>
    <w:p w14:paraId="6BB28FEE"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r w:rsidRPr="00A02D07">
        <w:rPr>
          <w:rFonts w:asciiTheme="minorHAnsi" w:hAnsiTheme="minorHAnsi" w:cstheme="minorHAnsi"/>
          <w:sz w:val="20"/>
          <w:szCs w:val="20"/>
        </w:rPr>
        <w:t xml:space="preserve">ILO (2013) Work-related violence and its integration into existing surveys, </w:t>
      </w:r>
      <w:proofErr w:type="spellStart"/>
      <w:r w:rsidRPr="00A02D07">
        <w:rPr>
          <w:rFonts w:asciiTheme="minorHAnsi" w:hAnsiTheme="minorHAnsi" w:cstheme="minorHAnsi"/>
          <w:sz w:val="20"/>
          <w:szCs w:val="20"/>
        </w:rPr>
        <w:t>Geneve</w:t>
      </w:r>
      <w:proofErr w:type="spellEnd"/>
    </w:p>
    <w:p w14:paraId="3C489951"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r w:rsidRPr="00A02D07">
        <w:rPr>
          <w:rFonts w:asciiTheme="minorHAnsi" w:hAnsiTheme="minorHAnsi" w:cstheme="minorHAnsi"/>
          <w:sz w:val="20"/>
          <w:szCs w:val="20"/>
        </w:rPr>
        <w:t>ILO 2016. Report of the Director-General: Fifth Supplementary Report: Outcome of the Meeting of Experts on Violence against Women and Men in the World of Work, GB.328/ INS/17/5, Appendix I. (Geneva, ILO).</w:t>
      </w:r>
    </w:p>
    <w:p w14:paraId="482E9C01"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r w:rsidRPr="00A02D07">
        <w:rPr>
          <w:rFonts w:asciiTheme="minorHAnsi" w:hAnsiTheme="minorHAnsi" w:cstheme="minorHAnsi"/>
          <w:sz w:val="20"/>
          <w:szCs w:val="20"/>
        </w:rPr>
        <w:t>ILO and UN Women (2019).</w:t>
      </w:r>
    </w:p>
    <w:p w14:paraId="3F23BB90"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proofErr w:type="spellStart"/>
      <w:r w:rsidRPr="00A02D07">
        <w:rPr>
          <w:rFonts w:asciiTheme="minorHAnsi" w:hAnsiTheme="minorHAnsi" w:cstheme="minorHAnsi"/>
          <w:sz w:val="20"/>
          <w:szCs w:val="20"/>
        </w:rPr>
        <w:t>Keashly</w:t>
      </w:r>
      <w:proofErr w:type="spellEnd"/>
      <w:r w:rsidRPr="00A02D07">
        <w:rPr>
          <w:rFonts w:asciiTheme="minorHAnsi" w:hAnsiTheme="minorHAnsi" w:cstheme="minorHAnsi"/>
          <w:sz w:val="20"/>
          <w:szCs w:val="20"/>
        </w:rPr>
        <w:t xml:space="preserve">, L., </w:t>
      </w:r>
      <w:proofErr w:type="spellStart"/>
      <w:r w:rsidRPr="00A02D07">
        <w:rPr>
          <w:rFonts w:asciiTheme="minorHAnsi" w:hAnsiTheme="minorHAnsi" w:cstheme="minorHAnsi"/>
          <w:sz w:val="20"/>
          <w:szCs w:val="20"/>
        </w:rPr>
        <w:t>Trott</w:t>
      </w:r>
      <w:proofErr w:type="spellEnd"/>
      <w:r w:rsidRPr="00A02D07">
        <w:rPr>
          <w:rFonts w:asciiTheme="minorHAnsi" w:hAnsiTheme="minorHAnsi" w:cstheme="minorHAnsi"/>
          <w:sz w:val="20"/>
          <w:szCs w:val="20"/>
        </w:rPr>
        <w:t>, V., and MacLean, L. M., 1994, ‘Abusive Behaviour in the Workplace: A preliminary investigation’, Violence and Victims 9 (4), pp. 341–357.</w:t>
      </w:r>
    </w:p>
    <w:p w14:paraId="58DF5E0D"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proofErr w:type="spellStart"/>
      <w:r w:rsidRPr="00A02D07">
        <w:rPr>
          <w:rFonts w:asciiTheme="minorHAnsi" w:hAnsiTheme="minorHAnsi" w:cstheme="minorHAnsi"/>
          <w:sz w:val="20"/>
          <w:szCs w:val="20"/>
        </w:rPr>
        <w:t>Leka</w:t>
      </w:r>
      <w:proofErr w:type="spellEnd"/>
      <w:r w:rsidRPr="00A02D07">
        <w:rPr>
          <w:rFonts w:asciiTheme="minorHAnsi" w:hAnsiTheme="minorHAnsi" w:cstheme="minorHAnsi"/>
          <w:sz w:val="20"/>
          <w:szCs w:val="20"/>
        </w:rPr>
        <w:t>, S., and Cox, T., (</w:t>
      </w:r>
      <w:proofErr w:type="spellStart"/>
      <w:r w:rsidRPr="00A02D07">
        <w:rPr>
          <w:rFonts w:asciiTheme="minorHAnsi" w:hAnsiTheme="minorHAnsi" w:cstheme="minorHAnsi"/>
          <w:sz w:val="20"/>
          <w:szCs w:val="20"/>
        </w:rPr>
        <w:t>eds</w:t>
      </w:r>
      <w:proofErr w:type="spellEnd"/>
      <w:r w:rsidRPr="00A02D07">
        <w:rPr>
          <w:rFonts w:asciiTheme="minorHAnsi" w:hAnsiTheme="minorHAnsi" w:cstheme="minorHAnsi"/>
          <w:sz w:val="20"/>
          <w:szCs w:val="20"/>
        </w:rPr>
        <w:t>), 2008, The European Framework for Psychosocial Risk Management: PRIMA-EF, I-WHO Publications, Nottingham (http</w:t>
      </w:r>
      <w:proofErr w:type="gramStart"/>
      <w:r w:rsidRPr="00A02D07">
        <w:rPr>
          <w:rFonts w:asciiTheme="minorHAnsi" w:hAnsiTheme="minorHAnsi" w:cstheme="minorHAnsi"/>
          <w:sz w:val="20"/>
          <w:szCs w:val="20"/>
        </w:rPr>
        <w:t>:/</w:t>
      </w:r>
      <w:proofErr w:type="gramEnd"/>
      <w:r w:rsidRPr="00A02D07">
        <w:rPr>
          <w:rFonts w:asciiTheme="minorHAnsi" w:hAnsiTheme="minorHAnsi" w:cstheme="minorHAnsi"/>
          <w:sz w:val="20"/>
          <w:szCs w:val="20"/>
        </w:rPr>
        <w:t>/www.prima-ef. org).</w:t>
      </w:r>
    </w:p>
    <w:p w14:paraId="0C27F14B"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proofErr w:type="spellStart"/>
      <w:r w:rsidRPr="00A02D07">
        <w:rPr>
          <w:rFonts w:asciiTheme="minorHAnsi" w:hAnsiTheme="minorHAnsi" w:cstheme="minorHAnsi"/>
          <w:sz w:val="20"/>
          <w:szCs w:val="20"/>
        </w:rPr>
        <w:t>Leka</w:t>
      </w:r>
      <w:proofErr w:type="spellEnd"/>
      <w:r w:rsidRPr="00A02D07">
        <w:rPr>
          <w:rFonts w:asciiTheme="minorHAnsi" w:hAnsiTheme="minorHAnsi" w:cstheme="minorHAnsi"/>
          <w:sz w:val="20"/>
          <w:szCs w:val="20"/>
        </w:rPr>
        <w:t xml:space="preserve">, S., Jain, A., </w:t>
      </w:r>
      <w:proofErr w:type="spellStart"/>
      <w:r w:rsidRPr="00A02D07">
        <w:rPr>
          <w:rFonts w:asciiTheme="minorHAnsi" w:hAnsiTheme="minorHAnsi" w:cstheme="minorHAnsi"/>
          <w:sz w:val="20"/>
          <w:szCs w:val="20"/>
        </w:rPr>
        <w:t>Zwetsloot</w:t>
      </w:r>
      <w:proofErr w:type="spellEnd"/>
      <w:r w:rsidRPr="00A02D07">
        <w:rPr>
          <w:rFonts w:asciiTheme="minorHAnsi" w:hAnsiTheme="minorHAnsi" w:cstheme="minorHAnsi"/>
          <w:sz w:val="20"/>
          <w:szCs w:val="20"/>
        </w:rPr>
        <w:t xml:space="preserve">, G., </w:t>
      </w:r>
      <w:proofErr w:type="spellStart"/>
      <w:r w:rsidRPr="00A02D07">
        <w:rPr>
          <w:rFonts w:asciiTheme="minorHAnsi" w:hAnsiTheme="minorHAnsi" w:cstheme="minorHAnsi"/>
          <w:sz w:val="20"/>
          <w:szCs w:val="20"/>
        </w:rPr>
        <w:t>Vartia</w:t>
      </w:r>
      <w:proofErr w:type="spellEnd"/>
      <w:r w:rsidRPr="00A02D07">
        <w:rPr>
          <w:rFonts w:asciiTheme="minorHAnsi" w:hAnsiTheme="minorHAnsi" w:cstheme="minorHAnsi"/>
          <w:sz w:val="20"/>
          <w:szCs w:val="20"/>
        </w:rPr>
        <w:t xml:space="preserve">, M., and </w:t>
      </w:r>
      <w:proofErr w:type="spellStart"/>
      <w:r w:rsidRPr="00A02D07">
        <w:rPr>
          <w:rFonts w:asciiTheme="minorHAnsi" w:hAnsiTheme="minorHAnsi" w:cstheme="minorHAnsi"/>
          <w:sz w:val="20"/>
          <w:szCs w:val="20"/>
        </w:rPr>
        <w:t>Pahkin</w:t>
      </w:r>
      <w:proofErr w:type="spellEnd"/>
      <w:r w:rsidRPr="00A02D07">
        <w:rPr>
          <w:rFonts w:asciiTheme="minorHAnsi" w:hAnsiTheme="minorHAnsi" w:cstheme="minorHAnsi"/>
          <w:sz w:val="20"/>
          <w:szCs w:val="20"/>
        </w:rPr>
        <w:t xml:space="preserve">, K., 2008, ‘Psychosocial risk management: The Importance and impact of policy level interventions’, in </w:t>
      </w:r>
      <w:proofErr w:type="spellStart"/>
      <w:r w:rsidRPr="00A02D07">
        <w:rPr>
          <w:rFonts w:asciiTheme="minorHAnsi" w:hAnsiTheme="minorHAnsi" w:cstheme="minorHAnsi"/>
          <w:sz w:val="20"/>
          <w:szCs w:val="20"/>
        </w:rPr>
        <w:t>Leka</w:t>
      </w:r>
      <w:proofErr w:type="spellEnd"/>
      <w:r w:rsidRPr="00A02D07">
        <w:rPr>
          <w:rFonts w:asciiTheme="minorHAnsi" w:hAnsiTheme="minorHAnsi" w:cstheme="minorHAnsi"/>
          <w:sz w:val="20"/>
          <w:szCs w:val="20"/>
        </w:rPr>
        <w:t>, S., and Cow, T. (</w:t>
      </w:r>
      <w:proofErr w:type="spellStart"/>
      <w:proofErr w:type="gramStart"/>
      <w:r w:rsidRPr="00A02D07">
        <w:rPr>
          <w:rFonts w:asciiTheme="minorHAnsi" w:hAnsiTheme="minorHAnsi" w:cstheme="minorHAnsi"/>
          <w:sz w:val="20"/>
          <w:szCs w:val="20"/>
        </w:rPr>
        <w:t>eds</w:t>
      </w:r>
      <w:proofErr w:type="spellEnd"/>
      <w:proofErr w:type="gramEnd"/>
      <w:r w:rsidRPr="00A02D07">
        <w:rPr>
          <w:rFonts w:asciiTheme="minorHAnsi" w:hAnsiTheme="minorHAnsi" w:cstheme="minorHAnsi"/>
          <w:sz w:val="20"/>
          <w:szCs w:val="20"/>
        </w:rPr>
        <w:t>), The European Framework for Psychological Risk Management, PRIMA-EF, I-WHO Publications, Nottingham.</w:t>
      </w:r>
    </w:p>
    <w:p w14:paraId="7360722E"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proofErr w:type="spellStart"/>
      <w:r w:rsidRPr="00A02D07">
        <w:rPr>
          <w:rFonts w:asciiTheme="minorHAnsi" w:hAnsiTheme="minorHAnsi" w:cstheme="minorHAnsi"/>
          <w:sz w:val="20"/>
          <w:szCs w:val="20"/>
        </w:rPr>
        <w:t>Leymann</w:t>
      </w:r>
      <w:proofErr w:type="spellEnd"/>
      <w:r w:rsidRPr="00A02D07">
        <w:rPr>
          <w:rFonts w:asciiTheme="minorHAnsi" w:hAnsiTheme="minorHAnsi" w:cstheme="minorHAnsi"/>
          <w:sz w:val="20"/>
          <w:szCs w:val="20"/>
        </w:rPr>
        <w:t xml:space="preserve">, H., 1986, Workplace bullying — psychological terror at </w:t>
      </w:r>
      <w:proofErr w:type="spellStart"/>
      <w:r w:rsidRPr="00A02D07">
        <w:rPr>
          <w:rFonts w:asciiTheme="minorHAnsi" w:hAnsiTheme="minorHAnsi" w:cstheme="minorHAnsi"/>
          <w:sz w:val="20"/>
          <w:szCs w:val="20"/>
        </w:rPr>
        <w:t>worklife</w:t>
      </w:r>
      <w:proofErr w:type="spellEnd"/>
      <w:r w:rsidRPr="00A02D07">
        <w:rPr>
          <w:rFonts w:asciiTheme="minorHAnsi" w:hAnsiTheme="minorHAnsi" w:cstheme="minorHAnsi"/>
          <w:sz w:val="20"/>
          <w:szCs w:val="20"/>
        </w:rPr>
        <w:t xml:space="preserve">, Lund, </w:t>
      </w:r>
      <w:proofErr w:type="spellStart"/>
      <w:r w:rsidRPr="00A02D07">
        <w:rPr>
          <w:rFonts w:asciiTheme="minorHAnsi" w:hAnsiTheme="minorHAnsi" w:cstheme="minorHAnsi"/>
          <w:sz w:val="20"/>
          <w:szCs w:val="20"/>
        </w:rPr>
        <w:t>Studentlitteratur</w:t>
      </w:r>
      <w:proofErr w:type="spellEnd"/>
      <w:r w:rsidRPr="00A02D07">
        <w:rPr>
          <w:rFonts w:asciiTheme="minorHAnsi" w:hAnsiTheme="minorHAnsi" w:cstheme="minorHAnsi"/>
          <w:sz w:val="20"/>
          <w:szCs w:val="20"/>
        </w:rPr>
        <w:t>.</w:t>
      </w:r>
    </w:p>
    <w:p w14:paraId="560947CB"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proofErr w:type="spellStart"/>
      <w:r w:rsidRPr="00A02D07">
        <w:rPr>
          <w:rFonts w:asciiTheme="minorHAnsi" w:hAnsiTheme="minorHAnsi" w:cstheme="minorHAnsi"/>
          <w:sz w:val="20"/>
          <w:szCs w:val="20"/>
        </w:rPr>
        <w:t>Leymann</w:t>
      </w:r>
      <w:proofErr w:type="spellEnd"/>
      <w:r w:rsidRPr="00A02D07">
        <w:rPr>
          <w:rFonts w:asciiTheme="minorHAnsi" w:hAnsiTheme="minorHAnsi" w:cstheme="minorHAnsi"/>
          <w:sz w:val="20"/>
          <w:szCs w:val="20"/>
        </w:rPr>
        <w:t>, H., 1990, ‘Mobbing and psychological terror at workplace’, Violence and Victims, 5(2), pp. 119–126.</w:t>
      </w:r>
    </w:p>
    <w:p w14:paraId="3D1424F7"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proofErr w:type="spellStart"/>
      <w:r w:rsidRPr="00A02D07">
        <w:rPr>
          <w:rFonts w:asciiTheme="minorHAnsi" w:hAnsiTheme="minorHAnsi" w:cstheme="minorHAnsi"/>
          <w:sz w:val="20"/>
          <w:szCs w:val="20"/>
        </w:rPr>
        <w:t>Leymann</w:t>
      </w:r>
      <w:proofErr w:type="spellEnd"/>
      <w:r w:rsidRPr="00A02D07">
        <w:rPr>
          <w:rFonts w:asciiTheme="minorHAnsi" w:hAnsiTheme="minorHAnsi" w:cstheme="minorHAnsi"/>
          <w:sz w:val="20"/>
          <w:szCs w:val="20"/>
        </w:rPr>
        <w:t>, H., 1996, ‘The content and development of mobbing at work’, Journal of Work and Organisational Psychology, 5(2), pp. 165–184.</w:t>
      </w:r>
    </w:p>
    <w:p w14:paraId="48DAF8FD"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proofErr w:type="spellStart"/>
      <w:r w:rsidRPr="00A02D07">
        <w:rPr>
          <w:rFonts w:asciiTheme="minorHAnsi" w:hAnsiTheme="minorHAnsi" w:cstheme="minorHAnsi"/>
          <w:sz w:val="20"/>
          <w:szCs w:val="20"/>
        </w:rPr>
        <w:t>O’Moore</w:t>
      </w:r>
      <w:proofErr w:type="spellEnd"/>
      <w:r w:rsidRPr="00A02D07">
        <w:rPr>
          <w:rFonts w:asciiTheme="minorHAnsi" w:hAnsiTheme="minorHAnsi" w:cstheme="minorHAnsi"/>
          <w:sz w:val="20"/>
          <w:szCs w:val="20"/>
        </w:rPr>
        <w:t xml:space="preserve">, A. M., </w:t>
      </w:r>
      <w:proofErr w:type="spellStart"/>
      <w:r w:rsidRPr="00A02D07">
        <w:rPr>
          <w:rFonts w:asciiTheme="minorHAnsi" w:hAnsiTheme="minorHAnsi" w:cstheme="minorHAnsi"/>
          <w:sz w:val="20"/>
          <w:szCs w:val="20"/>
        </w:rPr>
        <w:t>Seigne</w:t>
      </w:r>
      <w:proofErr w:type="spellEnd"/>
      <w:r w:rsidRPr="00A02D07">
        <w:rPr>
          <w:rFonts w:asciiTheme="minorHAnsi" w:hAnsiTheme="minorHAnsi" w:cstheme="minorHAnsi"/>
          <w:sz w:val="20"/>
          <w:szCs w:val="20"/>
        </w:rPr>
        <w:t>, E., McGuire, L., and Smith, M., 1998, ‘Victims of bullying at work in Ireland’, Journal of Occupational Health and Safety, Australia NZ, 14(6), pp. 569–574.</w:t>
      </w:r>
    </w:p>
    <w:p w14:paraId="138ED2E9"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proofErr w:type="spellStart"/>
      <w:r w:rsidRPr="00A02D07">
        <w:rPr>
          <w:rFonts w:asciiTheme="minorHAnsi" w:hAnsiTheme="minorHAnsi" w:cstheme="minorHAnsi"/>
          <w:sz w:val="20"/>
          <w:szCs w:val="20"/>
        </w:rPr>
        <w:t>Serin</w:t>
      </w:r>
      <w:proofErr w:type="spellEnd"/>
      <w:r w:rsidRPr="00A02D07">
        <w:rPr>
          <w:rFonts w:asciiTheme="minorHAnsi" w:hAnsiTheme="minorHAnsi" w:cstheme="minorHAnsi"/>
          <w:sz w:val="20"/>
          <w:szCs w:val="20"/>
        </w:rPr>
        <w:t xml:space="preserve">, A. E., Balkan, M. O., &amp; </w:t>
      </w:r>
      <w:proofErr w:type="spellStart"/>
      <w:r w:rsidRPr="00A02D07">
        <w:rPr>
          <w:rFonts w:asciiTheme="minorHAnsi" w:hAnsiTheme="minorHAnsi" w:cstheme="minorHAnsi"/>
          <w:sz w:val="20"/>
          <w:szCs w:val="20"/>
        </w:rPr>
        <w:t>Dogan</w:t>
      </w:r>
      <w:proofErr w:type="spellEnd"/>
      <w:r w:rsidRPr="00A02D07">
        <w:rPr>
          <w:rFonts w:asciiTheme="minorHAnsi" w:hAnsiTheme="minorHAnsi" w:cstheme="minorHAnsi"/>
          <w:sz w:val="20"/>
          <w:szCs w:val="20"/>
        </w:rPr>
        <w:t xml:space="preserve">, H. (2014). The Perception </w:t>
      </w:r>
      <w:proofErr w:type="gramStart"/>
      <w:r w:rsidRPr="00A02D07">
        <w:rPr>
          <w:rFonts w:asciiTheme="minorHAnsi" w:hAnsiTheme="minorHAnsi" w:cstheme="minorHAnsi"/>
          <w:sz w:val="20"/>
          <w:szCs w:val="20"/>
        </w:rPr>
        <w:t>And</w:t>
      </w:r>
      <w:proofErr w:type="gramEnd"/>
      <w:r w:rsidRPr="00A02D07">
        <w:rPr>
          <w:rFonts w:asciiTheme="minorHAnsi" w:hAnsiTheme="minorHAnsi" w:cstheme="minorHAnsi"/>
          <w:sz w:val="20"/>
          <w:szCs w:val="20"/>
        </w:rPr>
        <w:t xml:space="preserve"> Causes Of Mobbing: Turkey Example. </w:t>
      </w:r>
      <w:r w:rsidRPr="00A02D07">
        <w:rPr>
          <w:rFonts w:asciiTheme="minorHAnsi" w:hAnsiTheme="minorHAnsi" w:cstheme="minorHAnsi"/>
          <w:i/>
          <w:iCs/>
          <w:sz w:val="20"/>
          <w:szCs w:val="20"/>
        </w:rPr>
        <w:t>Journal of Business Economics and Finance</w:t>
      </w:r>
      <w:r w:rsidRPr="00A02D07">
        <w:rPr>
          <w:rFonts w:asciiTheme="minorHAnsi" w:hAnsiTheme="minorHAnsi" w:cstheme="minorHAnsi"/>
          <w:sz w:val="20"/>
          <w:szCs w:val="20"/>
        </w:rPr>
        <w:t>, </w:t>
      </w:r>
      <w:r w:rsidRPr="00A02D07">
        <w:rPr>
          <w:rFonts w:asciiTheme="minorHAnsi" w:hAnsiTheme="minorHAnsi" w:cstheme="minorHAnsi"/>
          <w:i/>
          <w:iCs/>
          <w:sz w:val="20"/>
          <w:szCs w:val="20"/>
        </w:rPr>
        <w:t>3</w:t>
      </w:r>
      <w:r w:rsidRPr="00A02D07">
        <w:rPr>
          <w:rFonts w:asciiTheme="minorHAnsi" w:hAnsiTheme="minorHAnsi" w:cstheme="minorHAnsi"/>
          <w:sz w:val="20"/>
          <w:szCs w:val="20"/>
        </w:rPr>
        <w:t>(1), 5-17.</w:t>
      </w:r>
    </w:p>
    <w:p w14:paraId="693DF5AE"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r w:rsidRPr="00A02D07">
        <w:rPr>
          <w:rFonts w:asciiTheme="minorHAnsi" w:hAnsiTheme="minorHAnsi" w:cstheme="minorHAnsi"/>
          <w:sz w:val="20"/>
          <w:szCs w:val="20"/>
        </w:rPr>
        <w:t xml:space="preserve">UN Women 2015. Combatting Online Violence </w:t>
      </w:r>
      <w:proofErr w:type="gramStart"/>
      <w:r w:rsidRPr="00A02D07">
        <w:rPr>
          <w:rFonts w:asciiTheme="minorHAnsi" w:hAnsiTheme="minorHAnsi" w:cstheme="minorHAnsi"/>
          <w:sz w:val="20"/>
          <w:szCs w:val="20"/>
        </w:rPr>
        <w:t>Against</w:t>
      </w:r>
      <w:proofErr w:type="gramEnd"/>
      <w:r w:rsidRPr="00A02D07">
        <w:rPr>
          <w:rFonts w:asciiTheme="minorHAnsi" w:hAnsiTheme="minorHAnsi" w:cstheme="minorHAnsi"/>
          <w:sz w:val="20"/>
          <w:szCs w:val="20"/>
        </w:rPr>
        <w:t xml:space="preserve"> Women &amp; Girls: A Worldwide Wake-Up Call. (New York, United Nations Broadband Commission).</w:t>
      </w:r>
    </w:p>
    <w:p w14:paraId="09070787"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r w:rsidRPr="00A02D07">
        <w:rPr>
          <w:rFonts w:asciiTheme="minorHAnsi" w:hAnsiTheme="minorHAnsi" w:cstheme="minorHAnsi"/>
          <w:sz w:val="20"/>
          <w:szCs w:val="20"/>
        </w:rPr>
        <w:t>Workplace Violence and Harassment: A European Picture, European Agency for Safety and Health Work</w:t>
      </w:r>
    </w:p>
    <w:p w14:paraId="6DB88E6C"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r w:rsidRPr="00A02D07">
        <w:rPr>
          <w:rFonts w:asciiTheme="minorHAnsi" w:hAnsiTheme="minorHAnsi" w:cstheme="minorHAnsi"/>
          <w:sz w:val="20"/>
          <w:szCs w:val="20"/>
        </w:rPr>
        <w:t xml:space="preserve">Workplace Violence and Harassment: A European Picture. E u r o </w:t>
      </w:r>
      <w:proofErr w:type="spellStart"/>
      <w:r w:rsidRPr="00A02D07">
        <w:rPr>
          <w:rFonts w:asciiTheme="minorHAnsi" w:hAnsiTheme="minorHAnsi" w:cstheme="minorHAnsi"/>
          <w:sz w:val="20"/>
          <w:szCs w:val="20"/>
        </w:rPr>
        <w:t>pe</w:t>
      </w:r>
      <w:proofErr w:type="spellEnd"/>
      <w:r w:rsidRPr="00A02D07">
        <w:rPr>
          <w:rFonts w:asciiTheme="minorHAnsi" w:hAnsiTheme="minorHAnsi" w:cstheme="minorHAnsi"/>
          <w:sz w:val="20"/>
          <w:szCs w:val="20"/>
        </w:rPr>
        <w:t xml:space="preserve"> a n A g e n c y f o r Safety and health work </w:t>
      </w:r>
    </w:p>
    <w:p w14:paraId="5C3CB0E8"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r w:rsidRPr="00A02D07">
        <w:rPr>
          <w:rFonts w:asciiTheme="minorHAnsi" w:hAnsiTheme="minorHAnsi" w:cstheme="minorHAnsi"/>
          <w:sz w:val="20"/>
          <w:szCs w:val="20"/>
        </w:rPr>
        <w:t xml:space="preserve">World Health Organisation 2003, ‘Raising awareness of psychological harassment at work’, Protecting Workers’ Health Series, No 4 (http://www.who.int/entity/ </w:t>
      </w:r>
      <w:proofErr w:type="spellStart"/>
      <w:r w:rsidRPr="00A02D07">
        <w:rPr>
          <w:rFonts w:asciiTheme="minorHAnsi" w:hAnsiTheme="minorHAnsi" w:cstheme="minorHAnsi"/>
          <w:sz w:val="20"/>
          <w:szCs w:val="20"/>
        </w:rPr>
        <w:t>occupational_health</w:t>
      </w:r>
      <w:proofErr w:type="spellEnd"/>
      <w:r w:rsidRPr="00A02D07">
        <w:rPr>
          <w:rFonts w:asciiTheme="minorHAnsi" w:hAnsiTheme="minorHAnsi" w:cstheme="minorHAnsi"/>
          <w:sz w:val="20"/>
          <w:szCs w:val="20"/>
        </w:rPr>
        <w:t>/publications/en/pwh4e.pdf)</w:t>
      </w:r>
    </w:p>
    <w:p w14:paraId="1F5B8EDF"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r w:rsidRPr="00A02D07">
        <w:rPr>
          <w:rFonts w:asciiTheme="minorHAnsi" w:hAnsiTheme="minorHAnsi" w:cstheme="minorHAnsi"/>
          <w:sz w:val="20"/>
          <w:szCs w:val="20"/>
        </w:rPr>
        <w:t xml:space="preserve">Wynne, R., </w:t>
      </w:r>
      <w:proofErr w:type="spellStart"/>
      <w:r w:rsidRPr="00A02D07">
        <w:rPr>
          <w:rFonts w:asciiTheme="minorHAnsi" w:hAnsiTheme="minorHAnsi" w:cstheme="minorHAnsi"/>
          <w:sz w:val="20"/>
          <w:szCs w:val="20"/>
        </w:rPr>
        <w:t>Clarkin</w:t>
      </w:r>
      <w:proofErr w:type="spellEnd"/>
      <w:r w:rsidRPr="00A02D07">
        <w:rPr>
          <w:rFonts w:asciiTheme="minorHAnsi" w:hAnsiTheme="minorHAnsi" w:cstheme="minorHAnsi"/>
          <w:sz w:val="20"/>
          <w:szCs w:val="20"/>
        </w:rPr>
        <w:t>, N., Cox, T., and Griffiths, A., 1997, Guidance on the prevention of violence at work, Brussels, European Commission, DG-V, Ref. CE/VI-4/97</w:t>
      </w:r>
    </w:p>
    <w:p w14:paraId="1684CBA5" w14:textId="77777777" w:rsidR="00467BF6" w:rsidRPr="00A02D07" w:rsidRDefault="00467BF6" w:rsidP="00467BF6">
      <w:pPr>
        <w:pStyle w:val="ListParagraph"/>
        <w:numPr>
          <w:ilvl w:val="0"/>
          <w:numId w:val="35"/>
        </w:numPr>
        <w:spacing w:after="200"/>
        <w:jc w:val="both"/>
        <w:rPr>
          <w:rFonts w:asciiTheme="minorHAnsi" w:hAnsiTheme="minorHAnsi" w:cstheme="minorHAnsi"/>
          <w:sz w:val="20"/>
          <w:szCs w:val="20"/>
        </w:rPr>
      </w:pPr>
      <w:r w:rsidRPr="00A02D07">
        <w:rPr>
          <w:rFonts w:asciiTheme="minorHAnsi" w:hAnsiTheme="minorHAnsi" w:cstheme="minorHAnsi"/>
          <w:sz w:val="20"/>
          <w:szCs w:val="20"/>
        </w:rPr>
        <w:t>Zapf, D., 1999, ‘Organisational, work group-related and personal causes of mobbing /bullying at work’, International Journal of Manpower, 20(1/2), pp. 70–85.</w:t>
      </w:r>
    </w:p>
    <w:p w14:paraId="7F85291E" w14:textId="77777777" w:rsidR="00467BF6" w:rsidRPr="00A02D07" w:rsidRDefault="00467BF6" w:rsidP="00467BF6">
      <w:pPr>
        <w:jc w:val="both"/>
        <w:rPr>
          <w:rFonts w:cstheme="minorHAnsi"/>
          <w:b/>
          <w:bCs/>
          <w:sz w:val="20"/>
          <w:szCs w:val="20"/>
        </w:rPr>
      </w:pPr>
      <w:r w:rsidRPr="00A02D07">
        <w:rPr>
          <w:rFonts w:cstheme="minorHAnsi"/>
          <w:b/>
          <w:bCs/>
          <w:sz w:val="20"/>
          <w:szCs w:val="20"/>
        </w:rPr>
        <w:t>Links:</w:t>
      </w:r>
    </w:p>
    <w:p w14:paraId="32875C3C" w14:textId="77777777" w:rsidR="00467BF6" w:rsidRPr="00A02D07" w:rsidRDefault="00467BF6" w:rsidP="00467BF6">
      <w:pPr>
        <w:jc w:val="both"/>
        <w:rPr>
          <w:rFonts w:cstheme="minorHAnsi"/>
          <w:sz w:val="20"/>
          <w:szCs w:val="20"/>
        </w:rPr>
      </w:pPr>
    </w:p>
    <w:p w14:paraId="0DEA38D9" w14:textId="77777777" w:rsidR="00467BF6" w:rsidRPr="002C7B26" w:rsidRDefault="00467BF6" w:rsidP="00467BF6">
      <w:pPr>
        <w:pStyle w:val="ListParagraph"/>
        <w:numPr>
          <w:ilvl w:val="0"/>
          <w:numId w:val="36"/>
        </w:numPr>
        <w:spacing w:after="200"/>
        <w:jc w:val="both"/>
        <w:rPr>
          <w:rFonts w:asciiTheme="minorHAnsi" w:hAnsiTheme="minorHAnsi" w:cstheme="minorHAnsi"/>
          <w:sz w:val="20"/>
          <w:szCs w:val="20"/>
        </w:rPr>
      </w:pPr>
      <w:r w:rsidRPr="002C7B26">
        <w:rPr>
          <w:rFonts w:asciiTheme="minorHAnsi" w:hAnsiTheme="minorHAnsi" w:cstheme="minorHAnsi"/>
          <w:sz w:val="20"/>
          <w:szCs w:val="20"/>
        </w:rPr>
        <w:t xml:space="preserve">http:// </w:t>
      </w:r>
      <w:hyperlink r:id="rId13" w:history="1">
        <w:r w:rsidRPr="002C7B26">
          <w:rPr>
            <w:rStyle w:val="Hyperlink"/>
            <w:rFonts w:asciiTheme="minorHAnsi" w:hAnsiTheme="minorHAnsi" w:cstheme="minorHAnsi"/>
            <w:color w:val="auto"/>
            <w:sz w:val="20"/>
            <w:szCs w:val="20"/>
          </w:rPr>
          <w:t>www.ento.co.uk/standards2/wrv/index.php</w:t>
        </w:r>
      </w:hyperlink>
    </w:p>
    <w:p w14:paraId="6D93A882" w14:textId="77777777" w:rsidR="00467BF6" w:rsidRPr="002C7B26" w:rsidRDefault="00D17CE0" w:rsidP="00467BF6">
      <w:pPr>
        <w:pStyle w:val="ListParagraph"/>
        <w:numPr>
          <w:ilvl w:val="0"/>
          <w:numId w:val="36"/>
        </w:numPr>
        <w:spacing w:after="200"/>
        <w:jc w:val="both"/>
        <w:rPr>
          <w:rFonts w:asciiTheme="minorHAnsi" w:hAnsiTheme="minorHAnsi" w:cstheme="minorHAnsi"/>
          <w:sz w:val="20"/>
          <w:szCs w:val="20"/>
        </w:rPr>
      </w:pPr>
      <w:hyperlink r:id="rId14" w:history="1">
        <w:r w:rsidR="00467BF6" w:rsidRPr="002C7B26">
          <w:rPr>
            <w:rStyle w:val="Hyperlink"/>
            <w:rFonts w:asciiTheme="minorHAnsi" w:hAnsiTheme="minorHAnsi" w:cstheme="minorHAnsi"/>
            <w:color w:val="auto"/>
            <w:sz w:val="20"/>
            <w:szCs w:val="20"/>
          </w:rPr>
          <w:t>http://www.inga-trauma-praevention.de</w:t>
        </w:r>
      </w:hyperlink>
    </w:p>
    <w:p w14:paraId="54B46E99" w14:textId="77777777" w:rsidR="00467BF6" w:rsidRPr="002C7B26" w:rsidRDefault="00D17CE0" w:rsidP="00467BF6">
      <w:pPr>
        <w:pStyle w:val="ListParagraph"/>
        <w:numPr>
          <w:ilvl w:val="0"/>
          <w:numId w:val="36"/>
        </w:numPr>
        <w:spacing w:after="200"/>
        <w:jc w:val="both"/>
        <w:rPr>
          <w:rFonts w:asciiTheme="minorHAnsi" w:hAnsiTheme="minorHAnsi" w:cstheme="minorHAnsi"/>
          <w:sz w:val="20"/>
          <w:szCs w:val="20"/>
        </w:rPr>
      </w:pPr>
      <w:hyperlink r:id="rId15" w:history="1">
        <w:r w:rsidR="00467BF6" w:rsidRPr="002C7B26">
          <w:rPr>
            <w:rStyle w:val="Hyperlink"/>
            <w:rFonts w:asciiTheme="minorHAnsi" w:hAnsiTheme="minorHAnsi" w:cstheme="minorHAnsi"/>
            <w:color w:val="auto"/>
            <w:sz w:val="20"/>
            <w:szCs w:val="20"/>
          </w:rPr>
          <w:t>https://docs.euromedwomen.foundation/files/ermwf-documents/8273_4.283.europeanparliamentresolutiononmeasurestopreventandcombatsexualharassment-2018.pdf</w:t>
        </w:r>
      </w:hyperlink>
    </w:p>
    <w:p w14:paraId="2903C8A9" w14:textId="77777777" w:rsidR="00467BF6" w:rsidRPr="002C7B26" w:rsidRDefault="00D17CE0" w:rsidP="00467BF6">
      <w:pPr>
        <w:pStyle w:val="ListParagraph"/>
        <w:numPr>
          <w:ilvl w:val="0"/>
          <w:numId w:val="36"/>
        </w:numPr>
        <w:spacing w:after="200"/>
        <w:jc w:val="both"/>
        <w:rPr>
          <w:rFonts w:asciiTheme="minorHAnsi" w:hAnsiTheme="minorHAnsi" w:cstheme="minorHAnsi"/>
          <w:sz w:val="20"/>
          <w:szCs w:val="20"/>
        </w:rPr>
      </w:pPr>
      <w:hyperlink r:id="rId16" w:history="1">
        <w:r w:rsidR="00467BF6" w:rsidRPr="002C7B26">
          <w:rPr>
            <w:rStyle w:val="Hyperlink"/>
            <w:rFonts w:asciiTheme="minorHAnsi" w:hAnsiTheme="minorHAnsi" w:cstheme="minorHAnsi"/>
            <w:color w:val="auto"/>
            <w:sz w:val="20"/>
            <w:szCs w:val="20"/>
          </w:rPr>
          <w:t>https://www.eurofound.europa.eu/surveys/european-working-conditions-surveys-ewcs</w:t>
        </w:r>
      </w:hyperlink>
    </w:p>
    <w:p w14:paraId="1135D683" w14:textId="77777777" w:rsidR="00467BF6" w:rsidRPr="008654D3" w:rsidRDefault="00D17CE0" w:rsidP="00467BF6">
      <w:pPr>
        <w:pStyle w:val="ListParagraph"/>
        <w:numPr>
          <w:ilvl w:val="0"/>
          <w:numId w:val="36"/>
        </w:numPr>
        <w:spacing w:after="200"/>
        <w:jc w:val="both"/>
        <w:rPr>
          <w:rFonts w:asciiTheme="minorHAnsi" w:hAnsiTheme="minorHAnsi" w:cstheme="minorHAnsi"/>
          <w:sz w:val="20"/>
          <w:szCs w:val="20"/>
        </w:rPr>
      </w:pPr>
      <w:hyperlink r:id="rId17" w:history="1">
        <w:r w:rsidR="00467BF6" w:rsidRPr="002C7B26">
          <w:rPr>
            <w:rStyle w:val="Hyperlink"/>
            <w:rFonts w:asciiTheme="minorHAnsi" w:hAnsiTheme="minorHAnsi" w:cstheme="minorHAnsi"/>
            <w:color w:val="auto"/>
            <w:sz w:val="20"/>
            <w:szCs w:val="20"/>
          </w:rPr>
          <w:t>www.dignityatwork.org</w:t>
        </w:r>
      </w:hyperlink>
    </w:p>
    <w:p w14:paraId="59730E45" w14:textId="68AF5AEB" w:rsidR="00467BF6" w:rsidRPr="0052117F" w:rsidRDefault="00467BF6" w:rsidP="00DD72BE">
      <w:pPr>
        <w:pStyle w:val="Heading2"/>
      </w:pPr>
      <w:bookmarkStart w:id="71" w:name="_Toc118291590"/>
      <w:r>
        <w:lastRenderedPageBreak/>
        <w:t xml:space="preserve">5.2 </w:t>
      </w:r>
      <w:r w:rsidRPr="0052117F">
        <w:t>Additional Reference</w:t>
      </w:r>
      <w:r w:rsidR="009C54EF">
        <w:t>s</w:t>
      </w:r>
      <w:r w:rsidRPr="0052117F">
        <w:t xml:space="preserve"> Consulted</w:t>
      </w:r>
      <w:bookmarkEnd w:id="71"/>
      <w:r w:rsidRPr="0052117F">
        <w:t xml:space="preserve"> </w:t>
      </w:r>
    </w:p>
    <w:p w14:paraId="2DF74D20" w14:textId="77777777" w:rsidR="00467BF6" w:rsidRDefault="00467BF6" w:rsidP="00467BF6"/>
    <w:p w14:paraId="03569939" w14:textId="77777777" w:rsidR="00467BF6" w:rsidRPr="0052117F" w:rsidRDefault="00467BF6" w:rsidP="00467BF6">
      <w:pPr>
        <w:pStyle w:val="ListParagraph"/>
        <w:numPr>
          <w:ilvl w:val="0"/>
          <w:numId w:val="49"/>
        </w:numPr>
        <w:spacing w:after="160" w:line="259" w:lineRule="auto"/>
        <w:jc w:val="both"/>
        <w:rPr>
          <w:rFonts w:asciiTheme="minorHAnsi" w:eastAsiaTheme="minorHAnsi" w:hAnsiTheme="minorHAnsi" w:cstheme="minorBidi"/>
          <w:sz w:val="20"/>
          <w:szCs w:val="20"/>
        </w:rPr>
      </w:pPr>
      <w:r w:rsidRPr="0052117F">
        <w:rPr>
          <w:rFonts w:asciiTheme="minorHAnsi" w:eastAsiaTheme="minorHAnsi" w:hAnsiTheme="minorHAnsi" w:cstheme="minorBidi"/>
          <w:sz w:val="20"/>
          <w:szCs w:val="20"/>
        </w:rPr>
        <w:t xml:space="preserve">Commission on equality of opportunity between men and women publications (2011) Psychological harassment at work, available at: </w:t>
      </w:r>
      <w:hyperlink r:id="rId18" w:history="1">
        <w:r w:rsidRPr="0052117F">
          <w:rPr>
            <w:rFonts w:asciiTheme="minorHAnsi" w:eastAsiaTheme="minorHAnsi" w:hAnsiTheme="minorHAnsi" w:cstheme="minorBidi"/>
            <w:sz w:val="20"/>
            <w:szCs w:val="20"/>
            <w:u w:val="single"/>
          </w:rPr>
          <w:t>https://res.cloudinary.com/mobbing/images/v1636410268/kadin_erkek_firsat_esitligi_kom_6/kadin_erkek_firsat_esitligi_kom_6.pdf?_i=AA</w:t>
        </w:r>
      </w:hyperlink>
    </w:p>
    <w:p w14:paraId="2C40D5F5" w14:textId="77777777" w:rsidR="00467BF6" w:rsidRPr="0052117F" w:rsidRDefault="00467BF6" w:rsidP="00467BF6">
      <w:pPr>
        <w:pStyle w:val="ListParagraph"/>
        <w:numPr>
          <w:ilvl w:val="0"/>
          <w:numId w:val="49"/>
        </w:numPr>
        <w:spacing w:after="160" w:line="259" w:lineRule="auto"/>
        <w:jc w:val="both"/>
        <w:rPr>
          <w:rFonts w:asciiTheme="minorHAnsi" w:eastAsiaTheme="minorHAnsi" w:hAnsiTheme="minorHAnsi" w:cstheme="minorBidi"/>
          <w:sz w:val="20"/>
          <w:szCs w:val="20"/>
        </w:rPr>
      </w:pPr>
      <w:proofErr w:type="spellStart"/>
      <w:r w:rsidRPr="0052117F">
        <w:rPr>
          <w:rFonts w:asciiTheme="minorHAnsi" w:eastAsiaTheme="minorHAnsi" w:hAnsiTheme="minorHAnsi" w:cstheme="minorBidi"/>
          <w:sz w:val="20"/>
          <w:szCs w:val="20"/>
          <w:lang w:val="es-AR"/>
        </w:rPr>
        <w:t>İlgöz</w:t>
      </w:r>
      <w:proofErr w:type="spellEnd"/>
      <w:r w:rsidRPr="0052117F">
        <w:rPr>
          <w:rFonts w:asciiTheme="minorHAnsi" w:eastAsiaTheme="minorHAnsi" w:hAnsiTheme="minorHAnsi" w:cstheme="minorBidi"/>
          <w:sz w:val="20"/>
          <w:szCs w:val="20"/>
          <w:lang w:val="es-AR"/>
        </w:rPr>
        <w:t xml:space="preserve">, </w:t>
      </w:r>
      <w:proofErr w:type="spellStart"/>
      <w:r w:rsidRPr="0052117F">
        <w:rPr>
          <w:rFonts w:asciiTheme="minorHAnsi" w:eastAsiaTheme="minorHAnsi" w:hAnsiTheme="minorHAnsi" w:cstheme="minorBidi"/>
          <w:sz w:val="20"/>
          <w:szCs w:val="20"/>
          <w:lang w:val="es-AR"/>
        </w:rPr>
        <w:t>Selda</w:t>
      </w:r>
      <w:proofErr w:type="spellEnd"/>
      <w:r w:rsidRPr="0052117F">
        <w:rPr>
          <w:rFonts w:asciiTheme="minorHAnsi" w:eastAsiaTheme="minorHAnsi" w:hAnsiTheme="minorHAnsi" w:cstheme="minorBidi"/>
          <w:sz w:val="20"/>
          <w:szCs w:val="20"/>
          <w:lang w:val="es-AR"/>
        </w:rPr>
        <w:t xml:space="preserve"> (2016), </w:t>
      </w:r>
      <w:proofErr w:type="spellStart"/>
      <w:r w:rsidRPr="0052117F">
        <w:rPr>
          <w:rFonts w:asciiTheme="minorHAnsi" w:eastAsiaTheme="minorHAnsi" w:hAnsiTheme="minorHAnsi" w:cstheme="minorBidi"/>
          <w:sz w:val="20"/>
          <w:szCs w:val="20"/>
          <w:lang w:val="es-AR"/>
        </w:rPr>
        <w:t>Kadın</w:t>
      </w:r>
      <w:proofErr w:type="spellEnd"/>
      <w:r w:rsidRPr="0052117F">
        <w:rPr>
          <w:rFonts w:asciiTheme="minorHAnsi" w:eastAsiaTheme="minorHAnsi" w:hAnsiTheme="minorHAnsi" w:cstheme="minorBidi"/>
          <w:sz w:val="20"/>
          <w:szCs w:val="20"/>
          <w:lang w:val="es-AR"/>
        </w:rPr>
        <w:t xml:space="preserve"> ve </w:t>
      </w:r>
      <w:proofErr w:type="spellStart"/>
      <w:r w:rsidRPr="0052117F">
        <w:rPr>
          <w:rFonts w:asciiTheme="minorHAnsi" w:eastAsiaTheme="minorHAnsi" w:hAnsiTheme="minorHAnsi" w:cstheme="minorBidi"/>
          <w:sz w:val="20"/>
          <w:szCs w:val="20"/>
          <w:lang w:val="es-AR"/>
        </w:rPr>
        <w:t>Mobbing</w:t>
      </w:r>
      <w:proofErr w:type="spellEnd"/>
      <w:r w:rsidRPr="0052117F">
        <w:rPr>
          <w:rFonts w:asciiTheme="minorHAnsi" w:eastAsiaTheme="minorHAnsi" w:hAnsiTheme="minorHAnsi" w:cstheme="minorBidi"/>
          <w:sz w:val="20"/>
          <w:szCs w:val="20"/>
          <w:lang w:val="es-AR"/>
        </w:rPr>
        <w:t xml:space="preserve">, EMO </w:t>
      </w:r>
      <w:proofErr w:type="spellStart"/>
      <w:r w:rsidRPr="0052117F">
        <w:rPr>
          <w:rFonts w:asciiTheme="minorHAnsi" w:eastAsiaTheme="minorHAnsi" w:hAnsiTheme="minorHAnsi" w:cstheme="minorBidi"/>
          <w:sz w:val="20"/>
          <w:szCs w:val="20"/>
          <w:lang w:val="es-AR"/>
        </w:rPr>
        <w:t>Kadın</w:t>
      </w:r>
      <w:proofErr w:type="spellEnd"/>
      <w:r w:rsidRPr="0052117F">
        <w:rPr>
          <w:rFonts w:asciiTheme="minorHAnsi" w:eastAsiaTheme="minorHAnsi" w:hAnsiTheme="minorHAnsi" w:cstheme="minorBidi"/>
          <w:sz w:val="20"/>
          <w:szCs w:val="20"/>
          <w:lang w:val="es-AR"/>
        </w:rPr>
        <w:t xml:space="preserve"> </w:t>
      </w:r>
      <w:proofErr w:type="spellStart"/>
      <w:r w:rsidRPr="0052117F">
        <w:rPr>
          <w:rFonts w:asciiTheme="minorHAnsi" w:eastAsiaTheme="minorHAnsi" w:hAnsiTheme="minorHAnsi" w:cstheme="minorBidi"/>
          <w:sz w:val="20"/>
          <w:szCs w:val="20"/>
          <w:lang w:val="es-AR"/>
        </w:rPr>
        <w:t>Bülteni</w:t>
      </w:r>
      <w:proofErr w:type="spellEnd"/>
      <w:r w:rsidRPr="0052117F">
        <w:rPr>
          <w:rFonts w:asciiTheme="minorHAnsi" w:eastAsiaTheme="minorHAnsi" w:hAnsiTheme="minorHAnsi" w:cstheme="minorBidi"/>
          <w:sz w:val="20"/>
          <w:szCs w:val="20"/>
          <w:lang w:val="es-AR"/>
        </w:rPr>
        <w:t xml:space="preserve"> No 4.</w:t>
      </w:r>
    </w:p>
    <w:p w14:paraId="4E5CDEF6" w14:textId="77777777" w:rsidR="00467BF6" w:rsidRDefault="00467BF6" w:rsidP="00467BF6">
      <w:pPr>
        <w:pStyle w:val="ListParagraph"/>
        <w:numPr>
          <w:ilvl w:val="0"/>
          <w:numId w:val="49"/>
        </w:numPr>
        <w:spacing w:after="160" w:line="259" w:lineRule="auto"/>
        <w:jc w:val="both"/>
        <w:rPr>
          <w:rFonts w:asciiTheme="minorHAnsi" w:eastAsiaTheme="minorHAnsi" w:hAnsiTheme="minorHAnsi" w:cstheme="minorBidi"/>
          <w:sz w:val="20"/>
          <w:szCs w:val="20"/>
        </w:rPr>
      </w:pPr>
      <w:r w:rsidRPr="0052117F">
        <w:rPr>
          <w:rFonts w:asciiTheme="minorHAnsi" w:eastAsiaTheme="minorHAnsi" w:hAnsiTheme="minorHAnsi" w:cstheme="minorBidi"/>
          <w:sz w:val="20"/>
          <w:szCs w:val="20"/>
          <w:lang w:val="es-AR"/>
        </w:rPr>
        <w:t xml:space="preserve"> </w:t>
      </w:r>
      <w:r w:rsidRPr="0052117F">
        <w:rPr>
          <w:rFonts w:asciiTheme="minorHAnsi" w:eastAsiaTheme="minorHAnsi" w:hAnsiTheme="minorHAnsi" w:cstheme="minorBidi"/>
          <w:sz w:val="20"/>
          <w:szCs w:val="20"/>
        </w:rPr>
        <w:t>ILO (2016). Report of the Director-General: Fifth Supplementary Report: Outcome of the Meeting of Experts on Violence against Women and Men in the World of Work, GB.328/ INS/17/5, Appendix I. (Geneva, ILO).</w:t>
      </w:r>
    </w:p>
    <w:p w14:paraId="5BE25DBB" w14:textId="77777777" w:rsidR="00467BF6" w:rsidRDefault="00467BF6" w:rsidP="00467BF6">
      <w:pPr>
        <w:pStyle w:val="ListParagraph"/>
        <w:numPr>
          <w:ilvl w:val="0"/>
          <w:numId w:val="49"/>
        </w:numPr>
        <w:spacing w:after="160" w:line="259" w:lineRule="auto"/>
        <w:jc w:val="both"/>
        <w:rPr>
          <w:rFonts w:asciiTheme="minorHAnsi" w:eastAsiaTheme="minorHAnsi" w:hAnsiTheme="minorHAnsi" w:cstheme="minorBidi"/>
          <w:sz w:val="20"/>
          <w:szCs w:val="20"/>
        </w:rPr>
      </w:pPr>
      <w:proofErr w:type="spellStart"/>
      <w:r w:rsidRPr="0052117F">
        <w:rPr>
          <w:rFonts w:asciiTheme="minorHAnsi" w:eastAsiaTheme="minorHAnsi" w:hAnsiTheme="minorHAnsi" w:cstheme="minorBidi"/>
          <w:sz w:val="20"/>
          <w:szCs w:val="20"/>
        </w:rPr>
        <w:t>Leka</w:t>
      </w:r>
      <w:proofErr w:type="spellEnd"/>
      <w:r w:rsidRPr="0052117F">
        <w:rPr>
          <w:rFonts w:asciiTheme="minorHAnsi" w:eastAsiaTheme="minorHAnsi" w:hAnsiTheme="minorHAnsi" w:cstheme="minorBidi"/>
          <w:sz w:val="20"/>
          <w:szCs w:val="20"/>
        </w:rPr>
        <w:t>, S., and Cox, T., (</w:t>
      </w:r>
      <w:proofErr w:type="spellStart"/>
      <w:r w:rsidRPr="0052117F">
        <w:rPr>
          <w:rFonts w:asciiTheme="minorHAnsi" w:eastAsiaTheme="minorHAnsi" w:hAnsiTheme="minorHAnsi" w:cstheme="minorBidi"/>
          <w:sz w:val="20"/>
          <w:szCs w:val="20"/>
        </w:rPr>
        <w:t>eds</w:t>
      </w:r>
      <w:proofErr w:type="spellEnd"/>
      <w:r w:rsidRPr="0052117F">
        <w:rPr>
          <w:rFonts w:asciiTheme="minorHAnsi" w:eastAsiaTheme="minorHAnsi" w:hAnsiTheme="minorHAnsi" w:cstheme="minorBidi"/>
          <w:sz w:val="20"/>
          <w:szCs w:val="20"/>
        </w:rPr>
        <w:t>), (2008) The European Framework for Psychosocial Risk Management: PRIMA-EF, I-WHO Publications, Nottingham (http</w:t>
      </w:r>
      <w:proofErr w:type="gramStart"/>
      <w:r w:rsidRPr="0052117F">
        <w:rPr>
          <w:rFonts w:asciiTheme="minorHAnsi" w:eastAsiaTheme="minorHAnsi" w:hAnsiTheme="minorHAnsi" w:cstheme="minorBidi"/>
          <w:sz w:val="20"/>
          <w:szCs w:val="20"/>
        </w:rPr>
        <w:t>:/</w:t>
      </w:r>
      <w:proofErr w:type="gramEnd"/>
      <w:r w:rsidRPr="0052117F">
        <w:rPr>
          <w:rFonts w:asciiTheme="minorHAnsi" w:eastAsiaTheme="minorHAnsi" w:hAnsiTheme="minorHAnsi" w:cstheme="minorBidi"/>
          <w:sz w:val="20"/>
          <w:szCs w:val="20"/>
        </w:rPr>
        <w:t>/www.prima-ef. org).</w:t>
      </w:r>
    </w:p>
    <w:p w14:paraId="1632AB06" w14:textId="77777777" w:rsidR="00467BF6" w:rsidRDefault="00467BF6" w:rsidP="00467BF6">
      <w:pPr>
        <w:pStyle w:val="ListParagraph"/>
        <w:numPr>
          <w:ilvl w:val="0"/>
          <w:numId w:val="49"/>
        </w:numPr>
        <w:spacing w:after="160" w:line="259" w:lineRule="auto"/>
        <w:jc w:val="both"/>
        <w:rPr>
          <w:rFonts w:asciiTheme="minorHAnsi" w:eastAsiaTheme="minorHAnsi" w:hAnsiTheme="minorHAnsi" w:cstheme="minorBidi"/>
          <w:sz w:val="20"/>
          <w:szCs w:val="20"/>
        </w:rPr>
      </w:pPr>
      <w:r w:rsidRPr="0052117F">
        <w:rPr>
          <w:rFonts w:asciiTheme="minorHAnsi" w:eastAsiaTheme="minorHAnsi" w:hAnsiTheme="minorHAnsi" w:cstheme="minorBidi"/>
          <w:sz w:val="20"/>
          <w:szCs w:val="20"/>
        </w:rPr>
        <w:t>Ministry of Labo</w:t>
      </w:r>
      <w:r>
        <w:rPr>
          <w:rFonts w:asciiTheme="minorHAnsi" w:eastAsiaTheme="minorHAnsi" w:hAnsiTheme="minorHAnsi" w:cstheme="minorBidi"/>
          <w:sz w:val="20"/>
          <w:szCs w:val="20"/>
        </w:rPr>
        <w:t>u</w:t>
      </w:r>
      <w:r w:rsidRPr="0052117F">
        <w:rPr>
          <w:rFonts w:asciiTheme="minorHAnsi" w:eastAsiaTheme="minorHAnsi" w:hAnsiTheme="minorHAnsi" w:cstheme="minorBidi"/>
          <w:sz w:val="20"/>
          <w:szCs w:val="20"/>
        </w:rPr>
        <w:t xml:space="preserve">r and Social Security, General Directorate of </w:t>
      </w:r>
      <w:proofErr w:type="spellStart"/>
      <w:r w:rsidRPr="0052117F">
        <w:rPr>
          <w:rFonts w:asciiTheme="minorHAnsi" w:eastAsiaTheme="minorHAnsi" w:hAnsiTheme="minorHAnsi" w:cstheme="minorBidi"/>
          <w:sz w:val="20"/>
          <w:szCs w:val="20"/>
        </w:rPr>
        <w:t>Labor</w:t>
      </w:r>
      <w:proofErr w:type="spellEnd"/>
      <w:r w:rsidRPr="0052117F">
        <w:rPr>
          <w:rFonts w:asciiTheme="minorHAnsi" w:eastAsiaTheme="minorHAnsi" w:hAnsiTheme="minorHAnsi" w:cstheme="minorBidi"/>
          <w:sz w:val="20"/>
          <w:szCs w:val="20"/>
        </w:rPr>
        <w:t xml:space="preserve">, Department of Employment Policies (2017) Psychological Harassment at Workplaces Information Guide, available at: </w:t>
      </w:r>
      <w:hyperlink r:id="rId19" w:history="1">
        <w:r w:rsidRPr="0052117F">
          <w:rPr>
            <w:rFonts w:asciiTheme="minorHAnsi" w:eastAsiaTheme="minorHAnsi" w:hAnsiTheme="minorHAnsi" w:cstheme="minorBidi"/>
            <w:sz w:val="20"/>
            <w:szCs w:val="20"/>
            <w:u w:val="single"/>
          </w:rPr>
          <w:t>https://www.csgb.gov.tr/media/1328/i%C5%9Fyerlerinde-psikolojik-taciz-mobbing-bilgilendirme-rehberi-2017.pdf</w:t>
        </w:r>
      </w:hyperlink>
      <w:r w:rsidRPr="0052117F">
        <w:rPr>
          <w:rFonts w:asciiTheme="minorHAnsi" w:eastAsiaTheme="minorHAnsi" w:hAnsiTheme="minorHAnsi" w:cstheme="minorBidi"/>
          <w:sz w:val="20"/>
          <w:szCs w:val="20"/>
        </w:rPr>
        <w:t xml:space="preserve"> </w:t>
      </w:r>
    </w:p>
    <w:p w14:paraId="30D7C1B9" w14:textId="77777777" w:rsidR="00467BF6" w:rsidRDefault="00467BF6" w:rsidP="00467BF6">
      <w:pPr>
        <w:pStyle w:val="ListParagraph"/>
        <w:numPr>
          <w:ilvl w:val="0"/>
          <w:numId w:val="49"/>
        </w:numPr>
        <w:spacing w:after="160" w:line="259" w:lineRule="auto"/>
        <w:jc w:val="both"/>
        <w:rPr>
          <w:rFonts w:asciiTheme="minorHAnsi" w:eastAsiaTheme="minorHAnsi" w:hAnsiTheme="minorHAnsi" w:cstheme="minorBidi"/>
          <w:sz w:val="20"/>
          <w:szCs w:val="20"/>
        </w:rPr>
      </w:pPr>
      <w:r w:rsidRPr="0052117F">
        <w:rPr>
          <w:rFonts w:asciiTheme="minorHAnsi" w:eastAsiaTheme="minorHAnsi" w:hAnsiTheme="minorHAnsi" w:cstheme="minorBidi"/>
          <w:sz w:val="20"/>
          <w:szCs w:val="20"/>
        </w:rPr>
        <w:t>Supreme Court of Appeals General Assembly, E. 2015/9-461; K. 2017/127; T. 25.01.2017; 22nd Civil Chamber of the Supreme Court, E.2017/7875; K.2017/13057; T.01.06.2017; 9th Civil Chamber of the Supreme Court, E.2016/485; K.2016/16921; T.29.09.2016; Supreme Court of Appeals General Assembly, E. 2012/9-1925; K. 2013/1407; T. 25.09.2013; 9th Civil Chamber of the Supreme Court, E.2014/36660; K.2015/3283; T.26.2.2015</w:t>
      </w:r>
      <w:r>
        <w:rPr>
          <w:rFonts w:asciiTheme="minorHAnsi" w:eastAsiaTheme="minorHAnsi" w:hAnsiTheme="minorHAnsi" w:cstheme="minorBidi"/>
          <w:sz w:val="20"/>
          <w:szCs w:val="20"/>
        </w:rPr>
        <w:t>.</w:t>
      </w:r>
    </w:p>
    <w:p w14:paraId="602FA70E" w14:textId="77777777" w:rsidR="00467BF6" w:rsidRDefault="00467BF6" w:rsidP="00467BF6">
      <w:pPr>
        <w:pStyle w:val="ListParagraph"/>
        <w:numPr>
          <w:ilvl w:val="0"/>
          <w:numId w:val="49"/>
        </w:numPr>
        <w:spacing w:after="160" w:line="259" w:lineRule="auto"/>
        <w:jc w:val="both"/>
        <w:rPr>
          <w:rFonts w:asciiTheme="minorHAnsi" w:eastAsiaTheme="minorHAnsi" w:hAnsiTheme="minorHAnsi" w:cstheme="minorBidi"/>
          <w:sz w:val="20"/>
          <w:szCs w:val="20"/>
        </w:rPr>
      </w:pPr>
      <w:r w:rsidRPr="0052117F">
        <w:rPr>
          <w:rFonts w:asciiTheme="minorHAnsi" w:eastAsiaTheme="minorHAnsi" w:hAnsiTheme="minorHAnsi" w:cstheme="minorBidi"/>
          <w:sz w:val="20"/>
          <w:szCs w:val="20"/>
        </w:rPr>
        <w:t xml:space="preserve">UN Women (2015). Combatting Online Violence </w:t>
      </w:r>
      <w:proofErr w:type="gramStart"/>
      <w:r w:rsidRPr="0052117F">
        <w:rPr>
          <w:rFonts w:asciiTheme="minorHAnsi" w:eastAsiaTheme="minorHAnsi" w:hAnsiTheme="minorHAnsi" w:cstheme="minorBidi"/>
          <w:sz w:val="20"/>
          <w:szCs w:val="20"/>
        </w:rPr>
        <w:t>Against</w:t>
      </w:r>
      <w:proofErr w:type="gramEnd"/>
      <w:r w:rsidRPr="0052117F">
        <w:rPr>
          <w:rFonts w:asciiTheme="minorHAnsi" w:eastAsiaTheme="minorHAnsi" w:hAnsiTheme="minorHAnsi" w:cstheme="minorBidi"/>
          <w:sz w:val="20"/>
          <w:szCs w:val="20"/>
        </w:rPr>
        <w:t xml:space="preserve"> Women &amp; Girls: A Worldwide Wake-Up Call. (New York, United Nations Broadband Commission).</w:t>
      </w:r>
    </w:p>
    <w:p w14:paraId="1F289D8D" w14:textId="77777777" w:rsidR="00467BF6" w:rsidRDefault="00467BF6" w:rsidP="00467BF6">
      <w:pPr>
        <w:pStyle w:val="ListParagraph"/>
        <w:numPr>
          <w:ilvl w:val="0"/>
          <w:numId w:val="49"/>
        </w:numPr>
        <w:spacing w:after="160" w:line="259" w:lineRule="auto"/>
        <w:jc w:val="both"/>
        <w:rPr>
          <w:rFonts w:asciiTheme="minorHAnsi" w:eastAsiaTheme="minorHAnsi" w:hAnsiTheme="minorHAnsi" w:cstheme="minorBidi"/>
          <w:sz w:val="20"/>
          <w:szCs w:val="20"/>
        </w:rPr>
      </w:pPr>
      <w:r w:rsidRPr="0052117F">
        <w:rPr>
          <w:rFonts w:asciiTheme="minorHAnsi" w:eastAsiaTheme="minorHAnsi" w:hAnsiTheme="minorHAnsi" w:cstheme="minorBidi"/>
          <w:sz w:val="20"/>
          <w:szCs w:val="20"/>
        </w:rPr>
        <w:t>UN Women-ILO, U. N. (2019). Handbook: Addressing Violence and Harassment against Women in the World of Work.</w:t>
      </w:r>
    </w:p>
    <w:p w14:paraId="7430FF6A" w14:textId="77777777" w:rsidR="00467BF6" w:rsidRPr="0052117F" w:rsidRDefault="00467BF6" w:rsidP="00467BF6">
      <w:pPr>
        <w:pStyle w:val="ListParagraph"/>
        <w:numPr>
          <w:ilvl w:val="0"/>
          <w:numId w:val="49"/>
        </w:numPr>
        <w:spacing w:after="160" w:line="259" w:lineRule="auto"/>
        <w:jc w:val="both"/>
        <w:rPr>
          <w:rFonts w:asciiTheme="minorHAnsi" w:eastAsiaTheme="minorHAnsi" w:hAnsiTheme="minorHAnsi" w:cstheme="minorBidi"/>
          <w:sz w:val="20"/>
          <w:szCs w:val="20"/>
        </w:rPr>
      </w:pPr>
      <w:r w:rsidRPr="0052117F">
        <w:rPr>
          <w:rFonts w:asciiTheme="minorHAnsi" w:eastAsiaTheme="minorHAnsi" w:hAnsiTheme="minorHAnsi" w:cstheme="minorBidi"/>
          <w:sz w:val="20"/>
          <w:szCs w:val="20"/>
        </w:rPr>
        <w:t xml:space="preserve">World Health Organisation 2003, ‘Raising awareness of psychological harassment at work’, Protecting Workers’ Health Series, No 4 available at: http://www.who.int/entity/ </w:t>
      </w:r>
      <w:proofErr w:type="spellStart"/>
      <w:r w:rsidRPr="0052117F">
        <w:rPr>
          <w:rFonts w:asciiTheme="minorHAnsi" w:eastAsiaTheme="minorHAnsi" w:hAnsiTheme="minorHAnsi" w:cstheme="minorBidi"/>
          <w:sz w:val="20"/>
          <w:szCs w:val="20"/>
        </w:rPr>
        <w:t>occupational_health</w:t>
      </w:r>
      <w:proofErr w:type="spellEnd"/>
      <w:r w:rsidRPr="0052117F">
        <w:rPr>
          <w:rFonts w:asciiTheme="minorHAnsi" w:eastAsiaTheme="minorHAnsi" w:hAnsiTheme="minorHAnsi" w:cstheme="minorBidi"/>
          <w:sz w:val="20"/>
          <w:szCs w:val="20"/>
        </w:rPr>
        <w:t>/publications/en/pwh4e.pdf</w:t>
      </w:r>
    </w:p>
    <w:p w14:paraId="16C37381" w14:textId="77777777" w:rsidR="00467BF6" w:rsidRPr="0052117F" w:rsidRDefault="00467BF6" w:rsidP="00467BF6">
      <w:pPr>
        <w:spacing w:after="160" w:line="259" w:lineRule="auto"/>
        <w:rPr>
          <w:rFonts w:asciiTheme="minorHAnsi" w:eastAsiaTheme="minorHAnsi" w:hAnsiTheme="minorHAnsi" w:cstheme="minorBidi"/>
          <w:b/>
          <w:bCs/>
          <w:sz w:val="20"/>
          <w:szCs w:val="20"/>
          <w:lang w:val="en-US"/>
        </w:rPr>
      </w:pPr>
      <w:r w:rsidRPr="0052117F">
        <w:rPr>
          <w:rFonts w:asciiTheme="minorHAnsi" w:eastAsiaTheme="minorHAnsi" w:hAnsiTheme="minorHAnsi" w:cstheme="minorBidi"/>
          <w:b/>
          <w:bCs/>
          <w:sz w:val="20"/>
          <w:szCs w:val="20"/>
          <w:lang w:val="en-US"/>
        </w:rPr>
        <w:t xml:space="preserve">Links: </w:t>
      </w:r>
    </w:p>
    <w:p w14:paraId="6332E837" w14:textId="77777777" w:rsidR="00467BF6" w:rsidRPr="009A22E4" w:rsidRDefault="00467BF6" w:rsidP="00467BF6">
      <w:pPr>
        <w:pStyle w:val="ListParagraph"/>
        <w:numPr>
          <w:ilvl w:val="0"/>
          <w:numId w:val="50"/>
        </w:numPr>
        <w:spacing w:after="160" w:line="259" w:lineRule="auto"/>
        <w:jc w:val="both"/>
        <w:rPr>
          <w:rFonts w:asciiTheme="minorHAnsi" w:eastAsiaTheme="minorHAnsi" w:hAnsiTheme="minorHAnsi" w:cstheme="minorBidi"/>
          <w:sz w:val="20"/>
          <w:szCs w:val="20"/>
        </w:rPr>
      </w:pPr>
      <w:r w:rsidRPr="009A22E4">
        <w:rPr>
          <w:rFonts w:asciiTheme="minorHAnsi" w:eastAsiaTheme="minorHAnsi" w:hAnsiTheme="minorHAnsi" w:cstheme="minorBidi"/>
          <w:sz w:val="20"/>
          <w:szCs w:val="20"/>
          <w:lang w:val="en-US"/>
        </w:rPr>
        <w:t xml:space="preserve">COUNCIL DIRECTIVE 2004/113/EC of 13 December 2004 implementing the principle of equal treatment between men and women in the access to and supply of goods and services, </w:t>
      </w:r>
      <w:r w:rsidRPr="009A22E4">
        <w:rPr>
          <w:rFonts w:asciiTheme="minorHAnsi" w:eastAsiaTheme="minorHAnsi" w:hAnsiTheme="minorHAnsi" w:cstheme="minorBidi"/>
          <w:sz w:val="20"/>
          <w:szCs w:val="20"/>
        </w:rPr>
        <w:t xml:space="preserve">available at: </w:t>
      </w:r>
      <w:hyperlink r:id="rId20">
        <w:r w:rsidRPr="009A22E4">
          <w:rPr>
            <w:rFonts w:asciiTheme="minorHAnsi" w:eastAsiaTheme="minorHAnsi" w:hAnsiTheme="minorHAnsi" w:cstheme="minorBidi"/>
            <w:sz w:val="20"/>
            <w:szCs w:val="20"/>
            <w:u w:val="single"/>
          </w:rPr>
          <w:t>https://eur-lex.europa.eu/LexUriServ/LexUriServ.do?uri=CELEX:32004L0113:EN:HTML</w:t>
        </w:r>
      </w:hyperlink>
    </w:p>
    <w:p w14:paraId="33036358" w14:textId="77777777" w:rsidR="00467BF6" w:rsidRPr="009A22E4" w:rsidRDefault="00467BF6" w:rsidP="00467BF6">
      <w:pPr>
        <w:pStyle w:val="ListParagraph"/>
        <w:numPr>
          <w:ilvl w:val="0"/>
          <w:numId w:val="50"/>
        </w:numPr>
        <w:spacing w:after="160" w:line="259" w:lineRule="auto"/>
        <w:jc w:val="both"/>
        <w:rPr>
          <w:rFonts w:asciiTheme="minorHAnsi" w:eastAsiaTheme="minorHAnsi" w:hAnsiTheme="minorHAnsi" w:cstheme="minorBidi"/>
          <w:sz w:val="20"/>
          <w:szCs w:val="20"/>
        </w:rPr>
      </w:pPr>
      <w:r w:rsidRPr="009A22E4">
        <w:rPr>
          <w:rFonts w:asciiTheme="minorHAnsi" w:eastAsiaTheme="minorHAnsi" w:hAnsiTheme="minorHAnsi" w:cstheme="minorBidi"/>
          <w:sz w:val="20"/>
          <w:szCs w:val="20"/>
        </w:rPr>
        <w:t xml:space="preserve">Directive 2006/54/EC of 5 July 2006 on the implementation of the principle of equal opportunities and equal treatment of men and women in matters of employment and occupation (recast): </w:t>
      </w:r>
      <w:hyperlink r:id="rId21" w:history="1">
        <w:r w:rsidRPr="009A22E4">
          <w:rPr>
            <w:rFonts w:asciiTheme="minorHAnsi" w:eastAsiaTheme="minorHAnsi" w:hAnsiTheme="minorHAnsi" w:cstheme="minorBidi"/>
            <w:sz w:val="20"/>
            <w:szCs w:val="20"/>
            <w:u w:val="single"/>
          </w:rPr>
          <w:t>https://eur-lex.europa.eu/legal-content/EN/TXT/?uri=celex%3A32006L0054</w:t>
        </w:r>
      </w:hyperlink>
    </w:p>
    <w:p w14:paraId="2406E6E2" w14:textId="77777777" w:rsidR="00467BF6" w:rsidRPr="009A22E4" w:rsidRDefault="00467BF6" w:rsidP="00467BF6">
      <w:pPr>
        <w:pStyle w:val="ListParagraph"/>
        <w:numPr>
          <w:ilvl w:val="0"/>
          <w:numId w:val="50"/>
        </w:numPr>
        <w:spacing w:after="160" w:line="259" w:lineRule="auto"/>
        <w:jc w:val="both"/>
        <w:rPr>
          <w:rFonts w:asciiTheme="minorHAnsi" w:eastAsiaTheme="minorHAnsi" w:hAnsiTheme="minorHAnsi" w:cstheme="minorBidi"/>
          <w:sz w:val="20"/>
          <w:szCs w:val="20"/>
        </w:rPr>
      </w:pPr>
      <w:r w:rsidRPr="009A22E4">
        <w:rPr>
          <w:rFonts w:asciiTheme="minorHAnsi" w:eastAsiaTheme="minorHAnsi" w:hAnsiTheme="minorHAnsi" w:cstheme="minorBidi"/>
          <w:sz w:val="20"/>
          <w:szCs w:val="20"/>
        </w:rPr>
        <w:t>Directive 2010/41/EU of the European Parliament and of the Council of 7 July 2010 on the application of the principle of equal treatment between men and women engaged in an activity in a self-employed capacity and repealing Council Directive 86/613/EEC</w:t>
      </w:r>
      <w:r w:rsidRPr="009A22E4">
        <w:rPr>
          <w:rFonts w:asciiTheme="minorHAnsi" w:eastAsiaTheme="minorHAnsi" w:hAnsiTheme="minorHAnsi" w:cstheme="minorBidi"/>
          <w:sz w:val="20"/>
          <w:szCs w:val="20"/>
          <w:lang w:val="en-US"/>
        </w:rPr>
        <w:t xml:space="preserve">, available at: </w:t>
      </w:r>
      <w:hyperlink r:id="rId22" w:history="1">
        <w:r w:rsidRPr="009A22E4">
          <w:rPr>
            <w:rStyle w:val="Hyperlink"/>
            <w:rFonts w:asciiTheme="minorHAnsi" w:eastAsiaTheme="minorHAnsi" w:hAnsiTheme="minorHAnsi" w:cstheme="minorBidi"/>
            <w:color w:val="auto"/>
            <w:sz w:val="20"/>
            <w:szCs w:val="20"/>
            <w:lang w:val="en-US"/>
          </w:rPr>
          <w:t>https://eur-lex.europa.eu/legal-content/EN/TXT/?uri=celex%3A32010L0041</w:t>
        </w:r>
      </w:hyperlink>
    </w:p>
    <w:p w14:paraId="37D4439E" w14:textId="77777777" w:rsidR="00467BF6" w:rsidRPr="009A22E4" w:rsidRDefault="00467BF6" w:rsidP="00467BF6">
      <w:pPr>
        <w:pStyle w:val="ListParagraph"/>
        <w:numPr>
          <w:ilvl w:val="0"/>
          <w:numId w:val="50"/>
        </w:numPr>
        <w:spacing w:after="160" w:line="259" w:lineRule="auto"/>
        <w:jc w:val="both"/>
        <w:rPr>
          <w:rFonts w:asciiTheme="minorHAnsi" w:eastAsiaTheme="minorHAnsi" w:hAnsiTheme="minorHAnsi" w:cstheme="minorBidi"/>
          <w:sz w:val="20"/>
          <w:szCs w:val="20"/>
        </w:rPr>
      </w:pPr>
      <w:r w:rsidRPr="009A22E4">
        <w:rPr>
          <w:rFonts w:asciiTheme="minorHAnsi" w:eastAsiaTheme="minorHAnsi" w:hAnsiTheme="minorHAnsi" w:cstheme="minorBidi"/>
          <w:sz w:val="20"/>
          <w:szCs w:val="20"/>
        </w:rPr>
        <w:t>European Commission, Daphne II programme to combat violence against children, young people, and women (</w:t>
      </w:r>
      <w:hyperlink r:id="rId23" w:history="1">
        <w:r w:rsidRPr="009A22E4">
          <w:rPr>
            <w:rStyle w:val="Hyperlink"/>
            <w:rFonts w:asciiTheme="minorHAnsi" w:eastAsiaTheme="minorHAnsi" w:hAnsiTheme="minorHAnsi" w:cstheme="minorBidi"/>
            <w:color w:val="auto"/>
            <w:sz w:val="20"/>
            <w:szCs w:val="20"/>
          </w:rPr>
          <w:t>http://ec.europa.eu/justice_home/</w:t>
        </w:r>
      </w:hyperlink>
      <w:r w:rsidRPr="009A22E4">
        <w:rPr>
          <w:rFonts w:asciiTheme="minorHAnsi" w:eastAsiaTheme="minorHAnsi" w:hAnsiTheme="minorHAnsi" w:cstheme="minorBidi"/>
          <w:sz w:val="20"/>
          <w:szCs w:val="20"/>
        </w:rPr>
        <w:t>).</w:t>
      </w:r>
    </w:p>
    <w:p w14:paraId="6532E43B" w14:textId="77777777" w:rsidR="00467BF6" w:rsidRPr="009A22E4" w:rsidRDefault="00467BF6" w:rsidP="00467BF6">
      <w:pPr>
        <w:pStyle w:val="ListParagraph"/>
        <w:numPr>
          <w:ilvl w:val="0"/>
          <w:numId w:val="50"/>
        </w:numPr>
        <w:spacing w:after="160" w:line="259" w:lineRule="auto"/>
        <w:jc w:val="both"/>
        <w:rPr>
          <w:rFonts w:asciiTheme="minorHAnsi" w:eastAsiaTheme="minorHAnsi" w:hAnsiTheme="minorHAnsi" w:cstheme="minorBidi"/>
          <w:sz w:val="20"/>
          <w:szCs w:val="20"/>
        </w:rPr>
      </w:pPr>
      <w:r w:rsidRPr="009A22E4">
        <w:rPr>
          <w:rFonts w:asciiTheme="minorHAnsi" w:eastAsiaTheme="minorHAnsi" w:hAnsiTheme="minorHAnsi" w:cstheme="minorBidi"/>
          <w:sz w:val="20"/>
          <w:szCs w:val="20"/>
        </w:rPr>
        <w:t xml:space="preserve">European Parliament Resolution (2018): </w:t>
      </w:r>
      <w:hyperlink r:id="rId24" w:history="1">
        <w:r w:rsidRPr="009A22E4">
          <w:rPr>
            <w:rStyle w:val="Hyperlink"/>
            <w:rFonts w:asciiTheme="minorHAnsi" w:eastAsiaTheme="minorHAnsi" w:hAnsiTheme="minorHAnsi" w:cstheme="minorBidi"/>
            <w:color w:val="auto"/>
            <w:sz w:val="20"/>
            <w:szCs w:val="20"/>
          </w:rPr>
          <w:t>https://docs.euromedwomen.foundation/files/ermwf-documents/8273_4.283.europeanparliamentresolutiononmeasurestopreventandcombatsexualharassment-2018.pdf</w:t>
        </w:r>
      </w:hyperlink>
    </w:p>
    <w:p w14:paraId="6C6A917C" w14:textId="77777777" w:rsidR="00467BF6" w:rsidRPr="009A22E4" w:rsidRDefault="00D17CE0" w:rsidP="00467BF6">
      <w:pPr>
        <w:pStyle w:val="ListParagraph"/>
        <w:numPr>
          <w:ilvl w:val="0"/>
          <w:numId w:val="50"/>
        </w:numPr>
        <w:spacing w:after="160" w:line="259" w:lineRule="auto"/>
        <w:jc w:val="both"/>
        <w:rPr>
          <w:rFonts w:asciiTheme="minorHAnsi" w:eastAsiaTheme="minorHAnsi" w:hAnsiTheme="minorHAnsi" w:cstheme="minorBidi"/>
          <w:sz w:val="20"/>
          <w:szCs w:val="20"/>
        </w:rPr>
      </w:pPr>
      <w:hyperlink r:id="rId25" w:history="1">
        <w:r w:rsidR="00467BF6" w:rsidRPr="009A22E4">
          <w:rPr>
            <w:rStyle w:val="Hyperlink"/>
            <w:rFonts w:asciiTheme="minorHAnsi" w:eastAsiaTheme="minorHAnsi" w:hAnsiTheme="minorHAnsi" w:cstheme="minorBidi"/>
            <w:color w:val="auto"/>
            <w:sz w:val="20"/>
            <w:szCs w:val="20"/>
          </w:rPr>
          <w:t>https://www.mobbing.org.tr/</w:t>
        </w:r>
      </w:hyperlink>
      <w:r w:rsidR="00467BF6" w:rsidRPr="009A22E4">
        <w:rPr>
          <w:rFonts w:asciiTheme="minorHAnsi" w:eastAsiaTheme="minorHAnsi" w:hAnsiTheme="minorHAnsi" w:cstheme="minorBidi"/>
          <w:sz w:val="20"/>
          <w:szCs w:val="20"/>
        </w:rPr>
        <w:t xml:space="preserve"> </w:t>
      </w:r>
    </w:p>
    <w:p w14:paraId="4F5C2B05" w14:textId="77777777" w:rsidR="00467BF6" w:rsidRPr="009A22E4" w:rsidRDefault="00D17CE0" w:rsidP="00467BF6">
      <w:pPr>
        <w:pStyle w:val="ListParagraph"/>
        <w:numPr>
          <w:ilvl w:val="0"/>
          <w:numId w:val="50"/>
        </w:numPr>
        <w:spacing w:after="160" w:line="259" w:lineRule="auto"/>
        <w:jc w:val="both"/>
        <w:rPr>
          <w:rFonts w:asciiTheme="minorHAnsi" w:eastAsiaTheme="minorHAnsi" w:hAnsiTheme="minorHAnsi" w:cstheme="minorBidi"/>
          <w:sz w:val="20"/>
          <w:szCs w:val="20"/>
        </w:rPr>
      </w:pPr>
      <w:hyperlink r:id="rId26" w:history="1">
        <w:r w:rsidR="00467BF6" w:rsidRPr="009A22E4">
          <w:rPr>
            <w:rStyle w:val="Hyperlink"/>
            <w:rFonts w:asciiTheme="minorHAnsi" w:eastAsiaTheme="minorHAnsi" w:hAnsiTheme="minorHAnsi" w:cstheme="minorBidi"/>
            <w:color w:val="auto"/>
            <w:sz w:val="20"/>
            <w:szCs w:val="20"/>
          </w:rPr>
          <w:t>https://www.mobbing.org.tr/tbmm-kadin-erkek-firsat-esitligi-komisyonu-mobbing-raporu/</w:t>
        </w:r>
      </w:hyperlink>
      <w:r w:rsidR="00467BF6" w:rsidRPr="009A22E4">
        <w:rPr>
          <w:rFonts w:asciiTheme="minorHAnsi" w:eastAsiaTheme="minorHAnsi" w:hAnsiTheme="minorHAnsi" w:cstheme="minorBidi"/>
          <w:sz w:val="20"/>
          <w:szCs w:val="20"/>
        </w:rPr>
        <w:t xml:space="preserve"> </w:t>
      </w:r>
    </w:p>
    <w:p w14:paraId="1DEB4B17" w14:textId="77777777" w:rsidR="00467BF6" w:rsidRPr="009A22E4" w:rsidRDefault="00467BF6" w:rsidP="00467BF6">
      <w:pPr>
        <w:pStyle w:val="ListParagraph"/>
        <w:numPr>
          <w:ilvl w:val="0"/>
          <w:numId w:val="50"/>
        </w:numPr>
        <w:spacing w:after="160" w:line="259" w:lineRule="auto"/>
        <w:jc w:val="both"/>
        <w:rPr>
          <w:rFonts w:asciiTheme="minorHAnsi" w:eastAsiaTheme="minorHAnsi" w:hAnsiTheme="minorHAnsi" w:cstheme="minorBidi"/>
          <w:sz w:val="20"/>
          <w:szCs w:val="20"/>
        </w:rPr>
      </w:pPr>
      <w:r w:rsidRPr="009A22E4">
        <w:rPr>
          <w:rFonts w:asciiTheme="minorHAnsi" w:eastAsiaTheme="minorHAnsi" w:hAnsiTheme="minorHAnsi" w:cstheme="minorBidi"/>
          <w:sz w:val="20"/>
          <w:szCs w:val="20"/>
        </w:rPr>
        <w:lastRenderedPageBreak/>
        <w:t xml:space="preserve">Law 6701: </w:t>
      </w:r>
      <w:hyperlink r:id="rId27" w:history="1">
        <w:r w:rsidRPr="009A22E4">
          <w:rPr>
            <w:rStyle w:val="Hyperlink"/>
            <w:rFonts w:asciiTheme="minorHAnsi" w:eastAsiaTheme="minorHAnsi" w:hAnsiTheme="minorHAnsi" w:cstheme="minorBidi"/>
            <w:color w:val="auto"/>
            <w:sz w:val="20"/>
            <w:szCs w:val="20"/>
          </w:rPr>
          <w:t>https://insanhaklarimerkezi.bilgi.edu.tr/media/uploads/2016/05/18/TIHEK.pdf</w:t>
        </w:r>
      </w:hyperlink>
    </w:p>
    <w:p w14:paraId="66AC76E3" w14:textId="77777777" w:rsidR="00467BF6" w:rsidRDefault="00467BF6" w:rsidP="00467BF6">
      <w:pPr>
        <w:pStyle w:val="ListParagraph"/>
        <w:numPr>
          <w:ilvl w:val="0"/>
          <w:numId w:val="50"/>
        </w:numPr>
        <w:spacing w:after="160" w:line="259" w:lineRule="auto"/>
        <w:jc w:val="both"/>
        <w:rPr>
          <w:rFonts w:asciiTheme="minorHAnsi" w:eastAsiaTheme="minorHAnsi" w:hAnsiTheme="minorHAnsi" w:cstheme="minorBidi"/>
          <w:sz w:val="20"/>
          <w:szCs w:val="20"/>
        </w:rPr>
      </w:pPr>
      <w:proofErr w:type="spellStart"/>
      <w:r w:rsidRPr="009A22E4">
        <w:rPr>
          <w:rFonts w:asciiTheme="minorHAnsi" w:eastAsiaTheme="minorHAnsi" w:hAnsiTheme="minorHAnsi" w:cstheme="minorBidi"/>
          <w:sz w:val="20"/>
          <w:szCs w:val="20"/>
        </w:rPr>
        <w:t>Prof.</w:t>
      </w:r>
      <w:proofErr w:type="spellEnd"/>
      <w:r w:rsidRPr="009A22E4">
        <w:rPr>
          <w:rFonts w:asciiTheme="minorHAnsi" w:eastAsiaTheme="minorHAnsi" w:hAnsiTheme="minorHAnsi" w:cstheme="minorBidi"/>
          <w:sz w:val="20"/>
          <w:szCs w:val="20"/>
        </w:rPr>
        <w:t xml:space="preserve"> </w:t>
      </w:r>
      <w:proofErr w:type="spellStart"/>
      <w:r w:rsidRPr="009A22E4">
        <w:rPr>
          <w:rFonts w:asciiTheme="minorHAnsi" w:eastAsiaTheme="minorHAnsi" w:hAnsiTheme="minorHAnsi" w:cstheme="minorBidi"/>
          <w:sz w:val="20"/>
          <w:szCs w:val="20"/>
        </w:rPr>
        <w:t>Dr.</w:t>
      </w:r>
      <w:proofErr w:type="spellEnd"/>
      <w:r w:rsidRPr="009A22E4">
        <w:rPr>
          <w:rFonts w:asciiTheme="minorHAnsi" w:eastAsiaTheme="minorHAnsi" w:hAnsiTheme="minorHAnsi" w:cstheme="minorBidi"/>
          <w:sz w:val="20"/>
          <w:szCs w:val="20"/>
        </w:rPr>
        <w:t xml:space="preserve"> Pınar </w:t>
      </w:r>
      <w:proofErr w:type="spellStart"/>
      <w:r w:rsidRPr="009A22E4">
        <w:rPr>
          <w:rFonts w:asciiTheme="minorHAnsi" w:eastAsiaTheme="minorHAnsi" w:hAnsiTheme="minorHAnsi" w:cstheme="minorBidi"/>
          <w:sz w:val="20"/>
          <w:szCs w:val="20"/>
        </w:rPr>
        <w:t>Tınaz</w:t>
      </w:r>
      <w:proofErr w:type="spellEnd"/>
      <w:r w:rsidRPr="009A22E4">
        <w:rPr>
          <w:rFonts w:asciiTheme="minorHAnsi" w:eastAsiaTheme="minorHAnsi" w:hAnsiTheme="minorHAnsi" w:cstheme="minorBidi"/>
          <w:sz w:val="20"/>
          <w:szCs w:val="20"/>
        </w:rPr>
        <w:t xml:space="preserve"> (September 15, 2020) Mobbing ve Kadın,  available at: </w:t>
      </w:r>
      <w:hyperlink r:id="rId28" w:history="1">
        <w:r w:rsidRPr="009A22E4">
          <w:rPr>
            <w:rFonts w:asciiTheme="minorHAnsi" w:eastAsiaTheme="minorHAnsi" w:hAnsiTheme="minorHAnsi" w:cstheme="minorBidi"/>
            <w:sz w:val="20"/>
            <w:szCs w:val="20"/>
            <w:u w:val="single"/>
          </w:rPr>
          <w:t>https://kockam.ku.edu.tr/mobbing-kadin-prof-dr-pinar-tinaz/</w:t>
        </w:r>
      </w:hyperlink>
      <w:r w:rsidRPr="009A22E4">
        <w:rPr>
          <w:rFonts w:asciiTheme="minorHAnsi" w:eastAsiaTheme="minorHAnsi" w:hAnsiTheme="minorHAnsi" w:cstheme="minorBidi"/>
          <w:sz w:val="20"/>
          <w:szCs w:val="20"/>
        </w:rPr>
        <w:t xml:space="preserve"> </w:t>
      </w:r>
    </w:p>
    <w:p w14:paraId="0159D1E3" w14:textId="77777777" w:rsidR="00467BF6" w:rsidRPr="008654D3" w:rsidRDefault="00467BF6" w:rsidP="009C54EF">
      <w:pPr>
        <w:pStyle w:val="ListParagraph"/>
        <w:numPr>
          <w:ilvl w:val="0"/>
          <w:numId w:val="50"/>
        </w:numPr>
        <w:spacing w:after="160" w:line="259" w:lineRule="auto"/>
        <w:rPr>
          <w:rFonts w:asciiTheme="minorHAnsi" w:eastAsiaTheme="minorHAnsi" w:hAnsiTheme="minorHAnsi" w:cstheme="minorBidi"/>
          <w:sz w:val="20"/>
          <w:szCs w:val="20"/>
        </w:rPr>
      </w:pPr>
      <w:r w:rsidRPr="009A22E4">
        <w:rPr>
          <w:rFonts w:asciiTheme="minorHAnsi" w:eastAsiaTheme="minorHAnsi" w:hAnsiTheme="minorHAnsi" w:cstheme="minorBidi"/>
          <w:sz w:val="20"/>
          <w:szCs w:val="20"/>
        </w:rPr>
        <w:t xml:space="preserve">Republic of </w:t>
      </w:r>
      <w:bookmarkStart w:id="72" w:name="_Hlk106356587"/>
      <w:proofErr w:type="spellStart"/>
      <w:r w:rsidRPr="009A22E4">
        <w:rPr>
          <w:color w:val="201F1E"/>
          <w:sz w:val="18"/>
          <w:szCs w:val="18"/>
          <w:shd w:val="clear" w:color="auto" w:fill="FFFFFF"/>
        </w:rPr>
        <w:t>Türkiye</w:t>
      </w:r>
      <w:bookmarkEnd w:id="72"/>
      <w:proofErr w:type="spellEnd"/>
      <w:r w:rsidRPr="009A22E4">
        <w:rPr>
          <w:color w:val="201F1E"/>
          <w:sz w:val="18"/>
          <w:szCs w:val="18"/>
          <w:shd w:val="clear" w:color="auto" w:fill="FFFFFF"/>
        </w:rPr>
        <w:t xml:space="preserve"> </w:t>
      </w:r>
      <w:r w:rsidRPr="009A22E4">
        <w:rPr>
          <w:rFonts w:asciiTheme="minorHAnsi" w:eastAsiaTheme="minorHAnsi" w:hAnsiTheme="minorHAnsi" w:cstheme="minorBidi"/>
          <w:sz w:val="20"/>
          <w:szCs w:val="20"/>
        </w:rPr>
        <w:t xml:space="preserve">CIRCULAR 2011/2, available at: </w:t>
      </w:r>
      <w:hyperlink r:id="rId29" w:history="1">
        <w:r w:rsidRPr="009A22E4">
          <w:rPr>
            <w:rFonts w:asciiTheme="minorHAnsi" w:eastAsiaTheme="minorHAnsi" w:hAnsiTheme="minorHAnsi" w:cstheme="minorBidi"/>
            <w:sz w:val="20"/>
            <w:szCs w:val="20"/>
            <w:u w:val="single"/>
          </w:rPr>
          <w:t>https://teftis.ktb.gov.tr/yazdir?1B02C3E0E37405E9723808ABB8645C1F</w:t>
        </w:r>
      </w:hyperlink>
      <w:r w:rsidRPr="009A22E4">
        <w:rPr>
          <w:rFonts w:asciiTheme="minorHAnsi" w:eastAsiaTheme="minorHAnsi" w:hAnsiTheme="minorHAnsi" w:cstheme="minorBidi"/>
          <w:sz w:val="20"/>
          <w:szCs w:val="20"/>
        </w:rPr>
        <w:t xml:space="preserve"> </w:t>
      </w:r>
    </w:p>
    <w:p w14:paraId="425981D1" w14:textId="77777777" w:rsidR="00467BF6" w:rsidRDefault="00467BF6">
      <w:pPr>
        <w:rPr>
          <w:b/>
          <w:sz w:val="22"/>
          <w:szCs w:val="22"/>
        </w:rPr>
      </w:pPr>
    </w:p>
    <w:p w14:paraId="7F925FCA" w14:textId="77777777" w:rsidR="0015658F" w:rsidRDefault="0015658F">
      <w:pPr>
        <w:rPr>
          <w:b/>
          <w:sz w:val="22"/>
          <w:szCs w:val="22"/>
        </w:rPr>
      </w:pPr>
    </w:p>
    <w:p w14:paraId="481DC0CB" w14:textId="3184EEC9" w:rsidR="001F5353" w:rsidRDefault="009C54EF">
      <w:pPr>
        <w:spacing w:after="160" w:line="259" w:lineRule="auto"/>
        <w:jc w:val="both"/>
        <w:rPr>
          <w:sz w:val="22"/>
          <w:szCs w:val="22"/>
        </w:rPr>
      </w:pPr>
      <w:bookmarkStart w:id="73" w:name="_heading=h.26in1rg" w:colFirst="0" w:colLast="0"/>
      <w:bookmarkEnd w:id="73"/>
      <w:r>
        <w:rPr>
          <w:sz w:val="22"/>
          <w:szCs w:val="22"/>
        </w:rPr>
        <w:t>Attached to this Report:</w:t>
      </w:r>
    </w:p>
    <w:p w14:paraId="6915F679" w14:textId="7E014F9C" w:rsidR="00807B42" w:rsidRDefault="002A11FD" w:rsidP="009C54EF">
      <w:pPr>
        <w:spacing w:after="160" w:line="259" w:lineRule="auto"/>
        <w:ind w:left="720"/>
        <w:jc w:val="both"/>
        <w:rPr>
          <w:sz w:val="22"/>
          <w:szCs w:val="22"/>
        </w:rPr>
      </w:pPr>
      <w:r>
        <w:rPr>
          <w:sz w:val="22"/>
          <w:szCs w:val="22"/>
        </w:rPr>
        <w:t>Annex 1: Desk Research Report;</w:t>
      </w:r>
    </w:p>
    <w:p w14:paraId="13580D6F" w14:textId="7859D2F7" w:rsidR="002A11FD" w:rsidRDefault="002A11FD" w:rsidP="009C54EF">
      <w:pPr>
        <w:spacing w:after="160" w:line="259" w:lineRule="auto"/>
        <w:ind w:left="720"/>
        <w:jc w:val="both"/>
        <w:rPr>
          <w:sz w:val="22"/>
          <w:szCs w:val="22"/>
        </w:rPr>
      </w:pPr>
      <w:r>
        <w:rPr>
          <w:sz w:val="22"/>
          <w:szCs w:val="22"/>
        </w:rPr>
        <w:t xml:space="preserve">Annex 2: </w:t>
      </w:r>
      <w:r w:rsidR="009872E0">
        <w:rPr>
          <w:sz w:val="22"/>
          <w:szCs w:val="22"/>
        </w:rPr>
        <w:t xml:space="preserve">Meeting </w:t>
      </w:r>
      <w:r>
        <w:rPr>
          <w:sz w:val="22"/>
          <w:szCs w:val="22"/>
        </w:rPr>
        <w:t>Note of Stakeholder Meetings;</w:t>
      </w:r>
    </w:p>
    <w:p w14:paraId="1B950057" w14:textId="4614F42A" w:rsidR="002A11FD" w:rsidRDefault="002A11FD" w:rsidP="009C54EF">
      <w:pPr>
        <w:spacing w:after="160" w:line="259" w:lineRule="auto"/>
        <w:ind w:left="720"/>
        <w:jc w:val="both"/>
        <w:rPr>
          <w:sz w:val="22"/>
          <w:szCs w:val="22"/>
        </w:rPr>
      </w:pPr>
      <w:r>
        <w:rPr>
          <w:sz w:val="22"/>
          <w:szCs w:val="22"/>
        </w:rPr>
        <w:t>Annex 3: Evaluation Report on Pre-Study Workshop;</w:t>
      </w:r>
    </w:p>
    <w:p w14:paraId="0FDF0B50" w14:textId="3E9E5D6E" w:rsidR="002A11FD" w:rsidRDefault="002A11FD" w:rsidP="009C54EF">
      <w:pPr>
        <w:spacing w:after="160" w:line="259" w:lineRule="auto"/>
        <w:ind w:left="720"/>
        <w:jc w:val="both"/>
        <w:rPr>
          <w:sz w:val="22"/>
          <w:szCs w:val="22"/>
        </w:rPr>
      </w:pPr>
      <w:r>
        <w:rPr>
          <w:sz w:val="22"/>
          <w:szCs w:val="22"/>
        </w:rPr>
        <w:t>Annex 4: Field Study Report;</w:t>
      </w:r>
    </w:p>
    <w:p w14:paraId="5C732564" w14:textId="14741794" w:rsidR="002A11FD" w:rsidRDefault="002A11FD" w:rsidP="009C54EF">
      <w:pPr>
        <w:spacing w:after="160" w:line="259" w:lineRule="auto"/>
        <w:ind w:left="720"/>
        <w:jc w:val="both"/>
        <w:rPr>
          <w:sz w:val="22"/>
          <w:szCs w:val="22"/>
        </w:rPr>
      </w:pPr>
      <w:r>
        <w:rPr>
          <w:sz w:val="22"/>
          <w:szCs w:val="22"/>
        </w:rPr>
        <w:t>Annex 5: Evaluation Report on Post-Study Workshop.</w:t>
      </w:r>
    </w:p>
    <w:p w14:paraId="52652EF4" w14:textId="77777777" w:rsidR="00807B42" w:rsidRDefault="00807B42">
      <w:pPr>
        <w:spacing w:after="160" w:line="259" w:lineRule="auto"/>
        <w:jc w:val="both"/>
        <w:rPr>
          <w:sz w:val="22"/>
          <w:szCs w:val="22"/>
        </w:rPr>
      </w:pPr>
    </w:p>
    <w:p w14:paraId="5D8425AE" w14:textId="202E4E1C" w:rsidR="0015658F" w:rsidRDefault="006B2F74">
      <w:pPr>
        <w:jc w:val="both"/>
        <w:rPr>
          <w:b/>
          <w:sz w:val="22"/>
          <w:szCs w:val="22"/>
        </w:rPr>
      </w:pPr>
      <w:bookmarkStart w:id="74" w:name="_heading=h.44sinio" w:colFirst="0" w:colLast="0"/>
      <w:bookmarkEnd w:id="74"/>
      <w:proofErr w:type="spellStart"/>
      <w:r>
        <w:rPr>
          <w:b/>
          <w:sz w:val="22"/>
          <w:szCs w:val="22"/>
        </w:rPr>
        <w:t>Fo</w:t>
      </w:r>
      <w:r w:rsidR="006A3AF5">
        <w:rPr>
          <w:b/>
          <w:sz w:val="22"/>
          <w:szCs w:val="22"/>
        </w:rPr>
        <w:t>W</w:t>
      </w:r>
      <w:proofErr w:type="spellEnd"/>
      <w:r w:rsidR="006A3AF5">
        <w:rPr>
          <w:b/>
          <w:sz w:val="22"/>
          <w:szCs w:val="22"/>
        </w:rPr>
        <w:t xml:space="preserve"> TAT</w:t>
      </w:r>
    </w:p>
    <w:p w14:paraId="31A6732E" w14:textId="711A5434" w:rsidR="0015658F" w:rsidRDefault="009C54EF">
      <w:pPr>
        <w:jc w:val="both"/>
        <w:rPr>
          <w:b/>
          <w:sz w:val="22"/>
          <w:szCs w:val="22"/>
        </w:rPr>
      </w:pPr>
      <w:r>
        <w:rPr>
          <w:b/>
          <w:sz w:val="22"/>
          <w:szCs w:val="22"/>
        </w:rPr>
        <w:t>October</w:t>
      </w:r>
      <w:r w:rsidR="006B2F74">
        <w:rPr>
          <w:b/>
          <w:sz w:val="22"/>
          <w:szCs w:val="22"/>
        </w:rPr>
        <w:t xml:space="preserve"> </w:t>
      </w:r>
      <w:r w:rsidR="006A3AF5">
        <w:rPr>
          <w:b/>
          <w:sz w:val="22"/>
          <w:szCs w:val="22"/>
        </w:rPr>
        <w:t>2022</w:t>
      </w:r>
    </w:p>
    <w:p w14:paraId="700B9BFB" w14:textId="086BDF6D" w:rsidR="0095333C" w:rsidRDefault="0095333C">
      <w:pPr>
        <w:jc w:val="both"/>
        <w:rPr>
          <w:b/>
          <w:sz w:val="22"/>
          <w:szCs w:val="22"/>
        </w:rPr>
      </w:pPr>
    </w:p>
    <w:p w14:paraId="2D671A29" w14:textId="77777777" w:rsidR="0095333C" w:rsidRDefault="0095333C">
      <w:pPr>
        <w:jc w:val="both"/>
        <w:rPr>
          <w:b/>
          <w:sz w:val="22"/>
          <w:szCs w:val="22"/>
        </w:rPr>
      </w:pPr>
    </w:p>
    <w:p w14:paraId="599D85EC" w14:textId="0726AF3F" w:rsidR="0023103C" w:rsidRDefault="0023103C">
      <w:pPr>
        <w:rPr>
          <w:sz w:val="22"/>
          <w:szCs w:val="22"/>
        </w:rPr>
      </w:pPr>
      <w:r>
        <w:rPr>
          <w:sz w:val="22"/>
          <w:szCs w:val="22"/>
        </w:rPr>
        <w:br w:type="page"/>
      </w:r>
    </w:p>
    <w:p w14:paraId="0E6063DE" w14:textId="0308E205" w:rsidR="0015658F" w:rsidRDefault="00EB3532">
      <w:pPr>
        <w:rPr>
          <w:sz w:val="22"/>
          <w:szCs w:val="22"/>
        </w:rPr>
      </w:pPr>
      <w:r>
        <w:rPr>
          <w:noProof/>
          <w:lang w:eastAsia="en-GB"/>
        </w:rPr>
        <w:lastRenderedPageBreak/>
        <mc:AlternateContent>
          <mc:Choice Requires="wps">
            <w:drawing>
              <wp:anchor distT="0" distB="0" distL="114300" distR="114300" simplePos="0" relativeHeight="251664384" behindDoc="0" locked="0" layoutInCell="1" hidden="0" allowOverlap="1" wp14:anchorId="7A32BC69" wp14:editId="772BDD51">
                <wp:simplePos x="0" y="0"/>
                <wp:positionH relativeFrom="page">
                  <wp:align>center</wp:align>
                </wp:positionH>
                <wp:positionV relativeFrom="paragraph">
                  <wp:posOffset>7622135</wp:posOffset>
                </wp:positionV>
                <wp:extent cx="7179945" cy="611505"/>
                <wp:effectExtent l="0" t="0" r="1905" b="17145"/>
                <wp:wrapNone/>
                <wp:docPr id="31" name="Rectangle 31"/>
                <wp:cNvGraphicFramePr/>
                <a:graphic xmlns:a="http://schemas.openxmlformats.org/drawingml/2006/main">
                  <a:graphicData uri="http://schemas.microsoft.com/office/word/2010/wordprocessingShape">
                    <wps:wsp>
                      <wps:cNvSpPr/>
                      <wps:spPr>
                        <a:xfrm>
                          <a:off x="0" y="0"/>
                          <a:ext cx="7179945" cy="611505"/>
                        </a:xfrm>
                        <a:prstGeom prst="rect">
                          <a:avLst/>
                        </a:prstGeom>
                        <a:noFill/>
                        <a:ln>
                          <a:noFill/>
                        </a:ln>
                      </wps:spPr>
                      <wps:txbx>
                        <w:txbxContent>
                          <w:p w14:paraId="4C395050" w14:textId="4DA1F136" w:rsidR="00AD141E" w:rsidRDefault="00AD141E">
                            <w:pPr>
                              <w:spacing w:line="288" w:lineRule="auto"/>
                              <w:jc w:val="both"/>
                              <w:textDirection w:val="btLr"/>
                            </w:pPr>
                            <w:r>
                              <w:rPr>
                                <w:color w:val="002060"/>
                                <w:sz w:val="20"/>
                              </w:rPr>
                              <w:t xml:space="preserve">This publication was produced with the financial support of the European Union and the Republic of </w:t>
                            </w:r>
                            <w:proofErr w:type="spellStart"/>
                            <w:r>
                              <w:rPr>
                                <w:color w:val="002060"/>
                                <w:sz w:val="20"/>
                              </w:rPr>
                              <w:t>Türkiye</w:t>
                            </w:r>
                            <w:proofErr w:type="spellEnd"/>
                            <w:r>
                              <w:rPr>
                                <w:color w:val="002060"/>
                                <w:sz w:val="20"/>
                              </w:rPr>
                              <w:t xml:space="preserve">. Its contents are the sole responsibility of the consortium led by </w:t>
                            </w:r>
                            <w:proofErr w:type="spellStart"/>
                            <w:r>
                              <w:rPr>
                                <w:color w:val="002060"/>
                                <w:sz w:val="20"/>
                              </w:rPr>
                              <w:t>WEglobal</w:t>
                            </w:r>
                            <w:proofErr w:type="spellEnd"/>
                            <w:r>
                              <w:rPr>
                                <w:color w:val="002060"/>
                                <w:sz w:val="20"/>
                              </w:rPr>
                              <w:t xml:space="preserve"> A.Ş. in consortium with </w:t>
                            </w:r>
                            <w:proofErr w:type="spellStart"/>
                            <w:r>
                              <w:rPr>
                                <w:color w:val="002060"/>
                                <w:sz w:val="20"/>
                              </w:rPr>
                              <w:t>WEglobal</w:t>
                            </w:r>
                            <w:proofErr w:type="spellEnd"/>
                            <w:r>
                              <w:rPr>
                                <w:color w:val="002060"/>
                                <w:sz w:val="20"/>
                              </w:rPr>
                              <w:t xml:space="preserve"> Italy, </w:t>
                            </w:r>
                            <w:proofErr w:type="spellStart"/>
                            <w:r>
                              <w:rPr>
                                <w:color w:val="002060"/>
                                <w:sz w:val="20"/>
                              </w:rPr>
                              <w:t>Archidata</w:t>
                            </w:r>
                            <w:proofErr w:type="spellEnd"/>
                            <w:r>
                              <w:rPr>
                                <w:color w:val="002060"/>
                                <w:sz w:val="20"/>
                              </w:rPr>
                              <w:t xml:space="preserve"> </w:t>
                            </w:r>
                            <w:proofErr w:type="spellStart"/>
                            <w:r>
                              <w:rPr>
                                <w:color w:val="002060"/>
                                <w:sz w:val="20"/>
                              </w:rPr>
                              <w:t>Srl</w:t>
                            </w:r>
                            <w:proofErr w:type="spellEnd"/>
                            <w:r>
                              <w:rPr>
                                <w:color w:val="002060"/>
                                <w:sz w:val="20"/>
                              </w:rPr>
                              <w:t xml:space="preserve">, and Federation of </w:t>
                            </w:r>
                            <w:proofErr w:type="spellStart"/>
                            <w:r>
                              <w:rPr>
                                <w:color w:val="002060"/>
                                <w:sz w:val="20"/>
                              </w:rPr>
                              <w:t>Trentina</w:t>
                            </w:r>
                            <w:proofErr w:type="spellEnd"/>
                            <w:r>
                              <w:rPr>
                                <w:color w:val="002060"/>
                                <w:sz w:val="20"/>
                              </w:rPr>
                              <w:t xml:space="preserve"> Cooperatives (FTC) and do not necessarily reflect the views of the European Union and the Republic of </w:t>
                            </w:r>
                            <w:proofErr w:type="spellStart"/>
                            <w:r>
                              <w:rPr>
                                <w:color w:val="002060"/>
                                <w:sz w:val="20"/>
                              </w:rPr>
                              <w:t>Türkiye</w:t>
                            </w:r>
                            <w:proofErr w:type="spellEnd"/>
                            <w:r>
                              <w:rPr>
                                <w:color w:val="002060"/>
                                <w:sz w:val="20"/>
                              </w:rPr>
                              <w:t>.</w:t>
                            </w:r>
                          </w:p>
                        </w:txbxContent>
                      </wps:txbx>
                      <wps:bodyPr spcFirstLastPara="1" wrap="square" lIns="0" tIns="0" rIns="0" bIns="0" anchor="t" anchorCtr="0">
                        <a:noAutofit/>
                      </wps:bodyPr>
                    </wps:wsp>
                  </a:graphicData>
                </a:graphic>
              </wp:anchor>
            </w:drawing>
          </mc:Choice>
          <mc:Fallback>
            <w:pict>
              <v:rect w14:anchorId="7A32BC69" id="Rectangle 31" o:spid="_x0000_s1027" style="position:absolute;margin-left:0;margin-top:600.15pt;width:565.35pt;height:48.15pt;z-index:25166438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" filled="f" stroked="f">
                <v:textbox inset="0,0,0,0">
                  <w:txbxContent>
                    <w:p w14:paraId="4C395050" w14:textId="4DA1F136" w:rsidR="00AD141E" w:rsidRDefault="00AD141E">
                      <w:pPr>
                        <w:spacing w:line="288" w:lineRule="auto"/>
                        <w:jc w:val="both"/>
                        <w:textDirection w:val="btLr"/>
                      </w:pPr>
                      <w:r>
                        <w:rPr>
                          <w:color w:val="002060"/>
                          <w:sz w:val="20"/>
                        </w:rPr>
                        <w:t xml:space="preserve">This publication was produced with the financial support of the European Union and the Republic of </w:t>
                      </w:r>
                      <w:proofErr w:type="spellStart"/>
                      <w:r>
                        <w:rPr>
                          <w:color w:val="002060"/>
                          <w:sz w:val="20"/>
                        </w:rPr>
                        <w:t>Türkiye</w:t>
                      </w:r>
                      <w:proofErr w:type="spellEnd"/>
                      <w:r>
                        <w:rPr>
                          <w:color w:val="002060"/>
                          <w:sz w:val="20"/>
                        </w:rPr>
                        <w:t xml:space="preserve">. Its contents are the sole responsibility of the consortium led by </w:t>
                      </w:r>
                      <w:proofErr w:type="spellStart"/>
                      <w:r>
                        <w:rPr>
                          <w:color w:val="002060"/>
                          <w:sz w:val="20"/>
                        </w:rPr>
                        <w:t>WEglobal</w:t>
                      </w:r>
                      <w:proofErr w:type="spellEnd"/>
                      <w:r>
                        <w:rPr>
                          <w:color w:val="002060"/>
                          <w:sz w:val="20"/>
                        </w:rPr>
                        <w:t xml:space="preserve"> A.Ş. in consortium with </w:t>
                      </w:r>
                      <w:proofErr w:type="spellStart"/>
                      <w:r>
                        <w:rPr>
                          <w:color w:val="002060"/>
                          <w:sz w:val="20"/>
                        </w:rPr>
                        <w:t>WEglobal</w:t>
                      </w:r>
                      <w:proofErr w:type="spellEnd"/>
                      <w:r>
                        <w:rPr>
                          <w:color w:val="002060"/>
                          <w:sz w:val="20"/>
                        </w:rPr>
                        <w:t xml:space="preserve"> Italy, </w:t>
                      </w:r>
                      <w:proofErr w:type="spellStart"/>
                      <w:r>
                        <w:rPr>
                          <w:color w:val="002060"/>
                          <w:sz w:val="20"/>
                        </w:rPr>
                        <w:t>Archidata</w:t>
                      </w:r>
                      <w:proofErr w:type="spellEnd"/>
                      <w:r>
                        <w:rPr>
                          <w:color w:val="002060"/>
                          <w:sz w:val="20"/>
                        </w:rPr>
                        <w:t xml:space="preserve"> </w:t>
                      </w:r>
                      <w:proofErr w:type="spellStart"/>
                      <w:r>
                        <w:rPr>
                          <w:color w:val="002060"/>
                          <w:sz w:val="20"/>
                        </w:rPr>
                        <w:t>Srl</w:t>
                      </w:r>
                      <w:proofErr w:type="spellEnd"/>
                      <w:r>
                        <w:rPr>
                          <w:color w:val="002060"/>
                          <w:sz w:val="20"/>
                        </w:rPr>
                        <w:t xml:space="preserve">, and Federation of </w:t>
                      </w:r>
                      <w:proofErr w:type="spellStart"/>
                      <w:r>
                        <w:rPr>
                          <w:color w:val="002060"/>
                          <w:sz w:val="20"/>
                        </w:rPr>
                        <w:t>Trentina</w:t>
                      </w:r>
                      <w:proofErr w:type="spellEnd"/>
                      <w:r>
                        <w:rPr>
                          <w:color w:val="002060"/>
                          <w:sz w:val="20"/>
                        </w:rPr>
                        <w:t xml:space="preserve"> Cooperatives (FTC) and do not necessarily reflect the views of the European Union and the Republic of </w:t>
                      </w:r>
                      <w:proofErr w:type="spellStart"/>
                      <w:r>
                        <w:rPr>
                          <w:color w:val="002060"/>
                          <w:sz w:val="20"/>
                        </w:rPr>
                        <w:t>Türkiye</w:t>
                      </w:r>
                      <w:proofErr w:type="spellEnd"/>
                      <w:r>
                        <w:rPr>
                          <w:color w:val="002060"/>
                          <w:sz w:val="20"/>
                        </w:rPr>
                        <w:t>.</w:t>
                      </w:r>
                    </w:p>
                  </w:txbxContent>
                </v:textbox>
                <w10:wrap anchorx="page"/>
              </v:rect>
            </w:pict>
          </mc:Fallback>
        </mc:AlternateContent>
      </w:r>
      <w:r>
        <w:rPr>
          <w:noProof/>
          <w:sz w:val="22"/>
          <w:szCs w:val="22"/>
          <w:lang w:eastAsia="en-GB"/>
        </w:rPr>
        <w:drawing>
          <wp:anchor distT="0" distB="0" distL="0" distR="0" simplePos="0" relativeHeight="251663360" behindDoc="1" locked="0" layoutInCell="1" hidden="0" allowOverlap="1" wp14:anchorId="73CD6CB0" wp14:editId="7372B4AC">
            <wp:simplePos x="0" y="0"/>
            <wp:positionH relativeFrom="page">
              <wp:align>center</wp:align>
            </wp:positionH>
            <wp:positionV relativeFrom="page">
              <wp:align>top</wp:align>
            </wp:positionV>
            <wp:extent cx="7560000" cy="10699200"/>
            <wp:effectExtent l="0" t="0" r="3175" b="6985"/>
            <wp:wrapNone/>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7560000" cy="10699200"/>
                    </a:xfrm>
                    <a:prstGeom prst="rect">
                      <a:avLst/>
                    </a:prstGeom>
                    <a:ln/>
                  </pic:spPr>
                </pic:pic>
              </a:graphicData>
            </a:graphic>
            <wp14:sizeRelH relativeFrom="margin">
              <wp14:pctWidth>0</wp14:pctWidth>
            </wp14:sizeRelH>
          </wp:anchor>
        </w:drawing>
      </w:r>
    </w:p>
    <w:sectPr w:rsidR="0015658F">
      <w:headerReference w:type="default" r:id="rId31"/>
      <w:footerReference w:type="default" r:id="rId32"/>
      <w:pgSz w:w="12240" w:h="15840"/>
      <w:pgMar w:top="1985" w:right="985" w:bottom="1843" w:left="1418" w:header="709" w:footer="987"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A53B3" w16cex:dateUtc="2022-07-26T08:51:00Z"/>
  <w16cex:commentExtensible w16cex:durableId="268A5409" w16cex:dateUtc="2022-07-26T08:52:00Z"/>
  <w16cex:commentExtensible w16cex:durableId="268A56E7" w16cex:dateUtc="2022-07-26T09:04:00Z"/>
  <w16cex:commentExtensible w16cex:durableId="268A5492" w16cex:dateUtc="2022-07-26T08:54:00Z"/>
  <w16cex:commentExtensible w16cex:durableId="268A556C" w16cex:dateUtc="2022-07-26T08:58:00Z"/>
  <w16cex:commentExtensible w16cex:durableId="268A5588" w16cex:dateUtc="2022-07-26T08:59:00Z"/>
  <w16cex:commentExtensible w16cex:durableId="268A5759" w16cex:dateUtc="2022-07-26T09:0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0F19C2" w14:textId="77777777" w:rsidR="00D17CE0" w:rsidRDefault="00D17CE0">
      <w:r>
        <w:separator/>
      </w:r>
    </w:p>
  </w:endnote>
  <w:endnote w:type="continuationSeparator" w:id="0">
    <w:p w14:paraId="25808B0F" w14:textId="77777777" w:rsidR="00D17CE0" w:rsidRDefault="00D17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26DB1" w14:textId="3C851674" w:rsidR="00AD141E" w:rsidRDefault="00AD141E">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035323">
      <w:rPr>
        <w:noProof/>
        <w:color w:val="000000"/>
      </w:rPr>
      <w:t>7</w:t>
    </w:r>
    <w:r>
      <w:rPr>
        <w:color w:val="000000"/>
      </w:rPr>
      <w:fldChar w:fldCharType="end"/>
    </w:r>
    <w:r>
      <w:rPr>
        <w:noProof/>
        <w:lang w:eastAsia="en-GB"/>
      </w:rPr>
      <w:drawing>
        <wp:anchor distT="0" distB="0" distL="0" distR="0" simplePos="0" relativeHeight="251661312" behindDoc="1" locked="0" layoutInCell="1" hidden="0" allowOverlap="1" wp14:anchorId="3EEA71FB" wp14:editId="432378A2">
          <wp:simplePos x="0" y="0"/>
          <wp:positionH relativeFrom="column">
            <wp:posOffset>-900429</wp:posOffset>
          </wp:positionH>
          <wp:positionV relativeFrom="paragraph">
            <wp:posOffset>0</wp:posOffset>
          </wp:positionV>
          <wp:extent cx="7556400" cy="896400"/>
          <wp:effectExtent l="0" t="0" r="0" b="0"/>
          <wp:wrapNone/>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56400" cy="896400"/>
                  </a:xfrm>
                  <a:prstGeom prst="rect">
                    <a:avLst/>
                  </a:prstGeom>
                  <a:ln/>
                </pic:spPr>
              </pic:pic>
            </a:graphicData>
          </a:graphic>
        </wp:anchor>
      </w:drawing>
    </w:r>
  </w:p>
  <w:p w14:paraId="02A6EBBB" w14:textId="77777777" w:rsidR="00AD141E" w:rsidRDefault="00AD141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FF9EAA" w14:textId="77777777" w:rsidR="00D17CE0" w:rsidRDefault="00D17CE0">
      <w:r>
        <w:separator/>
      </w:r>
    </w:p>
  </w:footnote>
  <w:footnote w:type="continuationSeparator" w:id="0">
    <w:p w14:paraId="5AB9EF44" w14:textId="77777777" w:rsidR="00D17CE0" w:rsidRDefault="00D17C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4ABB3" w14:textId="77777777" w:rsidR="00AD141E" w:rsidRDefault="00AD141E">
    <w:pPr>
      <w:pBdr>
        <w:top w:val="nil"/>
        <w:left w:val="nil"/>
        <w:bottom w:val="nil"/>
        <w:right w:val="nil"/>
        <w:between w:val="nil"/>
      </w:pBdr>
      <w:tabs>
        <w:tab w:val="center" w:pos="4680"/>
        <w:tab w:val="right" w:pos="9360"/>
      </w:tabs>
      <w:rPr>
        <w:color w:val="000000"/>
      </w:rPr>
    </w:pPr>
    <w:r>
      <w:rPr>
        <w:noProof/>
        <w:color w:val="000000"/>
        <w:lang w:eastAsia="en-GB"/>
      </w:rPr>
      <w:drawing>
        <wp:anchor distT="0" distB="0" distL="0" distR="0" simplePos="0" relativeHeight="251660288" behindDoc="1" locked="0" layoutInCell="1" hidden="0" allowOverlap="1" wp14:anchorId="6576D625" wp14:editId="1B023651">
          <wp:simplePos x="0" y="0"/>
          <wp:positionH relativeFrom="page">
            <wp:align>center</wp:align>
          </wp:positionH>
          <wp:positionV relativeFrom="page">
            <wp:align>top</wp:align>
          </wp:positionV>
          <wp:extent cx="6480000" cy="1256400"/>
          <wp:effectExtent l="0" t="0" r="0" b="0"/>
          <wp:wrapNone/>
          <wp:docPr id="33" name="image7.png" descr="A picture containing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application&#10;&#10;Description automatically generated"/>
                  <pic:cNvPicPr preferRelativeResize="0"/>
                </pic:nvPicPr>
                <pic:blipFill>
                  <a:blip r:embed="rId1"/>
                  <a:srcRect/>
                  <a:stretch>
                    <a:fillRect/>
                  </a:stretch>
                </pic:blipFill>
                <pic:spPr>
                  <a:xfrm>
                    <a:off x="0" y="0"/>
                    <a:ext cx="6480000" cy="1256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44837"/>
    <w:multiLevelType w:val="hybridMultilevel"/>
    <w:tmpl w:val="41AAA62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20A6005"/>
    <w:multiLevelType w:val="hybridMultilevel"/>
    <w:tmpl w:val="1BBA0E22"/>
    <w:lvl w:ilvl="0" w:tplc="905CAB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216CF"/>
    <w:multiLevelType w:val="hybridMultilevel"/>
    <w:tmpl w:val="93A25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05427"/>
    <w:multiLevelType w:val="hybridMultilevel"/>
    <w:tmpl w:val="658053C4"/>
    <w:lvl w:ilvl="0" w:tplc="97D68F0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C587A"/>
    <w:multiLevelType w:val="multilevel"/>
    <w:tmpl w:val="1BEEF8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EEB742B"/>
    <w:multiLevelType w:val="hybridMultilevel"/>
    <w:tmpl w:val="6DEEC616"/>
    <w:lvl w:ilvl="0" w:tplc="04090001">
      <w:start w:val="1"/>
      <w:numFmt w:val="bullet"/>
      <w:lvlText w:val=""/>
      <w:lvlJc w:val="left"/>
      <w:pPr>
        <w:ind w:left="720" w:hanging="360"/>
      </w:pPr>
      <w:rPr>
        <w:rFonts w:ascii="Symbol" w:hAnsi="Symbol" w:hint="default"/>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C82C32"/>
    <w:multiLevelType w:val="multilevel"/>
    <w:tmpl w:val="4C6E6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0693E8C"/>
    <w:multiLevelType w:val="hybridMultilevel"/>
    <w:tmpl w:val="A0C06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3D1DE5"/>
    <w:multiLevelType w:val="multilevel"/>
    <w:tmpl w:val="351E3B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6BC63D0"/>
    <w:multiLevelType w:val="hybridMultilevel"/>
    <w:tmpl w:val="D8908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6200D3"/>
    <w:multiLevelType w:val="multilevel"/>
    <w:tmpl w:val="838E72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AD05AB4"/>
    <w:multiLevelType w:val="multilevel"/>
    <w:tmpl w:val="CAAA5BA6"/>
    <w:lvl w:ilvl="0">
      <w:start w:val="3"/>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B750964"/>
    <w:multiLevelType w:val="multilevel"/>
    <w:tmpl w:val="C3D2E116"/>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C383B67"/>
    <w:multiLevelType w:val="hybridMultilevel"/>
    <w:tmpl w:val="C0D89A6C"/>
    <w:lvl w:ilvl="0" w:tplc="D22ED136">
      <w:start w:val="4"/>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035EA1"/>
    <w:multiLevelType w:val="hybridMultilevel"/>
    <w:tmpl w:val="474CBD32"/>
    <w:lvl w:ilvl="0" w:tplc="27B222E2">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3E1E54"/>
    <w:multiLevelType w:val="hybridMultilevel"/>
    <w:tmpl w:val="442248AC"/>
    <w:lvl w:ilvl="0" w:tplc="04090001">
      <w:start w:val="1"/>
      <w:numFmt w:val="bullet"/>
      <w:lvlText w:val=""/>
      <w:lvlJc w:val="left"/>
      <w:pPr>
        <w:tabs>
          <w:tab w:val="num" w:pos="720"/>
        </w:tabs>
        <w:ind w:left="720" w:hanging="360"/>
      </w:pPr>
      <w:rPr>
        <w:rFonts w:ascii="Symbol" w:hAnsi="Symbol" w:hint="default"/>
      </w:rPr>
    </w:lvl>
    <w:lvl w:ilvl="1" w:tplc="1032D392" w:tentative="1">
      <w:start w:val="1"/>
      <w:numFmt w:val="bullet"/>
      <w:lvlText w:val="•"/>
      <w:lvlJc w:val="left"/>
      <w:pPr>
        <w:tabs>
          <w:tab w:val="num" w:pos="1440"/>
        </w:tabs>
        <w:ind w:left="1440" w:hanging="360"/>
      </w:pPr>
      <w:rPr>
        <w:rFonts w:ascii="Arial" w:hAnsi="Arial" w:hint="default"/>
      </w:rPr>
    </w:lvl>
    <w:lvl w:ilvl="2" w:tplc="1C8EEF88" w:tentative="1">
      <w:start w:val="1"/>
      <w:numFmt w:val="bullet"/>
      <w:lvlText w:val="•"/>
      <w:lvlJc w:val="left"/>
      <w:pPr>
        <w:tabs>
          <w:tab w:val="num" w:pos="2160"/>
        </w:tabs>
        <w:ind w:left="2160" w:hanging="360"/>
      </w:pPr>
      <w:rPr>
        <w:rFonts w:ascii="Arial" w:hAnsi="Arial" w:hint="default"/>
      </w:rPr>
    </w:lvl>
    <w:lvl w:ilvl="3" w:tplc="B83C6932" w:tentative="1">
      <w:start w:val="1"/>
      <w:numFmt w:val="bullet"/>
      <w:lvlText w:val="•"/>
      <w:lvlJc w:val="left"/>
      <w:pPr>
        <w:tabs>
          <w:tab w:val="num" w:pos="2880"/>
        </w:tabs>
        <w:ind w:left="2880" w:hanging="360"/>
      </w:pPr>
      <w:rPr>
        <w:rFonts w:ascii="Arial" w:hAnsi="Arial" w:hint="default"/>
      </w:rPr>
    </w:lvl>
    <w:lvl w:ilvl="4" w:tplc="230A9C14" w:tentative="1">
      <w:start w:val="1"/>
      <w:numFmt w:val="bullet"/>
      <w:lvlText w:val="•"/>
      <w:lvlJc w:val="left"/>
      <w:pPr>
        <w:tabs>
          <w:tab w:val="num" w:pos="3600"/>
        </w:tabs>
        <w:ind w:left="3600" w:hanging="360"/>
      </w:pPr>
      <w:rPr>
        <w:rFonts w:ascii="Arial" w:hAnsi="Arial" w:hint="default"/>
      </w:rPr>
    </w:lvl>
    <w:lvl w:ilvl="5" w:tplc="35AEABA6" w:tentative="1">
      <w:start w:val="1"/>
      <w:numFmt w:val="bullet"/>
      <w:lvlText w:val="•"/>
      <w:lvlJc w:val="left"/>
      <w:pPr>
        <w:tabs>
          <w:tab w:val="num" w:pos="4320"/>
        </w:tabs>
        <w:ind w:left="4320" w:hanging="360"/>
      </w:pPr>
      <w:rPr>
        <w:rFonts w:ascii="Arial" w:hAnsi="Arial" w:hint="default"/>
      </w:rPr>
    </w:lvl>
    <w:lvl w:ilvl="6" w:tplc="72803B44" w:tentative="1">
      <w:start w:val="1"/>
      <w:numFmt w:val="bullet"/>
      <w:lvlText w:val="•"/>
      <w:lvlJc w:val="left"/>
      <w:pPr>
        <w:tabs>
          <w:tab w:val="num" w:pos="5040"/>
        </w:tabs>
        <w:ind w:left="5040" w:hanging="360"/>
      </w:pPr>
      <w:rPr>
        <w:rFonts w:ascii="Arial" w:hAnsi="Arial" w:hint="default"/>
      </w:rPr>
    </w:lvl>
    <w:lvl w:ilvl="7" w:tplc="FCEC9BA6" w:tentative="1">
      <w:start w:val="1"/>
      <w:numFmt w:val="bullet"/>
      <w:lvlText w:val="•"/>
      <w:lvlJc w:val="left"/>
      <w:pPr>
        <w:tabs>
          <w:tab w:val="num" w:pos="5760"/>
        </w:tabs>
        <w:ind w:left="5760" w:hanging="360"/>
      </w:pPr>
      <w:rPr>
        <w:rFonts w:ascii="Arial" w:hAnsi="Arial" w:hint="default"/>
      </w:rPr>
    </w:lvl>
    <w:lvl w:ilvl="8" w:tplc="BD2AA26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13348F9"/>
    <w:multiLevelType w:val="multilevel"/>
    <w:tmpl w:val="9A7AB7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1ED44BB"/>
    <w:multiLevelType w:val="hybridMultilevel"/>
    <w:tmpl w:val="E57C5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2EA1604"/>
    <w:multiLevelType w:val="hybridMultilevel"/>
    <w:tmpl w:val="EC284E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80B7827"/>
    <w:multiLevelType w:val="multilevel"/>
    <w:tmpl w:val="1E6427A8"/>
    <w:lvl w:ilvl="0">
      <w:start w:val="1"/>
      <w:numFmt w:val="decimal"/>
      <w:lvlText w:val="%1."/>
      <w:lvlJc w:val="left"/>
      <w:pPr>
        <w:ind w:left="902" w:hanging="360"/>
      </w:pPr>
      <w:rPr>
        <w:rFonts w:ascii="Calibri" w:eastAsia="Calibri" w:hAnsi="Calibri" w:cs="Calibri"/>
        <w:b w:val="0"/>
        <w:bCs w:val="0"/>
      </w:rPr>
    </w:lvl>
    <w:lvl w:ilvl="1">
      <w:start w:val="1"/>
      <w:numFmt w:val="decimal"/>
      <w:lvlText w:val="%2."/>
      <w:lvlJc w:val="left"/>
      <w:pPr>
        <w:ind w:left="1622" w:hanging="360"/>
      </w:pPr>
    </w:lvl>
    <w:lvl w:ilvl="2">
      <w:start w:val="1"/>
      <w:numFmt w:val="decimal"/>
      <w:lvlText w:val="%3."/>
      <w:lvlJc w:val="left"/>
      <w:pPr>
        <w:ind w:left="2342" w:hanging="360"/>
      </w:pPr>
    </w:lvl>
    <w:lvl w:ilvl="3">
      <w:start w:val="1"/>
      <w:numFmt w:val="decimal"/>
      <w:lvlText w:val="%4."/>
      <w:lvlJc w:val="left"/>
      <w:pPr>
        <w:ind w:left="3062" w:hanging="360"/>
      </w:pPr>
    </w:lvl>
    <w:lvl w:ilvl="4">
      <w:start w:val="1"/>
      <w:numFmt w:val="decimal"/>
      <w:lvlText w:val="%5."/>
      <w:lvlJc w:val="left"/>
      <w:pPr>
        <w:ind w:left="3782" w:hanging="360"/>
      </w:pPr>
    </w:lvl>
    <w:lvl w:ilvl="5">
      <w:start w:val="1"/>
      <w:numFmt w:val="decimal"/>
      <w:lvlText w:val="%6."/>
      <w:lvlJc w:val="left"/>
      <w:pPr>
        <w:ind w:left="4502" w:hanging="360"/>
      </w:pPr>
    </w:lvl>
    <w:lvl w:ilvl="6">
      <w:start w:val="1"/>
      <w:numFmt w:val="decimal"/>
      <w:lvlText w:val="%7."/>
      <w:lvlJc w:val="left"/>
      <w:pPr>
        <w:ind w:left="5222" w:hanging="360"/>
      </w:pPr>
    </w:lvl>
    <w:lvl w:ilvl="7">
      <w:start w:val="1"/>
      <w:numFmt w:val="decimal"/>
      <w:lvlText w:val="%8."/>
      <w:lvlJc w:val="left"/>
      <w:pPr>
        <w:ind w:left="5942" w:hanging="360"/>
      </w:pPr>
    </w:lvl>
    <w:lvl w:ilvl="8">
      <w:start w:val="1"/>
      <w:numFmt w:val="decimal"/>
      <w:lvlText w:val="%9."/>
      <w:lvlJc w:val="left"/>
      <w:pPr>
        <w:ind w:left="6662" w:hanging="360"/>
      </w:pPr>
    </w:lvl>
  </w:abstractNum>
  <w:abstractNum w:abstractNumId="20" w15:restartNumberingAfterBreak="0">
    <w:nsid w:val="28935144"/>
    <w:multiLevelType w:val="hybridMultilevel"/>
    <w:tmpl w:val="D6D09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10724C"/>
    <w:multiLevelType w:val="multilevel"/>
    <w:tmpl w:val="57386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C3C4862"/>
    <w:multiLevelType w:val="hybridMultilevel"/>
    <w:tmpl w:val="44D064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03B7914"/>
    <w:multiLevelType w:val="hybridMultilevel"/>
    <w:tmpl w:val="A7DE5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A60295"/>
    <w:multiLevelType w:val="multilevel"/>
    <w:tmpl w:val="390A88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0E20F0D"/>
    <w:multiLevelType w:val="hybridMultilevel"/>
    <w:tmpl w:val="44F0107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6" w15:restartNumberingAfterBreak="0">
    <w:nsid w:val="31653A02"/>
    <w:multiLevelType w:val="multilevel"/>
    <w:tmpl w:val="DA1E5886"/>
    <w:lvl w:ilvl="0">
      <w:start w:val="1"/>
      <w:numFmt w:val="bullet"/>
      <w:pStyle w:val="TOC1"/>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32687A3C"/>
    <w:multiLevelType w:val="hybridMultilevel"/>
    <w:tmpl w:val="31C6E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3B736D"/>
    <w:multiLevelType w:val="multilevel"/>
    <w:tmpl w:val="E4E27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5A53651"/>
    <w:multiLevelType w:val="multilevel"/>
    <w:tmpl w:val="E01411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36EF1DE7"/>
    <w:multiLevelType w:val="multilevel"/>
    <w:tmpl w:val="C226C482"/>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31" w15:restartNumberingAfterBreak="0">
    <w:nsid w:val="3C066B02"/>
    <w:multiLevelType w:val="hybridMultilevel"/>
    <w:tmpl w:val="1CC65E8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15:restartNumberingAfterBreak="0">
    <w:nsid w:val="439B60A2"/>
    <w:multiLevelType w:val="hybridMultilevel"/>
    <w:tmpl w:val="BE50A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FC21FB"/>
    <w:multiLevelType w:val="hybridMultilevel"/>
    <w:tmpl w:val="98A80C0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15:restartNumberingAfterBreak="0">
    <w:nsid w:val="4AB67CB8"/>
    <w:multiLevelType w:val="hybridMultilevel"/>
    <w:tmpl w:val="D3423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965F21"/>
    <w:multiLevelType w:val="multilevel"/>
    <w:tmpl w:val="7DD25B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D2A01F5"/>
    <w:multiLevelType w:val="hybridMultilevel"/>
    <w:tmpl w:val="AD54EB58"/>
    <w:lvl w:ilvl="0" w:tplc="57E0BCC8">
      <w:start w:val="1"/>
      <w:numFmt w:val="bullet"/>
      <w:lvlText w:val=""/>
      <w:lvlJc w:val="left"/>
      <w:pPr>
        <w:tabs>
          <w:tab w:val="num" w:pos="720"/>
        </w:tabs>
        <w:ind w:left="720" w:hanging="360"/>
      </w:pPr>
      <w:rPr>
        <w:rFonts w:ascii="Symbol" w:hAnsi="Symbol" w:hint="default"/>
      </w:rPr>
    </w:lvl>
    <w:lvl w:ilvl="1" w:tplc="C0145710">
      <w:numFmt w:val="none"/>
      <w:lvlText w:val=""/>
      <w:lvlJc w:val="left"/>
      <w:pPr>
        <w:tabs>
          <w:tab w:val="num" w:pos="360"/>
        </w:tabs>
      </w:pPr>
    </w:lvl>
    <w:lvl w:ilvl="2" w:tplc="9962F39E" w:tentative="1">
      <w:start w:val="1"/>
      <w:numFmt w:val="bullet"/>
      <w:lvlText w:val="•"/>
      <w:lvlJc w:val="left"/>
      <w:pPr>
        <w:tabs>
          <w:tab w:val="num" w:pos="2160"/>
        </w:tabs>
        <w:ind w:left="2160" w:hanging="360"/>
      </w:pPr>
      <w:rPr>
        <w:rFonts w:ascii="Arial" w:hAnsi="Arial" w:hint="default"/>
      </w:rPr>
    </w:lvl>
    <w:lvl w:ilvl="3" w:tplc="B6566FEE" w:tentative="1">
      <w:start w:val="1"/>
      <w:numFmt w:val="bullet"/>
      <w:lvlText w:val="•"/>
      <w:lvlJc w:val="left"/>
      <w:pPr>
        <w:tabs>
          <w:tab w:val="num" w:pos="2880"/>
        </w:tabs>
        <w:ind w:left="2880" w:hanging="360"/>
      </w:pPr>
      <w:rPr>
        <w:rFonts w:ascii="Arial" w:hAnsi="Arial" w:hint="default"/>
      </w:rPr>
    </w:lvl>
    <w:lvl w:ilvl="4" w:tplc="76B69150" w:tentative="1">
      <w:start w:val="1"/>
      <w:numFmt w:val="bullet"/>
      <w:lvlText w:val="•"/>
      <w:lvlJc w:val="left"/>
      <w:pPr>
        <w:tabs>
          <w:tab w:val="num" w:pos="3600"/>
        </w:tabs>
        <w:ind w:left="3600" w:hanging="360"/>
      </w:pPr>
      <w:rPr>
        <w:rFonts w:ascii="Arial" w:hAnsi="Arial" w:hint="default"/>
      </w:rPr>
    </w:lvl>
    <w:lvl w:ilvl="5" w:tplc="32264F3E" w:tentative="1">
      <w:start w:val="1"/>
      <w:numFmt w:val="bullet"/>
      <w:lvlText w:val="•"/>
      <w:lvlJc w:val="left"/>
      <w:pPr>
        <w:tabs>
          <w:tab w:val="num" w:pos="4320"/>
        </w:tabs>
        <w:ind w:left="4320" w:hanging="360"/>
      </w:pPr>
      <w:rPr>
        <w:rFonts w:ascii="Arial" w:hAnsi="Arial" w:hint="default"/>
      </w:rPr>
    </w:lvl>
    <w:lvl w:ilvl="6" w:tplc="815ABBEA" w:tentative="1">
      <w:start w:val="1"/>
      <w:numFmt w:val="bullet"/>
      <w:lvlText w:val="•"/>
      <w:lvlJc w:val="left"/>
      <w:pPr>
        <w:tabs>
          <w:tab w:val="num" w:pos="5040"/>
        </w:tabs>
        <w:ind w:left="5040" w:hanging="360"/>
      </w:pPr>
      <w:rPr>
        <w:rFonts w:ascii="Arial" w:hAnsi="Arial" w:hint="default"/>
      </w:rPr>
    </w:lvl>
    <w:lvl w:ilvl="7" w:tplc="74DC8BFE" w:tentative="1">
      <w:start w:val="1"/>
      <w:numFmt w:val="bullet"/>
      <w:lvlText w:val="•"/>
      <w:lvlJc w:val="left"/>
      <w:pPr>
        <w:tabs>
          <w:tab w:val="num" w:pos="5760"/>
        </w:tabs>
        <w:ind w:left="5760" w:hanging="360"/>
      </w:pPr>
      <w:rPr>
        <w:rFonts w:ascii="Arial" w:hAnsi="Arial" w:hint="default"/>
      </w:rPr>
    </w:lvl>
    <w:lvl w:ilvl="8" w:tplc="11462EC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0341E59"/>
    <w:multiLevelType w:val="hybridMultilevel"/>
    <w:tmpl w:val="D1788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F2695F"/>
    <w:multiLevelType w:val="multilevel"/>
    <w:tmpl w:val="6D3C286A"/>
    <w:lvl w:ilvl="0">
      <w:start w:val="5"/>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F296F9E"/>
    <w:multiLevelType w:val="multilevel"/>
    <w:tmpl w:val="B69ADBB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1887BBA"/>
    <w:multiLevelType w:val="multilevel"/>
    <w:tmpl w:val="D8EA1C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6439342A"/>
    <w:multiLevelType w:val="hybridMultilevel"/>
    <w:tmpl w:val="93D241DE"/>
    <w:lvl w:ilvl="0" w:tplc="4E04691A">
      <w:numFmt w:val="bullet"/>
      <w:lvlText w:val="-"/>
      <w:lvlJc w:val="left"/>
      <w:pPr>
        <w:ind w:left="720" w:hanging="360"/>
      </w:pPr>
      <w:rPr>
        <w:rFonts w:ascii="Tahoma" w:eastAsia="Tahoma" w:hAnsi="Tahoma" w:cs="Tahoma"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2" w15:restartNumberingAfterBreak="0">
    <w:nsid w:val="6B4E6C45"/>
    <w:multiLevelType w:val="hybridMultilevel"/>
    <w:tmpl w:val="B922E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782031"/>
    <w:multiLevelType w:val="hybridMultilevel"/>
    <w:tmpl w:val="7DA21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8447C3"/>
    <w:multiLevelType w:val="hybridMultilevel"/>
    <w:tmpl w:val="8306F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E9526FD"/>
    <w:multiLevelType w:val="hybridMultilevel"/>
    <w:tmpl w:val="A754C126"/>
    <w:lvl w:ilvl="0" w:tplc="D55479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CC0CC0"/>
    <w:multiLevelType w:val="multilevel"/>
    <w:tmpl w:val="8324921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7" w15:restartNumberingAfterBreak="0">
    <w:nsid w:val="7EE43CCC"/>
    <w:multiLevelType w:val="hybridMultilevel"/>
    <w:tmpl w:val="2B1C4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BB754E"/>
    <w:multiLevelType w:val="hybridMultilevel"/>
    <w:tmpl w:val="046AA07A"/>
    <w:lvl w:ilvl="0" w:tplc="97D68F04">
      <w:start w:val="5"/>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9"/>
  </w:num>
  <w:num w:numId="2">
    <w:abstractNumId w:val="28"/>
  </w:num>
  <w:num w:numId="3">
    <w:abstractNumId w:val="30"/>
  </w:num>
  <w:num w:numId="4">
    <w:abstractNumId w:val="21"/>
  </w:num>
  <w:num w:numId="5">
    <w:abstractNumId w:val="16"/>
  </w:num>
  <w:num w:numId="6">
    <w:abstractNumId w:val="35"/>
  </w:num>
  <w:num w:numId="7">
    <w:abstractNumId w:val="26"/>
  </w:num>
  <w:num w:numId="8">
    <w:abstractNumId w:val="8"/>
  </w:num>
  <w:num w:numId="9">
    <w:abstractNumId w:val="46"/>
  </w:num>
  <w:num w:numId="10">
    <w:abstractNumId w:val="6"/>
  </w:num>
  <w:num w:numId="11">
    <w:abstractNumId w:val="10"/>
  </w:num>
  <w:num w:numId="12">
    <w:abstractNumId w:val="4"/>
  </w:num>
  <w:num w:numId="13">
    <w:abstractNumId w:val="29"/>
  </w:num>
  <w:num w:numId="14">
    <w:abstractNumId w:val="40"/>
  </w:num>
  <w:num w:numId="15">
    <w:abstractNumId w:val="41"/>
  </w:num>
  <w:num w:numId="16">
    <w:abstractNumId w:val="11"/>
  </w:num>
  <w:num w:numId="17">
    <w:abstractNumId w:val="7"/>
  </w:num>
  <w:num w:numId="18">
    <w:abstractNumId w:val="30"/>
  </w:num>
  <w:num w:numId="19">
    <w:abstractNumId w:val="17"/>
  </w:num>
  <w:num w:numId="20">
    <w:abstractNumId w:val="37"/>
  </w:num>
  <w:num w:numId="21">
    <w:abstractNumId w:val="24"/>
  </w:num>
  <w:num w:numId="22">
    <w:abstractNumId w:val="38"/>
  </w:num>
  <w:num w:numId="23">
    <w:abstractNumId w:val="1"/>
  </w:num>
  <w:num w:numId="24">
    <w:abstractNumId w:val="2"/>
  </w:num>
  <w:num w:numId="25">
    <w:abstractNumId w:val="25"/>
  </w:num>
  <w:num w:numId="26">
    <w:abstractNumId w:val="9"/>
  </w:num>
  <w:num w:numId="27">
    <w:abstractNumId w:val="34"/>
  </w:num>
  <w:num w:numId="28">
    <w:abstractNumId w:val="27"/>
  </w:num>
  <w:num w:numId="29">
    <w:abstractNumId w:val="23"/>
  </w:num>
  <w:num w:numId="30">
    <w:abstractNumId w:val="47"/>
  </w:num>
  <w:num w:numId="31">
    <w:abstractNumId w:val="48"/>
  </w:num>
  <w:num w:numId="32">
    <w:abstractNumId w:val="3"/>
  </w:num>
  <w:num w:numId="33">
    <w:abstractNumId w:val="18"/>
  </w:num>
  <w:num w:numId="34">
    <w:abstractNumId w:val="31"/>
  </w:num>
  <w:num w:numId="35">
    <w:abstractNumId w:val="0"/>
  </w:num>
  <w:num w:numId="36">
    <w:abstractNumId w:val="33"/>
  </w:num>
  <w:num w:numId="37">
    <w:abstractNumId w:val="15"/>
  </w:num>
  <w:num w:numId="38">
    <w:abstractNumId w:val="39"/>
  </w:num>
  <w:num w:numId="39">
    <w:abstractNumId w:val="36"/>
  </w:num>
  <w:num w:numId="40">
    <w:abstractNumId w:val="12"/>
  </w:num>
  <w:num w:numId="41">
    <w:abstractNumId w:val="5"/>
  </w:num>
  <w:num w:numId="42">
    <w:abstractNumId w:val="14"/>
  </w:num>
  <w:num w:numId="43">
    <w:abstractNumId w:val="44"/>
  </w:num>
  <w:num w:numId="44">
    <w:abstractNumId w:val="22"/>
  </w:num>
  <w:num w:numId="45">
    <w:abstractNumId w:val="45"/>
  </w:num>
  <w:num w:numId="46">
    <w:abstractNumId w:val="13"/>
  </w:num>
  <w:num w:numId="47">
    <w:abstractNumId w:val="20"/>
  </w:num>
  <w:num w:numId="48">
    <w:abstractNumId w:val="42"/>
  </w:num>
  <w:num w:numId="49">
    <w:abstractNumId w:val="43"/>
  </w:num>
  <w:num w:numId="50">
    <w:abstractNumId w:val="3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AR" w:vendorID="64" w:dllVersion="4096" w:nlCheck="1" w:checkStyle="0"/>
  <w:activeWritingStyle w:appName="MSWord" w:lang="es-AR"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es-AR" w:vendorID="64" w:dllVersion="131078"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58F"/>
    <w:rsid w:val="0000707B"/>
    <w:rsid w:val="00012AEC"/>
    <w:rsid w:val="00014A54"/>
    <w:rsid w:val="00015C7A"/>
    <w:rsid w:val="00023E9E"/>
    <w:rsid w:val="000249EA"/>
    <w:rsid w:val="00035323"/>
    <w:rsid w:val="000367CB"/>
    <w:rsid w:val="0005213C"/>
    <w:rsid w:val="00063ABB"/>
    <w:rsid w:val="00064266"/>
    <w:rsid w:val="000675DB"/>
    <w:rsid w:val="00081D52"/>
    <w:rsid w:val="00094BF3"/>
    <w:rsid w:val="000A045D"/>
    <w:rsid w:val="000B129E"/>
    <w:rsid w:val="000B2EF2"/>
    <w:rsid w:val="000B6ABB"/>
    <w:rsid w:val="000D7797"/>
    <w:rsid w:val="000E731B"/>
    <w:rsid w:val="000F0042"/>
    <w:rsid w:val="00101CEC"/>
    <w:rsid w:val="00106800"/>
    <w:rsid w:val="001102D7"/>
    <w:rsid w:val="00116461"/>
    <w:rsid w:val="00122B5B"/>
    <w:rsid w:val="001257B2"/>
    <w:rsid w:val="0015658F"/>
    <w:rsid w:val="00156E1B"/>
    <w:rsid w:val="00162059"/>
    <w:rsid w:val="00165F90"/>
    <w:rsid w:val="00166256"/>
    <w:rsid w:val="0018502D"/>
    <w:rsid w:val="001B424B"/>
    <w:rsid w:val="001D1FB4"/>
    <w:rsid w:val="001D4DD9"/>
    <w:rsid w:val="001E5ACA"/>
    <w:rsid w:val="001F3B55"/>
    <w:rsid w:val="001F5353"/>
    <w:rsid w:val="001F5B4F"/>
    <w:rsid w:val="00210268"/>
    <w:rsid w:val="00210E60"/>
    <w:rsid w:val="00212A3B"/>
    <w:rsid w:val="00215907"/>
    <w:rsid w:val="0022335D"/>
    <w:rsid w:val="00225142"/>
    <w:rsid w:val="0023103C"/>
    <w:rsid w:val="00232633"/>
    <w:rsid w:val="00234B36"/>
    <w:rsid w:val="0024342B"/>
    <w:rsid w:val="00251AD6"/>
    <w:rsid w:val="00257DD6"/>
    <w:rsid w:val="00262FEB"/>
    <w:rsid w:val="0026422F"/>
    <w:rsid w:val="00265C3A"/>
    <w:rsid w:val="002710B6"/>
    <w:rsid w:val="002843C7"/>
    <w:rsid w:val="00284A67"/>
    <w:rsid w:val="00295606"/>
    <w:rsid w:val="002A112B"/>
    <w:rsid w:val="002A11FD"/>
    <w:rsid w:val="002A242B"/>
    <w:rsid w:val="002A2767"/>
    <w:rsid w:val="002A2FE4"/>
    <w:rsid w:val="002B4FB2"/>
    <w:rsid w:val="002C7B26"/>
    <w:rsid w:val="002D5970"/>
    <w:rsid w:val="002E01C1"/>
    <w:rsid w:val="002E6409"/>
    <w:rsid w:val="002E6728"/>
    <w:rsid w:val="0030050D"/>
    <w:rsid w:val="003021FF"/>
    <w:rsid w:val="00305331"/>
    <w:rsid w:val="00333642"/>
    <w:rsid w:val="00346BC9"/>
    <w:rsid w:val="00353E78"/>
    <w:rsid w:val="00360B91"/>
    <w:rsid w:val="0036203D"/>
    <w:rsid w:val="003731AC"/>
    <w:rsid w:val="0037442C"/>
    <w:rsid w:val="00377AF0"/>
    <w:rsid w:val="0038263B"/>
    <w:rsid w:val="0039017D"/>
    <w:rsid w:val="003A73E3"/>
    <w:rsid w:val="003A7785"/>
    <w:rsid w:val="003A797E"/>
    <w:rsid w:val="003B14DB"/>
    <w:rsid w:val="003B3D1A"/>
    <w:rsid w:val="003B73E0"/>
    <w:rsid w:val="003C5FB1"/>
    <w:rsid w:val="003C7687"/>
    <w:rsid w:val="003E6881"/>
    <w:rsid w:val="003F2490"/>
    <w:rsid w:val="0040732E"/>
    <w:rsid w:val="004110F4"/>
    <w:rsid w:val="00411A3B"/>
    <w:rsid w:val="00416064"/>
    <w:rsid w:val="0041740B"/>
    <w:rsid w:val="0042322A"/>
    <w:rsid w:val="004249A1"/>
    <w:rsid w:val="00427701"/>
    <w:rsid w:val="004337DC"/>
    <w:rsid w:val="00447473"/>
    <w:rsid w:val="00454C77"/>
    <w:rsid w:val="00463DEA"/>
    <w:rsid w:val="00467BF6"/>
    <w:rsid w:val="004749AA"/>
    <w:rsid w:val="004846FD"/>
    <w:rsid w:val="004906BD"/>
    <w:rsid w:val="004A7890"/>
    <w:rsid w:val="004B594B"/>
    <w:rsid w:val="004B5EEC"/>
    <w:rsid w:val="004C244C"/>
    <w:rsid w:val="004C32A5"/>
    <w:rsid w:val="004E4825"/>
    <w:rsid w:val="00501BD4"/>
    <w:rsid w:val="00517636"/>
    <w:rsid w:val="0052117F"/>
    <w:rsid w:val="00522E8B"/>
    <w:rsid w:val="00523BE3"/>
    <w:rsid w:val="005468E2"/>
    <w:rsid w:val="00547073"/>
    <w:rsid w:val="0056099E"/>
    <w:rsid w:val="00573AA0"/>
    <w:rsid w:val="005804E8"/>
    <w:rsid w:val="005C49A4"/>
    <w:rsid w:val="005C6F02"/>
    <w:rsid w:val="005C7079"/>
    <w:rsid w:val="005D5A8E"/>
    <w:rsid w:val="0060746D"/>
    <w:rsid w:val="00611D0E"/>
    <w:rsid w:val="00614803"/>
    <w:rsid w:val="00635C58"/>
    <w:rsid w:val="006431CC"/>
    <w:rsid w:val="00657456"/>
    <w:rsid w:val="00667929"/>
    <w:rsid w:val="006778C9"/>
    <w:rsid w:val="00681F18"/>
    <w:rsid w:val="006935BA"/>
    <w:rsid w:val="006A07B1"/>
    <w:rsid w:val="006A3AF5"/>
    <w:rsid w:val="006B1AFC"/>
    <w:rsid w:val="006B2F74"/>
    <w:rsid w:val="006B7990"/>
    <w:rsid w:val="006B7B7A"/>
    <w:rsid w:val="006C3F08"/>
    <w:rsid w:val="006C7389"/>
    <w:rsid w:val="006D15E3"/>
    <w:rsid w:val="006E3D3C"/>
    <w:rsid w:val="006E5AB4"/>
    <w:rsid w:val="006F577D"/>
    <w:rsid w:val="00705020"/>
    <w:rsid w:val="00714C98"/>
    <w:rsid w:val="00716AD6"/>
    <w:rsid w:val="00720320"/>
    <w:rsid w:val="007364ED"/>
    <w:rsid w:val="00736EB0"/>
    <w:rsid w:val="0074741E"/>
    <w:rsid w:val="00751ADB"/>
    <w:rsid w:val="007532E9"/>
    <w:rsid w:val="00760235"/>
    <w:rsid w:val="00761C7B"/>
    <w:rsid w:val="00767B38"/>
    <w:rsid w:val="00773438"/>
    <w:rsid w:val="00775ED9"/>
    <w:rsid w:val="00792DA7"/>
    <w:rsid w:val="00795D6B"/>
    <w:rsid w:val="007A5887"/>
    <w:rsid w:val="007B4233"/>
    <w:rsid w:val="007B5A4C"/>
    <w:rsid w:val="007C18A5"/>
    <w:rsid w:val="007D4635"/>
    <w:rsid w:val="007D6993"/>
    <w:rsid w:val="007E5146"/>
    <w:rsid w:val="007E6C41"/>
    <w:rsid w:val="007F5AE2"/>
    <w:rsid w:val="0080278C"/>
    <w:rsid w:val="00807B42"/>
    <w:rsid w:val="008178F7"/>
    <w:rsid w:val="00821B86"/>
    <w:rsid w:val="00823120"/>
    <w:rsid w:val="008262AD"/>
    <w:rsid w:val="0083651D"/>
    <w:rsid w:val="00836715"/>
    <w:rsid w:val="00840602"/>
    <w:rsid w:val="008604A0"/>
    <w:rsid w:val="00863D29"/>
    <w:rsid w:val="008654D3"/>
    <w:rsid w:val="008838A1"/>
    <w:rsid w:val="00891E70"/>
    <w:rsid w:val="008923E4"/>
    <w:rsid w:val="008B7FA9"/>
    <w:rsid w:val="008E1AED"/>
    <w:rsid w:val="00901DF5"/>
    <w:rsid w:val="009063EF"/>
    <w:rsid w:val="00926815"/>
    <w:rsid w:val="009309DC"/>
    <w:rsid w:val="00930F83"/>
    <w:rsid w:val="00931782"/>
    <w:rsid w:val="009426A6"/>
    <w:rsid w:val="0094686B"/>
    <w:rsid w:val="00950724"/>
    <w:rsid w:val="009527C3"/>
    <w:rsid w:val="0095333C"/>
    <w:rsid w:val="009649DA"/>
    <w:rsid w:val="00966FCB"/>
    <w:rsid w:val="00976C61"/>
    <w:rsid w:val="009827D6"/>
    <w:rsid w:val="009872E0"/>
    <w:rsid w:val="00987F9A"/>
    <w:rsid w:val="00997D3E"/>
    <w:rsid w:val="009A121E"/>
    <w:rsid w:val="009A22E4"/>
    <w:rsid w:val="009B0ADC"/>
    <w:rsid w:val="009B3DAC"/>
    <w:rsid w:val="009C0986"/>
    <w:rsid w:val="009C1F0E"/>
    <w:rsid w:val="009C2BE4"/>
    <w:rsid w:val="009C54EF"/>
    <w:rsid w:val="009D08C5"/>
    <w:rsid w:val="009D753B"/>
    <w:rsid w:val="009D7CE4"/>
    <w:rsid w:val="009E02A9"/>
    <w:rsid w:val="009E2CDB"/>
    <w:rsid w:val="009E5B12"/>
    <w:rsid w:val="009E76CB"/>
    <w:rsid w:val="009F44D3"/>
    <w:rsid w:val="00A02B4F"/>
    <w:rsid w:val="00A02D07"/>
    <w:rsid w:val="00A03972"/>
    <w:rsid w:val="00A11E4B"/>
    <w:rsid w:val="00A1307E"/>
    <w:rsid w:val="00A168F7"/>
    <w:rsid w:val="00A276A8"/>
    <w:rsid w:val="00A456AB"/>
    <w:rsid w:val="00A558DE"/>
    <w:rsid w:val="00A621D3"/>
    <w:rsid w:val="00A64B20"/>
    <w:rsid w:val="00A729B8"/>
    <w:rsid w:val="00A73588"/>
    <w:rsid w:val="00A80B9D"/>
    <w:rsid w:val="00A8501B"/>
    <w:rsid w:val="00A8525C"/>
    <w:rsid w:val="00AA5AD8"/>
    <w:rsid w:val="00AA71D2"/>
    <w:rsid w:val="00AD141E"/>
    <w:rsid w:val="00AD7D12"/>
    <w:rsid w:val="00AE06AA"/>
    <w:rsid w:val="00AE45A3"/>
    <w:rsid w:val="00AF7119"/>
    <w:rsid w:val="00AF7CF0"/>
    <w:rsid w:val="00B11E96"/>
    <w:rsid w:val="00B30379"/>
    <w:rsid w:val="00B34FAE"/>
    <w:rsid w:val="00B35E43"/>
    <w:rsid w:val="00B52DDD"/>
    <w:rsid w:val="00B53955"/>
    <w:rsid w:val="00B81B66"/>
    <w:rsid w:val="00B83A53"/>
    <w:rsid w:val="00B85D11"/>
    <w:rsid w:val="00B95CB0"/>
    <w:rsid w:val="00BB106E"/>
    <w:rsid w:val="00BB4317"/>
    <w:rsid w:val="00BC250A"/>
    <w:rsid w:val="00BC2AB0"/>
    <w:rsid w:val="00BC6E84"/>
    <w:rsid w:val="00BC7202"/>
    <w:rsid w:val="00BD0068"/>
    <w:rsid w:val="00BE2632"/>
    <w:rsid w:val="00BF2E4E"/>
    <w:rsid w:val="00C06DD1"/>
    <w:rsid w:val="00C11339"/>
    <w:rsid w:val="00C17363"/>
    <w:rsid w:val="00C2101B"/>
    <w:rsid w:val="00C247D3"/>
    <w:rsid w:val="00C24D1F"/>
    <w:rsid w:val="00C31C50"/>
    <w:rsid w:val="00C35808"/>
    <w:rsid w:val="00C5454B"/>
    <w:rsid w:val="00C5633A"/>
    <w:rsid w:val="00C56DBD"/>
    <w:rsid w:val="00C65A88"/>
    <w:rsid w:val="00C9458A"/>
    <w:rsid w:val="00C96923"/>
    <w:rsid w:val="00CA580E"/>
    <w:rsid w:val="00CA5874"/>
    <w:rsid w:val="00CB2DAD"/>
    <w:rsid w:val="00CB3E04"/>
    <w:rsid w:val="00CE328D"/>
    <w:rsid w:val="00CF1BC5"/>
    <w:rsid w:val="00CF2C7E"/>
    <w:rsid w:val="00CF6DEA"/>
    <w:rsid w:val="00CF7CAD"/>
    <w:rsid w:val="00CF7FAE"/>
    <w:rsid w:val="00D105E4"/>
    <w:rsid w:val="00D157CD"/>
    <w:rsid w:val="00D17CE0"/>
    <w:rsid w:val="00D40021"/>
    <w:rsid w:val="00D43932"/>
    <w:rsid w:val="00D45D49"/>
    <w:rsid w:val="00D47FE9"/>
    <w:rsid w:val="00D5023C"/>
    <w:rsid w:val="00D6680B"/>
    <w:rsid w:val="00D66E63"/>
    <w:rsid w:val="00D876E7"/>
    <w:rsid w:val="00DA4FA2"/>
    <w:rsid w:val="00DB08BA"/>
    <w:rsid w:val="00DB76EC"/>
    <w:rsid w:val="00DC1158"/>
    <w:rsid w:val="00DD72BE"/>
    <w:rsid w:val="00DF2475"/>
    <w:rsid w:val="00DF4F8F"/>
    <w:rsid w:val="00E06198"/>
    <w:rsid w:val="00E169CC"/>
    <w:rsid w:val="00E36DB6"/>
    <w:rsid w:val="00E46322"/>
    <w:rsid w:val="00E57177"/>
    <w:rsid w:val="00E57D09"/>
    <w:rsid w:val="00E645B6"/>
    <w:rsid w:val="00E64FAD"/>
    <w:rsid w:val="00E76C01"/>
    <w:rsid w:val="00E77105"/>
    <w:rsid w:val="00E77B40"/>
    <w:rsid w:val="00E96632"/>
    <w:rsid w:val="00EA665D"/>
    <w:rsid w:val="00EB3532"/>
    <w:rsid w:val="00ED2561"/>
    <w:rsid w:val="00EE19B1"/>
    <w:rsid w:val="00EE3A74"/>
    <w:rsid w:val="00EE3FF0"/>
    <w:rsid w:val="00EF12CF"/>
    <w:rsid w:val="00F12C3E"/>
    <w:rsid w:val="00F13044"/>
    <w:rsid w:val="00F17749"/>
    <w:rsid w:val="00F21EC1"/>
    <w:rsid w:val="00F22636"/>
    <w:rsid w:val="00F3093C"/>
    <w:rsid w:val="00F34812"/>
    <w:rsid w:val="00F3678E"/>
    <w:rsid w:val="00F56809"/>
    <w:rsid w:val="00F66BCB"/>
    <w:rsid w:val="00F67DF3"/>
    <w:rsid w:val="00F71376"/>
    <w:rsid w:val="00F85B39"/>
    <w:rsid w:val="00F878AB"/>
    <w:rsid w:val="00F92FA5"/>
    <w:rsid w:val="00F936D0"/>
    <w:rsid w:val="00FA0FF1"/>
    <w:rsid w:val="00FB49A9"/>
    <w:rsid w:val="00FC545C"/>
    <w:rsid w:val="00FE0F0F"/>
    <w:rsid w:val="00FE6676"/>
    <w:rsid w:val="00FE755C"/>
    <w:rsid w:val="00FF22E1"/>
    <w:rsid w:val="00FF4A61"/>
    <w:rsid w:val="00FF5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A9005"/>
  <w15:docId w15:val="{5D8EB2A8-EC12-4526-9851-BED9D10AF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DD6"/>
  </w:style>
  <w:style w:type="paragraph" w:styleId="Heading1">
    <w:name w:val="heading 1"/>
    <w:basedOn w:val="Normal"/>
    <w:next w:val="Normal"/>
    <w:link w:val="Heading1Char"/>
    <w:uiPriority w:val="9"/>
    <w:qFormat/>
    <w:rsid w:val="00492ACD"/>
    <w:pPr>
      <w:keepNext/>
      <w:keepLines/>
      <w:spacing w:before="240" w:after="1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35E1"/>
    <w:pPr>
      <w:keepNext/>
      <w:keepLines/>
      <w:spacing w:before="120" w:after="1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A35E1"/>
    <w:pPr>
      <w:keepNext/>
      <w:keepLines/>
      <w:spacing w:before="240" w:after="12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A26F1"/>
    <w:pPr>
      <w:tabs>
        <w:tab w:val="center" w:pos="4680"/>
        <w:tab w:val="right" w:pos="9360"/>
      </w:tabs>
    </w:pPr>
  </w:style>
  <w:style w:type="character" w:customStyle="1" w:styleId="HeaderChar">
    <w:name w:val="Header Char"/>
    <w:basedOn w:val="DefaultParagraphFont"/>
    <w:link w:val="Header"/>
    <w:uiPriority w:val="99"/>
    <w:rsid w:val="001A26F1"/>
  </w:style>
  <w:style w:type="paragraph" w:styleId="Footer">
    <w:name w:val="footer"/>
    <w:basedOn w:val="Normal"/>
    <w:link w:val="FooterChar"/>
    <w:uiPriority w:val="99"/>
    <w:unhideWhenUsed/>
    <w:rsid w:val="001A26F1"/>
    <w:pPr>
      <w:tabs>
        <w:tab w:val="center" w:pos="4680"/>
        <w:tab w:val="right" w:pos="9360"/>
      </w:tabs>
    </w:pPr>
  </w:style>
  <w:style w:type="character" w:customStyle="1" w:styleId="FooterChar">
    <w:name w:val="Footer Char"/>
    <w:basedOn w:val="DefaultParagraphFont"/>
    <w:link w:val="Footer"/>
    <w:uiPriority w:val="99"/>
    <w:rsid w:val="001A26F1"/>
  </w:style>
  <w:style w:type="paragraph" w:styleId="FootnoteText">
    <w:name w:val="footnote text"/>
    <w:basedOn w:val="Normal"/>
    <w:link w:val="FootnoteTextChar"/>
    <w:uiPriority w:val="99"/>
    <w:unhideWhenUsed/>
    <w:rsid w:val="009548B8"/>
    <w:rPr>
      <w:sz w:val="20"/>
      <w:szCs w:val="20"/>
    </w:rPr>
  </w:style>
  <w:style w:type="character" w:customStyle="1" w:styleId="FootnoteTextChar">
    <w:name w:val="Footnote Text Char"/>
    <w:basedOn w:val="DefaultParagraphFont"/>
    <w:link w:val="FootnoteText"/>
    <w:uiPriority w:val="99"/>
    <w:rsid w:val="009548B8"/>
    <w:rPr>
      <w:sz w:val="20"/>
      <w:szCs w:val="20"/>
    </w:rPr>
  </w:style>
  <w:style w:type="character" w:styleId="FootnoteReference">
    <w:name w:val="footnote reference"/>
    <w:aliases w:val="Überschrift 4 Zchn1,Título 4 Car Zchn,Heading 4 Char1 Car Zchn,no vale 2 Zchn,no vale 2 Car Zchn,Footnote Reference Superscript"/>
    <w:uiPriority w:val="99"/>
    <w:rsid w:val="009548B8"/>
    <w:rPr>
      <w:rFonts w:ascii="TimesNewRomanPS" w:hAnsi="TimesNewRomanPS"/>
      <w:position w:val="6"/>
      <w:sz w:val="16"/>
    </w:rPr>
  </w:style>
  <w:style w:type="paragraph" w:styleId="EndnoteText">
    <w:name w:val="endnote text"/>
    <w:basedOn w:val="Normal"/>
    <w:link w:val="EndnoteTextChar"/>
    <w:uiPriority w:val="99"/>
    <w:semiHidden/>
    <w:unhideWhenUsed/>
    <w:rsid w:val="009548B8"/>
    <w:rPr>
      <w:sz w:val="20"/>
      <w:szCs w:val="20"/>
    </w:rPr>
  </w:style>
  <w:style w:type="character" w:customStyle="1" w:styleId="EndnoteTextChar">
    <w:name w:val="Endnote Text Char"/>
    <w:basedOn w:val="DefaultParagraphFont"/>
    <w:link w:val="EndnoteText"/>
    <w:uiPriority w:val="99"/>
    <w:semiHidden/>
    <w:rsid w:val="009548B8"/>
    <w:rPr>
      <w:sz w:val="20"/>
      <w:szCs w:val="20"/>
      <w:lang w:val="en-GB"/>
    </w:rPr>
  </w:style>
  <w:style w:type="character" w:styleId="EndnoteReference">
    <w:name w:val="endnote reference"/>
    <w:basedOn w:val="DefaultParagraphFont"/>
    <w:uiPriority w:val="99"/>
    <w:semiHidden/>
    <w:unhideWhenUsed/>
    <w:rsid w:val="009548B8"/>
    <w:rPr>
      <w:vertAlign w:val="superscript"/>
    </w:rPr>
  </w:style>
  <w:style w:type="character" w:styleId="CommentReference">
    <w:name w:val="annotation reference"/>
    <w:basedOn w:val="DefaultParagraphFont"/>
    <w:uiPriority w:val="99"/>
    <w:semiHidden/>
    <w:unhideWhenUsed/>
    <w:rsid w:val="00FF1F29"/>
    <w:rPr>
      <w:sz w:val="16"/>
      <w:szCs w:val="16"/>
    </w:rPr>
  </w:style>
  <w:style w:type="paragraph" w:styleId="CommentText">
    <w:name w:val="annotation text"/>
    <w:basedOn w:val="Normal"/>
    <w:link w:val="CommentTextChar"/>
    <w:uiPriority w:val="99"/>
    <w:unhideWhenUsed/>
    <w:rsid w:val="00FF1F29"/>
    <w:rPr>
      <w:sz w:val="20"/>
      <w:szCs w:val="20"/>
    </w:rPr>
  </w:style>
  <w:style w:type="character" w:customStyle="1" w:styleId="CommentTextChar">
    <w:name w:val="Comment Text Char"/>
    <w:basedOn w:val="DefaultParagraphFont"/>
    <w:link w:val="CommentText"/>
    <w:uiPriority w:val="99"/>
    <w:rsid w:val="00FF1F29"/>
    <w:rPr>
      <w:sz w:val="20"/>
      <w:szCs w:val="20"/>
    </w:rPr>
  </w:style>
  <w:style w:type="paragraph" w:styleId="CommentSubject">
    <w:name w:val="annotation subject"/>
    <w:basedOn w:val="CommentText"/>
    <w:next w:val="CommentText"/>
    <w:link w:val="CommentSubjectChar"/>
    <w:uiPriority w:val="99"/>
    <w:semiHidden/>
    <w:unhideWhenUsed/>
    <w:rsid w:val="00FF1F29"/>
    <w:rPr>
      <w:b/>
      <w:bCs/>
    </w:rPr>
  </w:style>
  <w:style w:type="character" w:customStyle="1" w:styleId="CommentSubjectChar">
    <w:name w:val="Comment Subject Char"/>
    <w:basedOn w:val="CommentTextChar"/>
    <w:link w:val="CommentSubject"/>
    <w:uiPriority w:val="99"/>
    <w:semiHidden/>
    <w:rsid w:val="00FF1F29"/>
    <w:rPr>
      <w:b/>
      <w:bCs/>
      <w:sz w:val="20"/>
      <w:szCs w:val="20"/>
    </w:rPr>
  </w:style>
  <w:style w:type="paragraph" w:styleId="BalloonText">
    <w:name w:val="Balloon Text"/>
    <w:basedOn w:val="Normal"/>
    <w:link w:val="BalloonTextChar"/>
    <w:uiPriority w:val="99"/>
    <w:semiHidden/>
    <w:unhideWhenUsed/>
    <w:rsid w:val="00FF1F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F29"/>
    <w:rPr>
      <w:rFonts w:ascii="Segoe UI" w:hAnsi="Segoe UI" w:cs="Segoe UI"/>
      <w:sz w:val="18"/>
      <w:szCs w:val="18"/>
    </w:rPr>
  </w:style>
  <w:style w:type="character" w:customStyle="1" w:styleId="Heading1Char">
    <w:name w:val="Heading 1 Char"/>
    <w:basedOn w:val="DefaultParagraphFont"/>
    <w:link w:val="Heading1"/>
    <w:uiPriority w:val="9"/>
    <w:rsid w:val="00492ACD"/>
    <w:rPr>
      <w:rFonts w:asciiTheme="majorHAnsi" w:eastAsiaTheme="majorEastAsia" w:hAnsiTheme="majorHAnsi" w:cstheme="majorBidi"/>
      <w:color w:val="2F5496" w:themeColor="accent1" w:themeShade="BF"/>
      <w:sz w:val="32"/>
      <w:szCs w:val="32"/>
    </w:rPr>
  </w:style>
  <w:style w:type="paragraph" w:styleId="ListParagraph">
    <w:name w:val="List Paragraph"/>
    <w:aliases w:val="Bullet Points,Listenabsatz1,Llista Nivell1,Lista de nivel 1,Paragraphe de liste PBLH,Normal bullet 2,Graph &amp; Table tite,Table of contents numbered,Bullet list,Liststycke SKL,List Paragraph2,Foot note,UEDAŞ Bullet"/>
    <w:basedOn w:val="Normal"/>
    <w:link w:val="ListParagraphChar"/>
    <w:uiPriority w:val="34"/>
    <w:qFormat/>
    <w:rsid w:val="002F2BFB"/>
    <w:pPr>
      <w:ind w:left="720"/>
      <w:contextualSpacing/>
    </w:pPr>
  </w:style>
  <w:style w:type="table" w:customStyle="1" w:styleId="Tablaconcuadrcula1">
    <w:name w:val="Tabla con cuadrícula1"/>
    <w:basedOn w:val="TableNormal"/>
    <w:next w:val="TableGrid"/>
    <w:uiPriority w:val="39"/>
    <w:rsid w:val="00CF5370"/>
    <w:rPr>
      <w:sz w:val="22"/>
      <w:szCs w:val="22"/>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F5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3530"/>
    <w:rPr>
      <w:color w:val="0563C1" w:themeColor="hyperlink"/>
      <w:u w:val="single"/>
    </w:rPr>
  </w:style>
  <w:style w:type="table" w:customStyle="1" w:styleId="TableNormal2">
    <w:name w:val="Table Normal2"/>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AA35E1"/>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C55470"/>
    <w:pPr>
      <w:spacing w:line="259" w:lineRule="auto"/>
      <w:outlineLvl w:val="9"/>
    </w:pPr>
    <w:rPr>
      <w:lang w:val="en-US"/>
    </w:rPr>
  </w:style>
  <w:style w:type="paragraph" w:styleId="TOC1">
    <w:name w:val="toc 1"/>
    <w:basedOn w:val="Normal"/>
    <w:next w:val="Normal"/>
    <w:autoRedefine/>
    <w:uiPriority w:val="39"/>
    <w:unhideWhenUsed/>
    <w:rsid w:val="009E5B12"/>
    <w:pPr>
      <w:numPr>
        <w:numId w:val="7"/>
      </w:numPr>
      <w:tabs>
        <w:tab w:val="left" w:pos="480"/>
        <w:tab w:val="right" w:leader="dot" w:pos="9487"/>
      </w:tabs>
      <w:spacing w:before="360"/>
    </w:pPr>
    <w:rPr>
      <w:rFonts w:cstheme="minorHAnsi"/>
      <w:b/>
      <w:bCs/>
      <w:caps/>
      <w:noProof/>
      <w:sz w:val="22"/>
      <w:szCs w:val="22"/>
    </w:rPr>
  </w:style>
  <w:style w:type="paragraph" w:styleId="TOC2">
    <w:name w:val="toc 2"/>
    <w:basedOn w:val="Normal"/>
    <w:next w:val="Normal"/>
    <w:autoRedefine/>
    <w:uiPriority w:val="39"/>
    <w:unhideWhenUsed/>
    <w:rsid w:val="002A2FE4"/>
    <w:pPr>
      <w:tabs>
        <w:tab w:val="right" w:leader="dot" w:pos="9350"/>
      </w:tabs>
      <w:spacing w:before="240"/>
    </w:pPr>
    <w:rPr>
      <w:rFonts w:cstheme="minorHAnsi"/>
      <w:b/>
      <w:bCs/>
      <w:sz w:val="20"/>
      <w:szCs w:val="20"/>
    </w:rPr>
  </w:style>
  <w:style w:type="character" w:customStyle="1" w:styleId="Heading3Char">
    <w:name w:val="Heading 3 Char"/>
    <w:basedOn w:val="DefaultParagraphFont"/>
    <w:link w:val="Heading3"/>
    <w:uiPriority w:val="9"/>
    <w:rsid w:val="00AA35E1"/>
    <w:rPr>
      <w:rFonts w:asciiTheme="majorHAnsi" w:eastAsiaTheme="majorEastAsia" w:hAnsiTheme="majorHAnsi" w:cstheme="majorBidi"/>
      <w:color w:val="1F3763" w:themeColor="accent1" w:themeShade="7F"/>
    </w:rPr>
  </w:style>
  <w:style w:type="paragraph" w:styleId="TOC3">
    <w:name w:val="toc 3"/>
    <w:basedOn w:val="Normal"/>
    <w:next w:val="Normal"/>
    <w:autoRedefine/>
    <w:uiPriority w:val="39"/>
    <w:unhideWhenUsed/>
    <w:rsid w:val="00492ACD"/>
    <w:pPr>
      <w:ind w:left="240"/>
    </w:pPr>
    <w:rPr>
      <w:rFonts w:cstheme="minorHAnsi"/>
      <w:sz w:val="20"/>
      <w:szCs w:val="20"/>
    </w:rPr>
  </w:style>
  <w:style w:type="paragraph" w:styleId="TOC4">
    <w:name w:val="toc 4"/>
    <w:basedOn w:val="Normal"/>
    <w:next w:val="Normal"/>
    <w:autoRedefine/>
    <w:uiPriority w:val="39"/>
    <w:unhideWhenUsed/>
    <w:rsid w:val="00492ACD"/>
    <w:pPr>
      <w:ind w:left="480"/>
    </w:pPr>
    <w:rPr>
      <w:rFonts w:cstheme="minorHAnsi"/>
      <w:sz w:val="20"/>
      <w:szCs w:val="20"/>
    </w:rPr>
  </w:style>
  <w:style w:type="paragraph" w:styleId="TOC5">
    <w:name w:val="toc 5"/>
    <w:basedOn w:val="Normal"/>
    <w:next w:val="Normal"/>
    <w:autoRedefine/>
    <w:uiPriority w:val="39"/>
    <w:unhideWhenUsed/>
    <w:rsid w:val="00492ACD"/>
    <w:pPr>
      <w:ind w:left="720"/>
    </w:pPr>
    <w:rPr>
      <w:rFonts w:cstheme="minorHAnsi"/>
      <w:sz w:val="20"/>
      <w:szCs w:val="20"/>
    </w:rPr>
  </w:style>
  <w:style w:type="paragraph" w:styleId="TOC6">
    <w:name w:val="toc 6"/>
    <w:basedOn w:val="Normal"/>
    <w:next w:val="Normal"/>
    <w:autoRedefine/>
    <w:uiPriority w:val="39"/>
    <w:unhideWhenUsed/>
    <w:rsid w:val="00492ACD"/>
    <w:pPr>
      <w:ind w:left="960"/>
    </w:pPr>
    <w:rPr>
      <w:rFonts w:cstheme="minorHAnsi"/>
      <w:sz w:val="20"/>
      <w:szCs w:val="20"/>
    </w:rPr>
  </w:style>
  <w:style w:type="paragraph" w:styleId="TOC7">
    <w:name w:val="toc 7"/>
    <w:basedOn w:val="Normal"/>
    <w:next w:val="Normal"/>
    <w:autoRedefine/>
    <w:uiPriority w:val="39"/>
    <w:unhideWhenUsed/>
    <w:rsid w:val="00492ACD"/>
    <w:pPr>
      <w:ind w:left="1200"/>
    </w:pPr>
    <w:rPr>
      <w:rFonts w:cstheme="minorHAnsi"/>
      <w:sz w:val="20"/>
      <w:szCs w:val="20"/>
    </w:rPr>
  </w:style>
  <w:style w:type="paragraph" w:styleId="TOC8">
    <w:name w:val="toc 8"/>
    <w:basedOn w:val="Normal"/>
    <w:next w:val="Normal"/>
    <w:autoRedefine/>
    <w:uiPriority w:val="39"/>
    <w:unhideWhenUsed/>
    <w:rsid w:val="00492ACD"/>
    <w:pPr>
      <w:ind w:left="1440"/>
    </w:pPr>
    <w:rPr>
      <w:rFonts w:cstheme="minorHAnsi"/>
      <w:sz w:val="20"/>
      <w:szCs w:val="20"/>
    </w:rPr>
  </w:style>
  <w:style w:type="paragraph" w:styleId="TOC9">
    <w:name w:val="toc 9"/>
    <w:basedOn w:val="Normal"/>
    <w:next w:val="Normal"/>
    <w:autoRedefine/>
    <w:uiPriority w:val="39"/>
    <w:unhideWhenUsed/>
    <w:rsid w:val="00492ACD"/>
    <w:pPr>
      <w:ind w:left="1680"/>
    </w:pPr>
    <w:rPr>
      <w:rFonts w:cstheme="minorHAnsi"/>
      <w:sz w:val="20"/>
      <w:szCs w:val="20"/>
    </w:rPr>
  </w:style>
  <w:style w:type="character" w:styleId="PageNumber">
    <w:name w:val="page number"/>
    <w:basedOn w:val="DefaultParagraphFont"/>
    <w:uiPriority w:val="99"/>
    <w:semiHidden/>
    <w:unhideWhenUsed/>
    <w:rsid w:val="00DF55E9"/>
  </w:style>
  <w:style w:type="character" w:customStyle="1" w:styleId="UnresolvedMention1">
    <w:name w:val="Unresolved Mention1"/>
    <w:basedOn w:val="DefaultParagraphFont"/>
    <w:uiPriority w:val="99"/>
    <w:semiHidden/>
    <w:unhideWhenUsed/>
    <w:rsid w:val="004B20FB"/>
    <w:rPr>
      <w:color w:val="605E5C"/>
      <w:shd w:val="clear" w:color="auto" w:fill="E1DFDD"/>
    </w:rPr>
  </w:style>
  <w:style w:type="paragraph" w:styleId="NormalWeb">
    <w:name w:val="Normal (Web)"/>
    <w:basedOn w:val="Normal"/>
    <w:uiPriority w:val="99"/>
    <w:unhideWhenUsed/>
    <w:rsid w:val="003E50F9"/>
    <w:rPr>
      <w:rFonts w:ascii="Times New Roman" w:hAnsi="Times New Roman" w:cs="Times New Roman"/>
    </w:rPr>
  </w:style>
  <w:style w:type="table" w:customStyle="1" w:styleId="TableGrid1">
    <w:name w:val="Table Grid1"/>
    <w:basedOn w:val="TableNormal"/>
    <w:next w:val="TableGrid"/>
    <w:uiPriority w:val="39"/>
    <w:rsid w:val="00860EBD"/>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B37BE"/>
  </w:style>
  <w:style w:type="character" w:customStyle="1" w:styleId="UnresolvedMention2">
    <w:name w:val="Unresolved Mention2"/>
    <w:basedOn w:val="DefaultParagraphFont"/>
    <w:uiPriority w:val="99"/>
    <w:semiHidden/>
    <w:unhideWhenUsed/>
    <w:rsid w:val="007135B7"/>
    <w:rPr>
      <w:color w:val="605E5C"/>
      <w:shd w:val="clear" w:color="auto" w:fill="E1DFDD"/>
    </w:rPr>
  </w:style>
  <w:style w:type="paragraph" w:customStyle="1" w:styleId="Default">
    <w:name w:val="Default"/>
    <w:rsid w:val="006C68A7"/>
    <w:pPr>
      <w:autoSpaceDE w:val="0"/>
      <w:autoSpaceDN w:val="0"/>
      <w:adjustRightInd w:val="0"/>
    </w:pPr>
    <w:rPr>
      <w:rFonts w:ascii="Segoe UI" w:hAnsi="Segoe UI" w:cs="Segoe UI"/>
      <w:color w:val="000000"/>
      <w:lang w:val="en-US"/>
    </w:rPr>
  </w:style>
  <w:style w:type="paragraph" w:customStyle="1" w:styleId="Pa3">
    <w:name w:val="Pa3"/>
    <w:basedOn w:val="Default"/>
    <w:next w:val="Default"/>
    <w:uiPriority w:val="99"/>
    <w:rsid w:val="006C68A7"/>
    <w:pPr>
      <w:spacing w:line="201" w:lineRule="atLeast"/>
    </w:pPr>
    <w:rPr>
      <w:color w:val="auto"/>
    </w:rPr>
  </w:style>
  <w:style w:type="character" w:customStyle="1" w:styleId="UnresolvedMention3">
    <w:name w:val="Unresolved Mention3"/>
    <w:basedOn w:val="DefaultParagraphFont"/>
    <w:uiPriority w:val="99"/>
    <w:semiHidden/>
    <w:unhideWhenUsed/>
    <w:rsid w:val="00B8285A"/>
    <w:rPr>
      <w:color w:val="605E5C"/>
      <w:shd w:val="clear" w:color="auto" w:fill="E1DFDD"/>
    </w:rPr>
  </w:style>
  <w:style w:type="paragraph" w:styleId="HTMLPreformatted">
    <w:name w:val="HTML Preformatted"/>
    <w:basedOn w:val="Normal"/>
    <w:link w:val="HTMLPreformattedChar"/>
    <w:uiPriority w:val="99"/>
    <w:semiHidden/>
    <w:unhideWhenUsed/>
    <w:rsid w:val="00142C6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42C66"/>
    <w:rPr>
      <w:rFonts w:ascii="Consolas" w:hAnsi="Consolas"/>
      <w:sz w:val="20"/>
      <w:szCs w:val="20"/>
      <w:lang w:val="en-GB"/>
    </w:rPr>
  </w:style>
  <w:style w:type="character" w:styleId="FollowedHyperlink">
    <w:name w:val="FollowedHyperlink"/>
    <w:basedOn w:val="DefaultParagraphFont"/>
    <w:uiPriority w:val="99"/>
    <w:semiHidden/>
    <w:unhideWhenUsed/>
    <w:rsid w:val="00142C66"/>
    <w:rPr>
      <w:color w:val="954F72" w:themeColor="followedHyperlink"/>
      <w:u w:val="single"/>
    </w:rPr>
  </w:style>
  <w:style w:type="character" w:customStyle="1" w:styleId="UnresolvedMention4">
    <w:name w:val="Unresolved Mention4"/>
    <w:basedOn w:val="DefaultParagraphFont"/>
    <w:uiPriority w:val="99"/>
    <w:semiHidden/>
    <w:unhideWhenUsed/>
    <w:rsid w:val="0092728A"/>
    <w:rPr>
      <w:color w:val="605E5C"/>
      <w:shd w:val="clear" w:color="auto" w:fill="E1DFDD"/>
    </w:rPr>
  </w:style>
  <w:style w:type="table" w:customStyle="1" w:styleId="TableNormal11">
    <w:name w:val="Table Normal11"/>
    <w:uiPriority w:val="2"/>
    <w:semiHidden/>
    <w:unhideWhenUsed/>
    <w:qFormat/>
    <w:rsid w:val="0048330A"/>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Grid2">
    <w:name w:val="Table Grid2"/>
    <w:basedOn w:val="TableNormal"/>
    <w:next w:val="TableGrid"/>
    <w:uiPriority w:val="39"/>
    <w:rsid w:val="00AC1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6E76C3"/>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Grid3">
    <w:name w:val="Table Grid3"/>
    <w:basedOn w:val="TableNormal"/>
    <w:next w:val="TableGrid"/>
    <w:uiPriority w:val="39"/>
    <w:rsid w:val="00C84B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8C49B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widowControl w:val="0"/>
    </w:pPr>
    <w:rPr>
      <w:sz w:val="22"/>
      <w:szCs w:val="22"/>
    </w:rPr>
    <w:tblPr>
      <w:tblStyleRowBandSize w:val="1"/>
      <w:tblStyleColBandSize w:val="1"/>
      <w:tblCellMar>
        <w:left w:w="0" w:type="dxa"/>
        <w:right w:w="0" w:type="dxa"/>
      </w:tblCellMar>
    </w:tblPr>
  </w:style>
  <w:style w:type="table" w:customStyle="1" w:styleId="a1">
    <w:basedOn w:val="TableNormal"/>
    <w:rPr>
      <w:sz w:val="22"/>
      <w:szCs w:val="22"/>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character" w:customStyle="1" w:styleId="UnresolvedMention6">
    <w:name w:val="Unresolved Mention6"/>
    <w:basedOn w:val="DefaultParagraphFont"/>
    <w:uiPriority w:val="99"/>
    <w:semiHidden/>
    <w:unhideWhenUsed/>
    <w:rsid w:val="007D6993"/>
    <w:rPr>
      <w:color w:val="605E5C"/>
      <w:shd w:val="clear" w:color="auto" w:fill="E1DFDD"/>
    </w:rPr>
  </w:style>
  <w:style w:type="character" w:customStyle="1" w:styleId="UnresolvedMention7">
    <w:name w:val="Unresolved Mention7"/>
    <w:basedOn w:val="DefaultParagraphFont"/>
    <w:uiPriority w:val="99"/>
    <w:semiHidden/>
    <w:unhideWhenUsed/>
    <w:rsid w:val="00FE6676"/>
    <w:rPr>
      <w:color w:val="605E5C"/>
      <w:shd w:val="clear" w:color="auto" w:fill="E1DFDD"/>
    </w:rPr>
  </w:style>
  <w:style w:type="character" w:customStyle="1" w:styleId="ListParagraphChar">
    <w:name w:val="List Paragraph Char"/>
    <w:aliases w:val="Bullet Points Char,Listenabsatz1 Char,Llista Nivell1 Char,Lista de nivel 1 Char,Paragraphe de liste PBLH Char,Normal bullet 2 Char,Graph &amp; Table tite Char,Table of contents numbered Char,Bullet list Char,Liststycke SKL Char"/>
    <w:link w:val="ListParagraph"/>
    <w:uiPriority w:val="34"/>
    <w:qFormat/>
    <w:locked/>
    <w:rsid w:val="00A80B9D"/>
  </w:style>
  <w:style w:type="character" w:customStyle="1" w:styleId="UnresolvedMention8">
    <w:name w:val="Unresolved Mention8"/>
    <w:basedOn w:val="DefaultParagraphFont"/>
    <w:uiPriority w:val="99"/>
    <w:semiHidden/>
    <w:unhideWhenUsed/>
    <w:rsid w:val="005211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37618">
      <w:bodyDiv w:val="1"/>
      <w:marLeft w:val="0"/>
      <w:marRight w:val="0"/>
      <w:marTop w:val="0"/>
      <w:marBottom w:val="0"/>
      <w:divBdr>
        <w:top w:val="none" w:sz="0" w:space="0" w:color="auto"/>
        <w:left w:val="none" w:sz="0" w:space="0" w:color="auto"/>
        <w:bottom w:val="none" w:sz="0" w:space="0" w:color="auto"/>
        <w:right w:val="none" w:sz="0" w:space="0" w:color="auto"/>
      </w:divBdr>
    </w:div>
    <w:div w:id="86539226">
      <w:bodyDiv w:val="1"/>
      <w:marLeft w:val="0"/>
      <w:marRight w:val="0"/>
      <w:marTop w:val="0"/>
      <w:marBottom w:val="0"/>
      <w:divBdr>
        <w:top w:val="none" w:sz="0" w:space="0" w:color="auto"/>
        <w:left w:val="none" w:sz="0" w:space="0" w:color="auto"/>
        <w:bottom w:val="none" w:sz="0" w:space="0" w:color="auto"/>
        <w:right w:val="none" w:sz="0" w:space="0" w:color="auto"/>
      </w:divBdr>
    </w:div>
    <w:div w:id="183370444">
      <w:bodyDiv w:val="1"/>
      <w:marLeft w:val="0"/>
      <w:marRight w:val="0"/>
      <w:marTop w:val="0"/>
      <w:marBottom w:val="0"/>
      <w:divBdr>
        <w:top w:val="none" w:sz="0" w:space="0" w:color="auto"/>
        <w:left w:val="none" w:sz="0" w:space="0" w:color="auto"/>
        <w:bottom w:val="none" w:sz="0" w:space="0" w:color="auto"/>
        <w:right w:val="none" w:sz="0" w:space="0" w:color="auto"/>
      </w:divBdr>
    </w:div>
    <w:div w:id="224032030">
      <w:bodyDiv w:val="1"/>
      <w:marLeft w:val="0"/>
      <w:marRight w:val="0"/>
      <w:marTop w:val="0"/>
      <w:marBottom w:val="0"/>
      <w:divBdr>
        <w:top w:val="none" w:sz="0" w:space="0" w:color="auto"/>
        <w:left w:val="none" w:sz="0" w:space="0" w:color="auto"/>
        <w:bottom w:val="none" w:sz="0" w:space="0" w:color="auto"/>
        <w:right w:val="none" w:sz="0" w:space="0" w:color="auto"/>
      </w:divBdr>
    </w:div>
    <w:div w:id="234901858">
      <w:bodyDiv w:val="1"/>
      <w:marLeft w:val="0"/>
      <w:marRight w:val="0"/>
      <w:marTop w:val="0"/>
      <w:marBottom w:val="0"/>
      <w:divBdr>
        <w:top w:val="none" w:sz="0" w:space="0" w:color="auto"/>
        <w:left w:val="none" w:sz="0" w:space="0" w:color="auto"/>
        <w:bottom w:val="none" w:sz="0" w:space="0" w:color="auto"/>
        <w:right w:val="none" w:sz="0" w:space="0" w:color="auto"/>
      </w:divBdr>
    </w:div>
    <w:div w:id="310211383">
      <w:bodyDiv w:val="1"/>
      <w:marLeft w:val="0"/>
      <w:marRight w:val="0"/>
      <w:marTop w:val="0"/>
      <w:marBottom w:val="0"/>
      <w:divBdr>
        <w:top w:val="none" w:sz="0" w:space="0" w:color="auto"/>
        <w:left w:val="none" w:sz="0" w:space="0" w:color="auto"/>
        <w:bottom w:val="none" w:sz="0" w:space="0" w:color="auto"/>
        <w:right w:val="none" w:sz="0" w:space="0" w:color="auto"/>
      </w:divBdr>
    </w:div>
    <w:div w:id="322205171">
      <w:bodyDiv w:val="1"/>
      <w:marLeft w:val="0"/>
      <w:marRight w:val="0"/>
      <w:marTop w:val="0"/>
      <w:marBottom w:val="0"/>
      <w:divBdr>
        <w:top w:val="none" w:sz="0" w:space="0" w:color="auto"/>
        <w:left w:val="none" w:sz="0" w:space="0" w:color="auto"/>
        <w:bottom w:val="none" w:sz="0" w:space="0" w:color="auto"/>
        <w:right w:val="none" w:sz="0" w:space="0" w:color="auto"/>
      </w:divBdr>
    </w:div>
    <w:div w:id="362249767">
      <w:bodyDiv w:val="1"/>
      <w:marLeft w:val="0"/>
      <w:marRight w:val="0"/>
      <w:marTop w:val="0"/>
      <w:marBottom w:val="0"/>
      <w:divBdr>
        <w:top w:val="none" w:sz="0" w:space="0" w:color="auto"/>
        <w:left w:val="none" w:sz="0" w:space="0" w:color="auto"/>
        <w:bottom w:val="none" w:sz="0" w:space="0" w:color="auto"/>
        <w:right w:val="none" w:sz="0" w:space="0" w:color="auto"/>
      </w:divBdr>
    </w:div>
    <w:div w:id="521675948">
      <w:bodyDiv w:val="1"/>
      <w:marLeft w:val="0"/>
      <w:marRight w:val="0"/>
      <w:marTop w:val="0"/>
      <w:marBottom w:val="0"/>
      <w:divBdr>
        <w:top w:val="none" w:sz="0" w:space="0" w:color="auto"/>
        <w:left w:val="none" w:sz="0" w:space="0" w:color="auto"/>
        <w:bottom w:val="none" w:sz="0" w:space="0" w:color="auto"/>
        <w:right w:val="none" w:sz="0" w:space="0" w:color="auto"/>
      </w:divBdr>
    </w:div>
    <w:div w:id="597173823">
      <w:bodyDiv w:val="1"/>
      <w:marLeft w:val="0"/>
      <w:marRight w:val="0"/>
      <w:marTop w:val="0"/>
      <w:marBottom w:val="0"/>
      <w:divBdr>
        <w:top w:val="none" w:sz="0" w:space="0" w:color="auto"/>
        <w:left w:val="none" w:sz="0" w:space="0" w:color="auto"/>
        <w:bottom w:val="none" w:sz="0" w:space="0" w:color="auto"/>
        <w:right w:val="none" w:sz="0" w:space="0" w:color="auto"/>
      </w:divBdr>
    </w:div>
    <w:div w:id="691035769">
      <w:bodyDiv w:val="1"/>
      <w:marLeft w:val="0"/>
      <w:marRight w:val="0"/>
      <w:marTop w:val="0"/>
      <w:marBottom w:val="0"/>
      <w:divBdr>
        <w:top w:val="none" w:sz="0" w:space="0" w:color="auto"/>
        <w:left w:val="none" w:sz="0" w:space="0" w:color="auto"/>
        <w:bottom w:val="none" w:sz="0" w:space="0" w:color="auto"/>
        <w:right w:val="none" w:sz="0" w:space="0" w:color="auto"/>
      </w:divBdr>
    </w:div>
    <w:div w:id="842664435">
      <w:bodyDiv w:val="1"/>
      <w:marLeft w:val="0"/>
      <w:marRight w:val="0"/>
      <w:marTop w:val="0"/>
      <w:marBottom w:val="0"/>
      <w:divBdr>
        <w:top w:val="none" w:sz="0" w:space="0" w:color="auto"/>
        <w:left w:val="none" w:sz="0" w:space="0" w:color="auto"/>
        <w:bottom w:val="none" w:sz="0" w:space="0" w:color="auto"/>
        <w:right w:val="none" w:sz="0" w:space="0" w:color="auto"/>
      </w:divBdr>
    </w:div>
    <w:div w:id="890772246">
      <w:bodyDiv w:val="1"/>
      <w:marLeft w:val="0"/>
      <w:marRight w:val="0"/>
      <w:marTop w:val="0"/>
      <w:marBottom w:val="0"/>
      <w:divBdr>
        <w:top w:val="none" w:sz="0" w:space="0" w:color="auto"/>
        <w:left w:val="none" w:sz="0" w:space="0" w:color="auto"/>
        <w:bottom w:val="none" w:sz="0" w:space="0" w:color="auto"/>
        <w:right w:val="none" w:sz="0" w:space="0" w:color="auto"/>
      </w:divBdr>
    </w:div>
    <w:div w:id="961575006">
      <w:bodyDiv w:val="1"/>
      <w:marLeft w:val="0"/>
      <w:marRight w:val="0"/>
      <w:marTop w:val="0"/>
      <w:marBottom w:val="0"/>
      <w:divBdr>
        <w:top w:val="none" w:sz="0" w:space="0" w:color="auto"/>
        <w:left w:val="none" w:sz="0" w:space="0" w:color="auto"/>
        <w:bottom w:val="none" w:sz="0" w:space="0" w:color="auto"/>
        <w:right w:val="none" w:sz="0" w:space="0" w:color="auto"/>
      </w:divBdr>
    </w:div>
    <w:div w:id="1009139748">
      <w:bodyDiv w:val="1"/>
      <w:marLeft w:val="0"/>
      <w:marRight w:val="0"/>
      <w:marTop w:val="0"/>
      <w:marBottom w:val="0"/>
      <w:divBdr>
        <w:top w:val="none" w:sz="0" w:space="0" w:color="auto"/>
        <w:left w:val="none" w:sz="0" w:space="0" w:color="auto"/>
        <w:bottom w:val="none" w:sz="0" w:space="0" w:color="auto"/>
        <w:right w:val="none" w:sz="0" w:space="0" w:color="auto"/>
      </w:divBdr>
    </w:div>
    <w:div w:id="1110127640">
      <w:bodyDiv w:val="1"/>
      <w:marLeft w:val="0"/>
      <w:marRight w:val="0"/>
      <w:marTop w:val="0"/>
      <w:marBottom w:val="0"/>
      <w:divBdr>
        <w:top w:val="none" w:sz="0" w:space="0" w:color="auto"/>
        <w:left w:val="none" w:sz="0" w:space="0" w:color="auto"/>
        <w:bottom w:val="none" w:sz="0" w:space="0" w:color="auto"/>
        <w:right w:val="none" w:sz="0" w:space="0" w:color="auto"/>
      </w:divBdr>
      <w:divsChild>
        <w:div w:id="1588419909">
          <w:marLeft w:val="1080"/>
          <w:marRight w:val="0"/>
          <w:marTop w:val="100"/>
          <w:marBottom w:val="0"/>
          <w:divBdr>
            <w:top w:val="none" w:sz="0" w:space="0" w:color="auto"/>
            <w:left w:val="none" w:sz="0" w:space="0" w:color="auto"/>
            <w:bottom w:val="none" w:sz="0" w:space="0" w:color="auto"/>
            <w:right w:val="none" w:sz="0" w:space="0" w:color="auto"/>
          </w:divBdr>
        </w:div>
        <w:div w:id="1084451305">
          <w:marLeft w:val="1080"/>
          <w:marRight w:val="0"/>
          <w:marTop w:val="100"/>
          <w:marBottom w:val="0"/>
          <w:divBdr>
            <w:top w:val="none" w:sz="0" w:space="0" w:color="auto"/>
            <w:left w:val="none" w:sz="0" w:space="0" w:color="auto"/>
            <w:bottom w:val="none" w:sz="0" w:space="0" w:color="auto"/>
            <w:right w:val="none" w:sz="0" w:space="0" w:color="auto"/>
          </w:divBdr>
        </w:div>
      </w:divsChild>
    </w:div>
    <w:div w:id="1128090155">
      <w:bodyDiv w:val="1"/>
      <w:marLeft w:val="0"/>
      <w:marRight w:val="0"/>
      <w:marTop w:val="0"/>
      <w:marBottom w:val="0"/>
      <w:divBdr>
        <w:top w:val="none" w:sz="0" w:space="0" w:color="auto"/>
        <w:left w:val="none" w:sz="0" w:space="0" w:color="auto"/>
        <w:bottom w:val="none" w:sz="0" w:space="0" w:color="auto"/>
        <w:right w:val="none" w:sz="0" w:space="0" w:color="auto"/>
      </w:divBdr>
    </w:div>
    <w:div w:id="1215116678">
      <w:bodyDiv w:val="1"/>
      <w:marLeft w:val="0"/>
      <w:marRight w:val="0"/>
      <w:marTop w:val="0"/>
      <w:marBottom w:val="0"/>
      <w:divBdr>
        <w:top w:val="none" w:sz="0" w:space="0" w:color="auto"/>
        <w:left w:val="none" w:sz="0" w:space="0" w:color="auto"/>
        <w:bottom w:val="none" w:sz="0" w:space="0" w:color="auto"/>
        <w:right w:val="none" w:sz="0" w:space="0" w:color="auto"/>
      </w:divBdr>
    </w:div>
    <w:div w:id="1259482863">
      <w:bodyDiv w:val="1"/>
      <w:marLeft w:val="0"/>
      <w:marRight w:val="0"/>
      <w:marTop w:val="0"/>
      <w:marBottom w:val="0"/>
      <w:divBdr>
        <w:top w:val="none" w:sz="0" w:space="0" w:color="auto"/>
        <w:left w:val="none" w:sz="0" w:space="0" w:color="auto"/>
        <w:bottom w:val="none" w:sz="0" w:space="0" w:color="auto"/>
        <w:right w:val="none" w:sz="0" w:space="0" w:color="auto"/>
      </w:divBdr>
    </w:div>
    <w:div w:id="1476096213">
      <w:bodyDiv w:val="1"/>
      <w:marLeft w:val="0"/>
      <w:marRight w:val="0"/>
      <w:marTop w:val="0"/>
      <w:marBottom w:val="0"/>
      <w:divBdr>
        <w:top w:val="none" w:sz="0" w:space="0" w:color="auto"/>
        <w:left w:val="none" w:sz="0" w:space="0" w:color="auto"/>
        <w:bottom w:val="none" w:sz="0" w:space="0" w:color="auto"/>
        <w:right w:val="none" w:sz="0" w:space="0" w:color="auto"/>
      </w:divBdr>
    </w:div>
    <w:div w:id="1492215317">
      <w:bodyDiv w:val="1"/>
      <w:marLeft w:val="0"/>
      <w:marRight w:val="0"/>
      <w:marTop w:val="0"/>
      <w:marBottom w:val="0"/>
      <w:divBdr>
        <w:top w:val="none" w:sz="0" w:space="0" w:color="auto"/>
        <w:left w:val="none" w:sz="0" w:space="0" w:color="auto"/>
        <w:bottom w:val="none" w:sz="0" w:space="0" w:color="auto"/>
        <w:right w:val="none" w:sz="0" w:space="0" w:color="auto"/>
      </w:divBdr>
    </w:div>
    <w:div w:id="1516269217">
      <w:bodyDiv w:val="1"/>
      <w:marLeft w:val="0"/>
      <w:marRight w:val="0"/>
      <w:marTop w:val="0"/>
      <w:marBottom w:val="0"/>
      <w:divBdr>
        <w:top w:val="none" w:sz="0" w:space="0" w:color="auto"/>
        <w:left w:val="none" w:sz="0" w:space="0" w:color="auto"/>
        <w:bottom w:val="none" w:sz="0" w:space="0" w:color="auto"/>
        <w:right w:val="none" w:sz="0" w:space="0" w:color="auto"/>
      </w:divBdr>
    </w:div>
    <w:div w:id="1517116208">
      <w:bodyDiv w:val="1"/>
      <w:marLeft w:val="0"/>
      <w:marRight w:val="0"/>
      <w:marTop w:val="0"/>
      <w:marBottom w:val="0"/>
      <w:divBdr>
        <w:top w:val="none" w:sz="0" w:space="0" w:color="auto"/>
        <w:left w:val="none" w:sz="0" w:space="0" w:color="auto"/>
        <w:bottom w:val="none" w:sz="0" w:space="0" w:color="auto"/>
        <w:right w:val="none" w:sz="0" w:space="0" w:color="auto"/>
      </w:divBdr>
    </w:div>
    <w:div w:id="1650203874">
      <w:bodyDiv w:val="1"/>
      <w:marLeft w:val="0"/>
      <w:marRight w:val="0"/>
      <w:marTop w:val="0"/>
      <w:marBottom w:val="0"/>
      <w:divBdr>
        <w:top w:val="none" w:sz="0" w:space="0" w:color="auto"/>
        <w:left w:val="none" w:sz="0" w:space="0" w:color="auto"/>
        <w:bottom w:val="none" w:sz="0" w:space="0" w:color="auto"/>
        <w:right w:val="none" w:sz="0" w:space="0" w:color="auto"/>
      </w:divBdr>
    </w:div>
    <w:div w:id="1673756102">
      <w:bodyDiv w:val="1"/>
      <w:marLeft w:val="0"/>
      <w:marRight w:val="0"/>
      <w:marTop w:val="0"/>
      <w:marBottom w:val="0"/>
      <w:divBdr>
        <w:top w:val="none" w:sz="0" w:space="0" w:color="auto"/>
        <w:left w:val="none" w:sz="0" w:space="0" w:color="auto"/>
        <w:bottom w:val="none" w:sz="0" w:space="0" w:color="auto"/>
        <w:right w:val="none" w:sz="0" w:space="0" w:color="auto"/>
      </w:divBdr>
    </w:div>
    <w:div w:id="1689718116">
      <w:bodyDiv w:val="1"/>
      <w:marLeft w:val="0"/>
      <w:marRight w:val="0"/>
      <w:marTop w:val="0"/>
      <w:marBottom w:val="0"/>
      <w:divBdr>
        <w:top w:val="none" w:sz="0" w:space="0" w:color="auto"/>
        <w:left w:val="none" w:sz="0" w:space="0" w:color="auto"/>
        <w:bottom w:val="none" w:sz="0" w:space="0" w:color="auto"/>
        <w:right w:val="none" w:sz="0" w:space="0" w:color="auto"/>
      </w:divBdr>
      <w:divsChild>
        <w:div w:id="2097045135">
          <w:marLeft w:val="0"/>
          <w:marRight w:val="0"/>
          <w:marTop w:val="0"/>
          <w:marBottom w:val="0"/>
          <w:divBdr>
            <w:top w:val="none" w:sz="0" w:space="0" w:color="auto"/>
            <w:left w:val="none" w:sz="0" w:space="0" w:color="auto"/>
            <w:bottom w:val="none" w:sz="0" w:space="0" w:color="auto"/>
            <w:right w:val="none" w:sz="0" w:space="0" w:color="auto"/>
          </w:divBdr>
          <w:divsChild>
            <w:div w:id="1788812406">
              <w:marLeft w:val="0"/>
              <w:marRight w:val="0"/>
              <w:marTop w:val="0"/>
              <w:marBottom w:val="0"/>
              <w:divBdr>
                <w:top w:val="none" w:sz="0" w:space="0" w:color="auto"/>
                <w:left w:val="none" w:sz="0" w:space="0" w:color="auto"/>
                <w:bottom w:val="none" w:sz="0" w:space="0" w:color="auto"/>
                <w:right w:val="none" w:sz="0" w:space="0" w:color="auto"/>
              </w:divBdr>
              <w:divsChild>
                <w:div w:id="2114324121">
                  <w:marLeft w:val="0"/>
                  <w:marRight w:val="0"/>
                  <w:marTop w:val="100"/>
                  <w:marBottom w:val="300"/>
                  <w:divBdr>
                    <w:top w:val="none" w:sz="0" w:space="0" w:color="auto"/>
                    <w:left w:val="none" w:sz="0" w:space="0" w:color="auto"/>
                    <w:bottom w:val="none" w:sz="0" w:space="0" w:color="auto"/>
                    <w:right w:val="none" w:sz="0" w:space="0" w:color="auto"/>
                  </w:divBdr>
                  <w:divsChild>
                    <w:div w:id="2095976065">
                      <w:marLeft w:val="0"/>
                      <w:marRight w:val="0"/>
                      <w:marTop w:val="0"/>
                      <w:marBottom w:val="0"/>
                      <w:divBdr>
                        <w:top w:val="none" w:sz="0" w:space="0" w:color="auto"/>
                        <w:left w:val="none" w:sz="0" w:space="0" w:color="auto"/>
                        <w:bottom w:val="none" w:sz="0" w:space="0" w:color="auto"/>
                        <w:right w:val="none" w:sz="0" w:space="0" w:color="auto"/>
                      </w:divBdr>
                      <w:divsChild>
                        <w:div w:id="38673717">
                          <w:marLeft w:val="0"/>
                          <w:marRight w:val="0"/>
                          <w:marTop w:val="0"/>
                          <w:marBottom w:val="0"/>
                          <w:divBdr>
                            <w:top w:val="none" w:sz="0" w:space="0" w:color="auto"/>
                            <w:left w:val="none" w:sz="0" w:space="0" w:color="auto"/>
                            <w:bottom w:val="none" w:sz="0" w:space="0" w:color="auto"/>
                            <w:right w:val="none" w:sz="0" w:space="0" w:color="auto"/>
                          </w:divBdr>
                          <w:divsChild>
                            <w:div w:id="781415802">
                              <w:marLeft w:val="0"/>
                              <w:marRight w:val="0"/>
                              <w:marTop w:val="0"/>
                              <w:marBottom w:val="0"/>
                              <w:divBdr>
                                <w:top w:val="none" w:sz="0" w:space="0" w:color="auto"/>
                                <w:left w:val="none" w:sz="0" w:space="0" w:color="auto"/>
                                <w:bottom w:val="none" w:sz="0" w:space="0" w:color="auto"/>
                                <w:right w:val="none" w:sz="0" w:space="0" w:color="auto"/>
                              </w:divBdr>
                              <w:divsChild>
                                <w:div w:id="853762790">
                                  <w:marLeft w:val="0"/>
                                  <w:marRight w:val="0"/>
                                  <w:marTop w:val="0"/>
                                  <w:marBottom w:val="0"/>
                                  <w:divBdr>
                                    <w:top w:val="none" w:sz="0" w:space="0" w:color="auto"/>
                                    <w:left w:val="none" w:sz="0" w:space="0" w:color="auto"/>
                                    <w:bottom w:val="none" w:sz="0" w:space="0" w:color="auto"/>
                                    <w:right w:val="none" w:sz="0" w:space="0" w:color="auto"/>
                                  </w:divBdr>
                                  <w:divsChild>
                                    <w:div w:id="827786739">
                                      <w:marLeft w:val="0"/>
                                      <w:marRight w:val="0"/>
                                      <w:marTop w:val="0"/>
                                      <w:marBottom w:val="0"/>
                                      <w:divBdr>
                                        <w:top w:val="none" w:sz="0" w:space="0" w:color="auto"/>
                                        <w:left w:val="none" w:sz="0" w:space="0" w:color="auto"/>
                                        <w:bottom w:val="none" w:sz="0" w:space="0" w:color="auto"/>
                                        <w:right w:val="none" w:sz="0" w:space="0" w:color="auto"/>
                                      </w:divBdr>
                                      <w:divsChild>
                                        <w:div w:id="1457214508">
                                          <w:marLeft w:val="0"/>
                                          <w:marRight w:val="0"/>
                                          <w:marTop w:val="0"/>
                                          <w:marBottom w:val="0"/>
                                          <w:divBdr>
                                            <w:top w:val="none" w:sz="0" w:space="0" w:color="auto"/>
                                            <w:left w:val="none" w:sz="0" w:space="0" w:color="auto"/>
                                            <w:bottom w:val="none" w:sz="0" w:space="0" w:color="auto"/>
                                            <w:right w:val="none" w:sz="0" w:space="0" w:color="auto"/>
                                          </w:divBdr>
                                          <w:divsChild>
                                            <w:div w:id="1125153401">
                                              <w:marLeft w:val="0"/>
                                              <w:marRight w:val="0"/>
                                              <w:marTop w:val="0"/>
                                              <w:marBottom w:val="0"/>
                                              <w:divBdr>
                                                <w:top w:val="none" w:sz="0" w:space="0" w:color="auto"/>
                                                <w:left w:val="none" w:sz="0" w:space="0" w:color="auto"/>
                                                <w:bottom w:val="none" w:sz="0" w:space="0" w:color="auto"/>
                                                <w:right w:val="none" w:sz="0" w:space="0" w:color="auto"/>
                                              </w:divBdr>
                                              <w:divsChild>
                                                <w:div w:id="1400252657">
                                                  <w:marLeft w:val="0"/>
                                                  <w:marRight w:val="0"/>
                                                  <w:marTop w:val="0"/>
                                                  <w:marBottom w:val="0"/>
                                                  <w:divBdr>
                                                    <w:top w:val="none" w:sz="0" w:space="0" w:color="auto"/>
                                                    <w:left w:val="none" w:sz="0" w:space="0" w:color="auto"/>
                                                    <w:bottom w:val="none" w:sz="0" w:space="0" w:color="auto"/>
                                                    <w:right w:val="none" w:sz="0" w:space="0" w:color="auto"/>
                                                  </w:divBdr>
                                                </w:div>
                                              </w:divsChild>
                                            </w:div>
                                            <w:div w:id="1134908950">
                                              <w:marLeft w:val="0"/>
                                              <w:marRight w:val="0"/>
                                              <w:marTop w:val="0"/>
                                              <w:marBottom w:val="0"/>
                                              <w:divBdr>
                                                <w:top w:val="none" w:sz="0" w:space="0" w:color="auto"/>
                                                <w:left w:val="none" w:sz="0" w:space="0" w:color="auto"/>
                                                <w:bottom w:val="none" w:sz="0" w:space="0" w:color="auto"/>
                                                <w:right w:val="none" w:sz="0" w:space="0" w:color="auto"/>
                                              </w:divBdr>
                                              <w:divsChild>
                                                <w:div w:id="1082801108">
                                                  <w:marLeft w:val="0"/>
                                                  <w:marRight w:val="0"/>
                                                  <w:marTop w:val="0"/>
                                                  <w:marBottom w:val="0"/>
                                                  <w:divBdr>
                                                    <w:top w:val="none" w:sz="0" w:space="0" w:color="auto"/>
                                                    <w:left w:val="none" w:sz="0" w:space="0" w:color="auto"/>
                                                    <w:bottom w:val="none" w:sz="0" w:space="0" w:color="auto"/>
                                                    <w:right w:val="none" w:sz="0" w:space="0" w:color="auto"/>
                                                  </w:divBdr>
                                                </w:div>
                                              </w:divsChild>
                                            </w:div>
                                            <w:div w:id="1697464041">
                                              <w:marLeft w:val="0"/>
                                              <w:marRight w:val="0"/>
                                              <w:marTop w:val="0"/>
                                              <w:marBottom w:val="0"/>
                                              <w:divBdr>
                                                <w:top w:val="none" w:sz="0" w:space="0" w:color="auto"/>
                                                <w:left w:val="none" w:sz="0" w:space="0" w:color="auto"/>
                                                <w:bottom w:val="none" w:sz="0" w:space="0" w:color="auto"/>
                                                <w:right w:val="none" w:sz="0" w:space="0" w:color="auto"/>
                                              </w:divBdr>
                                              <w:divsChild>
                                                <w:div w:id="1042486730">
                                                  <w:marLeft w:val="0"/>
                                                  <w:marRight w:val="0"/>
                                                  <w:marTop w:val="0"/>
                                                  <w:marBottom w:val="0"/>
                                                  <w:divBdr>
                                                    <w:top w:val="none" w:sz="0" w:space="0" w:color="auto"/>
                                                    <w:left w:val="none" w:sz="0" w:space="0" w:color="auto"/>
                                                    <w:bottom w:val="none" w:sz="0" w:space="0" w:color="auto"/>
                                                    <w:right w:val="none" w:sz="0" w:space="0" w:color="auto"/>
                                                  </w:divBdr>
                                                </w:div>
                                              </w:divsChild>
                                            </w:div>
                                            <w:div w:id="1954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03279">
                  <w:marLeft w:val="0"/>
                  <w:marRight w:val="0"/>
                  <w:marTop w:val="100"/>
                  <w:marBottom w:val="300"/>
                  <w:divBdr>
                    <w:top w:val="none" w:sz="0" w:space="0" w:color="auto"/>
                    <w:left w:val="none" w:sz="0" w:space="0" w:color="auto"/>
                    <w:bottom w:val="none" w:sz="0" w:space="0" w:color="auto"/>
                    <w:right w:val="none" w:sz="0" w:space="0" w:color="auto"/>
                  </w:divBdr>
                  <w:divsChild>
                    <w:div w:id="253780902">
                      <w:marLeft w:val="0"/>
                      <w:marRight w:val="0"/>
                      <w:marTop w:val="0"/>
                      <w:marBottom w:val="0"/>
                      <w:divBdr>
                        <w:top w:val="none" w:sz="0" w:space="0" w:color="auto"/>
                        <w:left w:val="none" w:sz="0" w:space="0" w:color="auto"/>
                        <w:bottom w:val="none" w:sz="0" w:space="0" w:color="auto"/>
                        <w:right w:val="none" w:sz="0" w:space="0" w:color="auto"/>
                      </w:divBdr>
                      <w:divsChild>
                        <w:div w:id="744381427">
                          <w:marLeft w:val="0"/>
                          <w:marRight w:val="0"/>
                          <w:marTop w:val="0"/>
                          <w:marBottom w:val="0"/>
                          <w:divBdr>
                            <w:top w:val="none" w:sz="0" w:space="0" w:color="auto"/>
                            <w:left w:val="none" w:sz="0" w:space="0" w:color="auto"/>
                            <w:bottom w:val="none" w:sz="0" w:space="0" w:color="auto"/>
                            <w:right w:val="none" w:sz="0" w:space="0" w:color="auto"/>
                          </w:divBdr>
                          <w:divsChild>
                            <w:div w:id="1130391907">
                              <w:marLeft w:val="0"/>
                              <w:marRight w:val="0"/>
                              <w:marTop w:val="0"/>
                              <w:marBottom w:val="0"/>
                              <w:divBdr>
                                <w:top w:val="none" w:sz="0" w:space="0" w:color="auto"/>
                                <w:left w:val="none" w:sz="0" w:space="0" w:color="auto"/>
                                <w:bottom w:val="none" w:sz="0" w:space="0" w:color="auto"/>
                                <w:right w:val="none" w:sz="0" w:space="0" w:color="auto"/>
                              </w:divBdr>
                              <w:divsChild>
                                <w:div w:id="1580090198">
                                  <w:marLeft w:val="0"/>
                                  <w:marRight w:val="0"/>
                                  <w:marTop w:val="0"/>
                                  <w:marBottom w:val="0"/>
                                  <w:divBdr>
                                    <w:top w:val="none" w:sz="0" w:space="0" w:color="auto"/>
                                    <w:left w:val="none" w:sz="0" w:space="0" w:color="auto"/>
                                    <w:bottom w:val="none" w:sz="0" w:space="0" w:color="auto"/>
                                    <w:right w:val="none" w:sz="0" w:space="0" w:color="auto"/>
                                  </w:divBdr>
                                  <w:divsChild>
                                    <w:div w:id="1757169624">
                                      <w:marLeft w:val="0"/>
                                      <w:marRight w:val="0"/>
                                      <w:marTop w:val="0"/>
                                      <w:marBottom w:val="0"/>
                                      <w:divBdr>
                                        <w:top w:val="single" w:sz="6" w:space="0" w:color="DFDFDF"/>
                                        <w:left w:val="single" w:sz="6" w:space="0" w:color="DFDFDF"/>
                                        <w:bottom w:val="single" w:sz="6" w:space="0" w:color="DFDFDF"/>
                                        <w:right w:val="single" w:sz="6" w:space="0" w:color="DFDFDF"/>
                                      </w:divBdr>
                                      <w:divsChild>
                                        <w:div w:id="526872673">
                                          <w:marLeft w:val="0"/>
                                          <w:marRight w:val="0"/>
                                          <w:marTop w:val="0"/>
                                          <w:marBottom w:val="0"/>
                                          <w:divBdr>
                                            <w:top w:val="none" w:sz="0" w:space="0" w:color="auto"/>
                                            <w:left w:val="none" w:sz="0" w:space="0" w:color="auto"/>
                                            <w:bottom w:val="none" w:sz="0" w:space="0" w:color="auto"/>
                                            <w:right w:val="none" w:sz="0" w:space="0" w:color="auto"/>
                                          </w:divBdr>
                                          <w:divsChild>
                                            <w:div w:id="325859650">
                                              <w:marLeft w:val="0"/>
                                              <w:marRight w:val="0"/>
                                              <w:marTop w:val="0"/>
                                              <w:marBottom w:val="0"/>
                                              <w:divBdr>
                                                <w:top w:val="none" w:sz="0" w:space="0" w:color="auto"/>
                                                <w:left w:val="none" w:sz="0" w:space="0" w:color="auto"/>
                                                <w:bottom w:val="none" w:sz="0" w:space="0" w:color="auto"/>
                                                <w:right w:val="none" w:sz="0" w:space="0" w:color="auto"/>
                                              </w:divBdr>
                                            </w:div>
                                            <w:div w:id="800224542">
                                              <w:marLeft w:val="0"/>
                                              <w:marRight w:val="0"/>
                                              <w:marTop w:val="0"/>
                                              <w:marBottom w:val="0"/>
                                              <w:divBdr>
                                                <w:top w:val="none" w:sz="0" w:space="0" w:color="auto"/>
                                                <w:left w:val="none" w:sz="0" w:space="0" w:color="auto"/>
                                                <w:bottom w:val="none" w:sz="0" w:space="0" w:color="auto"/>
                                                <w:right w:val="none" w:sz="0" w:space="0" w:color="auto"/>
                                              </w:divBdr>
                                              <w:divsChild>
                                                <w:div w:id="1065030091">
                                                  <w:marLeft w:val="0"/>
                                                  <w:marRight w:val="0"/>
                                                  <w:marTop w:val="0"/>
                                                  <w:marBottom w:val="0"/>
                                                  <w:divBdr>
                                                    <w:top w:val="none" w:sz="0" w:space="0" w:color="auto"/>
                                                    <w:left w:val="none" w:sz="0" w:space="0" w:color="auto"/>
                                                    <w:bottom w:val="none" w:sz="0" w:space="0" w:color="auto"/>
                                                    <w:right w:val="none" w:sz="0" w:space="0" w:color="auto"/>
                                                  </w:divBdr>
                                                </w:div>
                                                <w:div w:id="534074418">
                                                  <w:marLeft w:val="0"/>
                                                  <w:marRight w:val="0"/>
                                                  <w:marTop w:val="0"/>
                                                  <w:marBottom w:val="0"/>
                                                  <w:divBdr>
                                                    <w:top w:val="none" w:sz="0" w:space="0" w:color="auto"/>
                                                    <w:left w:val="none" w:sz="0" w:space="0" w:color="auto"/>
                                                    <w:bottom w:val="none" w:sz="0" w:space="0" w:color="auto"/>
                                                    <w:right w:val="none" w:sz="0" w:space="0" w:color="auto"/>
                                                  </w:divBdr>
                                                  <w:divsChild>
                                                    <w:div w:id="9187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270114">
                                      <w:marLeft w:val="0"/>
                                      <w:marRight w:val="0"/>
                                      <w:marTop w:val="0"/>
                                      <w:marBottom w:val="0"/>
                                      <w:divBdr>
                                        <w:top w:val="single" w:sz="6" w:space="0" w:color="DFDFDF"/>
                                        <w:left w:val="single" w:sz="6" w:space="0" w:color="DFDFDF"/>
                                        <w:bottom w:val="single" w:sz="6" w:space="0" w:color="DFDFDF"/>
                                        <w:right w:val="single" w:sz="6" w:space="0" w:color="DFDFDF"/>
                                      </w:divBdr>
                                      <w:divsChild>
                                        <w:div w:id="723679472">
                                          <w:marLeft w:val="0"/>
                                          <w:marRight w:val="0"/>
                                          <w:marTop w:val="0"/>
                                          <w:marBottom w:val="0"/>
                                          <w:divBdr>
                                            <w:top w:val="none" w:sz="0" w:space="0" w:color="auto"/>
                                            <w:left w:val="none" w:sz="0" w:space="0" w:color="auto"/>
                                            <w:bottom w:val="none" w:sz="0" w:space="0" w:color="auto"/>
                                            <w:right w:val="none" w:sz="0" w:space="0" w:color="auto"/>
                                          </w:divBdr>
                                          <w:divsChild>
                                            <w:div w:id="1044720357">
                                              <w:marLeft w:val="0"/>
                                              <w:marRight w:val="0"/>
                                              <w:marTop w:val="0"/>
                                              <w:marBottom w:val="0"/>
                                              <w:divBdr>
                                                <w:top w:val="none" w:sz="0" w:space="0" w:color="auto"/>
                                                <w:left w:val="none" w:sz="0" w:space="0" w:color="auto"/>
                                                <w:bottom w:val="none" w:sz="0" w:space="0" w:color="auto"/>
                                                <w:right w:val="none" w:sz="0" w:space="0" w:color="auto"/>
                                              </w:divBdr>
                                            </w:div>
                                            <w:div w:id="1252425267">
                                              <w:marLeft w:val="0"/>
                                              <w:marRight w:val="0"/>
                                              <w:marTop w:val="0"/>
                                              <w:marBottom w:val="0"/>
                                              <w:divBdr>
                                                <w:top w:val="none" w:sz="0" w:space="0" w:color="auto"/>
                                                <w:left w:val="none" w:sz="0" w:space="0" w:color="auto"/>
                                                <w:bottom w:val="none" w:sz="0" w:space="0" w:color="auto"/>
                                                <w:right w:val="none" w:sz="0" w:space="0" w:color="auto"/>
                                              </w:divBdr>
                                              <w:divsChild>
                                                <w:div w:id="805314801">
                                                  <w:marLeft w:val="0"/>
                                                  <w:marRight w:val="0"/>
                                                  <w:marTop w:val="0"/>
                                                  <w:marBottom w:val="0"/>
                                                  <w:divBdr>
                                                    <w:top w:val="none" w:sz="0" w:space="0" w:color="auto"/>
                                                    <w:left w:val="none" w:sz="0" w:space="0" w:color="auto"/>
                                                    <w:bottom w:val="none" w:sz="0" w:space="0" w:color="auto"/>
                                                    <w:right w:val="none" w:sz="0" w:space="0" w:color="auto"/>
                                                  </w:divBdr>
                                                </w:div>
                                                <w:div w:id="68692306">
                                                  <w:marLeft w:val="0"/>
                                                  <w:marRight w:val="0"/>
                                                  <w:marTop w:val="0"/>
                                                  <w:marBottom w:val="0"/>
                                                  <w:divBdr>
                                                    <w:top w:val="none" w:sz="0" w:space="0" w:color="auto"/>
                                                    <w:left w:val="none" w:sz="0" w:space="0" w:color="auto"/>
                                                    <w:bottom w:val="none" w:sz="0" w:space="0" w:color="auto"/>
                                                    <w:right w:val="none" w:sz="0" w:space="0" w:color="auto"/>
                                                  </w:divBdr>
                                                  <w:divsChild>
                                                    <w:div w:id="136101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8489">
                                      <w:marLeft w:val="0"/>
                                      <w:marRight w:val="0"/>
                                      <w:marTop w:val="0"/>
                                      <w:marBottom w:val="0"/>
                                      <w:divBdr>
                                        <w:top w:val="single" w:sz="6" w:space="0" w:color="DFDFDF"/>
                                        <w:left w:val="single" w:sz="6" w:space="0" w:color="DFDFDF"/>
                                        <w:bottom w:val="single" w:sz="6" w:space="0" w:color="DFDFDF"/>
                                        <w:right w:val="single" w:sz="6" w:space="0" w:color="DFDFDF"/>
                                      </w:divBdr>
                                      <w:divsChild>
                                        <w:div w:id="1488668472">
                                          <w:marLeft w:val="0"/>
                                          <w:marRight w:val="0"/>
                                          <w:marTop w:val="0"/>
                                          <w:marBottom w:val="0"/>
                                          <w:divBdr>
                                            <w:top w:val="none" w:sz="0" w:space="0" w:color="auto"/>
                                            <w:left w:val="none" w:sz="0" w:space="0" w:color="auto"/>
                                            <w:bottom w:val="none" w:sz="0" w:space="0" w:color="auto"/>
                                            <w:right w:val="none" w:sz="0" w:space="0" w:color="auto"/>
                                          </w:divBdr>
                                          <w:divsChild>
                                            <w:div w:id="761875940">
                                              <w:marLeft w:val="0"/>
                                              <w:marRight w:val="0"/>
                                              <w:marTop w:val="0"/>
                                              <w:marBottom w:val="0"/>
                                              <w:divBdr>
                                                <w:top w:val="none" w:sz="0" w:space="0" w:color="auto"/>
                                                <w:left w:val="none" w:sz="0" w:space="0" w:color="auto"/>
                                                <w:bottom w:val="none" w:sz="0" w:space="0" w:color="auto"/>
                                                <w:right w:val="none" w:sz="0" w:space="0" w:color="auto"/>
                                              </w:divBdr>
                                            </w:div>
                                            <w:div w:id="111748034">
                                              <w:marLeft w:val="0"/>
                                              <w:marRight w:val="0"/>
                                              <w:marTop w:val="0"/>
                                              <w:marBottom w:val="0"/>
                                              <w:divBdr>
                                                <w:top w:val="none" w:sz="0" w:space="0" w:color="auto"/>
                                                <w:left w:val="none" w:sz="0" w:space="0" w:color="auto"/>
                                                <w:bottom w:val="none" w:sz="0" w:space="0" w:color="auto"/>
                                                <w:right w:val="none" w:sz="0" w:space="0" w:color="auto"/>
                                              </w:divBdr>
                                              <w:divsChild>
                                                <w:div w:id="983433798">
                                                  <w:marLeft w:val="0"/>
                                                  <w:marRight w:val="0"/>
                                                  <w:marTop w:val="0"/>
                                                  <w:marBottom w:val="0"/>
                                                  <w:divBdr>
                                                    <w:top w:val="none" w:sz="0" w:space="0" w:color="auto"/>
                                                    <w:left w:val="none" w:sz="0" w:space="0" w:color="auto"/>
                                                    <w:bottom w:val="none" w:sz="0" w:space="0" w:color="auto"/>
                                                    <w:right w:val="none" w:sz="0" w:space="0" w:color="auto"/>
                                                  </w:divBdr>
                                                </w:div>
                                                <w:div w:id="2118328489">
                                                  <w:marLeft w:val="0"/>
                                                  <w:marRight w:val="0"/>
                                                  <w:marTop w:val="0"/>
                                                  <w:marBottom w:val="0"/>
                                                  <w:divBdr>
                                                    <w:top w:val="none" w:sz="0" w:space="0" w:color="auto"/>
                                                    <w:left w:val="none" w:sz="0" w:space="0" w:color="auto"/>
                                                    <w:bottom w:val="none" w:sz="0" w:space="0" w:color="auto"/>
                                                    <w:right w:val="none" w:sz="0" w:space="0" w:color="auto"/>
                                                  </w:divBdr>
                                                  <w:divsChild>
                                                    <w:div w:id="122738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731918">
                                      <w:marLeft w:val="0"/>
                                      <w:marRight w:val="0"/>
                                      <w:marTop w:val="0"/>
                                      <w:marBottom w:val="0"/>
                                      <w:divBdr>
                                        <w:top w:val="single" w:sz="6" w:space="0" w:color="DFDFDF"/>
                                        <w:left w:val="single" w:sz="6" w:space="0" w:color="DFDFDF"/>
                                        <w:bottom w:val="single" w:sz="6" w:space="0" w:color="DFDFDF"/>
                                        <w:right w:val="single" w:sz="6" w:space="0" w:color="DFDFDF"/>
                                      </w:divBdr>
                                      <w:divsChild>
                                        <w:div w:id="1543596549">
                                          <w:marLeft w:val="0"/>
                                          <w:marRight w:val="0"/>
                                          <w:marTop w:val="0"/>
                                          <w:marBottom w:val="0"/>
                                          <w:divBdr>
                                            <w:top w:val="none" w:sz="0" w:space="0" w:color="auto"/>
                                            <w:left w:val="none" w:sz="0" w:space="0" w:color="auto"/>
                                            <w:bottom w:val="none" w:sz="0" w:space="0" w:color="auto"/>
                                            <w:right w:val="none" w:sz="0" w:space="0" w:color="auto"/>
                                          </w:divBdr>
                                          <w:divsChild>
                                            <w:div w:id="473564311">
                                              <w:marLeft w:val="0"/>
                                              <w:marRight w:val="0"/>
                                              <w:marTop w:val="0"/>
                                              <w:marBottom w:val="0"/>
                                              <w:divBdr>
                                                <w:top w:val="none" w:sz="0" w:space="0" w:color="auto"/>
                                                <w:left w:val="none" w:sz="0" w:space="0" w:color="auto"/>
                                                <w:bottom w:val="none" w:sz="0" w:space="0" w:color="auto"/>
                                                <w:right w:val="none" w:sz="0" w:space="0" w:color="auto"/>
                                              </w:divBdr>
                                            </w:div>
                                            <w:div w:id="792332334">
                                              <w:marLeft w:val="0"/>
                                              <w:marRight w:val="0"/>
                                              <w:marTop w:val="0"/>
                                              <w:marBottom w:val="0"/>
                                              <w:divBdr>
                                                <w:top w:val="none" w:sz="0" w:space="0" w:color="auto"/>
                                                <w:left w:val="none" w:sz="0" w:space="0" w:color="auto"/>
                                                <w:bottom w:val="none" w:sz="0" w:space="0" w:color="auto"/>
                                                <w:right w:val="none" w:sz="0" w:space="0" w:color="auto"/>
                                              </w:divBdr>
                                              <w:divsChild>
                                                <w:div w:id="710883979">
                                                  <w:marLeft w:val="0"/>
                                                  <w:marRight w:val="0"/>
                                                  <w:marTop w:val="0"/>
                                                  <w:marBottom w:val="0"/>
                                                  <w:divBdr>
                                                    <w:top w:val="none" w:sz="0" w:space="0" w:color="auto"/>
                                                    <w:left w:val="none" w:sz="0" w:space="0" w:color="auto"/>
                                                    <w:bottom w:val="none" w:sz="0" w:space="0" w:color="auto"/>
                                                    <w:right w:val="none" w:sz="0" w:space="0" w:color="auto"/>
                                                  </w:divBdr>
                                                </w:div>
                                                <w:div w:id="1217400794">
                                                  <w:marLeft w:val="0"/>
                                                  <w:marRight w:val="0"/>
                                                  <w:marTop w:val="0"/>
                                                  <w:marBottom w:val="0"/>
                                                  <w:divBdr>
                                                    <w:top w:val="none" w:sz="0" w:space="0" w:color="auto"/>
                                                    <w:left w:val="none" w:sz="0" w:space="0" w:color="auto"/>
                                                    <w:bottom w:val="none" w:sz="0" w:space="0" w:color="auto"/>
                                                    <w:right w:val="none" w:sz="0" w:space="0" w:color="auto"/>
                                                  </w:divBdr>
                                                  <w:divsChild>
                                                    <w:div w:id="26045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545374">
                                      <w:marLeft w:val="0"/>
                                      <w:marRight w:val="0"/>
                                      <w:marTop w:val="0"/>
                                      <w:marBottom w:val="0"/>
                                      <w:divBdr>
                                        <w:top w:val="single" w:sz="6" w:space="0" w:color="DFDFDF"/>
                                        <w:left w:val="single" w:sz="6" w:space="0" w:color="DFDFDF"/>
                                        <w:bottom w:val="single" w:sz="6" w:space="0" w:color="DFDFDF"/>
                                        <w:right w:val="single" w:sz="6" w:space="0" w:color="DFDFDF"/>
                                      </w:divBdr>
                                      <w:divsChild>
                                        <w:div w:id="1845513705">
                                          <w:marLeft w:val="0"/>
                                          <w:marRight w:val="0"/>
                                          <w:marTop w:val="0"/>
                                          <w:marBottom w:val="0"/>
                                          <w:divBdr>
                                            <w:top w:val="none" w:sz="0" w:space="0" w:color="auto"/>
                                            <w:left w:val="none" w:sz="0" w:space="0" w:color="auto"/>
                                            <w:bottom w:val="none" w:sz="0" w:space="0" w:color="auto"/>
                                            <w:right w:val="none" w:sz="0" w:space="0" w:color="auto"/>
                                          </w:divBdr>
                                          <w:divsChild>
                                            <w:div w:id="645010007">
                                              <w:marLeft w:val="0"/>
                                              <w:marRight w:val="0"/>
                                              <w:marTop w:val="0"/>
                                              <w:marBottom w:val="0"/>
                                              <w:divBdr>
                                                <w:top w:val="none" w:sz="0" w:space="0" w:color="auto"/>
                                                <w:left w:val="none" w:sz="0" w:space="0" w:color="auto"/>
                                                <w:bottom w:val="none" w:sz="0" w:space="0" w:color="auto"/>
                                                <w:right w:val="none" w:sz="0" w:space="0" w:color="auto"/>
                                              </w:divBdr>
                                            </w:div>
                                            <w:div w:id="839196190">
                                              <w:marLeft w:val="0"/>
                                              <w:marRight w:val="0"/>
                                              <w:marTop w:val="0"/>
                                              <w:marBottom w:val="0"/>
                                              <w:divBdr>
                                                <w:top w:val="none" w:sz="0" w:space="0" w:color="auto"/>
                                                <w:left w:val="none" w:sz="0" w:space="0" w:color="auto"/>
                                                <w:bottom w:val="none" w:sz="0" w:space="0" w:color="auto"/>
                                                <w:right w:val="none" w:sz="0" w:space="0" w:color="auto"/>
                                              </w:divBdr>
                                              <w:divsChild>
                                                <w:div w:id="644119854">
                                                  <w:marLeft w:val="0"/>
                                                  <w:marRight w:val="0"/>
                                                  <w:marTop w:val="0"/>
                                                  <w:marBottom w:val="0"/>
                                                  <w:divBdr>
                                                    <w:top w:val="none" w:sz="0" w:space="0" w:color="auto"/>
                                                    <w:left w:val="none" w:sz="0" w:space="0" w:color="auto"/>
                                                    <w:bottom w:val="none" w:sz="0" w:space="0" w:color="auto"/>
                                                    <w:right w:val="none" w:sz="0" w:space="0" w:color="auto"/>
                                                  </w:divBdr>
                                                </w:div>
                                                <w:div w:id="406418705">
                                                  <w:marLeft w:val="0"/>
                                                  <w:marRight w:val="0"/>
                                                  <w:marTop w:val="0"/>
                                                  <w:marBottom w:val="0"/>
                                                  <w:divBdr>
                                                    <w:top w:val="none" w:sz="0" w:space="0" w:color="auto"/>
                                                    <w:left w:val="none" w:sz="0" w:space="0" w:color="auto"/>
                                                    <w:bottom w:val="none" w:sz="0" w:space="0" w:color="auto"/>
                                                    <w:right w:val="none" w:sz="0" w:space="0" w:color="auto"/>
                                                  </w:divBdr>
                                                  <w:divsChild>
                                                    <w:div w:id="1719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5766468">
          <w:marLeft w:val="0"/>
          <w:marRight w:val="0"/>
          <w:marTop w:val="0"/>
          <w:marBottom w:val="0"/>
          <w:divBdr>
            <w:top w:val="none" w:sz="0" w:space="0" w:color="auto"/>
            <w:left w:val="none" w:sz="0" w:space="0" w:color="auto"/>
            <w:bottom w:val="none" w:sz="0" w:space="0" w:color="auto"/>
            <w:right w:val="none" w:sz="0" w:space="0" w:color="auto"/>
          </w:divBdr>
          <w:divsChild>
            <w:div w:id="1588228982">
              <w:marLeft w:val="0"/>
              <w:marRight w:val="0"/>
              <w:marTop w:val="100"/>
              <w:marBottom w:val="300"/>
              <w:divBdr>
                <w:top w:val="none" w:sz="0" w:space="0" w:color="auto"/>
                <w:left w:val="none" w:sz="0" w:space="0" w:color="auto"/>
                <w:bottom w:val="none" w:sz="0" w:space="0" w:color="auto"/>
                <w:right w:val="none" w:sz="0" w:space="0" w:color="auto"/>
              </w:divBdr>
              <w:divsChild>
                <w:div w:id="1088774370">
                  <w:marLeft w:val="0"/>
                  <w:marRight w:val="0"/>
                  <w:marTop w:val="0"/>
                  <w:marBottom w:val="0"/>
                  <w:divBdr>
                    <w:top w:val="none" w:sz="0" w:space="0" w:color="auto"/>
                    <w:left w:val="none" w:sz="0" w:space="0" w:color="auto"/>
                    <w:bottom w:val="none" w:sz="0" w:space="0" w:color="auto"/>
                    <w:right w:val="none" w:sz="0" w:space="0" w:color="auto"/>
                  </w:divBdr>
                  <w:divsChild>
                    <w:div w:id="1089694155">
                      <w:marLeft w:val="0"/>
                      <w:marRight w:val="0"/>
                      <w:marTop w:val="0"/>
                      <w:marBottom w:val="0"/>
                      <w:divBdr>
                        <w:top w:val="none" w:sz="0" w:space="0" w:color="auto"/>
                        <w:left w:val="none" w:sz="0" w:space="0" w:color="auto"/>
                        <w:bottom w:val="none" w:sz="0" w:space="0" w:color="auto"/>
                        <w:right w:val="none" w:sz="0" w:space="0" w:color="auto"/>
                      </w:divBdr>
                      <w:divsChild>
                        <w:div w:id="1480655784">
                          <w:marLeft w:val="0"/>
                          <w:marRight w:val="0"/>
                          <w:marTop w:val="0"/>
                          <w:marBottom w:val="0"/>
                          <w:divBdr>
                            <w:top w:val="none" w:sz="0" w:space="0" w:color="auto"/>
                            <w:left w:val="none" w:sz="0" w:space="0" w:color="auto"/>
                            <w:bottom w:val="none" w:sz="0" w:space="0" w:color="auto"/>
                            <w:right w:val="none" w:sz="0" w:space="0" w:color="auto"/>
                          </w:divBdr>
                          <w:divsChild>
                            <w:div w:id="1966347778">
                              <w:marLeft w:val="0"/>
                              <w:marRight w:val="0"/>
                              <w:marTop w:val="0"/>
                              <w:marBottom w:val="0"/>
                              <w:divBdr>
                                <w:top w:val="none" w:sz="0" w:space="0" w:color="auto"/>
                                <w:left w:val="none" w:sz="0" w:space="0" w:color="auto"/>
                                <w:bottom w:val="none" w:sz="0" w:space="0" w:color="auto"/>
                                <w:right w:val="none" w:sz="0" w:space="0" w:color="auto"/>
                              </w:divBdr>
                              <w:divsChild>
                                <w:div w:id="1235821577">
                                  <w:marLeft w:val="0"/>
                                  <w:marRight w:val="0"/>
                                  <w:marTop w:val="0"/>
                                  <w:marBottom w:val="0"/>
                                  <w:divBdr>
                                    <w:top w:val="none" w:sz="0" w:space="0" w:color="auto"/>
                                    <w:left w:val="none" w:sz="0" w:space="0" w:color="auto"/>
                                    <w:bottom w:val="none" w:sz="0" w:space="0" w:color="auto"/>
                                    <w:right w:val="none" w:sz="0" w:space="0" w:color="auto"/>
                                  </w:divBdr>
                                </w:div>
                                <w:div w:id="473328293">
                                  <w:marLeft w:val="0"/>
                                  <w:marRight w:val="0"/>
                                  <w:marTop w:val="0"/>
                                  <w:marBottom w:val="0"/>
                                  <w:divBdr>
                                    <w:top w:val="none" w:sz="0" w:space="0" w:color="auto"/>
                                    <w:left w:val="none" w:sz="0" w:space="0" w:color="auto"/>
                                    <w:bottom w:val="none" w:sz="0" w:space="0" w:color="auto"/>
                                    <w:right w:val="none" w:sz="0" w:space="0" w:color="auto"/>
                                  </w:divBdr>
                                  <w:divsChild>
                                    <w:div w:id="2069571500">
                                      <w:marLeft w:val="0"/>
                                      <w:marRight w:val="0"/>
                                      <w:marTop w:val="0"/>
                                      <w:marBottom w:val="0"/>
                                      <w:divBdr>
                                        <w:top w:val="none" w:sz="0" w:space="0" w:color="auto"/>
                                        <w:left w:val="none" w:sz="0" w:space="0" w:color="auto"/>
                                        <w:bottom w:val="none" w:sz="0" w:space="0" w:color="auto"/>
                                        <w:right w:val="none" w:sz="0" w:space="0" w:color="auto"/>
                                      </w:divBdr>
                                      <w:divsChild>
                                        <w:div w:id="2131776450">
                                          <w:marLeft w:val="0"/>
                                          <w:marRight w:val="0"/>
                                          <w:marTop w:val="0"/>
                                          <w:marBottom w:val="0"/>
                                          <w:divBdr>
                                            <w:top w:val="none" w:sz="0" w:space="0" w:color="auto"/>
                                            <w:left w:val="none" w:sz="0" w:space="0" w:color="auto"/>
                                            <w:bottom w:val="none" w:sz="0" w:space="0" w:color="auto"/>
                                            <w:right w:val="none" w:sz="0" w:space="0" w:color="auto"/>
                                          </w:divBdr>
                                        </w:div>
                                        <w:div w:id="1461217640">
                                          <w:marLeft w:val="0"/>
                                          <w:marRight w:val="0"/>
                                          <w:marTop w:val="0"/>
                                          <w:marBottom w:val="0"/>
                                          <w:divBdr>
                                            <w:top w:val="none" w:sz="0" w:space="0" w:color="auto"/>
                                            <w:left w:val="none" w:sz="0" w:space="0" w:color="auto"/>
                                            <w:bottom w:val="none" w:sz="0" w:space="0" w:color="auto"/>
                                            <w:right w:val="none" w:sz="0" w:space="0" w:color="auto"/>
                                          </w:divBdr>
                                        </w:div>
                                        <w:div w:id="1398478460">
                                          <w:marLeft w:val="0"/>
                                          <w:marRight w:val="0"/>
                                          <w:marTop w:val="0"/>
                                          <w:marBottom w:val="0"/>
                                          <w:divBdr>
                                            <w:top w:val="none" w:sz="0" w:space="0" w:color="auto"/>
                                            <w:left w:val="none" w:sz="0" w:space="0" w:color="auto"/>
                                            <w:bottom w:val="none" w:sz="0" w:space="0" w:color="auto"/>
                                            <w:right w:val="none" w:sz="0" w:space="0" w:color="auto"/>
                                          </w:divBdr>
                                        </w:div>
                                        <w:div w:id="723453758">
                                          <w:marLeft w:val="0"/>
                                          <w:marRight w:val="0"/>
                                          <w:marTop w:val="0"/>
                                          <w:marBottom w:val="0"/>
                                          <w:divBdr>
                                            <w:top w:val="none" w:sz="0" w:space="0" w:color="auto"/>
                                            <w:left w:val="none" w:sz="0" w:space="0" w:color="auto"/>
                                            <w:bottom w:val="none" w:sz="0" w:space="0" w:color="auto"/>
                                            <w:right w:val="none" w:sz="0" w:space="0" w:color="auto"/>
                                          </w:divBdr>
                                        </w:div>
                                        <w:div w:id="1904633296">
                                          <w:marLeft w:val="0"/>
                                          <w:marRight w:val="0"/>
                                          <w:marTop w:val="0"/>
                                          <w:marBottom w:val="0"/>
                                          <w:divBdr>
                                            <w:top w:val="none" w:sz="0" w:space="0" w:color="auto"/>
                                            <w:left w:val="none" w:sz="0" w:space="0" w:color="auto"/>
                                            <w:bottom w:val="none" w:sz="0" w:space="0" w:color="auto"/>
                                            <w:right w:val="none" w:sz="0" w:space="0" w:color="auto"/>
                                          </w:divBdr>
                                        </w:div>
                                      </w:divsChild>
                                    </w:div>
                                    <w:div w:id="1764909737">
                                      <w:marLeft w:val="0"/>
                                      <w:marRight w:val="0"/>
                                      <w:marTop w:val="0"/>
                                      <w:marBottom w:val="0"/>
                                      <w:divBdr>
                                        <w:top w:val="none" w:sz="0" w:space="0" w:color="auto"/>
                                        <w:left w:val="none" w:sz="0" w:space="0" w:color="auto"/>
                                        <w:bottom w:val="none" w:sz="0" w:space="0" w:color="auto"/>
                                        <w:right w:val="none" w:sz="0" w:space="0" w:color="auto"/>
                                      </w:divBdr>
                                      <w:divsChild>
                                        <w:div w:id="193929559">
                                          <w:marLeft w:val="0"/>
                                          <w:marRight w:val="0"/>
                                          <w:marTop w:val="0"/>
                                          <w:marBottom w:val="0"/>
                                          <w:divBdr>
                                            <w:top w:val="none" w:sz="0" w:space="0" w:color="auto"/>
                                            <w:left w:val="none" w:sz="0" w:space="0" w:color="auto"/>
                                            <w:bottom w:val="none" w:sz="0" w:space="0" w:color="auto"/>
                                            <w:right w:val="none" w:sz="0" w:space="0" w:color="auto"/>
                                          </w:divBdr>
                                        </w:div>
                                        <w:div w:id="5463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567797">
              <w:marLeft w:val="0"/>
              <w:marRight w:val="0"/>
              <w:marTop w:val="100"/>
              <w:marBottom w:val="300"/>
              <w:divBdr>
                <w:top w:val="none" w:sz="0" w:space="0" w:color="auto"/>
                <w:left w:val="none" w:sz="0" w:space="0" w:color="auto"/>
                <w:bottom w:val="none" w:sz="0" w:space="0" w:color="auto"/>
                <w:right w:val="none" w:sz="0" w:space="0" w:color="auto"/>
              </w:divBdr>
              <w:divsChild>
                <w:div w:id="1580408059">
                  <w:marLeft w:val="0"/>
                  <w:marRight w:val="0"/>
                  <w:marTop w:val="0"/>
                  <w:marBottom w:val="0"/>
                  <w:divBdr>
                    <w:top w:val="none" w:sz="0" w:space="0" w:color="auto"/>
                    <w:left w:val="none" w:sz="0" w:space="0" w:color="auto"/>
                    <w:bottom w:val="none" w:sz="0" w:space="0" w:color="auto"/>
                    <w:right w:val="none" w:sz="0" w:space="0" w:color="auto"/>
                  </w:divBdr>
                  <w:divsChild>
                    <w:div w:id="212430314">
                      <w:marLeft w:val="0"/>
                      <w:marRight w:val="0"/>
                      <w:marTop w:val="0"/>
                      <w:marBottom w:val="0"/>
                      <w:divBdr>
                        <w:top w:val="none" w:sz="0" w:space="0" w:color="auto"/>
                        <w:left w:val="none" w:sz="0" w:space="0" w:color="auto"/>
                        <w:bottom w:val="none" w:sz="0" w:space="0" w:color="auto"/>
                        <w:right w:val="none" w:sz="0" w:space="0" w:color="auto"/>
                      </w:divBdr>
                      <w:divsChild>
                        <w:div w:id="304706375">
                          <w:marLeft w:val="0"/>
                          <w:marRight w:val="0"/>
                          <w:marTop w:val="0"/>
                          <w:marBottom w:val="0"/>
                          <w:divBdr>
                            <w:top w:val="none" w:sz="0" w:space="0" w:color="auto"/>
                            <w:left w:val="none" w:sz="0" w:space="0" w:color="auto"/>
                            <w:bottom w:val="none" w:sz="0" w:space="0" w:color="auto"/>
                            <w:right w:val="none" w:sz="0" w:space="0" w:color="auto"/>
                          </w:divBdr>
                          <w:divsChild>
                            <w:div w:id="795295512">
                              <w:marLeft w:val="0"/>
                              <w:marRight w:val="0"/>
                              <w:marTop w:val="0"/>
                              <w:marBottom w:val="0"/>
                              <w:divBdr>
                                <w:top w:val="none" w:sz="0" w:space="0" w:color="auto"/>
                                <w:left w:val="none" w:sz="0" w:space="0" w:color="auto"/>
                                <w:bottom w:val="none" w:sz="0" w:space="0" w:color="auto"/>
                                <w:right w:val="none" w:sz="0" w:space="0" w:color="auto"/>
                              </w:divBdr>
                              <w:divsChild>
                                <w:div w:id="1871339758">
                                  <w:marLeft w:val="0"/>
                                  <w:marRight w:val="0"/>
                                  <w:marTop w:val="0"/>
                                  <w:marBottom w:val="0"/>
                                  <w:divBdr>
                                    <w:top w:val="none" w:sz="0" w:space="0" w:color="auto"/>
                                    <w:left w:val="none" w:sz="0" w:space="0" w:color="auto"/>
                                    <w:bottom w:val="none" w:sz="0" w:space="0" w:color="auto"/>
                                    <w:right w:val="none" w:sz="0" w:space="0" w:color="auto"/>
                                  </w:divBdr>
                                  <w:divsChild>
                                    <w:div w:id="807163136">
                                      <w:marLeft w:val="0"/>
                                      <w:marRight w:val="0"/>
                                      <w:marTop w:val="0"/>
                                      <w:marBottom w:val="0"/>
                                      <w:divBdr>
                                        <w:top w:val="none" w:sz="0" w:space="0" w:color="auto"/>
                                        <w:left w:val="none" w:sz="0" w:space="0" w:color="auto"/>
                                        <w:bottom w:val="none" w:sz="0" w:space="0" w:color="auto"/>
                                        <w:right w:val="none" w:sz="0" w:space="0" w:color="auto"/>
                                      </w:divBdr>
                                      <w:divsChild>
                                        <w:div w:id="56349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793239">
              <w:marLeft w:val="0"/>
              <w:marRight w:val="0"/>
              <w:marTop w:val="100"/>
              <w:marBottom w:val="300"/>
              <w:divBdr>
                <w:top w:val="none" w:sz="0" w:space="0" w:color="auto"/>
                <w:left w:val="none" w:sz="0" w:space="0" w:color="auto"/>
                <w:bottom w:val="none" w:sz="0" w:space="0" w:color="auto"/>
                <w:right w:val="none" w:sz="0" w:space="0" w:color="auto"/>
              </w:divBdr>
              <w:divsChild>
                <w:div w:id="38163482">
                  <w:marLeft w:val="0"/>
                  <w:marRight w:val="0"/>
                  <w:marTop w:val="0"/>
                  <w:marBottom w:val="0"/>
                  <w:divBdr>
                    <w:top w:val="none" w:sz="0" w:space="0" w:color="auto"/>
                    <w:left w:val="none" w:sz="0" w:space="0" w:color="auto"/>
                    <w:bottom w:val="none" w:sz="0" w:space="0" w:color="auto"/>
                    <w:right w:val="none" w:sz="0" w:space="0" w:color="auto"/>
                  </w:divBdr>
                  <w:divsChild>
                    <w:div w:id="781073422">
                      <w:marLeft w:val="0"/>
                      <w:marRight w:val="0"/>
                      <w:marTop w:val="0"/>
                      <w:marBottom w:val="0"/>
                      <w:divBdr>
                        <w:top w:val="none" w:sz="0" w:space="0" w:color="auto"/>
                        <w:left w:val="none" w:sz="0" w:space="0" w:color="auto"/>
                        <w:bottom w:val="none" w:sz="0" w:space="0" w:color="auto"/>
                        <w:right w:val="none" w:sz="0" w:space="0" w:color="auto"/>
                      </w:divBdr>
                      <w:divsChild>
                        <w:div w:id="513497119">
                          <w:marLeft w:val="0"/>
                          <w:marRight w:val="0"/>
                          <w:marTop w:val="0"/>
                          <w:marBottom w:val="0"/>
                          <w:divBdr>
                            <w:top w:val="none" w:sz="0" w:space="0" w:color="auto"/>
                            <w:left w:val="none" w:sz="0" w:space="0" w:color="auto"/>
                            <w:bottom w:val="none" w:sz="0" w:space="0" w:color="auto"/>
                            <w:right w:val="none" w:sz="0" w:space="0" w:color="auto"/>
                          </w:divBdr>
                          <w:divsChild>
                            <w:div w:id="890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347709">
              <w:marLeft w:val="0"/>
              <w:marRight w:val="0"/>
              <w:marTop w:val="100"/>
              <w:marBottom w:val="300"/>
              <w:divBdr>
                <w:top w:val="none" w:sz="0" w:space="0" w:color="auto"/>
                <w:left w:val="none" w:sz="0" w:space="0" w:color="auto"/>
                <w:bottom w:val="none" w:sz="0" w:space="0" w:color="auto"/>
                <w:right w:val="none" w:sz="0" w:space="0" w:color="auto"/>
              </w:divBdr>
              <w:divsChild>
                <w:div w:id="200435558">
                  <w:marLeft w:val="0"/>
                  <w:marRight w:val="0"/>
                  <w:marTop w:val="0"/>
                  <w:marBottom w:val="0"/>
                  <w:divBdr>
                    <w:top w:val="none" w:sz="0" w:space="0" w:color="auto"/>
                    <w:left w:val="none" w:sz="0" w:space="0" w:color="auto"/>
                    <w:bottom w:val="none" w:sz="0" w:space="0" w:color="auto"/>
                    <w:right w:val="none" w:sz="0" w:space="0" w:color="auto"/>
                  </w:divBdr>
                  <w:divsChild>
                    <w:div w:id="2049448038">
                      <w:marLeft w:val="0"/>
                      <w:marRight w:val="0"/>
                      <w:marTop w:val="0"/>
                      <w:marBottom w:val="0"/>
                      <w:divBdr>
                        <w:top w:val="none" w:sz="0" w:space="0" w:color="auto"/>
                        <w:left w:val="none" w:sz="0" w:space="0" w:color="auto"/>
                        <w:bottom w:val="none" w:sz="0" w:space="0" w:color="auto"/>
                        <w:right w:val="none" w:sz="0" w:space="0" w:color="auto"/>
                      </w:divBdr>
                      <w:divsChild>
                        <w:div w:id="544097875">
                          <w:marLeft w:val="0"/>
                          <w:marRight w:val="0"/>
                          <w:marTop w:val="0"/>
                          <w:marBottom w:val="0"/>
                          <w:divBdr>
                            <w:top w:val="none" w:sz="0" w:space="0" w:color="auto"/>
                            <w:left w:val="none" w:sz="0" w:space="0" w:color="auto"/>
                            <w:bottom w:val="none" w:sz="0" w:space="0" w:color="auto"/>
                            <w:right w:val="none" w:sz="0" w:space="0" w:color="auto"/>
                          </w:divBdr>
                          <w:divsChild>
                            <w:div w:id="460614991">
                              <w:marLeft w:val="0"/>
                              <w:marRight w:val="0"/>
                              <w:marTop w:val="0"/>
                              <w:marBottom w:val="0"/>
                              <w:divBdr>
                                <w:top w:val="none" w:sz="0" w:space="0" w:color="auto"/>
                                <w:left w:val="none" w:sz="0" w:space="0" w:color="auto"/>
                                <w:bottom w:val="none" w:sz="0" w:space="0" w:color="auto"/>
                                <w:right w:val="none" w:sz="0" w:space="0" w:color="auto"/>
                              </w:divBdr>
                              <w:divsChild>
                                <w:div w:id="60824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97156">
      <w:bodyDiv w:val="1"/>
      <w:marLeft w:val="0"/>
      <w:marRight w:val="0"/>
      <w:marTop w:val="0"/>
      <w:marBottom w:val="0"/>
      <w:divBdr>
        <w:top w:val="none" w:sz="0" w:space="0" w:color="auto"/>
        <w:left w:val="none" w:sz="0" w:space="0" w:color="auto"/>
        <w:bottom w:val="none" w:sz="0" w:space="0" w:color="auto"/>
        <w:right w:val="none" w:sz="0" w:space="0" w:color="auto"/>
      </w:divBdr>
    </w:div>
    <w:div w:id="1800491449">
      <w:bodyDiv w:val="1"/>
      <w:marLeft w:val="0"/>
      <w:marRight w:val="0"/>
      <w:marTop w:val="0"/>
      <w:marBottom w:val="0"/>
      <w:divBdr>
        <w:top w:val="none" w:sz="0" w:space="0" w:color="auto"/>
        <w:left w:val="none" w:sz="0" w:space="0" w:color="auto"/>
        <w:bottom w:val="none" w:sz="0" w:space="0" w:color="auto"/>
        <w:right w:val="none" w:sz="0" w:space="0" w:color="auto"/>
      </w:divBdr>
    </w:div>
    <w:div w:id="1807233954">
      <w:bodyDiv w:val="1"/>
      <w:marLeft w:val="0"/>
      <w:marRight w:val="0"/>
      <w:marTop w:val="0"/>
      <w:marBottom w:val="0"/>
      <w:divBdr>
        <w:top w:val="none" w:sz="0" w:space="0" w:color="auto"/>
        <w:left w:val="none" w:sz="0" w:space="0" w:color="auto"/>
        <w:bottom w:val="none" w:sz="0" w:space="0" w:color="auto"/>
        <w:right w:val="none" w:sz="0" w:space="0" w:color="auto"/>
      </w:divBdr>
      <w:divsChild>
        <w:div w:id="1829858356">
          <w:marLeft w:val="360"/>
          <w:marRight w:val="0"/>
          <w:marTop w:val="200"/>
          <w:marBottom w:val="0"/>
          <w:divBdr>
            <w:top w:val="none" w:sz="0" w:space="0" w:color="auto"/>
            <w:left w:val="none" w:sz="0" w:space="0" w:color="auto"/>
            <w:bottom w:val="none" w:sz="0" w:space="0" w:color="auto"/>
            <w:right w:val="none" w:sz="0" w:space="0" w:color="auto"/>
          </w:divBdr>
        </w:div>
        <w:div w:id="1942755403">
          <w:marLeft w:val="1080"/>
          <w:marRight w:val="0"/>
          <w:marTop w:val="100"/>
          <w:marBottom w:val="0"/>
          <w:divBdr>
            <w:top w:val="none" w:sz="0" w:space="0" w:color="auto"/>
            <w:left w:val="none" w:sz="0" w:space="0" w:color="auto"/>
            <w:bottom w:val="none" w:sz="0" w:space="0" w:color="auto"/>
            <w:right w:val="none" w:sz="0" w:space="0" w:color="auto"/>
          </w:divBdr>
        </w:div>
        <w:div w:id="721246474">
          <w:marLeft w:val="360"/>
          <w:marRight w:val="0"/>
          <w:marTop w:val="200"/>
          <w:marBottom w:val="0"/>
          <w:divBdr>
            <w:top w:val="none" w:sz="0" w:space="0" w:color="auto"/>
            <w:left w:val="none" w:sz="0" w:space="0" w:color="auto"/>
            <w:bottom w:val="none" w:sz="0" w:space="0" w:color="auto"/>
            <w:right w:val="none" w:sz="0" w:space="0" w:color="auto"/>
          </w:divBdr>
        </w:div>
      </w:divsChild>
    </w:div>
    <w:div w:id="1910072317">
      <w:bodyDiv w:val="1"/>
      <w:marLeft w:val="0"/>
      <w:marRight w:val="0"/>
      <w:marTop w:val="0"/>
      <w:marBottom w:val="0"/>
      <w:divBdr>
        <w:top w:val="none" w:sz="0" w:space="0" w:color="auto"/>
        <w:left w:val="none" w:sz="0" w:space="0" w:color="auto"/>
        <w:bottom w:val="none" w:sz="0" w:space="0" w:color="auto"/>
        <w:right w:val="none" w:sz="0" w:space="0" w:color="auto"/>
      </w:divBdr>
    </w:div>
    <w:div w:id="1954365042">
      <w:bodyDiv w:val="1"/>
      <w:marLeft w:val="0"/>
      <w:marRight w:val="0"/>
      <w:marTop w:val="0"/>
      <w:marBottom w:val="0"/>
      <w:divBdr>
        <w:top w:val="none" w:sz="0" w:space="0" w:color="auto"/>
        <w:left w:val="none" w:sz="0" w:space="0" w:color="auto"/>
        <w:bottom w:val="none" w:sz="0" w:space="0" w:color="auto"/>
        <w:right w:val="none" w:sz="0" w:space="0" w:color="auto"/>
      </w:divBdr>
      <w:divsChild>
        <w:div w:id="663361915">
          <w:marLeft w:val="360"/>
          <w:marRight w:val="0"/>
          <w:marTop w:val="200"/>
          <w:marBottom w:val="0"/>
          <w:divBdr>
            <w:top w:val="none" w:sz="0" w:space="0" w:color="auto"/>
            <w:left w:val="none" w:sz="0" w:space="0" w:color="auto"/>
            <w:bottom w:val="none" w:sz="0" w:space="0" w:color="auto"/>
            <w:right w:val="none" w:sz="0" w:space="0" w:color="auto"/>
          </w:divBdr>
        </w:div>
        <w:div w:id="166872945">
          <w:marLeft w:val="360"/>
          <w:marRight w:val="0"/>
          <w:marTop w:val="200"/>
          <w:marBottom w:val="0"/>
          <w:divBdr>
            <w:top w:val="none" w:sz="0" w:space="0" w:color="auto"/>
            <w:left w:val="none" w:sz="0" w:space="0" w:color="auto"/>
            <w:bottom w:val="none" w:sz="0" w:space="0" w:color="auto"/>
            <w:right w:val="none" w:sz="0" w:space="0" w:color="auto"/>
          </w:divBdr>
        </w:div>
        <w:div w:id="664363531">
          <w:marLeft w:val="360"/>
          <w:marRight w:val="0"/>
          <w:marTop w:val="200"/>
          <w:marBottom w:val="0"/>
          <w:divBdr>
            <w:top w:val="none" w:sz="0" w:space="0" w:color="auto"/>
            <w:left w:val="none" w:sz="0" w:space="0" w:color="auto"/>
            <w:bottom w:val="none" w:sz="0" w:space="0" w:color="auto"/>
            <w:right w:val="none" w:sz="0" w:space="0" w:color="auto"/>
          </w:divBdr>
        </w:div>
        <w:div w:id="1169521136">
          <w:marLeft w:val="360"/>
          <w:marRight w:val="0"/>
          <w:marTop w:val="200"/>
          <w:marBottom w:val="0"/>
          <w:divBdr>
            <w:top w:val="none" w:sz="0" w:space="0" w:color="auto"/>
            <w:left w:val="none" w:sz="0" w:space="0" w:color="auto"/>
            <w:bottom w:val="none" w:sz="0" w:space="0" w:color="auto"/>
            <w:right w:val="none" w:sz="0" w:space="0" w:color="auto"/>
          </w:divBdr>
        </w:div>
        <w:div w:id="1835728956">
          <w:marLeft w:val="360"/>
          <w:marRight w:val="0"/>
          <w:marTop w:val="200"/>
          <w:marBottom w:val="0"/>
          <w:divBdr>
            <w:top w:val="none" w:sz="0" w:space="0" w:color="auto"/>
            <w:left w:val="none" w:sz="0" w:space="0" w:color="auto"/>
            <w:bottom w:val="none" w:sz="0" w:space="0" w:color="auto"/>
            <w:right w:val="none" w:sz="0" w:space="0" w:color="auto"/>
          </w:divBdr>
        </w:div>
      </w:divsChild>
    </w:div>
    <w:div w:id="1971402074">
      <w:bodyDiv w:val="1"/>
      <w:marLeft w:val="0"/>
      <w:marRight w:val="0"/>
      <w:marTop w:val="0"/>
      <w:marBottom w:val="0"/>
      <w:divBdr>
        <w:top w:val="none" w:sz="0" w:space="0" w:color="auto"/>
        <w:left w:val="none" w:sz="0" w:space="0" w:color="auto"/>
        <w:bottom w:val="none" w:sz="0" w:space="0" w:color="auto"/>
        <w:right w:val="none" w:sz="0" w:space="0" w:color="auto"/>
      </w:divBdr>
    </w:div>
    <w:div w:id="2040737049">
      <w:bodyDiv w:val="1"/>
      <w:marLeft w:val="0"/>
      <w:marRight w:val="0"/>
      <w:marTop w:val="0"/>
      <w:marBottom w:val="0"/>
      <w:divBdr>
        <w:top w:val="none" w:sz="0" w:space="0" w:color="auto"/>
        <w:left w:val="none" w:sz="0" w:space="0" w:color="auto"/>
        <w:bottom w:val="none" w:sz="0" w:space="0" w:color="auto"/>
        <w:right w:val="none" w:sz="0" w:space="0" w:color="auto"/>
      </w:divBdr>
    </w:div>
    <w:div w:id="2113240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nto.co.uk/standards2/wrv/index.php" TargetMode="External"/><Relationship Id="rId18" Type="http://schemas.openxmlformats.org/officeDocument/2006/relationships/hyperlink" Target="https://res.cloudinary.com/mobbing/images/v1636410268/kadin_erkek_firsat_esitligi_kom_6/kadin_erkek_firsat_esitligi_kom_6.pdf?_i=AA" TargetMode="External"/><Relationship Id="rId26" Type="http://schemas.openxmlformats.org/officeDocument/2006/relationships/hyperlink" Target="https://www.mobbing.org.tr/tbmm-kadin-erkek-firsat-esitligi-komisyonu-mobbing-raporu/" TargetMode="External"/><Relationship Id="rId3" Type="http://schemas.openxmlformats.org/officeDocument/2006/relationships/numbering" Target="numbering.xml"/><Relationship Id="rId21" Type="http://schemas.openxmlformats.org/officeDocument/2006/relationships/hyperlink" Target="https://eur-lex.europa.eu/legal-content/EN/TXT/?uri=celex%3A32006L0054"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about:blank" TargetMode="External"/><Relationship Id="rId25" Type="http://schemas.openxmlformats.org/officeDocument/2006/relationships/hyperlink" Target="https://www.mobbing.org.tr/"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https://eur-lex.europa.eu/LexUriServ/LexUriServ.do?uri=CELEX:32004L0113:EN:HTML" TargetMode="External"/><Relationship Id="rId29" Type="http://schemas.openxmlformats.org/officeDocument/2006/relationships/hyperlink" Target="https://teftis.ktb.gov.tr/yazdir?1B02C3E0E37405E9723808ABB8645C1F" TargetMode="Externa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ocs.euromedwomen.foundation/files/ermwf-documents/8273_4.283.europeanparliamentresolutiononmeasurestopreventandcombatsexualharassment-2018.pdf"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hyperlink" Target="http://ec.europa.eu/justice_home/" TargetMode="External"/><Relationship Id="rId28" Type="http://schemas.openxmlformats.org/officeDocument/2006/relationships/hyperlink" Target="https://kockam.ku.edu.tr/mobbing-kadin-prof-dr-pinar-tinaz/" TargetMode="External"/><Relationship Id="rId10" Type="http://schemas.openxmlformats.org/officeDocument/2006/relationships/image" Target="media/image2.png"/><Relationship Id="rId19" Type="http://schemas.openxmlformats.org/officeDocument/2006/relationships/hyperlink" Target="https://www.csgb.gov.tr/media/1328/i%C5%9Fyerlerinde-psikolojik-taciz-mobbing-bilgilendirme-rehberi-2017.pdf"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about:blank" TargetMode="External"/><Relationship Id="rId22" Type="http://schemas.openxmlformats.org/officeDocument/2006/relationships/hyperlink" Target="https://eur-lex.europa.eu/legal-content/EN/TXT/?uri=celex%3A32010L0041" TargetMode="External"/><Relationship Id="rId27" Type="http://schemas.openxmlformats.org/officeDocument/2006/relationships/hyperlink" Target="https://insanhaklarimerkezi.bilgi.edu.tr/media/uploads/2016/05/18/TIHEK.pdf" TargetMode="External"/><Relationship Id="rId30"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BHRORmlhRvq2PpPjUrdJvjkoBQ==">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9D9DADB-489E-4302-9327-D0943E085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26</Pages>
  <Words>9077</Words>
  <Characters>51741</Characters>
  <Application>Microsoft Office Word</Application>
  <DocSecurity>0</DocSecurity>
  <Lines>431</Lines>
  <Paragraphs>121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İpek Çetin</dc:creator>
  <cp:lastModifiedBy>Zeynep Tuğçe Yılmaz</cp:lastModifiedBy>
  <cp:revision>18</cp:revision>
  <dcterms:created xsi:type="dcterms:W3CDTF">2022-08-08T06:57:00Z</dcterms:created>
  <dcterms:modified xsi:type="dcterms:W3CDTF">2024-01-19T10:15:00Z</dcterms:modified>
</cp:coreProperties>
</file>