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1C949" w14:textId="77777777" w:rsidR="0015658F" w:rsidRDefault="006A3AF5">
      <w:pPr>
        <w:rPr>
          <w:sz w:val="22"/>
          <w:szCs w:val="22"/>
        </w:rPr>
      </w:pPr>
      <w:r>
        <w:rPr>
          <w:noProof/>
          <w:sz w:val="22"/>
          <w:szCs w:val="22"/>
          <w:lang w:eastAsia="en-GB"/>
        </w:rPr>
        <w:drawing>
          <wp:anchor distT="0" distB="0" distL="0" distR="0" simplePos="0" relativeHeight="251658240" behindDoc="1" locked="0" layoutInCell="1" hidden="0" allowOverlap="1" wp14:anchorId="22E3E589" wp14:editId="1BE980DA">
            <wp:simplePos x="0" y="0"/>
            <wp:positionH relativeFrom="margin">
              <wp:align>center</wp:align>
            </wp:positionH>
            <wp:positionV relativeFrom="page">
              <wp:posOffset>411480</wp:posOffset>
            </wp:positionV>
            <wp:extent cx="1990725" cy="1071880"/>
            <wp:effectExtent l="0" t="0" r="0" b="0"/>
            <wp:wrapNone/>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90725" cy="1071880"/>
                    </a:xfrm>
                    <a:prstGeom prst="rect">
                      <a:avLst/>
                    </a:prstGeom>
                    <a:ln/>
                  </pic:spPr>
                </pic:pic>
              </a:graphicData>
            </a:graphic>
          </wp:anchor>
        </w:drawing>
      </w:r>
      <w:r>
        <w:rPr>
          <w:noProof/>
          <w:sz w:val="22"/>
          <w:szCs w:val="22"/>
          <w:lang w:eastAsia="en-GB"/>
        </w:rPr>
        <w:drawing>
          <wp:anchor distT="0" distB="0" distL="0" distR="0" simplePos="0" relativeHeight="251659264" behindDoc="1" locked="0" layoutInCell="1" hidden="0" allowOverlap="1" wp14:anchorId="6800FAFE" wp14:editId="08A9CD46">
            <wp:simplePos x="0" y="0"/>
            <wp:positionH relativeFrom="page">
              <wp:align>left</wp:align>
            </wp:positionH>
            <wp:positionV relativeFrom="margin">
              <wp:posOffset>-1322704</wp:posOffset>
            </wp:positionV>
            <wp:extent cx="7560000" cy="10698601"/>
            <wp:effectExtent l="0" t="0" r="0" b="0"/>
            <wp:wrapNone/>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560000" cy="10698601"/>
                    </a:xfrm>
                    <a:prstGeom prst="rect">
                      <a:avLst/>
                    </a:prstGeom>
                    <a:ln/>
                  </pic:spPr>
                </pic:pic>
              </a:graphicData>
            </a:graphic>
          </wp:anchor>
        </w:drawing>
      </w:r>
      <w:r>
        <w:rPr>
          <w:sz w:val="22"/>
          <w:szCs w:val="22"/>
        </w:rPr>
        <w:t xml:space="preserve">                                          </w:t>
      </w:r>
    </w:p>
    <w:p w14:paraId="7413A519" w14:textId="77777777" w:rsidR="0015658F" w:rsidRDefault="0015658F">
      <w:pPr>
        <w:rPr>
          <w:sz w:val="22"/>
          <w:szCs w:val="22"/>
        </w:rPr>
      </w:pPr>
    </w:p>
    <w:p w14:paraId="30B19709" w14:textId="77777777" w:rsidR="0015658F" w:rsidRDefault="006A3AF5">
      <w:pPr>
        <w:rPr>
          <w:b/>
          <w:sz w:val="22"/>
          <w:szCs w:val="22"/>
        </w:rPr>
      </w:pPr>
      <w:r>
        <w:rPr>
          <w:noProof/>
          <w:sz w:val="22"/>
          <w:szCs w:val="22"/>
          <w:lang w:eastAsia="en-GB"/>
        </w:rPr>
        <w:drawing>
          <wp:anchor distT="0" distB="0" distL="0" distR="0" simplePos="0" relativeHeight="251660288" behindDoc="1" locked="0" layoutInCell="1" hidden="0" allowOverlap="1" wp14:anchorId="7534B897" wp14:editId="3793549A">
            <wp:simplePos x="0" y="0"/>
            <wp:positionH relativeFrom="margin">
              <wp:posOffset>-276340</wp:posOffset>
            </wp:positionH>
            <wp:positionV relativeFrom="bottomMargin">
              <wp:posOffset>-90054</wp:posOffset>
            </wp:positionV>
            <wp:extent cx="6479540" cy="64452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479540" cy="644525"/>
                    </a:xfrm>
                    <a:prstGeom prst="rect">
                      <a:avLst/>
                    </a:prstGeom>
                    <a:ln/>
                  </pic:spPr>
                </pic:pic>
              </a:graphicData>
            </a:graphic>
          </wp:anchor>
        </w:drawing>
      </w:r>
      <w:r>
        <w:br w:type="page"/>
      </w:r>
      <w:r>
        <w:rPr>
          <w:noProof/>
          <w:lang w:eastAsia="en-GB"/>
        </w:rPr>
        <mc:AlternateContent>
          <mc:Choice Requires="wps">
            <w:drawing>
              <wp:anchor distT="45720" distB="45720" distL="114300" distR="114300" simplePos="0" relativeHeight="251661312" behindDoc="0" locked="0" layoutInCell="1" hidden="0" allowOverlap="1" wp14:anchorId="779F4EBF" wp14:editId="359CF49E">
                <wp:simplePos x="0" y="0"/>
                <wp:positionH relativeFrom="column">
                  <wp:posOffset>-558799</wp:posOffset>
                </wp:positionH>
                <wp:positionV relativeFrom="paragraph">
                  <wp:posOffset>3042920</wp:posOffset>
                </wp:positionV>
                <wp:extent cx="6928485" cy="4605655"/>
                <wp:effectExtent l="0" t="0" r="0" b="0"/>
                <wp:wrapSquare wrapText="bothSides" distT="45720" distB="45720" distL="114300" distR="114300"/>
                <wp:docPr id="32" name="Rectangle 32"/>
                <wp:cNvGraphicFramePr/>
                <a:graphic xmlns:a="http://schemas.openxmlformats.org/drawingml/2006/main">
                  <a:graphicData uri="http://schemas.microsoft.com/office/word/2010/wordprocessingShape">
                    <wps:wsp>
                      <wps:cNvSpPr/>
                      <wps:spPr>
                        <a:xfrm>
                          <a:off x="1886520" y="1481935"/>
                          <a:ext cx="6918960" cy="4596130"/>
                        </a:xfrm>
                        <a:prstGeom prst="rect">
                          <a:avLst/>
                        </a:prstGeom>
                        <a:noFill/>
                        <a:ln>
                          <a:noFill/>
                        </a:ln>
                      </wps:spPr>
                      <wps:txbx>
                        <w:txbxContent>
                          <w:p w14:paraId="06D2971F" w14:textId="77777777" w:rsidR="00214FA1" w:rsidRDefault="00214FA1">
                            <w:pPr>
                              <w:spacing w:after="160" w:line="258" w:lineRule="auto"/>
                              <w:textDirection w:val="btLr"/>
                            </w:pPr>
                            <w:r>
                              <w:rPr>
                                <w:rFonts w:ascii="Tahoma" w:eastAsia="Tahoma" w:hAnsi="Tahoma" w:cs="Tahoma"/>
                                <w:b/>
                                <w:color w:val="234B7D"/>
                                <w:sz w:val="40"/>
                              </w:rPr>
                              <w:t>TECHNICAL ASSISTANCE FOR PROMOTING</w:t>
                            </w:r>
                            <w:r>
                              <w:rPr>
                                <w:rFonts w:ascii="Tahoma" w:eastAsia="Tahoma" w:hAnsi="Tahoma" w:cs="Tahoma"/>
                                <w:b/>
                                <w:color w:val="234B7D"/>
                                <w:sz w:val="40"/>
                              </w:rPr>
                              <w:br/>
                              <w:t>DECENT FUTURE OF WORK APPROACH WITH</w:t>
                            </w:r>
                            <w:r>
                              <w:rPr>
                                <w:rFonts w:ascii="Tahoma" w:eastAsia="Tahoma" w:hAnsi="Tahoma" w:cs="Tahoma"/>
                                <w:b/>
                                <w:color w:val="234B7D"/>
                                <w:sz w:val="40"/>
                              </w:rPr>
                              <w:br/>
                              <w:t>A FOCUS ON GENDER EQUALITY</w:t>
                            </w:r>
                            <w:r>
                              <w:rPr>
                                <w:rFonts w:ascii="Tahoma" w:eastAsia="Tahoma" w:hAnsi="Tahoma" w:cs="Tahoma"/>
                                <w:b/>
                                <w:color w:val="234B7D"/>
                                <w:sz w:val="20"/>
                              </w:rPr>
                              <w:br/>
                            </w:r>
                            <w:r>
                              <w:rPr>
                                <w:rFonts w:ascii="Tahoma" w:eastAsia="Tahoma" w:hAnsi="Tahoma" w:cs="Tahoma"/>
                                <w:b/>
                                <w:color w:val="234B7D"/>
                                <w:sz w:val="20"/>
                              </w:rPr>
                              <w:br/>
                            </w:r>
                            <w:r>
                              <w:rPr>
                                <w:rFonts w:ascii="Tahoma" w:eastAsia="Tahoma" w:hAnsi="Tahoma" w:cs="Tahoma"/>
                                <w:b/>
                                <w:color w:val="234B7D"/>
                                <w:sz w:val="32"/>
                              </w:rPr>
                              <w:t>(TREESP1.3. FoW/P-01)</w:t>
                            </w:r>
                          </w:p>
                          <w:p w14:paraId="57FC32D6" w14:textId="367432E1" w:rsidR="00214FA1" w:rsidRDefault="00214FA1">
                            <w:pPr>
                              <w:spacing w:after="160" w:line="258" w:lineRule="auto"/>
                              <w:textDirection w:val="btLr"/>
                            </w:pPr>
                            <w:r>
                              <w:rPr>
                                <w:rFonts w:ascii="Tahoma" w:eastAsia="Tahoma" w:hAnsi="Tahoma" w:cs="Tahoma"/>
                                <w:b/>
                                <w:color w:val="234B7D"/>
                                <w:sz w:val="32"/>
                              </w:rPr>
                              <w:t>TÜRKIYE</w:t>
                            </w:r>
                          </w:p>
                          <w:p w14:paraId="01372CE3" w14:textId="6D67A4D5" w:rsidR="00214FA1" w:rsidRDefault="00214FA1">
                            <w:pPr>
                              <w:spacing w:after="160" w:line="258" w:lineRule="auto"/>
                              <w:textDirection w:val="btLr"/>
                            </w:pPr>
                            <w:r>
                              <w:rPr>
                                <w:rFonts w:ascii="Tahoma" w:eastAsia="Tahoma" w:hAnsi="Tahoma" w:cs="Tahoma"/>
                                <w:b/>
                                <w:color w:val="234B7D"/>
                              </w:rPr>
                              <w:t>CATEGORY 3: SCIENTIFIC AND TECHNICAL STUDIES</w:t>
                            </w:r>
                          </w:p>
                          <w:p w14:paraId="3CC1BE95" w14:textId="77777777" w:rsidR="00214FA1" w:rsidRDefault="00214FA1">
                            <w:pPr>
                              <w:spacing w:line="258" w:lineRule="auto"/>
                              <w:textDirection w:val="btLr"/>
                            </w:pPr>
                            <w:r>
                              <w:rPr>
                                <w:rFonts w:ascii="Tahoma" w:eastAsia="Tahoma" w:hAnsi="Tahoma" w:cs="Tahoma"/>
                                <w:b/>
                                <w:color w:val="234B7D"/>
                              </w:rPr>
                              <w:t>Intervention 10: RECOMMENDATION REPORT ON MOBBING COMPLAINTS WITH A PARTICULAR FOCUS ON GENDER</w:t>
                            </w:r>
                          </w:p>
                          <w:p w14:paraId="6FB923DB" w14:textId="77777777" w:rsidR="00214FA1" w:rsidRDefault="00214FA1">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9F4EBF" id="Rectangle 32" o:spid="_x0000_s1026" style="position:absolute;margin-left:-44pt;margin-top:239.6pt;width:545.55pt;height:362.6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" filled="f" stroked="f">
                <v:textbox inset="2.53958mm,1.2694mm,2.53958mm,1.2694mm">
                  <w:txbxContent>
                    <w:p w14:paraId="06D2971F" w14:textId="77777777" w:rsidR="00214FA1" w:rsidRDefault="00214FA1">
                      <w:pPr>
                        <w:spacing w:after="160" w:line="258" w:lineRule="auto"/>
                        <w:textDirection w:val="btLr"/>
                      </w:pPr>
                      <w:r>
                        <w:rPr>
                          <w:rFonts w:ascii="Tahoma" w:eastAsia="Tahoma" w:hAnsi="Tahoma" w:cs="Tahoma"/>
                          <w:b/>
                          <w:color w:val="234B7D"/>
                          <w:sz w:val="40"/>
                        </w:rPr>
                        <w:t>TECHNICAL ASSISTANCE FOR PROMOTING</w:t>
                      </w:r>
                      <w:r>
                        <w:rPr>
                          <w:rFonts w:ascii="Tahoma" w:eastAsia="Tahoma" w:hAnsi="Tahoma" w:cs="Tahoma"/>
                          <w:b/>
                          <w:color w:val="234B7D"/>
                          <w:sz w:val="40"/>
                        </w:rPr>
                        <w:br/>
                        <w:t>DECENT FUTURE OF WORK APPROACH WITH</w:t>
                      </w:r>
                      <w:r>
                        <w:rPr>
                          <w:rFonts w:ascii="Tahoma" w:eastAsia="Tahoma" w:hAnsi="Tahoma" w:cs="Tahoma"/>
                          <w:b/>
                          <w:color w:val="234B7D"/>
                          <w:sz w:val="40"/>
                        </w:rPr>
                        <w:br/>
                        <w:t>A FOCUS ON GENDER EQUALITY</w:t>
                      </w:r>
                      <w:r>
                        <w:rPr>
                          <w:rFonts w:ascii="Tahoma" w:eastAsia="Tahoma" w:hAnsi="Tahoma" w:cs="Tahoma"/>
                          <w:b/>
                          <w:color w:val="234B7D"/>
                          <w:sz w:val="20"/>
                        </w:rPr>
                        <w:br/>
                      </w:r>
                      <w:r>
                        <w:rPr>
                          <w:rFonts w:ascii="Tahoma" w:eastAsia="Tahoma" w:hAnsi="Tahoma" w:cs="Tahoma"/>
                          <w:b/>
                          <w:color w:val="234B7D"/>
                          <w:sz w:val="20"/>
                        </w:rPr>
                        <w:br/>
                      </w:r>
                      <w:r>
                        <w:rPr>
                          <w:rFonts w:ascii="Tahoma" w:eastAsia="Tahoma" w:hAnsi="Tahoma" w:cs="Tahoma"/>
                          <w:b/>
                          <w:color w:val="234B7D"/>
                          <w:sz w:val="32"/>
                        </w:rPr>
                        <w:t>(TREESP1.3. FoW/P-01)</w:t>
                      </w:r>
                    </w:p>
                    <w:p w14:paraId="57FC32D6" w14:textId="367432E1" w:rsidR="00214FA1" w:rsidRDefault="00214FA1">
                      <w:pPr>
                        <w:spacing w:after="160" w:line="258" w:lineRule="auto"/>
                        <w:textDirection w:val="btLr"/>
                      </w:pPr>
                      <w:r>
                        <w:rPr>
                          <w:rFonts w:ascii="Tahoma" w:eastAsia="Tahoma" w:hAnsi="Tahoma" w:cs="Tahoma"/>
                          <w:b/>
                          <w:color w:val="234B7D"/>
                          <w:sz w:val="32"/>
                        </w:rPr>
                        <w:t>TÜRKIYE</w:t>
                      </w:r>
                    </w:p>
                    <w:p w14:paraId="01372CE3" w14:textId="6D67A4D5" w:rsidR="00214FA1" w:rsidRDefault="00214FA1">
                      <w:pPr>
                        <w:spacing w:after="160" w:line="258" w:lineRule="auto"/>
                        <w:textDirection w:val="btLr"/>
                      </w:pPr>
                      <w:r>
                        <w:rPr>
                          <w:rFonts w:ascii="Tahoma" w:eastAsia="Tahoma" w:hAnsi="Tahoma" w:cs="Tahoma"/>
                          <w:b/>
                          <w:color w:val="234B7D"/>
                        </w:rPr>
                        <w:t>CATEGORY 3: SCIENTIFIC AND TECHNICAL STUDIES</w:t>
                      </w:r>
                    </w:p>
                    <w:p w14:paraId="3CC1BE95" w14:textId="77777777" w:rsidR="00214FA1" w:rsidRDefault="00214FA1">
                      <w:pPr>
                        <w:spacing w:line="258" w:lineRule="auto"/>
                        <w:textDirection w:val="btLr"/>
                      </w:pPr>
                      <w:r>
                        <w:rPr>
                          <w:rFonts w:ascii="Tahoma" w:eastAsia="Tahoma" w:hAnsi="Tahoma" w:cs="Tahoma"/>
                          <w:b/>
                          <w:color w:val="234B7D"/>
                        </w:rPr>
                        <w:t>Intervention 10: RECOMMENDATION REPORT ON MOBBING COMPLAINTS WITH A PARTICULAR FOCUS ON GENDER</w:t>
                      </w:r>
                    </w:p>
                    <w:p w14:paraId="6FB923DB" w14:textId="77777777" w:rsidR="00214FA1" w:rsidRDefault="00214FA1">
                      <w:pPr>
                        <w:spacing w:line="258" w:lineRule="auto"/>
                        <w:textDirection w:val="btLr"/>
                      </w:pPr>
                    </w:p>
                  </w:txbxContent>
                </v:textbox>
                <w10:wrap type="square"/>
              </v:rect>
            </w:pict>
          </mc:Fallback>
        </mc:AlternateContent>
      </w:r>
    </w:p>
    <w:p w14:paraId="7AE84E61" w14:textId="00E05B0B" w:rsidR="0015658F" w:rsidRPr="00F22636" w:rsidRDefault="006A3AF5" w:rsidP="00F22636">
      <w:pPr>
        <w:rPr>
          <w:b/>
          <w:sz w:val="22"/>
          <w:szCs w:val="22"/>
        </w:rPr>
      </w:pPr>
      <w:r>
        <w:rPr>
          <w:b/>
          <w:noProof/>
          <w:sz w:val="22"/>
          <w:szCs w:val="22"/>
          <w:lang w:eastAsia="en-GB"/>
        </w:rPr>
        <w:lastRenderedPageBreak/>
        <w:drawing>
          <wp:anchor distT="0" distB="0" distL="0" distR="0" simplePos="0" relativeHeight="251662336" behindDoc="1" locked="0" layoutInCell="1" hidden="0" allowOverlap="1" wp14:anchorId="61612C49" wp14:editId="67ECD305">
            <wp:simplePos x="0" y="0"/>
            <wp:positionH relativeFrom="page">
              <wp:posOffset>8890</wp:posOffset>
            </wp:positionH>
            <wp:positionV relativeFrom="page">
              <wp:align>bottom</wp:align>
            </wp:positionV>
            <wp:extent cx="7560000" cy="10699362"/>
            <wp:effectExtent l="0" t="0" r="0" b="0"/>
            <wp:wrapNone/>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560000" cy="10699362"/>
                    </a:xfrm>
                    <a:prstGeom prst="rect">
                      <a:avLst/>
                    </a:prstGeom>
                    <a:ln/>
                  </pic:spPr>
                </pic:pic>
              </a:graphicData>
            </a:graphic>
          </wp:anchor>
        </w:drawing>
      </w:r>
      <w:r>
        <w:br w:type="page"/>
      </w:r>
      <w:bookmarkStart w:id="0" w:name="_heading=h.gjdgxs" w:colFirst="0" w:colLast="0"/>
      <w:bookmarkEnd w:id="0"/>
    </w:p>
    <w:p w14:paraId="3D13D1A7" w14:textId="77777777" w:rsidR="0015658F" w:rsidRDefault="0015658F">
      <w:pPr>
        <w:jc w:val="both"/>
        <w:rPr>
          <w:b/>
          <w:sz w:val="22"/>
          <w:szCs w:val="22"/>
        </w:rPr>
      </w:pPr>
    </w:p>
    <w:bookmarkStart w:id="1" w:name="_heading=h.30j0zll" w:colFirst="0" w:colLast="0" w:displacedByCustomXml="next"/>
    <w:bookmarkEnd w:id="1" w:displacedByCustomXml="next"/>
    <w:sdt>
      <w:sdtPr>
        <w:rPr>
          <w:rFonts w:ascii="Calibri" w:eastAsia="Calibri" w:hAnsi="Calibri" w:cs="Calibri"/>
          <w:color w:val="auto"/>
          <w:sz w:val="24"/>
          <w:szCs w:val="24"/>
          <w:lang w:val="en-GB"/>
        </w:rPr>
        <w:id w:val="-772477940"/>
        <w:docPartObj>
          <w:docPartGallery w:val="Table of Contents"/>
          <w:docPartUnique/>
        </w:docPartObj>
      </w:sdtPr>
      <w:sdtEndPr>
        <w:rPr>
          <w:b/>
          <w:bCs/>
          <w:noProof/>
        </w:rPr>
      </w:sdtEndPr>
      <w:sdtContent>
        <w:p w14:paraId="6F157FD2" w14:textId="3240AA0B" w:rsidR="00F22636" w:rsidRDefault="00EB3532">
          <w:pPr>
            <w:pStyle w:val="TOCHeading"/>
          </w:pPr>
          <w:r>
            <w:t xml:space="preserve">Table of </w:t>
          </w:r>
          <w:r w:rsidR="00F22636">
            <w:t>Contents</w:t>
          </w:r>
        </w:p>
        <w:p w14:paraId="2FDEB684" w14:textId="3E347BC0" w:rsidR="009E5B12" w:rsidRPr="009E5B12" w:rsidRDefault="00F22636" w:rsidP="009E5B12">
          <w:pPr>
            <w:pStyle w:val="TOC1"/>
            <w:rPr>
              <w:rFonts w:asciiTheme="minorHAnsi" w:eastAsiaTheme="minorEastAsia" w:hAnsiTheme="minorHAnsi" w:cstheme="minorBidi"/>
              <w:lang w:eastAsia="en-GB"/>
            </w:rPr>
          </w:pPr>
          <w:r>
            <w:fldChar w:fldCharType="begin"/>
          </w:r>
          <w:r>
            <w:instrText xml:space="preserve"> TOC \o "1-3" \h \z \u </w:instrText>
          </w:r>
          <w:r>
            <w:fldChar w:fldCharType="separate"/>
          </w:r>
          <w:hyperlink w:anchor="_Toc107307184" w:history="1">
            <w:r w:rsidR="009E5B12" w:rsidRPr="009E5B12">
              <w:rPr>
                <w:rStyle w:val="Hyperlink"/>
                <w:sz w:val="20"/>
                <w:szCs w:val="20"/>
              </w:rPr>
              <w:t>EXECUTIVE SUMMARY</w:t>
            </w:r>
            <w:r w:rsidR="009E5B12" w:rsidRPr="009E5B12">
              <w:rPr>
                <w:webHidden/>
              </w:rPr>
              <w:tab/>
            </w:r>
            <w:r w:rsidR="009E5B12" w:rsidRPr="009E5B12">
              <w:rPr>
                <w:webHidden/>
              </w:rPr>
              <w:fldChar w:fldCharType="begin"/>
            </w:r>
            <w:r w:rsidR="009E5B12" w:rsidRPr="009E5B12">
              <w:rPr>
                <w:webHidden/>
              </w:rPr>
              <w:instrText xml:space="preserve"> PAGEREF _Toc107307184 \h </w:instrText>
            </w:r>
            <w:r w:rsidR="009E5B12" w:rsidRPr="009E5B12">
              <w:rPr>
                <w:webHidden/>
              </w:rPr>
            </w:r>
            <w:r w:rsidR="009E5B12" w:rsidRPr="009E5B12">
              <w:rPr>
                <w:webHidden/>
              </w:rPr>
              <w:fldChar w:fldCharType="separate"/>
            </w:r>
            <w:r w:rsidR="00E169CC">
              <w:rPr>
                <w:webHidden/>
              </w:rPr>
              <w:t>8</w:t>
            </w:r>
            <w:r w:rsidR="009E5B12" w:rsidRPr="009E5B12">
              <w:rPr>
                <w:webHidden/>
              </w:rPr>
              <w:fldChar w:fldCharType="end"/>
            </w:r>
          </w:hyperlink>
        </w:p>
        <w:p w14:paraId="0E0CA532" w14:textId="2CE627B3" w:rsidR="009E5B12" w:rsidRPr="009E5B12" w:rsidRDefault="00204DA9" w:rsidP="009E5B12">
          <w:pPr>
            <w:pStyle w:val="TOC1"/>
            <w:rPr>
              <w:rFonts w:asciiTheme="minorHAnsi" w:eastAsiaTheme="minorEastAsia" w:hAnsiTheme="minorHAnsi" w:cstheme="minorBidi"/>
              <w:lang w:eastAsia="en-GB"/>
            </w:rPr>
          </w:pPr>
          <w:hyperlink w:anchor="_Toc107307185" w:history="1">
            <w:r w:rsidR="009E5B12" w:rsidRPr="009E5B12">
              <w:rPr>
                <w:rStyle w:val="Hyperlink"/>
                <w:sz w:val="20"/>
                <w:szCs w:val="20"/>
              </w:rPr>
              <w:t>1.INTRODUCTION AND BACKGROUND OF THE STUDY</w:t>
            </w:r>
            <w:r w:rsidR="009E5B12" w:rsidRPr="009E5B12">
              <w:rPr>
                <w:webHidden/>
              </w:rPr>
              <w:tab/>
            </w:r>
            <w:r w:rsidR="009E5B12" w:rsidRPr="009E5B12">
              <w:rPr>
                <w:webHidden/>
              </w:rPr>
              <w:fldChar w:fldCharType="begin"/>
            </w:r>
            <w:r w:rsidR="009E5B12" w:rsidRPr="009E5B12">
              <w:rPr>
                <w:webHidden/>
              </w:rPr>
              <w:instrText xml:space="preserve"> PAGEREF _Toc107307185 \h </w:instrText>
            </w:r>
            <w:r w:rsidR="009E5B12" w:rsidRPr="009E5B12">
              <w:rPr>
                <w:webHidden/>
              </w:rPr>
            </w:r>
            <w:r w:rsidR="009E5B12" w:rsidRPr="009E5B12">
              <w:rPr>
                <w:webHidden/>
              </w:rPr>
              <w:fldChar w:fldCharType="separate"/>
            </w:r>
            <w:r w:rsidR="00E169CC">
              <w:rPr>
                <w:webHidden/>
              </w:rPr>
              <w:t>9</w:t>
            </w:r>
            <w:r w:rsidR="009E5B12" w:rsidRPr="009E5B12">
              <w:rPr>
                <w:webHidden/>
              </w:rPr>
              <w:fldChar w:fldCharType="end"/>
            </w:r>
          </w:hyperlink>
        </w:p>
        <w:p w14:paraId="162A2E55" w14:textId="5397D44C" w:rsidR="009E5B12" w:rsidRPr="009E5B12" w:rsidRDefault="00204DA9" w:rsidP="009E5B12">
          <w:pPr>
            <w:pStyle w:val="TOC1"/>
            <w:rPr>
              <w:rFonts w:asciiTheme="minorHAnsi" w:eastAsiaTheme="minorEastAsia" w:hAnsiTheme="minorHAnsi" w:cstheme="minorBidi"/>
              <w:lang w:eastAsia="en-GB"/>
            </w:rPr>
          </w:pPr>
          <w:hyperlink w:anchor="_Toc107307186" w:history="1">
            <w:r w:rsidR="009E5B12" w:rsidRPr="009E5B12">
              <w:rPr>
                <w:rStyle w:val="Hyperlink"/>
                <w:sz w:val="20"/>
                <w:szCs w:val="20"/>
              </w:rPr>
              <w:t>2.CONTEXT</w:t>
            </w:r>
            <w:r w:rsidR="009E5B12" w:rsidRPr="009E5B12">
              <w:rPr>
                <w:webHidden/>
              </w:rPr>
              <w:tab/>
            </w:r>
            <w:r w:rsidR="009E5B12" w:rsidRPr="009E5B12">
              <w:rPr>
                <w:webHidden/>
              </w:rPr>
              <w:fldChar w:fldCharType="begin"/>
            </w:r>
            <w:r w:rsidR="009E5B12" w:rsidRPr="009E5B12">
              <w:rPr>
                <w:webHidden/>
              </w:rPr>
              <w:instrText xml:space="preserve"> PAGEREF _Toc107307186 \h </w:instrText>
            </w:r>
            <w:r w:rsidR="009E5B12" w:rsidRPr="009E5B12">
              <w:rPr>
                <w:webHidden/>
              </w:rPr>
            </w:r>
            <w:r w:rsidR="009E5B12" w:rsidRPr="009E5B12">
              <w:rPr>
                <w:webHidden/>
              </w:rPr>
              <w:fldChar w:fldCharType="separate"/>
            </w:r>
            <w:r w:rsidR="00E169CC">
              <w:rPr>
                <w:webHidden/>
              </w:rPr>
              <w:t>9</w:t>
            </w:r>
            <w:r w:rsidR="009E5B12" w:rsidRPr="009E5B12">
              <w:rPr>
                <w:webHidden/>
              </w:rPr>
              <w:fldChar w:fldCharType="end"/>
            </w:r>
          </w:hyperlink>
        </w:p>
        <w:p w14:paraId="6B402B13" w14:textId="1C97BEBF" w:rsidR="009E5B12" w:rsidRPr="009E5B12" w:rsidRDefault="00204DA9" w:rsidP="009E5B12">
          <w:pPr>
            <w:pStyle w:val="TOC1"/>
            <w:rPr>
              <w:rFonts w:asciiTheme="minorHAnsi" w:eastAsiaTheme="minorEastAsia" w:hAnsiTheme="minorHAnsi" w:cstheme="minorBidi"/>
              <w:lang w:eastAsia="en-GB"/>
            </w:rPr>
          </w:pPr>
          <w:hyperlink w:anchor="_Toc107307187" w:history="1">
            <w:r w:rsidR="009E5B12" w:rsidRPr="009E5B12">
              <w:rPr>
                <w:rStyle w:val="Hyperlink"/>
                <w:sz w:val="20"/>
                <w:szCs w:val="20"/>
              </w:rPr>
              <w:t>3.DESK RESEARCH AND ANALYSIS OF OFFICIAL RECORDS</w:t>
            </w:r>
            <w:r w:rsidR="009E5B12" w:rsidRPr="009E5B12">
              <w:rPr>
                <w:webHidden/>
              </w:rPr>
              <w:tab/>
            </w:r>
            <w:r w:rsidR="009E5B12" w:rsidRPr="009E5B12">
              <w:rPr>
                <w:webHidden/>
              </w:rPr>
              <w:fldChar w:fldCharType="begin"/>
            </w:r>
            <w:r w:rsidR="009E5B12" w:rsidRPr="009E5B12">
              <w:rPr>
                <w:webHidden/>
              </w:rPr>
              <w:instrText xml:space="preserve"> PAGEREF _Toc107307187 \h </w:instrText>
            </w:r>
            <w:r w:rsidR="009E5B12" w:rsidRPr="009E5B12">
              <w:rPr>
                <w:webHidden/>
              </w:rPr>
            </w:r>
            <w:r w:rsidR="009E5B12" w:rsidRPr="009E5B12">
              <w:rPr>
                <w:webHidden/>
              </w:rPr>
              <w:fldChar w:fldCharType="separate"/>
            </w:r>
            <w:r w:rsidR="00E169CC">
              <w:rPr>
                <w:webHidden/>
              </w:rPr>
              <w:t>10</w:t>
            </w:r>
            <w:r w:rsidR="009E5B12" w:rsidRPr="009E5B12">
              <w:rPr>
                <w:webHidden/>
              </w:rPr>
              <w:fldChar w:fldCharType="end"/>
            </w:r>
          </w:hyperlink>
        </w:p>
        <w:p w14:paraId="17C15A96" w14:textId="21831291" w:rsidR="009E5B12" w:rsidRPr="009E5B12" w:rsidRDefault="00204DA9" w:rsidP="00821B86">
          <w:pPr>
            <w:pStyle w:val="TOC2"/>
            <w:rPr>
              <w:rFonts w:asciiTheme="minorHAnsi" w:eastAsiaTheme="minorEastAsia" w:hAnsiTheme="minorHAnsi" w:cstheme="minorBidi"/>
              <w:noProof/>
              <w:lang w:eastAsia="en-GB"/>
            </w:rPr>
          </w:pPr>
          <w:hyperlink w:anchor="_Toc107307188" w:history="1">
            <w:r w:rsidR="009E5B12" w:rsidRPr="009E5B12">
              <w:rPr>
                <w:rStyle w:val="Hyperlink"/>
                <w:noProof/>
              </w:rPr>
              <w:t>3.1.Current Legislative Framework and Policies in dealing with Mobbing Cases</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_Toc107307188 \h </w:instrText>
            </w:r>
            <w:r w:rsidR="009E5B12" w:rsidRPr="009E5B12">
              <w:rPr>
                <w:noProof/>
                <w:webHidden/>
              </w:rPr>
            </w:r>
            <w:r w:rsidR="009E5B12" w:rsidRPr="009E5B12">
              <w:rPr>
                <w:noProof/>
                <w:webHidden/>
              </w:rPr>
              <w:fldChar w:fldCharType="separate"/>
            </w:r>
            <w:r w:rsidR="00E169CC">
              <w:rPr>
                <w:noProof/>
                <w:webHidden/>
              </w:rPr>
              <w:t>10</w:t>
            </w:r>
            <w:r w:rsidR="009E5B12" w:rsidRPr="009E5B12">
              <w:rPr>
                <w:noProof/>
                <w:webHidden/>
              </w:rPr>
              <w:fldChar w:fldCharType="end"/>
            </w:r>
          </w:hyperlink>
        </w:p>
        <w:p w14:paraId="6FBCE882" w14:textId="09A6AD3F" w:rsidR="009E5B12" w:rsidRPr="009E5B12" w:rsidRDefault="00204DA9">
          <w:pPr>
            <w:pStyle w:val="TOC3"/>
            <w:tabs>
              <w:tab w:val="left" w:pos="2070"/>
              <w:tab w:val="right" w:leader="dot" w:pos="9350"/>
            </w:tabs>
            <w:rPr>
              <w:rFonts w:asciiTheme="minorHAnsi" w:eastAsiaTheme="minorEastAsia" w:hAnsiTheme="minorHAnsi" w:cstheme="minorBidi"/>
              <w:noProof/>
              <w:lang w:eastAsia="en-GB"/>
            </w:rPr>
          </w:pPr>
          <w:hyperlink w:anchor="_Toc107307189" w:history="1">
            <w:r w:rsidR="009E5B12" w:rsidRPr="009E5B12">
              <w:rPr>
                <w:rStyle w:val="Hyperlink"/>
                <w:noProof/>
              </w:rPr>
              <w:t>3.1.1.European Countries’ Legislation on Mobbing and Work- Related Violence</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_Toc107307189 \h </w:instrText>
            </w:r>
            <w:r w:rsidR="009E5B12" w:rsidRPr="009E5B12">
              <w:rPr>
                <w:noProof/>
                <w:webHidden/>
              </w:rPr>
            </w:r>
            <w:r w:rsidR="009E5B12" w:rsidRPr="009E5B12">
              <w:rPr>
                <w:noProof/>
                <w:webHidden/>
              </w:rPr>
              <w:fldChar w:fldCharType="separate"/>
            </w:r>
            <w:r w:rsidR="00E169CC">
              <w:rPr>
                <w:noProof/>
                <w:webHidden/>
              </w:rPr>
              <w:t>10</w:t>
            </w:r>
            <w:r w:rsidR="009E5B12" w:rsidRPr="009E5B12">
              <w:rPr>
                <w:noProof/>
                <w:webHidden/>
              </w:rPr>
              <w:fldChar w:fldCharType="end"/>
            </w:r>
          </w:hyperlink>
        </w:p>
        <w:p w14:paraId="3D30B006" w14:textId="30772886"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190" w:history="1">
            <w:r w:rsidR="009E5B12" w:rsidRPr="009E5B12">
              <w:rPr>
                <w:rStyle w:val="Hyperlink"/>
                <w:noProof/>
              </w:rPr>
              <w:t>3.1.2. European and International Organisations’ Approach to Reduce Mobbing/Work-Related Violence</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_Toc107307190 \h </w:instrText>
            </w:r>
            <w:r w:rsidR="009E5B12" w:rsidRPr="009E5B12">
              <w:rPr>
                <w:noProof/>
                <w:webHidden/>
              </w:rPr>
            </w:r>
            <w:r w:rsidR="009E5B12" w:rsidRPr="009E5B12">
              <w:rPr>
                <w:noProof/>
                <w:webHidden/>
              </w:rPr>
              <w:fldChar w:fldCharType="separate"/>
            </w:r>
            <w:r w:rsidR="00E169CC">
              <w:rPr>
                <w:noProof/>
                <w:webHidden/>
              </w:rPr>
              <w:t>12</w:t>
            </w:r>
            <w:r w:rsidR="009E5B12" w:rsidRPr="009E5B12">
              <w:rPr>
                <w:noProof/>
                <w:webHidden/>
              </w:rPr>
              <w:fldChar w:fldCharType="end"/>
            </w:r>
          </w:hyperlink>
        </w:p>
        <w:p w14:paraId="0FDDA622" w14:textId="1E6E6844"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191" w:history="1">
            <w:r w:rsidR="009E5B12" w:rsidRPr="009E5B12">
              <w:rPr>
                <w:rStyle w:val="Hyperlink"/>
                <w:noProof/>
              </w:rPr>
              <w:t>3.1.4 Turkish Legislation on Mobbing and Available Complaint Mechanisms</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_Toc107307191 \h </w:instrText>
            </w:r>
            <w:r w:rsidR="009E5B12" w:rsidRPr="009E5B12">
              <w:rPr>
                <w:noProof/>
                <w:webHidden/>
              </w:rPr>
            </w:r>
            <w:r w:rsidR="009E5B12" w:rsidRPr="009E5B12">
              <w:rPr>
                <w:noProof/>
                <w:webHidden/>
              </w:rPr>
              <w:fldChar w:fldCharType="separate"/>
            </w:r>
            <w:r w:rsidR="00E169CC">
              <w:rPr>
                <w:noProof/>
                <w:webHidden/>
              </w:rPr>
              <w:t>15</w:t>
            </w:r>
            <w:r w:rsidR="009E5B12" w:rsidRPr="009E5B12">
              <w:rPr>
                <w:noProof/>
                <w:webHidden/>
              </w:rPr>
              <w:fldChar w:fldCharType="end"/>
            </w:r>
          </w:hyperlink>
        </w:p>
        <w:p w14:paraId="453B128F" w14:textId="173931CC" w:rsidR="009E5B12" w:rsidRPr="009E5B12" w:rsidRDefault="00204DA9" w:rsidP="009E5B12">
          <w:pPr>
            <w:pStyle w:val="TOC1"/>
            <w:rPr>
              <w:rFonts w:asciiTheme="minorHAnsi" w:eastAsiaTheme="minorEastAsia" w:hAnsiTheme="minorHAnsi" w:cstheme="minorBidi"/>
              <w:lang w:eastAsia="en-GB"/>
            </w:rPr>
          </w:pPr>
          <w:hyperlink w:anchor="_Toc107307192" w:history="1">
            <w:r w:rsidR="009E5B12" w:rsidRPr="009E5B12">
              <w:rPr>
                <w:rStyle w:val="Hyperlink"/>
                <w:sz w:val="20"/>
                <w:szCs w:val="20"/>
                <w:lang w:val="fr-FR"/>
              </w:rPr>
              <w:t>4. QUALITATIVE INFORMATION</w:t>
            </w:r>
            <w:r w:rsidR="009E5B12" w:rsidRPr="009E5B12">
              <w:rPr>
                <w:webHidden/>
              </w:rPr>
              <w:tab/>
            </w:r>
            <w:r w:rsidR="009E5B12" w:rsidRPr="009E5B12">
              <w:rPr>
                <w:webHidden/>
              </w:rPr>
              <w:fldChar w:fldCharType="begin"/>
            </w:r>
            <w:r w:rsidR="009E5B12" w:rsidRPr="009E5B12">
              <w:rPr>
                <w:webHidden/>
              </w:rPr>
              <w:instrText xml:space="preserve"> PAGEREF _Toc107307192 \h </w:instrText>
            </w:r>
            <w:r w:rsidR="009E5B12" w:rsidRPr="009E5B12">
              <w:rPr>
                <w:webHidden/>
              </w:rPr>
            </w:r>
            <w:r w:rsidR="009E5B12" w:rsidRPr="009E5B12">
              <w:rPr>
                <w:webHidden/>
              </w:rPr>
              <w:fldChar w:fldCharType="separate"/>
            </w:r>
            <w:r w:rsidR="00E169CC">
              <w:rPr>
                <w:webHidden/>
              </w:rPr>
              <w:t>22</w:t>
            </w:r>
            <w:r w:rsidR="009E5B12" w:rsidRPr="009E5B12">
              <w:rPr>
                <w:webHidden/>
              </w:rPr>
              <w:fldChar w:fldCharType="end"/>
            </w:r>
          </w:hyperlink>
        </w:p>
        <w:p w14:paraId="0643D83C" w14:textId="0B317797" w:rsidR="009E5B12" w:rsidRPr="009E5B12" w:rsidRDefault="00204DA9" w:rsidP="00821B86">
          <w:pPr>
            <w:pStyle w:val="TOC2"/>
            <w:rPr>
              <w:rFonts w:asciiTheme="minorHAnsi" w:eastAsiaTheme="minorEastAsia" w:hAnsiTheme="minorHAnsi" w:cstheme="minorBidi"/>
              <w:noProof/>
              <w:lang w:eastAsia="en-GB"/>
            </w:rPr>
          </w:pPr>
          <w:hyperlink w:anchor="_Toc107307193" w:history="1">
            <w:r w:rsidR="009E5B12" w:rsidRPr="009E5B12">
              <w:rPr>
                <w:rStyle w:val="Hyperlink"/>
                <w:noProof/>
                <w:lang w:val="fr-FR"/>
              </w:rPr>
              <w:t>4.1 Root Cause Analysis</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_Toc107307193 \h </w:instrText>
            </w:r>
            <w:r w:rsidR="009E5B12" w:rsidRPr="009E5B12">
              <w:rPr>
                <w:noProof/>
                <w:webHidden/>
              </w:rPr>
            </w:r>
            <w:r w:rsidR="009E5B12" w:rsidRPr="009E5B12">
              <w:rPr>
                <w:noProof/>
                <w:webHidden/>
              </w:rPr>
              <w:fldChar w:fldCharType="separate"/>
            </w:r>
            <w:r w:rsidR="00E169CC">
              <w:rPr>
                <w:noProof/>
                <w:webHidden/>
              </w:rPr>
              <w:t>22</w:t>
            </w:r>
            <w:r w:rsidR="009E5B12" w:rsidRPr="009E5B12">
              <w:rPr>
                <w:noProof/>
                <w:webHidden/>
              </w:rPr>
              <w:fldChar w:fldCharType="end"/>
            </w:r>
          </w:hyperlink>
        </w:p>
        <w:p w14:paraId="73CB38EE" w14:textId="4A0EA340"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194" w:history="1">
            <w:r w:rsidR="009E5B12" w:rsidRPr="009E5B12">
              <w:rPr>
                <w:rStyle w:val="Hyperlink"/>
                <w:noProof/>
                <w:lang w:val="fr-FR"/>
              </w:rPr>
              <w:t>4.1.1 Introduction</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_Toc107307194 \h </w:instrText>
            </w:r>
            <w:r w:rsidR="009E5B12" w:rsidRPr="009E5B12">
              <w:rPr>
                <w:noProof/>
                <w:webHidden/>
              </w:rPr>
            </w:r>
            <w:r w:rsidR="009E5B12" w:rsidRPr="009E5B12">
              <w:rPr>
                <w:noProof/>
                <w:webHidden/>
              </w:rPr>
              <w:fldChar w:fldCharType="separate"/>
            </w:r>
            <w:r w:rsidR="00E169CC">
              <w:rPr>
                <w:noProof/>
                <w:webHidden/>
              </w:rPr>
              <w:t>22</w:t>
            </w:r>
            <w:r w:rsidR="009E5B12" w:rsidRPr="009E5B12">
              <w:rPr>
                <w:noProof/>
                <w:webHidden/>
              </w:rPr>
              <w:fldChar w:fldCharType="end"/>
            </w:r>
          </w:hyperlink>
        </w:p>
        <w:p w14:paraId="5653F912" w14:textId="334C271A"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195" w:history="1">
            <w:r w:rsidR="009E5B12" w:rsidRPr="009E5B12">
              <w:rPr>
                <w:rStyle w:val="Hyperlink"/>
                <w:noProof/>
              </w:rPr>
              <w:t>4.1.2 Context</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_Toc107307195 \h </w:instrText>
            </w:r>
            <w:r w:rsidR="009E5B12" w:rsidRPr="009E5B12">
              <w:rPr>
                <w:noProof/>
                <w:webHidden/>
              </w:rPr>
            </w:r>
            <w:r w:rsidR="009E5B12" w:rsidRPr="009E5B12">
              <w:rPr>
                <w:noProof/>
                <w:webHidden/>
              </w:rPr>
              <w:fldChar w:fldCharType="separate"/>
            </w:r>
            <w:r w:rsidR="00E169CC">
              <w:rPr>
                <w:noProof/>
                <w:webHidden/>
              </w:rPr>
              <w:t>22</w:t>
            </w:r>
            <w:r w:rsidR="009E5B12" w:rsidRPr="009E5B12">
              <w:rPr>
                <w:noProof/>
                <w:webHidden/>
              </w:rPr>
              <w:fldChar w:fldCharType="end"/>
            </w:r>
          </w:hyperlink>
        </w:p>
        <w:p w14:paraId="6E87160E" w14:textId="305529EA"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196" w:history="1">
            <w:r w:rsidR="009E5B12" w:rsidRPr="009E5B12">
              <w:rPr>
                <w:rStyle w:val="Hyperlink"/>
                <w:noProof/>
              </w:rPr>
              <w:t>4.1.3. The 3 Steps</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_Toc107307196 \h </w:instrText>
            </w:r>
            <w:r w:rsidR="009E5B12" w:rsidRPr="009E5B12">
              <w:rPr>
                <w:noProof/>
                <w:webHidden/>
              </w:rPr>
            </w:r>
            <w:r w:rsidR="009E5B12" w:rsidRPr="009E5B12">
              <w:rPr>
                <w:noProof/>
                <w:webHidden/>
              </w:rPr>
              <w:fldChar w:fldCharType="separate"/>
            </w:r>
            <w:r w:rsidR="00E169CC">
              <w:rPr>
                <w:noProof/>
                <w:webHidden/>
              </w:rPr>
              <w:t>22</w:t>
            </w:r>
            <w:r w:rsidR="009E5B12" w:rsidRPr="009E5B12">
              <w:rPr>
                <w:noProof/>
                <w:webHidden/>
              </w:rPr>
              <w:fldChar w:fldCharType="end"/>
            </w:r>
          </w:hyperlink>
        </w:p>
        <w:p w14:paraId="4F661437" w14:textId="75477E2C"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197" w:history="1">
            <w:r w:rsidR="009E5B12" w:rsidRPr="009E5B12">
              <w:rPr>
                <w:rStyle w:val="Hyperlink"/>
                <w:noProof/>
              </w:rPr>
              <w:t>4.1.4 Purpose of RCA</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_Toc107307197 \h </w:instrText>
            </w:r>
            <w:r w:rsidR="009E5B12" w:rsidRPr="009E5B12">
              <w:rPr>
                <w:noProof/>
                <w:webHidden/>
              </w:rPr>
            </w:r>
            <w:r w:rsidR="009E5B12" w:rsidRPr="009E5B12">
              <w:rPr>
                <w:noProof/>
                <w:webHidden/>
              </w:rPr>
              <w:fldChar w:fldCharType="separate"/>
            </w:r>
            <w:r w:rsidR="00E169CC">
              <w:rPr>
                <w:noProof/>
                <w:webHidden/>
              </w:rPr>
              <w:t>25</w:t>
            </w:r>
            <w:r w:rsidR="009E5B12" w:rsidRPr="009E5B12">
              <w:rPr>
                <w:noProof/>
                <w:webHidden/>
              </w:rPr>
              <w:fldChar w:fldCharType="end"/>
            </w:r>
          </w:hyperlink>
        </w:p>
        <w:p w14:paraId="1A226902" w14:textId="53584961" w:rsidR="009E5B12" w:rsidRPr="009E5B12" w:rsidRDefault="00204DA9" w:rsidP="00821B86">
          <w:pPr>
            <w:pStyle w:val="TOC2"/>
            <w:rPr>
              <w:rFonts w:asciiTheme="minorHAnsi" w:eastAsiaTheme="minorEastAsia" w:hAnsiTheme="minorHAnsi" w:cstheme="minorBidi"/>
              <w:noProof/>
              <w:lang w:eastAsia="en-GB"/>
            </w:rPr>
          </w:pPr>
          <w:hyperlink w:anchor="_Toc107307198" w:history="1">
            <w:r w:rsidR="009E5B12" w:rsidRPr="009E5B12">
              <w:rPr>
                <w:rStyle w:val="Hyperlink"/>
                <w:noProof/>
              </w:rPr>
              <w:t>4.2 Stakeholder Meetings</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_Toc107307198 \h </w:instrText>
            </w:r>
            <w:r w:rsidR="009E5B12" w:rsidRPr="009E5B12">
              <w:rPr>
                <w:noProof/>
                <w:webHidden/>
              </w:rPr>
            </w:r>
            <w:r w:rsidR="009E5B12" w:rsidRPr="009E5B12">
              <w:rPr>
                <w:noProof/>
                <w:webHidden/>
              </w:rPr>
              <w:fldChar w:fldCharType="separate"/>
            </w:r>
            <w:r w:rsidR="00E169CC">
              <w:rPr>
                <w:noProof/>
                <w:webHidden/>
              </w:rPr>
              <w:t>25</w:t>
            </w:r>
            <w:r w:rsidR="009E5B12" w:rsidRPr="009E5B12">
              <w:rPr>
                <w:noProof/>
                <w:webHidden/>
              </w:rPr>
              <w:fldChar w:fldCharType="end"/>
            </w:r>
          </w:hyperlink>
        </w:p>
        <w:p w14:paraId="35234233" w14:textId="4D2BCE7C"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199" w:history="1">
            <w:r w:rsidR="009E5B12" w:rsidRPr="009E5B12">
              <w:rPr>
                <w:rStyle w:val="Hyperlink"/>
                <w:noProof/>
              </w:rPr>
              <w:t>4.2.1 Methodology</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_Toc107307199 \h </w:instrText>
            </w:r>
            <w:r w:rsidR="009E5B12" w:rsidRPr="009E5B12">
              <w:rPr>
                <w:noProof/>
                <w:webHidden/>
              </w:rPr>
            </w:r>
            <w:r w:rsidR="009E5B12" w:rsidRPr="009E5B12">
              <w:rPr>
                <w:noProof/>
                <w:webHidden/>
              </w:rPr>
              <w:fldChar w:fldCharType="separate"/>
            </w:r>
            <w:r w:rsidR="00E169CC">
              <w:rPr>
                <w:noProof/>
                <w:webHidden/>
              </w:rPr>
              <w:t>25</w:t>
            </w:r>
            <w:r w:rsidR="009E5B12" w:rsidRPr="009E5B12">
              <w:rPr>
                <w:noProof/>
                <w:webHidden/>
              </w:rPr>
              <w:fldChar w:fldCharType="end"/>
            </w:r>
          </w:hyperlink>
        </w:p>
        <w:p w14:paraId="24AF7B84" w14:textId="3077D979"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200" w:history="1">
            <w:r w:rsidR="009E5B12" w:rsidRPr="009E5B12">
              <w:rPr>
                <w:rStyle w:val="Hyperlink"/>
                <w:noProof/>
              </w:rPr>
              <w:t>4.2.2 Participating Stakeholders</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_Toc107307200 \h </w:instrText>
            </w:r>
            <w:r w:rsidR="009E5B12" w:rsidRPr="009E5B12">
              <w:rPr>
                <w:noProof/>
                <w:webHidden/>
              </w:rPr>
            </w:r>
            <w:r w:rsidR="009E5B12" w:rsidRPr="009E5B12">
              <w:rPr>
                <w:noProof/>
                <w:webHidden/>
              </w:rPr>
              <w:fldChar w:fldCharType="separate"/>
            </w:r>
            <w:r w:rsidR="00E169CC">
              <w:rPr>
                <w:noProof/>
                <w:webHidden/>
              </w:rPr>
              <w:t>26</w:t>
            </w:r>
            <w:r w:rsidR="009E5B12" w:rsidRPr="009E5B12">
              <w:rPr>
                <w:noProof/>
                <w:webHidden/>
              </w:rPr>
              <w:fldChar w:fldCharType="end"/>
            </w:r>
          </w:hyperlink>
        </w:p>
        <w:p w14:paraId="7B223A63" w14:textId="418588CB"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201" w:history="1">
            <w:r w:rsidR="009E5B12" w:rsidRPr="009E5B12">
              <w:rPr>
                <w:rStyle w:val="Hyperlink"/>
                <w:noProof/>
              </w:rPr>
              <w:t>4.2.3 Findings from Stakeholder Meetings</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_Toc107307201 \h </w:instrText>
            </w:r>
            <w:r w:rsidR="009E5B12" w:rsidRPr="009E5B12">
              <w:rPr>
                <w:noProof/>
                <w:webHidden/>
              </w:rPr>
            </w:r>
            <w:r w:rsidR="009E5B12" w:rsidRPr="009E5B12">
              <w:rPr>
                <w:noProof/>
                <w:webHidden/>
              </w:rPr>
              <w:fldChar w:fldCharType="separate"/>
            </w:r>
            <w:r w:rsidR="00E169CC">
              <w:rPr>
                <w:noProof/>
                <w:webHidden/>
              </w:rPr>
              <w:t>27</w:t>
            </w:r>
            <w:r w:rsidR="009E5B12" w:rsidRPr="009E5B12">
              <w:rPr>
                <w:noProof/>
                <w:webHidden/>
              </w:rPr>
              <w:fldChar w:fldCharType="end"/>
            </w:r>
          </w:hyperlink>
        </w:p>
        <w:p w14:paraId="6B26D416" w14:textId="0EBD8C65"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202" w:history="1">
            <w:r w:rsidR="009E5B12" w:rsidRPr="009E5B12">
              <w:rPr>
                <w:rStyle w:val="Hyperlink"/>
                <w:noProof/>
              </w:rPr>
              <w:t>4.3 Pre-Study Workshop</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_Toc107307202 \h </w:instrText>
            </w:r>
            <w:r w:rsidR="009E5B12" w:rsidRPr="009E5B12">
              <w:rPr>
                <w:noProof/>
                <w:webHidden/>
              </w:rPr>
            </w:r>
            <w:r w:rsidR="009E5B12" w:rsidRPr="009E5B12">
              <w:rPr>
                <w:noProof/>
                <w:webHidden/>
              </w:rPr>
              <w:fldChar w:fldCharType="separate"/>
            </w:r>
            <w:r w:rsidR="00E169CC">
              <w:rPr>
                <w:noProof/>
                <w:webHidden/>
              </w:rPr>
              <w:t>27</w:t>
            </w:r>
            <w:r w:rsidR="009E5B12" w:rsidRPr="009E5B12">
              <w:rPr>
                <w:noProof/>
                <w:webHidden/>
              </w:rPr>
              <w:fldChar w:fldCharType="end"/>
            </w:r>
          </w:hyperlink>
        </w:p>
        <w:p w14:paraId="4BA32E07" w14:textId="66ED7455"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203" w:history="1">
            <w:r w:rsidR="009E5B12" w:rsidRPr="009E5B12">
              <w:rPr>
                <w:rStyle w:val="Hyperlink"/>
                <w:noProof/>
              </w:rPr>
              <w:t>4.2.5 Additional Information from Meetings with Stakeholders and NGO´s</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_Toc107307203 \h </w:instrText>
            </w:r>
            <w:r w:rsidR="009E5B12" w:rsidRPr="009E5B12">
              <w:rPr>
                <w:noProof/>
                <w:webHidden/>
              </w:rPr>
            </w:r>
            <w:r w:rsidR="009E5B12" w:rsidRPr="009E5B12">
              <w:rPr>
                <w:noProof/>
                <w:webHidden/>
              </w:rPr>
              <w:fldChar w:fldCharType="separate"/>
            </w:r>
            <w:r w:rsidR="00E169CC">
              <w:rPr>
                <w:noProof/>
                <w:webHidden/>
              </w:rPr>
              <w:t>31</w:t>
            </w:r>
            <w:r w:rsidR="009E5B12" w:rsidRPr="009E5B12">
              <w:rPr>
                <w:noProof/>
                <w:webHidden/>
              </w:rPr>
              <w:fldChar w:fldCharType="end"/>
            </w:r>
          </w:hyperlink>
        </w:p>
        <w:p w14:paraId="4E299AE2" w14:textId="3596C9D0" w:rsidR="009E5B12" w:rsidRPr="009E5B12" w:rsidRDefault="00204DA9" w:rsidP="009E5B12">
          <w:pPr>
            <w:pStyle w:val="TOC1"/>
            <w:rPr>
              <w:rFonts w:asciiTheme="minorHAnsi" w:eastAsiaTheme="minorEastAsia" w:hAnsiTheme="minorHAnsi" w:cstheme="minorBidi"/>
              <w:lang w:eastAsia="en-GB"/>
            </w:rPr>
          </w:pPr>
          <w:hyperlink w:anchor="_Toc107307204" w:history="1">
            <w:r w:rsidR="009E5B12" w:rsidRPr="009E5B12">
              <w:rPr>
                <w:rStyle w:val="Hyperlink"/>
                <w:sz w:val="20"/>
                <w:szCs w:val="20"/>
              </w:rPr>
              <w:t>5. QUANTITATIVE INFORMATION (FINDINGS FROM THE FIELD STUDY AND ANALYSIS OF DATA)</w:t>
            </w:r>
            <w:r w:rsidR="009E5B12" w:rsidRPr="009E5B12">
              <w:rPr>
                <w:webHidden/>
              </w:rPr>
              <w:tab/>
            </w:r>
            <w:r w:rsidR="009E5B12" w:rsidRPr="009E5B12">
              <w:rPr>
                <w:webHidden/>
              </w:rPr>
              <w:fldChar w:fldCharType="begin"/>
            </w:r>
            <w:r w:rsidR="009E5B12" w:rsidRPr="009E5B12">
              <w:rPr>
                <w:webHidden/>
              </w:rPr>
              <w:instrText xml:space="preserve"> PAGEREF _Toc107307204 \h </w:instrText>
            </w:r>
            <w:r w:rsidR="009E5B12" w:rsidRPr="009E5B12">
              <w:rPr>
                <w:webHidden/>
              </w:rPr>
            </w:r>
            <w:r w:rsidR="009E5B12" w:rsidRPr="009E5B12">
              <w:rPr>
                <w:webHidden/>
              </w:rPr>
              <w:fldChar w:fldCharType="separate"/>
            </w:r>
            <w:r w:rsidR="00E169CC">
              <w:rPr>
                <w:webHidden/>
              </w:rPr>
              <w:t>32</w:t>
            </w:r>
            <w:r w:rsidR="009E5B12" w:rsidRPr="009E5B12">
              <w:rPr>
                <w:webHidden/>
              </w:rPr>
              <w:fldChar w:fldCharType="end"/>
            </w:r>
          </w:hyperlink>
        </w:p>
        <w:p w14:paraId="2D27AFDD" w14:textId="0B1A0415" w:rsidR="009E5B12" w:rsidRPr="009E5B12" w:rsidRDefault="00204DA9" w:rsidP="00821B86">
          <w:pPr>
            <w:pStyle w:val="TOC2"/>
            <w:rPr>
              <w:rFonts w:asciiTheme="minorHAnsi" w:eastAsiaTheme="minorEastAsia" w:hAnsiTheme="minorHAnsi" w:cstheme="minorBidi"/>
              <w:noProof/>
              <w:lang w:eastAsia="en-GB"/>
            </w:rPr>
          </w:pPr>
          <w:hyperlink w:anchor="_Toc107307205" w:history="1">
            <w:r w:rsidR="009E5B12" w:rsidRPr="009E5B12">
              <w:rPr>
                <w:rStyle w:val="Hyperlink"/>
                <w:noProof/>
              </w:rPr>
              <w:t>5.1 Methodology</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_Toc107307205 \h </w:instrText>
            </w:r>
            <w:r w:rsidR="009E5B12" w:rsidRPr="009E5B12">
              <w:rPr>
                <w:noProof/>
                <w:webHidden/>
              </w:rPr>
            </w:r>
            <w:r w:rsidR="009E5B12" w:rsidRPr="009E5B12">
              <w:rPr>
                <w:noProof/>
                <w:webHidden/>
              </w:rPr>
              <w:fldChar w:fldCharType="separate"/>
            </w:r>
            <w:r w:rsidR="00E169CC">
              <w:rPr>
                <w:noProof/>
                <w:webHidden/>
              </w:rPr>
              <w:t>32</w:t>
            </w:r>
            <w:r w:rsidR="009E5B12" w:rsidRPr="009E5B12">
              <w:rPr>
                <w:noProof/>
                <w:webHidden/>
              </w:rPr>
              <w:fldChar w:fldCharType="end"/>
            </w:r>
          </w:hyperlink>
        </w:p>
        <w:p w14:paraId="66926A01" w14:textId="1D2AE6A1" w:rsidR="009E5B12" w:rsidRPr="009E5B12" w:rsidRDefault="00204DA9" w:rsidP="00821B86">
          <w:pPr>
            <w:pStyle w:val="TOC2"/>
            <w:rPr>
              <w:rFonts w:asciiTheme="minorHAnsi" w:eastAsiaTheme="minorEastAsia" w:hAnsiTheme="minorHAnsi" w:cstheme="minorBidi"/>
              <w:noProof/>
              <w:lang w:eastAsia="en-GB"/>
            </w:rPr>
          </w:pPr>
          <w:hyperlink w:anchor="_Toc107307206" w:history="1">
            <w:r w:rsidR="009E5B12" w:rsidRPr="009E5B12">
              <w:rPr>
                <w:rStyle w:val="Hyperlink"/>
                <w:noProof/>
              </w:rPr>
              <w:t>5.2 On Data Required</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_Toc107307206 \h </w:instrText>
            </w:r>
            <w:r w:rsidR="009E5B12" w:rsidRPr="009E5B12">
              <w:rPr>
                <w:noProof/>
                <w:webHidden/>
              </w:rPr>
            </w:r>
            <w:r w:rsidR="009E5B12" w:rsidRPr="009E5B12">
              <w:rPr>
                <w:noProof/>
                <w:webHidden/>
              </w:rPr>
              <w:fldChar w:fldCharType="separate"/>
            </w:r>
            <w:r w:rsidR="00E169CC">
              <w:rPr>
                <w:noProof/>
                <w:webHidden/>
              </w:rPr>
              <w:t>32</w:t>
            </w:r>
            <w:r w:rsidR="009E5B12" w:rsidRPr="009E5B12">
              <w:rPr>
                <w:noProof/>
                <w:webHidden/>
              </w:rPr>
              <w:fldChar w:fldCharType="end"/>
            </w:r>
          </w:hyperlink>
        </w:p>
        <w:p w14:paraId="4D58799A" w14:textId="448DBB80" w:rsidR="009E5B12" w:rsidRPr="009E5B12" w:rsidRDefault="00204DA9" w:rsidP="00821B86">
          <w:pPr>
            <w:pStyle w:val="TOC2"/>
            <w:rPr>
              <w:rFonts w:asciiTheme="minorHAnsi" w:eastAsiaTheme="minorEastAsia" w:hAnsiTheme="minorHAnsi" w:cstheme="minorBidi"/>
              <w:noProof/>
              <w:lang w:eastAsia="en-GB"/>
            </w:rPr>
          </w:pPr>
          <w:hyperlink w:anchor="_Toc107307209" w:history="1">
            <w:r w:rsidR="009E5B12" w:rsidRPr="009E5B12">
              <w:rPr>
                <w:rStyle w:val="Hyperlink"/>
                <w:noProof/>
              </w:rPr>
              <w:t>5.2.1. MoLSS (Department of Guidance and Inspection) for the period 2018- 2022 (until 09/06/2022)</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_Toc107307209 \h </w:instrText>
            </w:r>
            <w:r w:rsidR="009E5B12" w:rsidRPr="009E5B12">
              <w:rPr>
                <w:noProof/>
                <w:webHidden/>
              </w:rPr>
            </w:r>
            <w:r w:rsidR="009E5B12" w:rsidRPr="009E5B12">
              <w:rPr>
                <w:noProof/>
                <w:webHidden/>
              </w:rPr>
              <w:fldChar w:fldCharType="separate"/>
            </w:r>
            <w:r w:rsidR="00E169CC">
              <w:rPr>
                <w:noProof/>
                <w:webHidden/>
              </w:rPr>
              <w:t>32</w:t>
            </w:r>
            <w:r w:rsidR="009E5B12" w:rsidRPr="009E5B12">
              <w:rPr>
                <w:noProof/>
                <w:webHidden/>
              </w:rPr>
              <w:fldChar w:fldCharType="end"/>
            </w:r>
          </w:hyperlink>
        </w:p>
        <w:p w14:paraId="563DEABA" w14:textId="1CFCA194" w:rsidR="009E5B12" w:rsidRPr="009E5B12" w:rsidRDefault="00204DA9" w:rsidP="00821B86">
          <w:pPr>
            <w:pStyle w:val="TOC2"/>
            <w:rPr>
              <w:rFonts w:asciiTheme="minorHAnsi" w:eastAsiaTheme="minorEastAsia" w:hAnsiTheme="minorHAnsi" w:cstheme="minorBidi"/>
              <w:noProof/>
              <w:lang w:eastAsia="en-GB"/>
            </w:rPr>
          </w:pPr>
          <w:hyperlink w:anchor="_Toc107307210" w:history="1">
            <w:r w:rsidR="009E5B12" w:rsidRPr="009E5B12">
              <w:rPr>
                <w:rStyle w:val="Hyperlink"/>
                <w:noProof/>
              </w:rPr>
              <w:t xml:space="preserve">5.2.2. Information from TIHEK – </w:t>
            </w:r>
            <w:r w:rsidR="009E5B12" w:rsidRPr="009E5B12">
              <w:rPr>
                <w:rStyle w:val="Hyperlink"/>
                <w:noProof/>
                <w:lang w:val="en"/>
              </w:rPr>
              <w:t>the Human Rights and Equality Institution of Türkiye</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_Toc107307210 \h </w:instrText>
            </w:r>
            <w:r w:rsidR="009E5B12" w:rsidRPr="009E5B12">
              <w:rPr>
                <w:noProof/>
                <w:webHidden/>
              </w:rPr>
            </w:r>
            <w:r w:rsidR="009E5B12" w:rsidRPr="009E5B12">
              <w:rPr>
                <w:noProof/>
                <w:webHidden/>
              </w:rPr>
              <w:fldChar w:fldCharType="separate"/>
            </w:r>
            <w:r w:rsidR="00E169CC">
              <w:rPr>
                <w:noProof/>
                <w:webHidden/>
              </w:rPr>
              <w:t>36</w:t>
            </w:r>
            <w:r w:rsidR="009E5B12" w:rsidRPr="009E5B12">
              <w:rPr>
                <w:noProof/>
                <w:webHidden/>
              </w:rPr>
              <w:fldChar w:fldCharType="end"/>
            </w:r>
          </w:hyperlink>
        </w:p>
        <w:p w14:paraId="2062BCFC" w14:textId="183B7477" w:rsidR="009E5B12" w:rsidRPr="009E5B12" w:rsidRDefault="00204DA9" w:rsidP="00821B86">
          <w:pPr>
            <w:pStyle w:val="TOC2"/>
            <w:rPr>
              <w:rFonts w:asciiTheme="minorHAnsi" w:eastAsiaTheme="minorEastAsia" w:hAnsiTheme="minorHAnsi" w:cstheme="minorBidi"/>
              <w:noProof/>
              <w:lang w:eastAsia="en-GB"/>
            </w:rPr>
          </w:pPr>
          <w:hyperlink w:anchor="_Toc107307211" w:history="1">
            <w:r w:rsidR="009E5B12" w:rsidRPr="009E5B12">
              <w:rPr>
                <w:rStyle w:val="Hyperlink"/>
                <w:noProof/>
              </w:rPr>
              <w:t>5.3. Analysis of Findings from Employee Face-to-Face Interviews</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_Toc107307211 \h </w:instrText>
            </w:r>
            <w:r w:rsidR="009E5B12" w:rsidRPr="009E5B12">
              <w:rPr>
                <w:noProof/>
                <w:webHidden/>
              </w:rPr>
            </w:r>
            <w:r w:rsidR="009E5B12" w:rsidRPr="009E5B12">
              <w:rPr>
                <w:noProof/>
                <w:webHidden/>
              </w:rPr>
              <w:fldChar w:fldCharType="separate"/>
            </w:r>
            <w:r w:rsidR="00E169CC">
              <w:rPr>
                <w:noProof/>
                <w:webHidden/>
              </w:rPr>
              <w:t>39</w:t>
            </w:r>
            <w:r w:rsidR="009E5B12" w:rsidRPr="009E5B12">
              <w:rPr>
                <w:noProof/>
                <w:webHidden/>
              </w:rPr>
              <w:fldChar w:fldCharType="end"/>
            </w:r>
          </w:hyperlink>
        </w:p>
        <w:p w14:paraId="06F8DA1B" w14:textId="00AE5979"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212" w:history="1">
            <w:r w:rsidR="009E5B12" w:rsidRPr="009E5B12">
              <w:rPr>
                <w:rStyle w:val="Hyperlink"/>
                <w:noProof/>
              </w:rPr>
              <w:t>5.3.1. Demographic Information</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_Toc107307212 \h </w:instrText>
            </w:r>
            <w:r w:rsidR="009E5B12" w:rsidRPr="009E5B12">
              <w:rPr>
                <w:noProof/>
                <w:webHidden/>
              </w:rPr>
            </w:r>
            <w:r w:rsidR="009E5B12" w:rsidRPr="009E5B12">
              <w:rPr>
                <w:noProof/>
                <w:webHidden/>
              </w:rPr>
              <w:fldChar w:fldCharType="separate"/>
            </w:r>
            <w:r w:rsidR="00E169CC">
              <w:rPr>
                <w:noProof/>
                <w:webHidden/>
              </w:rPr>
              <w:t>39</w:t>
            </w:r>
            <w:r w:rsidR="009E5B12" w:rsidRPr="009E5B12">
              <w:rPr>
                <w:noProof/>
                <w:webHidden/>
              </w:rPr>
              <w:fldChar w:fldCharType="end"/>
            </w:r>
          </w:hyperlink>
        </w:p>
        <w:p w14:paraId="13D3E706" w14:textId="03285EDD"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213" w:history="1">
            <w:r w:rsidR="009E5B12" w:rsidRPr="009E5B12">
              <w:rPr>
                <w:rStyle w:val="Hyperlink"/>
                <w:bCs/>
                <w:noProof/>
              </w:rPr>
              <w:t>5.3.2.</w:t>
            </w:r>
            <w:r w:rsidR="009E5B12" w:rsidRPr="009E5B12">
              <w:rPr>
                <w:rStyle w:val="Hyperlink"/>
                <w:b/>
                <w:noProof/>
              </w:rPr>
              <w:t xml:space="preserve"> </w:t>
            </w:r>
            <w:r w:rsidR="009E5B12" w:rsidRPr="009E5B12">
              <w:rPr>
                <w:rStyle w:val="Hyperlink"/>
                <w:noProof/>
              </w:rPr>
              <w:t>Definition and Perception of Mobbing in the Workplace</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_Toc107307213 \h </w:instrText>
            </w:r>
            <w:r w:rsidR="009E5B12" w:rsidRPr="009E5B12">
              <w:rPr>
                <w:noProof/>
                <w:webHidden/>
              </w:rPr>
            </w:r>
            <w:r w:rsidR="009E5B12" w:rsidRPr="009E5B12">
              <w:rPr>
                <w:noProof/>
                <w:webHidden/>
              </w:rPr>
              <w:fldChar w:fldCharType="separate"/>
            </w:r>
            <w:r w:rsidR="00E169CC">
              <w:rPr>
                <w:noProof/>
                <w:webHidden/>
              </w:rPr>
              <w:t>40</w:t>
            </w:r>
            <w:r w:rsidR="009E5B12" w:rsidRPr="009E5B12">
              <w:rPr>
                <w:noProof/>
                <w:webHidden/>
              </w:rPr>
              <w:fldChar w:fldCharType="end"/>
            </w:r>
          </w:hyperlink>
        </w:p>
        <w:p w14:paraId="435280E9" w14:textId="49EDDF83"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214" w:history="1">
            <w:r w:rsidR="009E5B12" w:rsidRPr="009E5B12">
              <w:rPr>
                <w:rStyle w:val="Hyperlink"/>
                <w:noProof/>
              </w:rPr>
              <w:t>5.3.3. Perceived Task Distribution in the Workplace by Gender</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_Toc107307214 \h </w:instrText>
            </w:r>
            <w:r w:rsidR="009E5B12" w:rsidRPr="009E5B12">
              <w:rPr>
                <w:noProof/>
                <w:webHidden/>
              </w:rPr>
            </w:r>
            <w:r w:rsidR="009E5B12" w:rsidRPr="009E5B12">
              <w:rPr>
                <w:noProof/>
                <w:webHidden/>
              </w:rPr>
              <w:fldChar w:fldCharType="separate"/>
            </w:r>
            <w:r w:rsidR="00E169CC">
              <w:rPr>
                <w:noProof/>
                <w:webHidden/>
              </w:rPr>
              <w:t>41</w:t>
            </w:r>
            <w:r w:rsidR="009E5B12" w:rsidRPr="009E5B12">
              <w:rPr>
                <w:noProof/>
                <w:webHidden/>
              </w:rPr>
              <w:fldChar w:fldCharType="end"/>
            </w:r>
          </w:hyperlink>
        </w:p>
        <w:p w14:paraId="4F28392B" w14:textId="19095415"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215" w:history="1">
            <w:r w:rsidR="009E5B12" w:rsidRPr="009E5B12">
              <w:rPr>
                <w:rStyle w:val="Hyperlink"/>
                <w:bCs/>
                <w:noProof/>
              </w:rPr>
              <w:t>5.3.4.</w:t>
            </w:r>
            <w:r w:rsidR="009E5B12" w:rsidRPr="009E5B12">
              <w:rPr>
                <w:rStyle w:val="Hyperlink"/>
                <w:noProof/>
              </w:rPr>
              <w:t xml:space="preserve"> Level of mobbing experienced at the work place by gender</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_Toc107307215 \h </w:instrText>
            </w:r>
            <w:r w:rsidR="009E5B12" w:rsidRPr="009E5B12">
              <w:rPr>
                <w:noProof/>
                <w:webHidden/>
              </w:rPr>
            </w:r>
            <w:r w:rsidR="009E5B12" w:rsidRPr="009E5B12">
              <w:rPr>
                <w:noProof/>
                <w:webHidden/>
              </w:rPr>
              <w:fldChar w:fldCharType="separate"/>
            </w:r>
            <w:r w:rsidR="00E169CC">
              <w:rPr>
                <w:noProof/>
                <w:webHidden/>
              </w:rPr>
              <w:t>41</w:t>
            </w:r>
            <w:r w:rsidR="009E5B12" w:rsidRPr="009E5B12">
              <w:rPr>
                <w:noProof/>
                <w:webHidden/>
              </w:rPr>
              <w:fldChar w:fldCharType="end"/>
            </w:r>
          </w:hyperlink>
        </w:p>
        <w:p w14:paraId="55260E3F" w14:textId="72BD893F"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216" w:history="1">
            <w:r w:rsidR="009E5B12" w:rsidRPr="009E5B12">
              <w:rPr>
                <w:rStyle w:val="Hyperlink"/>
                <w:noProof/>
              </w:rPr>
              <w:t>5.3.5. Perceived Causes of Mobbing in the Workplace</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_Toc107307216 \h </w:instrText>
            </w:r>
            <w:r w:rsidR="009E5B12" w:rsidRPr="009E5B12">
              <w:rPr>
                <w:noProof/>
                <w:webHidden/>
              </w:rPr>
            </w:r>
            <w:r w:rsidR="009E5B12" w:rsidRPr="009E5B12">
              <w:rPr>
                <w:noProof/>
                <w:webHidden/>
              </w:rPr>
              <w:fldChar w:fldCharType="separate"/>
            </w:r>
            <w:r w:rsidR="00E169CC">
              <w:rPr>
                <w:noProof/>
                <w:webHidden/>
              </w:rPr>
              <w:t>42</w:t>
            </w:r>
            <w:r w:rsidR="009E5B12" w:rsidRPr="009E5B12">
              <w:rPr>
                <w:noProof/>
                <w:webHidden/>
              </w:rPr>
              <w:fldChar w:fldCharType="end"/>
            </w:r>
          </w:hyperlink>
        </w:p>
        <w:p w14:paraId="2FFD68BF" w14:textId="26F9531D"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217" w:history="1">
            <w:r w:rsidR="009E5B12" w:rsidRPr="009E5B12">
              <w:rPr>
                <w:rStyle w:val="Hyperlink"/>
                <w:noProof/>
              </w:rPr>
              <w:t>5.3.6. Response to Mobbing Behaviour</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_Toc107307217 \h </w:instrText>
            </w:r>
            <w:r w:rsidR="009E5B12" w:rsidRPr="009E5B12">
              <w:rPr>
                <w:noProof/>
                <w:webHidden/>
              </w:rPr>
            </w:r>
            <w:r w:rsidR="009E5B12" w:rsidRPr="009E5B12">
              <w:rPr>
                <w:noProof/>
                <w:webHidden/>
              </w:rPr>
              <w:fldChar w:fldCharType="separate"/>
            </w:r>
            <w:r w:rsidR="00E169CC">
              <w:rPr>
                <w:noProof/>
                <w:webHidden/>
              </w:rPr>
              <w:t>43</w:t>
            </w:r>
            <w:r w:rsidR="009E5B12" w:rsidRPr="009E5B12">
              <w:rPr>
                <w:noProof/>
                <w:webHidden/>
              </w:rPr>
              <w:fldChar w:fldCharType="end"/>
            </w:r>
          </w:hyperlink>
        </w:p>
        <w:p w14:paraId="27A82368" w14:textId="54D6CB0F"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218" w:history="1">
            <w:r w:rsidR="009E5B12" w:rsidRPr="009E5B12">
              <w:rPr>
                <w:rStyle w:val="Hyperlink"/>
                <w:noProof/>
              </w:rPr>
              <w:t>5.3.7. Exposure to Various Mobbing Behaviours among Employees</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_Toc107307218 \h </w:instrText>
            </w:r>
            <w:r w:rsidR="009E5B12" w:rsidRPr="009E5B12">
              <w:rPr>
                <w:noProof/>
                <w:webHidden/>
              </w:rPr>
            </w:r>
            <w:r w:rsidR="009E5B12" w:rsidRPr="009E5B12">
              <w:rPr>
                <w:noProof/>
                <w:webHidden/>
              </w:rPr>
              <w:fldChar w:fldCharType="separate"/>
            </w:r>
            <w:r w:rsidR="00E169CC">
              <w:rPr>
                <w:noProof/>
                <w:webHidden/>
              </w:rPr>
              <w:t>45</w:t>
            </w:r>
            <w:r w:rsidR="009E5B12" w:rsidRPr="009E5B12">
              <w:rPr>
                <w:noProof/>
                <w:webHidden/>
              </w:rPr>
              <w:fldChar w:fldCharType="end"/>
            </w:r>
          </w:hyperlink>
        </w:p>
        <w:p w14:paraId="78631336" w14:textId="0F043675" w:rsidR="009E5B12" w:rsidRPr="009E5B12" w:rsidRDefault="00204DA9" w:rsidP="00821B86">
          <w:pPr>
            <w:pStyle w:val="TOC2"/>
            <w:rPr>
              <w:rFonts w:asciiTheme="minorHAnsi" w:eastAsiaTheme="minorEastAsia" w:hAnsiTheme="minorHAnsi" w:cstheme="minorBidi"/>
              <w:noProof/>
              <w:lang w:eastAsia="en-GB"/>
            </w:rPr>
          </w:pPr>
          <w:hyperlink w:anchor="_Toc107307219" w:history="1">
            <w:r w:rsidR="009E5B12" w:rsidRPr="009E5B12">
              <w:rPr>
                <w:rStyle w:val="Hyperlink"/>
                <w:noProof/>
              </w:rPr>
              <w:t>5.4. Analysis of the Findings from Employer Face-to-Face Interviews</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_Toc107307219 \h </w:instrText>
            </w:r>
            <w:r w:rsidR="009E5B12" w:rsidRPr="009E5B12">
              <w:rPr>
                <w:noProof/>
                <w:webHidden/>
              </w:rPr>
            </w:r>
            <w:r w:rsidR="009E5B12" w:rsidRPr="009E5B12">
              <w:rPr>
                <w:noProof/>
                <w:webHidden/>
              </w:rPr>
              <w:fldChar w:fldCharType="separate"/>
            </w:r>
            <w:r w:rsidR="00E169CC">
              <w:rPr>
                <w:noProof/>
                <w:webHidden/>
              </w:rPr>
              <w:t>47</w:t>
            </w:r>
            <w:r w:rsidR="009E5B12" w:rsidRPr="009E5B12">
              <w:rPr>
                <w:noProof/>
                <w:webHidden/>
              </w:rPr>
              <w:fldChar w:fldCharType="end"/>
            </w:r>
          </w:hyperlink>
        </w:p>
        <w:p w14:paraId="0BE4F4EF" w14:textId="0268603E"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220" w:history="1">
            <w:r w:rsidR="009E5B12" w:rsidRPr="009E5B12">
              <w:rPr>
                <w:rStyle w:val="Hyperlink"/>
                <w:bCs/>
                <w:noProof/>
              </w:rPr>
              <w:t>5.4.1</w:t>
            </w:r>
            <w:r w:rsidR="009E5B12" w:rsidRPr="009E5B12">
              <w:rPr>
                <w:rStyle w:val="Hyperlink"/>
                <w:noProof/>
              </w:rPr>
              <w:t>. Demographic Information</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_Toc107307220 \h </w:instrText>
            </w:r>
            <w:r w:rsidR="009E5B12" w:rsidRPr="009E5B12">
              <w:rPr>
                <w:noProof/>
                <w:webHidden/>
              </w:rPr>
            </w:r>
            <w:r w:rsidR="009E5B12" w:rsidRPr="009E5B12">
              <w:rPr>
                <w:noProof/>
                <w:webHidden/>
              </w:rPr>
              <w:fldChar w:fldCharType="separate"/>
            </w:r>
            <w:r w:rsidR="00E169CC">
              <w:rPr>
                <w:noProof/>
                <w:webHidden/>
              </w:rPr>
              <w:t>47</w:t>
            </w:r>
            <w:r w:rsidR="009E5B12" w:rsidRPr="009E5B12">
              <w:rPr>
                <w:noProof/>
                <w:webHidden/>
              </w:rPr>
              <w:fldChar w:fldCharType="end"/>
            </w:r>
          </w:hyperlink>
        </w:p>
        <w:p w14:paraId="6995211B" w14:textId="79C43C64"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221" w:history="1">
            <w:r w:rsidR="009E5B12" w:rsidRPr="009E5B12">
              <w:rPr>
                <w:rStyle w:val="Hyperlink"/>
                <w:noProof/>
              </w:rPr>
              <w:t>5.4.2. Definition and Perception of Mobbing in the Workplace</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_Toc107307221 \h </w:instrText>
            </w:r>
            <w:r w:rsidR="009E5B12" w:rsidRPr="009E5B12">
              <w:rPr>
                <w:noProof/>
                <w:webHidden/>
              </w:rPr>
            </w:r>
            <w:r w:rsidR="009E5B12" w:rsidRPr="009E5B12">
              <w:rPr>
                <w:noProof/>
                <w:webHidden/>
              </w:rPr>
              <w:fldChar w:fldCharType="separate"/>
            </w:r>
            <w:r w:rsidR="00E169CC">
              <w:rPr>
                <w:noProof/>
                <w:webHidden/>
              </w:rPr>
              <w:t>48</w:t>
            </w:r>
            <w:r w:rsidR="009E5B12" w:rsidRPr="009E5B12">
              <w:rPr>
                <w:noProof/>
                <w:webHidden/>
              </w:rPr>
              <w:fldChar w:fldCharType="end"/>
            </w:r>
          </w:hyperlink>
        </w:p>
        <w:p w14:paraId="1923F010" w14:textId="2ECA61EF"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222" w:history="1">
            <w:r w:rsidR="009E5B12" w:rsidRPr="009E5B12">
              <w:rPr>
                <w:rStyle w:val="Hyperlink"/>
                <w:noProof/>
              </w:rPr>
              <w:t>5.4.3. Perceived Level of Mobbing</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_Toc107307222 \h </w:instrText>
            </w:r>
            <w:r w:rsidR="009E5B12" w:rsidRPr="009E5B12">
              <w:rPr>
                <w:noProof/>
                <w:webHidden/>
              </w:rPr>
            </w:r>
            <w:r w:rsidR="009E5B12" w:rsidRPr="009E5B12">
              <w:rPr>
                <w:noProof/>
                <w:webHidden/>
              </w:rPr>
              <w:fldChar w:fldCharType="separate"/>
            </w:r>
            <w:r w:rsidR="00E169CC">
              <w:rPr>
                <w:noProof/>
                <w:webHidden/>
              </w:rPr>
              <w:t>49</w:t>
            </w:r>
            <w:r w:rsidR="009E5B12" w:rsidRPr="009E5B12">
              <w:rPr>
                <w:noProof/>
                <w:webHidden/>
              </w:rPr>
              <w:fldChar w:fldCharType="end"/>
            </w:r>
          </w:hyperlink>
        </w:p>
        <w:p w14:paraId="12BD54D5" w14:textId="7E693121" w:rsidR="009E5B12" w:rsidRPr="009E5B12" w:rsidRDefault="00204DA9">
          <w:pPr>
            <w:pStyle w:val="TOC3"/>
            <w:tabs>
              <w:tab w:val="right" w:leader="dot" w:pos="9350"/>
            </w:tabs>
            <w:rPr>
              <w:rFonts w:asciiTheme="minorHAnsi" w:eastAsiaTheme="minorEastAsia" w:hAnsiTheme="minorHAnsi" w:cstheme="minorBidi"/>
              <w:noProof/>
              <w:lang w:eastAsia="en-GB"/>
            </w:rPr>
          </w:pPr>
          <w:hyperlink w:anchor="_Toc107307223" w:history="1">
            <w:r w:rsidR="009E5B12" w:rsidRPr="009E5B12">
              <w:rPr>
                <w:rStyle w:val="Hyperlink"/>
                <w:noProof/>
              </w:rPr>
              <w:t>5.4.4. Perceived Causes of Mobbing in the Workplace</w:t>
            </w:r>
            <w:r w:rsidR="009E5B12" w:rsidRPr="009E5B12">
              <w:rPr>
                <w:noProof/>
                <w:webHidden/>
              </w:rPr>
              <w:tab/>
            </w:r>
            <w:r w:rsidR="009E5B12" w:rsidRPr="009E5B12">
              <w:rPr>
                <w:noProof/>
                <w:webHidden/>
              </w:rPr>
              <w:fldChar w:fldCharType="begin"/>
            </w:r>
            <w:r w:rsidR="009E5B12" w:rsidRPr="009E5B12">
              <w:rPr>
                <w:noProof/>
                <w:webHidden/>
              </w:rPr>
              <w:instrText xml:space="preserve"> PAGEREF _Toc107307223 \h </w:instrText>
            </w:r>
            <w:r w:rsidR="009E5B12" w:rsidRPr="009E5B12">
              <w:rPr>
                <w:noProof/>
                <w:webHidden/>
              </w:rPr>
            </w:r>
            <w:r w:rsidR="009E5B12" w:rsidRPr="009E5B12">
              <w:rPr>
                <w:noProof/>
                <w:webHidden/>
              </w:rPr>
              <w:fldChar w:fldCharType="separate"/>
            </w:r>
            <w:r w:rsidR="00E169CC">
              <w:rPr>
                <w:noProof/>
                <w:webHidden/>
              </w:rPr>
              <w:t>50</w:t>
            </w:r>
            <w:r w:rsidR="009E5B12" w:rsidRPr="009E5B12">
              <w:rPr>
                <w:noProof/>
                <w:webHidden/>
              </w:rPr>
              <w:fldChar w:fldCharType="end"/>
            </w:r>
          </w:hyperlink>
        </w:p>
        <w:p w14:paraId="046C19A4" w14:textId="3F50EF25" w:rsidR="009E5B12" w:rsidRPr="009E5B12" w:rsidRDefault="00204DA9" w:rsidP="009E5B12">
          <w:pPr>
            <w:pStyle w:val="TOC1"/>
            <w:rPr>
              <w:rFonts w:asciiTheme="minorHAnsi" w:eastAsiaTheme="minorEastAsia" w:hAnsiTheme="minorHAnsi" w:cstheme="minorBidi"/>
              <w:lang w:eastAsia="en-GB"/>
            </w:rPr>
          </w:pPr>
          <w:hyperlink w:anchor="_Toc107307224" w:history="1">
            <w:r w:rsidR="009E5B12" w:rsidRPr="009E5B12">
              <w:rPr>
                <w:rStyle w:val="Hyperlink"/>
                <w:sz w:val="20"/>
                <w:szCs w:val="20"/>
              </w:rPr>
              <w:t>6. POLICY RECOMMENDATIONS AND SUGGESTIONS TO ENHANCE RELEVANT REGULATIONS AND TO DRAFT NEW POLICIES</w:t>
            </w:r>
            <w:r w:rsidR="009E5B12" w:rsidRPr="009E5B12">
              <w:rPr>
                <w:webHidden/>
              </w:rPr>
              <w:tab/>
            </w:r>
            <w:r w:rsidR="009E5B12" w:rsidRPr="009E5B12">
              <w:rPr>
                <w:webHidden/>
              </w:rPr>
              <w:fldChar w:fldCharType="begin"/>
            </w:r>
            <w:r w:rsidR="009E5B12" w:rsidRPr="009E5B12">
              <w:rPr>
                <w:webHidden/>
              </w:rPr>
              <w:instrText xml:space="preserve"> PAGEREF _Toc107307224 \h </w:instrText>
            </w:r>
            <w:r w:rsidR="009E5B12" w:rsidRPr="009E5B12">
              <w:rPr>
                <w:webHidden/>
              </w:rPr>
            </w:r>
            <w:r w:rsidR="009E5B12" w:rsidRPr="009E5B12">
              <w:rPr>
                <w:webHidden/>
              </w:rPr>
              <w:fldChar w:fldCharType="separate"/>
            </w:r>
            <w:r w:rsidR="00E169CC">
              <w:rPr>
                <w:webHidden/>
              </w:rPr>
              <w:t>53</w:t>
            </w:r>
            <w:r w:rsidR="009E5B12" w:rsidRPr="009E5B12">
              <w:rPr>
                <w:webHidden/>
              </w:rPr>
              <w:fldChar w:fldCharType="end"/>
            </w:r>
          </w:hyperlink>
        </w:p>
        <w:p w14:paraId="42206D23" w14:textId="6035780E" w:rsidR="009E5B12" w:rsidRPr="009E5B12" w:rsidRDefault="00204DA9" w:rsidP="009E5B12">
          <w:pPr>
            <w:pStyle w:val="TOC1"/>
            <w:rPr>
              <w:rFonts w:asciiTheme="minorHAnsi" w:eastAsiaTheme="minorEastAsia" w:hAnsiTheme="minorHAnsi" w:cstheme="minorBidi"/>
              <w:lang w:eastAsia="en-GB"/>
            </w:rPr>
          </w:pPr>
          <w:hyperlink w:anchor="_Toc107307225" w:history="1">
            <w:r w:rsidR="009E5B12" w:rsidRPr="009E5B12">
              <w:rPr>
                <w:rStyle w:val="Hyperlink"/>
                <w:sz w:val="20"/>
                <w:szCs w:val="20"/>
              </w:rPr>
              <w:t>7. CONCLUSIONS</w:t>
            </w:r>
            <w:r w:rsidR="009E5B12" w:rsidRPr="009E5B12">
              <w:rPr>
                <w:webHidden/>
              </w:rPr>
              <w:tab/>
            </w:r>
            <w:r w:rsidR="009E5B12" w:rsidRPr="009E5B12">
              <w:rPr>
                <w:webHidden/>
              </w:rPr>
              <w:fldChar w:fldCharType="begin"/>
            </w:r>
            <w:r w:rsidR="009E5B12" w:rsidRPr="009E5B12">
              <w:rPr>
                <w:webHidden/>
              </w:rPr>
              <w:instrText xml:space="preserve"> PAGEREF _Toc107307225 \h </w:instrText>
            </w:r>
            <w:r w:rsidR="009E5B12" w:rsidRPr="009E5B12">
              <w:rPr>
                <w:webHidden/>
              </w:rPr>
            </w:r>
            <w:r w:rsidR="009E5B12" w:rsidRPr="009E5B12">
              <w:rPr>
                <w:webHidden/>
              </w:rPr>
              <w:fldChar w:fldCharType="separate"/>
            </w:r>
            <w:r w:rsidR="00E169CC">
              <w:rPr>
                <w:webHidden/>
              </w:rPr>
              <w:t>59</w:t>
            </w:r>
            <w:r w:rsidR="009E5B12" w:rsidRPr="009E5B12">
              <w:rPr>
                <w:webHidden/>
              </w:rPr>
              <w:fldChar w:fldCharType="end"/>
            </w:r>
          </w:hyperlink>
        </w:p>
        <w:p w14:paraId="26D58205" w14:textId="591904EC" w:rsidR="00F22636" w:rsidRDefault="00F22636">
          <w:r>
            <w:rPr>
              <w:b/>
              <w:bCs/>
              <w:noProof/>
            </w:rPr>
            <w:fldChar w:fldCharType="end"/>
          </w:r>
        </w:p>
      </w:sdtContent>
    </w:sdt>
    <w:p w14:paraId="1E869795" w14:textId="77777777" w:rsidR="000B129E" w:rsidRDefault="000B129E">
      <w:r>
        <w:br w:type="page"/>
      </w:r>
    </w:p>
    <w:p w14:paraId="531C96D4" w14:textId="2091EC8C" w:rsidR="009C0986" w:rsidRPr="003021FF" w:rsidRDefault="009649DA">
      <w:pPr>
        <w:rPr>
          <w:b/>
          <w:bCs/>
        </w:rPr>
      </w:pPr>
      <w:r>
        <w:rPr>
          <w:b/>
          <w:bCs/>
        </w:rPr>
        <w:lastRenderedPageBreak/>
        <w:t>List</w:t>
      </w:r>
      <w:r w:rsidR="00A1307E" w:rsidRPr="003021FF">
        <w:rPr>
          <w:b/>
          <w:bCs/>
        </w:rPr>
        <w:t xml:space="preserve"> of </w:t>
      </w:r>
      <w:r w:rsidR="009C0986" w:rsidRPr="003021FF">
        <w:rPr>
          <w:b/>
          <w:bCs/>
        </w:rPr>
        <w:t>Tables</w:t>
      </w:r>
    </w:p>
    <w:p w14:paraId="5CF19D9F" w14:textId="77777777" w:rsidR="009649DA" w:rsidRDefault="009649DA" w:rsidP="000B129E">
      <w:pPr>
        <w:spacing w:after="160" w:line="259" w:lineRule="auto"/>
        <w:rPr>
          <w:rFonts w:asciiTheme="minorHAnsi" w:eastAsiaTheme="minorHAnsi" w:hAnsiTheme="minorHAnsi" w:cstheme="minorBidi"/>
          <w:bCs/>
          <w:sz w:val="22"/>
          <w:szCs w:val="22"/>
        </w:rPr>
      </w:pPr>
    </w:p>
    <w:p w14:paraId="5697DB76" w14:textId="2EFB562D" w:rsidR="000B129E" w:rsidRPr="00D66E63" w:rsidRDefault="000B129E" w:rsidP="00821B86">
      <w:pPr>
        <w:spacing w:after="160" w:line="259" w:lineRule="auto"/>
        <w:jc w:val="both"/>
        <w:rPr>
          <w:rFonts w:asciiTheme="minorHAnsi" w:eastAsiaTheme="minorHAnsi" w:hAnsiTheme="minorHAnsi" w:cstheme="minorBidi"/>
          <w:bCs/>
          <w:sz w:val="22"/>
          <w:szCs w:val="22"/>
        </w:rPr>
      </w:pPr>
      <w:r w:rsidRPr="00D66E63">
        <w:rPr>
          <w:rFonts w:asciiTheme="minorHAnsi" w:eastAsiaTheme="minorHAnsi" w:hAnsiTheme="minorHAnsi" w:cstheme="minorBidi"/>
          <w:bCs/>
          <w:sz w:val="22"/>
          <w:szCs w:val="22"/>
        </w:rPr>
        <w:t>Table 1: List of Institutions</w:t>
      </w:r>
    </w:p>
    <w:p w14:paraId="1ACB19A8" w14:textId="77777777" w:rsidR="000B129E" w:rsidRPr="00D66E63" w:rsidRDefault="000B129E" w:rsidP="00821B86">
      <w:pPr>
        <w:spacing w:after="160" w:line="259" w:lineRule="auto"/>
        <w:jc w:val="both"/>
        <w:rPr>
          <w:rFonts w:asciiTheme="minorHAnsi" w:eastAsiaTheme="minorHAnsi" w:hAnsiTheme="minorHAnsi" w:cstheme="minorBidi"/>
          <w:bCs/>
          <w:sz w:val="22"/>
          <w:szCs w:val="22"/>
          <w:lang w:val="en"/>
        </w:rPr>
      </w:pPr>
      <w:r w:rsidRPr="00D66E63">
        <w:rPr>
          <w:rFonts w:asciiTheme="minorHAnsi" w:eastAsiaTheme="minorHAnsi" w:hAnsiTheme="minorHAnsi" w:cstheme="minorBidi"/>
          <w:bCs/>
          <w:sz w:val="22"/>
          <w:szCs w:val="22"/>
          <w:lang w:val="en"/>
        </w:rPr>
        <w:t>Table 2: Table of distributions by mobbing parties/ Table of distributions by mobbing parties</w:t>
      </w:r>
    </w:p>
    <w:p w14:paraId="7CA41486" w14:textId="220AED49" w:rsidR="000B129E" w:rsidRPr="00D66E63" w:rsidRDefault="000B129E" w:rsidP="00821B86">
      <w:pPr>
        <w:spacing w:after="160" w:line="259" w:lineRule="auto"/>
        <w:jc w:val="both"/>
        <w:rPr>
          <w:rFonts w:asciiTheme="minorHAnsi" w:eastAsiaTheme="minorHAnsi" w:hAnsiTheme="minorHAnsi" w:cstheme="minorBidi"/>
          <w:bCs/>
          <w:sz w:val="22"/>
          <w:szCs w:val="22"/>
          <w:lang w:val="en"/>
        </w:rPr>
      </w:pPr>
      <w:r w:rsidRPr="00D66E63">
        <w:rPr>
          <w:rFonts w:asciiTheme="minorHAnsi" w:eastAsiaTheme="minorHAnsi" w:hAnsiTheme="minorHAnsi" w:cstheme="minorBidi"/>
          <w:bCs/>
          <w:sz w:val="22"/>
          <w:szCs w:val="22"/>
          <w:lang w:val="en"/>
        </w:rPr>
        <w:t xml:space="preserve">Table 3: Table of acceptance rates of mobbing complaints- MoLSS </w:t>
      </w:r>
      <w:r w:rsidRPr="00D66E63">
        <w:rPr>
          <w:rFonts w:asciiTheme="minorHAnsi" w:eastAsiaTheme="minorHAnsi" w:hAnsiTheme="minorHAnsi" w:cstheme="minorBidi"/>
          <w:bCs/>
          <w:sz w:val="22"/>
          <w:szCs w:val="22"/>
        </w:rPr>
        <w:t xml:space="preserve">(Department of Guidance </w:t>
      </w:r>
      <w:r w:rsidR="008923E4">
        <w:rPr>
          <w:rFonts w:asciiTheme="minorHAnsi" w:eastAsiaTheme="minorHAnsi" w:hAnsiTheme="minorHAnsi" w:cstheme="minorBidi"/>
          <w:bCs/>
          <w:sz w:val="22"/>
          <w:szCs w:val="22"/>
        </w:rPr>
        <w:t>and</w:t>
      </w:r>
      <w:r w:rsidRPr="00D66E63">
        <w:rPr>
          <w:rFonts w:asciiTheme="minorHAnsi" w:eastAsiaTheme="minorHAnsi" w:hAnsiTheme="minorHAnsi" w:cstheme="minorBidi"/>
          <w:bCs/>
          <w:sz w:val="22"/>
          <w:szCs w:val="22"/>
        </w:rPr>
        <w:t xml:space="preserve"> Inspection</w:t>
      </w:r>
    </w:p>
    <w:p w14:paraId="3DB4585C" w14:textId="16627376" w:rsidR="000B129E" w:rsidRPr="00D66E63" w:rsidRDefault="000B129E" w:rsidP="00821B86">
      <w:pPr>
        <w:spacing w:after="160" w:line="259" w:lineRule="auto"/>
        <w:jc w:val="both"/>
        <w:rPr>
          <w:rFonts w:asciiTheme="minorHAnsi" w:eastAsiaTheme="minorHAnsi" w:hAnsiTheme="minorHAnsi" w:cstheme="minorBidi"/>
          <w:bCs/>
          <w:sz w:val="22"/>
          <w:szCs w:val="22"/>
          <w:lang w:val="en"/>
        </w:rPr>
      </w:pPr>
      <w:r w:rsidRPr="00D66E63">
        <w:rPr>
          <w:rFonts w:asciiTheme="minorHAnsi" w:eastAsiaTheme="minorHAnsi" w:hAnsiTheme="minorHAnsi" w:cstheme="minorBidi"/>
          <w:bCs/>
          <w:sz w:val="22"/>
          <w:szCs w:val="22"/>
          <w:lang w:val="en"/>
        </w:rPr>
        <w:t xml:space="preserve">Table 4.  Mobbing complaints resolution rate table- MoLSS </w:t>
      </w:r>
      <w:r w:rsidRPr="00D66E63">
        <w:rPr>
          <w:rFonts w:asciiTheme="minorHAnsi" w:eastAsiaTheme="minorHAnsi" w:hAnsiTheme="minorHAnsi" w:cstheme="minorBidi"/>
          <w:bCs/>
          <w:sz w:val="22"/>
          <w:szCs w:val="22"/>
        </w:rPr>
        <w:t xml:space="preserve">(Department of Guidance </w:t>
      </w:r>
      <w:r w:rsidR="008923E4">
        <w:rPr>
          <w:rFonts w:asciiTheme="minorHAnsi" w:eastAsiaTheme="minorHAnsi" w:hAnsiTheme="minorHAnsi" w:cstheme="minorBidi"/>
          <w:bCs/>
          <w:sz w:val="22"/>
          <w:szCs w:val="22"/>
        </w:rPr>
        <w:t>and</w:t>
      </w:r>
      <w:r w:rsidRPr="00D66E63">
        <w:rPr>
          <w:rFonts w:asciiTheme="minorHAnsi" w:eastAsiaTheme="minorHAnsi" w:hAnsiTheme="minorHAnsi" w:cstheme="minorBidi"/>
          <w:bCs/>
          <w:sz w:val="22"/>
          <w:szCs w:val="22"/>
        </w:rPr>
        <w:t xml:space="preserve"> Inspection</w:t>
      </w:r>
    </w:p>
    <w:p w14:paraId="4AAE88AE" w14:textId="2F179351" w:rsidR="000B129E" w:rsidRPr="00D66E63" w:rsidRDefault="000B129E" w:rsidP="00821B86">
      <w:pPr>
        <w:spacing w:after="160" w:line="259" w:lineRule="auto"/>
        <w:jc w:val="both"/>
        <w:rPr>
          <w:rFonts w:asciiTheme="minorHAnsi" w:eastAsiaTheme="minorHAnsi" w:hAnsiTheme="minorHAnsi" w:cstheme="minorBidi"/>
          <w:bCs/>
          <w:sz w:val="22"/>
          <w:szCs w:val="22"/>
          <w:lang w:val="en"/>
        </w:rPr>
      </w:pPr>
      <w:r w:rsidRPr="00D66E63">
        <w:rPr>
          <w:rFonts w:asciiTheme="minorHAnsi" w:eastAsiaTheme="minorHAnsi" w:hAnsiTheme="minorHAnsi" w:cstheme="minorBidi"/>
          <w:bCs/>
          <w:sz w:val="22"/>
          <w:szCs w:val="22"/>
          <w:lang w:val="en"/>
        </w:rPr>
        <w:t xml:space="preserve">Table 5: Administrative fine application rates table for accepted </w:t>
      </w:r>
      <w:r w:rsidR="008923E4">
        <w:rPr>
          <w:rFonts w:asciiTheme="minorHAnsi" w:eastAsiaTheme="minorHAnsi" w:hAnsiTheme="minorHAnsi" w:cstheme="minorBidi"/>
          <w:bCs/>
          <w:sz w:val="22"/>
          <w:szCs w:val="22"/>
          <w:lang w:val="en"/>
        </w:rPr>
        <w:t>and</w:t>
      </w:r>
      <w:r w:rsidRPr="00D66E63">
        <w:rPr>
          <w:rFonts w:asciiTheme="minorHAnsi" w:eastAsiaTheme="minorHAnsi" w:hAnsiTheme="minorHAnsi" w:cstheme="minorBidi"/>
          <w:bCs/>
          <w:sz w:val="22"/>
          <w:szCs w:val="22"/>
          <w:lang w:val="en"/>
        </w:rPr>
        <w:t xml:space="preserve"> concluded mobbing incidents- MoLSS </w:t>
      </w:r>
      <w:r w:rsidRPr="00D66E63">
        <w:rPr>
          <w:rFonts w:asciiTheme="minorHAnsi" w:eastAsiaTheme="minorHAnsi" w:hAnsiTheme="minorHAnsi" w:cstheme="minorBidi"/>
          <w:bCs/>
          <w:sz w:val="22"/>
          <w:szCs w:val="22"/>
        </w:rPr>
        <w:t xml:space="preserve">(Department of Guidance </w:t>
      </w:r>
      <w:r w:rsidR="008923E4">
        <w:rPr>
          <w:rFonts w:asciiTheme="minorHAnsi" w:eastAsiaTheme="minorHAnsi" w:hAnsiTheme="minorHAnsi" w:cstheme="minorBidi"/>
          <w:bCs/>
          <w:sz w:val="22"/>
          <w:szCs w:val="22"/>
        </w:rPr>
        <w:t>and</w:t>
      </w:r>
      <w:r w:rsidRPr="00D66E63">
        <w:rPr>
          <w:rFonts w:asciiTheme="minorHAnsi" w:eastAsiaTheme="minorHAnsi" w:hAnsiTheme="minorHAnsi" w:cstheme="minorBidi"/>
          <w:bCs/>
          <w:sz w:val="22"/>
          <w:szCs w:val="22"/>
        </w:rPr>
        <w:t xml:space="preserve"> Inspection</w:t>
      </w:r>
    </w:p>
    <w:p w14:paraId="24BE4B16" w14:textId="3460F1CB" w:rsidR="000B129E" w:rsidRPr="00D66E63" w:rsidRDefault="000B129E" w:rsidP="00821B86">
      <w:pPr>
        <w:spacing w:after="160" w:line="259" w:lineRule="auto"/>
        <w:jc w:val="both"/>
        <w:rPr>
          <w:rFonts w:asciiTheme="minorHAnsi" w:eastAsiaTheme="minorHAnsi" w:hAnsiTheme="minorHAnsi" w:cstheme="minorBidi"/>
          <w:bCs/>
          <w:sz w:val="22"/>
          <w:szCs w:val="22"/>
          <w:lang w:val="en"/>
        </w:rPr>
      </w:pPr>
      <w:r w:rsidRPr="00D66E63">
        <w:rPr>
          <w:rFonts w:asciiTheme="minorHAnsi" w:eastAsiaTheme="minorHAnsi" w:hAnsiTheme="minorHAnsi" w:cstheme="minorBidi"/>
          <w:bCs/>
          <w:sz w:val="22"/>
          <w:szCs w:val="22"/>
          <w:lang w:val="en"/>
        </w:rPr>
        <w:t xml:space="preserve">Table 6: Table of distribution of mobbing applications by sectors- MoLSS </w:t>
      </w:r>
      <w:r w:rsidRPr="00D66E63">
        <w:rPr>
          <w:rFonts w:asciiTheme="minorHAnsi" w:eastAsiaTheme="minorHAnsi" w:hAnsiTheme="minorHAnsi" w:cstheme="minorBidi"/>
          <w:bCs/>
          <w:sz w:val="22"/>
          <w:szCs w:val="22"/>
        </w:rPr>
        <w:t xml:space="preserve">(Department of Guidance </w:t>
      </w:r>
      <w:r w:rsidR="008923E4">
        <w:rPr>
          <w:rFonts w:asciiTheme="minorHAnsi" w:eastAsiaTheme="minorHAnsi" w:hAnsiTheme="minorHAnsi" w:cstheme="minorBidi"/>
          <w:bCs/>
          <w:sz w:val="22"/>
          <w:szCs w:val="22"/>
        </w:rPr>
        <w:t>and</w:t>
      </w:r>
      <w:r w:rsidRPr="00D66E63">
        <w:rPr>
          <w:rFonts w:asciiTheme="minorHAnsi" w:eastAsiaTheme="minorHAnsi" w:hAnsiTheme="minorHAnsi" w:cstheme="minorBidi"/>
          <w:bCs/>
          <w:sz w:val="22"/>
          <w:szCs w:val="22"/>
        </w:rPr>
        <w:t xml:space="preserve"> Inspection</w:t>
      </w:r>
    </w:p>
    <w:p w14:paraId="33535699" w14:textId="1DFB71EB" w:rsidR="000B129E" w:rsidRPr="00D66E63" w:rsidRDefault="000B129E" w:rsidP="00821B86">
      <w:pPr>
        <w:spacing w:after="160" w:line="259" w:lineRule="auto"/>
        <w:jc w:val="both"/>
        <w:rPr>
          <w:rFonts w:asciiTheme="minorHAnsi" w:eastAsiaTheme="minorHAnsi" w:hAnsiTheme="minorHAnsi" w:cstheme="minorBidi"/>
          <w:bCs/>
          <w:sz w:val="22"/>
          <w:szCs w:val="22"/>
        </w:rPr>
      </w:pPr>
      <w:r w:rsidRPr="00D66E63">
        <w:rPr>
          <w:rFonts w:asciiTheme="minorHAnsi" w:eastAsiaTheme="minorHAnsi" w:hAnsiTheme="minorHAnsi" w:cstheme="minorBidi"/>
          <w:bCs/>
          <w:sz w:val="22"/>
          <w:szCs w:val="22"/>
        </w:rPr>
        <w:t>Table 7. Table showing the numerical data according to the decision types of the applications regarding the allegations of mobbing in the workplace (</w:t>
      </w:r>
      <w:r w:rsidR="00A11E4B">
        <w:rPr>
          <w:rFonts w:asciiTheme="minorHAnsi" w:eastAsiaTheme="minorHAnsi" w:hAnsiTheme="minorHAnsi" w:cstheme="minorBidi"/>
          <w:bCs/>
          <w:sz w:val="22"/>
          <w:szCs w:val="22"/>
        </w:rPr>
        <w:t xml:space="preserve">2019 - </w:t>
      </w:r>
      <w:r w:rsidRPr="00D66E63">
        <w:rPr>
          <w:rFonts w:asciiTheme="minorHAnsi" w:eastAsiaTheme="minorHAnsi" w:hAnsiTheme="minorHAnsi" w:cstheme="minorBidi"/>
          <w:bCs/>
          <w:sz w:val="22"/>
          <w:szCs w:val="22"/>
        </w:rPr>
        <w:t>2022) - TIHEK</w:t>
      </w:r>
    </w:p>
    <w:p w14:paraId="26BB7B7C" w14:textId="5D546C99" w:rsidR="000B129E" w:rsidRPr="00D66E63" w:rsidRDefault="000B129E" w:rsidP="00821B86">
      <w:pPr>
        <w:spacing w:after="160" w:line="259" w:lineRule="auto"/>
        <w:jc w:val="both"/>
        <w:rPr>
          <w:rFonts w:asciiTheme="minorHAnsi" w:eastAsiaTheme="minorHAnsi" w:hAnsiTheme="minorHAnsi" w:cstheme="minorBidi"/>
          <w:bCs/>
          <w:sz w:val="22"/>
          <w:szCs w:val="22"/>
        </w:rPr>
      </w:pPr>
      <w:r w:rsidRPr="00D66E63">
        <w:rPr>
          <w:rFonts w:asciiTheme="minorHAnsi" w:eastAsiaTheme="minorHAnsi" w:hAnsiTheme="minorHAnsi" w:cstheme="minorBidi"/>
          <w:bCs/>
          <w:sz w:val="22"/>
          <w:szCs w:val="22"/>
        </w:rPr>
        <w:t xml:space="preserve">Table </w:t>
      </w:r>
      <w:r w:rsidR="00A11E4B">
        <w:rPr>
          <w:rFonts w:asciiTheme="minorHAnsi" w:eastAsiaTheme="minorHAnsi" w:hAnsiTheme="minorHAnsi" w:cstheme="minorBidi"/>
          <w:bCs/>
          <w:sz w:val="22"/>
          <w:szCs w:val="22"/>
        </w:rPr>
        <w:t>8</w:t>
      </w:r>
      <w:r w:rsidRPr="00D66E63">
        <w:rPr>
          <w:rFonts w:asciiTheme="minorHAnsi" w:eastAsiaTheme="minorHAnsi" w:hAnsiTheme="minorHAnsi" w:cstheme="minorBidi"/>
          <w:bCs/>
          <w:sz w:val="22"/>
          <w:szCs w:val="22"/>
        </w:rPr>
        <w:t>. Applications regarding the allegations of mobbing in the workplace according to the discrimination grounds, for the period 2019 – 2022 - TIHEK</w:t>
      </w:r>
    </w:p>
    <w:p w14:paraId="017D11FA" w14:textId="5193EFDC" w:rsidR="000B129E" w:rsidRPr="00D66E63" w:rsidRDefault="000B129E" w:rsidP="00821B86">
      <w:pPr>
        <w:spacing w:after="160" w:line="259" w:lineRule="auto"/>
        <w:jc w:val="both"/>
        <w:rPr>
          <w:rFonts w:asciiTheme="minorHAnsi" w:eastAsiaTheme="minorHAnsi" w:hAnsiTheme="minorHAnsi" w:cstheme="minorBidi"/>
          <w:bCs/>
          <w:sz w:val="22"/>
          <w:szCs w:val="22"/>
        </w:rPr>
      </w:pPr>
      <w:r w:rsidRPr="00D66E63">
        <w:rPr>
          <w:rFonts w:asciiTheme="minorHAnsi" w:eastAsiaTheme="minorHAnsi" w:hAnsiTheme="minorHAnsi" w:cstheme="minorBidi"/>
          <w:bCs/>
          <w:sz w:val="22"/>
          <w:szCs w:val="22"/>
        </w:rPr>
        <w:t xml:space="preserve">Table </w:t>
      </w:r>
      <w:r w:rsidR="00A11E4B">
        <w:rPr>
          <w:rFonts w:asciiTheme="minorHAnsi" w:eastAsiaTheme="minorHAnsi" w:hAnsiTheme="minorHAnsi" w:cstheme="minorBidi"/>
          <w:bCs/>
          <w:sz w:val="22"/>
          <w:szCs w:val="22"/>
        </w:rPr>
        <w:t>9.</w:t>
      </w:r>
      <w:r w:rsidRPr="00D66E63">
        <w:rPr>
          <w:rFonts w:asciiTheme="minorHAnsi" w:eastAsiaTheme="minorHAnsi" w:hAnsiTheme="minorHAnsi" w:cstheme="minorBidi"/>
          <w:bCs/>
          <w:sz w:val="22"/>
          <w:szCs w:val="22"/>
        </w:rPr>
        <w:t xml:space="preserve"> Distribution of demographic characteristics of the respondents (Employees)</w:t>
      </w:r>
    </w:p>
    <w:p w14:paraId="362753B3" w14:textId="65C4E5F1" w:rsidR="000B129E" w:rsidRPr="00D66E63" w:rsidRDefault="000B129E" w:rsidP="00821B86">
      <w:pPr>
        <w:spacing w:after="160" w:line="259" w:lineRule="auto"/>
        <w:jc w:val="both"/>
        <w:rPr>
          <w:rFonts w:asciiTheme="minorHAnsi" w:eastAsiaTheme="minorHAnsi" w:hAnsiTheme="minorHAnsi" w:cstheme="minorBidi"/>
          <w:bCs/>
          <w:sz w:val="22"/>
          <w:szCs w:val="22"/>
        </w:rPr>
      </w:pPr>
      <w:r w:rsidRPr="00D66E63">
        <w:rPr>
          <w:rFonts w:asciiTheme="minorHAnsi" w:eastAsiaTheme="minorHAnsi" w:hAnsiTheme="minorHAnsi" w:cstheme="minorBidi"/>
          <w:bCs/>
          <w:sz w:val="22"/>
          <w:szCs w:val="22"/>
        </w:rPr>
        <w:t>Table 1</w:t>
      </w:r>
      <w:r w:rsidR="00A11E4B">
        <w:rPr>
          <w:rFonts w:asciiTheme="minorHAnsi" w:eastAsiaTheme="minorHAnsi" w:hAnsiTheme="minorHAnsi" w:cstheme="minorBidi"/>
          <w:bCs/>
          <w:sz w:val="22"/>
          <w:szCs w:val="22"/>
        </w:rPr>
        <w:t>0</w:t>
      </w:r>
      <w:r w:rsidRPr="00D66E63">
        <w:rPr>
          <w:rFonts w:asciiTheme="minorHAnsi" w:eastAsiaTheme="minorHAnsi" w:hAnsiTheme="minorHAnsi" w:cstheme="minorBidi"/>
          <w:bCs/>
          <w:sz w:val="22"/>
          <w:szCs w:val="22"/>
        </w:rPr>
        <w:t xml:space="preserve">. Definition </w:t>
      </w:r>
      <w:r w:rsidR="008923E4">
        <w:rPr>
          <w:rFonts w:asciiTheme="minorHAnsi" w:eastAsiaTheme="minorHAnsi" w:hAnsiTheme="minorHAnsi" w:cstheme="minorBidi"/>
          <w:bCs/>
          <w:sz w:val="22"/>
          <w:szCs w:val="22"/>
        </w:rPr>
        <w:t>and</w:t>
      </w:r>
      <w:r w:rsidRPr="00D66E63">
        <w:rPr>
          <w:rFonts w:asciiTheme="minorHAnsi" w:eastAsiaTheme="minorHAnsi" w:hAnsiTheme="minorHAnsi" w:cstheme="minorBidi"/>
          <w:bCs/>
          <w:sz w:val="22"/>
          <w:szCs w:val="22"/>
        </w:rPr>
        <w:t xml:space="preserve"> Perception of Mobbing in the Workplace</w:t>
      </w:r>
    </w:p>
    <w:p w14:paraId="1DC2D67E" w14:textId="4F150DCE" w:rsidR="000B129E" w:rsidRPr="00D66E63" w:rsidRDefault="000B129E" w:rsidP="00821B86">
      <w:pPr>
        <w:spacing w:after="160" w:line="259" w:lineRule="auto"/>
        <w:jc w:val="both"/>
        <w:rPr>
          <w:rFonts w:asciiTheme="minorHAnsi" w:eastAsiaTheme="minorHAnsi" w:hAnsiTheme="minorHAnsi" w:cstheme="minorBidi"/>
          <w:bCs/>
          <w:sz w:val="22"/>
          <w:szCs w:val="22"/>
        </w:rPr>
      </w:pPr>
      <w:r w:rsidRPr="00D66E63">
        <w:rPr>
          <w:rFonts w:asciiTheme="minorHAnsi" w:eastAsiaTheme="minorHAnsi" w:hAnsiTheme="minorHAnsi" w:cstheme="minorBidi"/>
          <w:bCs/>
          <w:sz w:val="22"/>
          <w:szCs w:val="22"/>
        </w:rPr>
        <w:t>Table 1</w:t>
      </w:r>
      <w:r w:rsidR="00A11E4B">
        <w:rPr>
          <w:rFonts w:asciiTheme="minorHAnsi" w:eastAsiaTheme="minorHAnsi" w:hAnsiTheme="minorHAnsi" w:cstheme="minorBidi"/>
          <w:bCs/>
          <w:sz w:val="22"/>
          <w:szCs w:val="22"/>
        </w:rPr>
        <w:t>1</w:t>
      </w:r>
      <w:r w:rsidRPr="00D66E63">
        <w:rPr>
          <w:rFonts w:asciiTheme="minorHAnsi" w:eastAsiaTheme="minorHAnsi" w:hAnsiTheme="minorHAnsi" w:cstheme="minorBidi"/>
          <w:bCs/>
          <w:sz w:val="22"/>
          <w:szCs w:val="22"/>
        </w:rPr>
        <w:t xml:space="preserve">. Perceived Task Distribution in the Workplace by Gender </w:t>
      </w:r>
    </w:p>
    <w:p w14:paraId="56AB6442" w14:textId="4CAC8931" w:rsidR="000B129E" w:rsidRPr="00D66E63" w:rsidRDefault="000B129E" w:rsidP="00821B86">
      <w:pPr>
        <w:spacing w:after="160" w:line="259" w:lineRule="auto"/>
        <w:jc w:val="both"/>
        <w:rPr>
          <w:rFonts w:asciiTheme="minorHAnsi" w:eastAsiaTheme="minorHAnsi" w:hAnsiTheme="minorHAnsi" w:cstheme="minorBidi"/>
          <w:bCs/>
          <w:sz w:val="22"/>
          <w:szCs w:val="22"/>
        </w:rPr>
      </w:pPr>
      <w:r w:rsidRPr="00D66E63">
        <w:rPr>
          <w:rFonts w:asciiTheme="minorHAnsi" w:eastAsiaTheme="minorHAnsi" w:hAnsiTheme="minorHAnsi" w:cstheme="minorBidi"/>
          <w:bCs/>
          <w:sz w:val="22"/>
          <w:szCs w:val="22"/>
        </w:rPr>
        <w:t>Table 1</w:t>
      </w:r>
      <w:r w:rsidR="00A11E4B">
        <w:rPr>
          <w:rFonts w:asciiTheme="minorHAnsi" w:eastAsiaTheme="minorHAnsi" w:hAnsiTheme="minorHAnsi" w:cstheme="minorBidi"/>
          <w:bCs/>
          <w:sz w:val="22"/>
          <w:szCs w:val="22"/>
        </w:rPr>
        <w:t>2</w:t>
      </w:r>
      <w:r w:rsidRPr="00D66E63">
        <w:rPr>
          <w:rFonts w:asciiTheme="minorHAnsi" w:eastAsiaTheme="minorHAnsi" w:hAnsiTheme="minorHAnsi" w:cstheme="minorBidi"/>
          <w:bCs/>
          <w:sz w:val="22"/>
          <w:szCs w:val="22"/>
        </w:rPr>
        <w:t xml:space="preserve">. Level of Mobbing Experienced in the Workplace by Gender </w:t>
      </w:r>
    </w:p>
    <w:p w14:paraId="08321292" w14:textId="3CAE3FA1" w:rsidR="000B129E" w:rsidRPr="00D66E63" w:rsidRDefault="000B129E" w:rsidP="00821B86">
      <w:pPr>
        <w:spacing w:after="160" w:line="259" w:lineRule="auto"/>
        <w:jc w:val="both"/>
        <w:rPr>
          <w:rFonts w:asciiTheme="minorHAnsi" w:eastAsiaTheme="minorHAnsi" w:hAnsiTheme="minorHAnsi" w:cstheme="minorBidi"/>
          <w:bCs/>
          <w:sz w:val="22"/>
          <w:szCs w:val="22"/>
        </w:rPr>
      </w:pPr>
      <w:r w:rsidRPr="00D66E63">
        <w:rPr>
          <w:rFonts w:asciiTheme="minorHAnsi" w:eastAsiaTheme="minorHAnsi" w:hAnsiTheme="minorHAnsi" w:cstheme="minorBidi"/>
          <w:bCs/>
          <w:sz w:val="22"/>
          <w:szCs w:val="22"/>
        </w:rPr>
        <w:t>Table 1</w:t>
      </w:r>
      <w:r w:rsidR="00A11E4B">
        <w:rPr>
          <w:rFonts w:asciiTheme="minorHAnsi" w:eastAsiaTheme="minorHAnsi" w:hAnsiTheme="minorHAnsi" w:cstheme="minorBidi"/>
          <w:bCs/>
          <w:sz w:val="22"/>
          <w:szCs w:val="22"/>
        </w:rPr>
        <w:t>3</w:t>
      </w:r>
      <w:r w:rsidRPr="00D66E63">
        <w:rPr>
          <w:rFonts w:asciiTheme="minorHAnsi" w:eastAsiaTheme="minorHAnsi" w:hAnsiTheme="minorHAnsi" w:cstheme="minorBidi"/>
          <w:bCs/>
          <w:sz w:val="22"/>
          <w:szCs w:val="22"/>
        </w:rPr>
        <w:t>. Frequency of Mobbing Exposure in the Last 6 months by Gender</w:t>
      </w:r>
    </w:p>
    <w:p w14:paraId="03FF0F4F" w14:textId="3ED9F27B" w:rsidR="000B129E" w:rsidRPr="00D66E63" w:rsidRDefault="000B129E" w:rsidP="00821B86">
      <w:pPr>
        <w:spacing w:after="160" w:line="259" w:lineRule="auto"/>
        <w:jc w:val="both"/>
        <w:rPr>
          <w:rFonts w:asciiTheme="minorHAnsi" w:eastAsiaTheme="minorHAnsi" w:hAnsiTheme="minorHAnsi" w:cstheme="minorBidi"/>
          <w:bCs/>
          <w:sz w:val="22"/>
          <w:szCs w:val="22"/>
        </w:rPr>
      </w:pPr>
      <w:r w:rsidRPr="00D66E63">
        <w:rPr>
          <w:rFonts w:asciiTheme="minorHAnsi" w:eastAsiaTheme="minorHAnsi" w:hAnsiTheme="minorHAnsi" w:cstheme="minorBidi"/>
          <w:bCs/>
          <w:sz w:val="22"/>
          <w:szCs w:val="22"/>
        </w:rPr>
        <w:t>Table 1</w:t>
      </w:r>
      <w:r w:rsidR="00A11E4B">
        <w:rPr>
          <w:rFonts w:asciiTheme="minorHAnsi" w:eastAsiaTheme="minorHAnsi" w:hAnsiTheme="minorHAnsi" w:cstheme="minorBidi"/>
          <w:bCs/>
          <w:sz w:val="22"/>
          <w:szCs w:val="22"/>
        </w:rPr>
        <w:t>4</w:t>
      </w:r>
      <w:r w:rsidRPr="00D66E63">
        <w:rPr>
          <w:rFonts w:asciiTheme="minorHAnsi" w:eastAsiaTheme="minorHAnsi" w:hAnsiTheme="minorHAnsi" w:cstheme="minorBidi"/>
          <w:bCs/>
          <w:sz w:val="22"/>
          <w:szCs w:val="22"/>
        </w:rPr>
        <w:t>. Perpetrators of Mobbing</w:t>
      </w:r>
    </w:p>
    <w:p w14:paraId="6AFAF9E0" w14:textId="69530C36" w:rsidR="000B129E" w:rsidRPr="00D66E63" w:rsidRDefault="000B129E" w:rsidP="00821B86">
      <w:pPr>
        <w:spacing w:after="160" w:line="259" w:lineRule="auto"/>
        <w:jc w:val="both"/>
        <w:rPr>
          <w:rFonts w:asciiTheme="minorHAnsi" w:eastAsiaTheme="minorHAnsi" w:hAnsiTheme="minorHAnsi" w:cstheme="minorBidi"/>
          <w:bCs/>
          <w:sz w:val="22"/>
          <w:szCs w:val="22"/>
        </w:rPr>
      </w:pPr>
      <w:r w:rsidRPr="00D66E63">
        <w:rPr>
          <w:rFonts w:asciiTheme="minorHAnsi" w:eastAsiaTheme="minorHAnsi" w:hAnsiTheme="minorHAnsi" w:cstheme="minorBidi"/>
          <w:bCs/>
          <w:sz w:val="22"/>
          <w:szCs w:val="22"/>
        </w:rPr>
        <w:t>Table 1</w:t>
      </w:r>
      <w:r w:rsidR="00A11E4B">
        <w:rPr>
          <w:rFonts w:asciiTheme="minorHAnsi" w:eastAsiaTheme="minorHAnsi" w:hAnsiTheme="minorHAnsi" w:cstheme="minorBidi"/>
          <w:bCs/>
          <w:sz w:val="22"/>
          <w:szCs w:val="22"/>
        </w:rPr>
        <w:t>5</w:t>
      </w:r>
      <w:r w:rsidRPr="00D66E63">
        <w:rPr>
          <w:rFonts w:asciiTheme="minorHAnsi" w:eastAsiaTheme="minorHAnsi" w:hAnsiTheme="minorHAnsi" w:cstheme="minorBidi"/>
          <w:bCs/>
          <w:sz w:val="22"/>
          <w:szCs w:val="22"/>
        </w:rPr>
        <w:t>: Distribution of Demographic Characteristics of Respondents (Employers)</w:t>
      </w:r>
    </w:p>
    <w:p w14:paraId="3950FEB6" w14:textId="06BAEEB6" w:rsidR="000B129E" w:rsidRPr="00D66E63" w:rsidRDefault="000B129E" w:rsidP="00821B86">
      <w:pPr>
        <w:spacing w:after="160" w:line="259" w:lineRule="auto"/>
        <w:jc w:val="both"/>
        <w:rPr>
          <w:rFonts w:asciiTheme="minorHAnsi" w:eastAsiaTheme="minorHAnsi" w:hAnsiTheme="minorHAnsi" w:cstheme="minorBidi"/>
          <w:bCs/>
          <w:sz w:val="22"/>
          <w:szCs w:val="22"/>
        </w:rPr>
      </w:pPr>
      <w:r w:rsidRPr="00D66E63">
        <w:rPr>
          <w:rFonts w:asciiTheme="minorHAnsi" w:eastAsiaTheme="minorHAnsi" w:hAnsiTheme="minorHAnsi" w:cstheme="minorBidi"/>
          <w:bCs/>
          <w:sz w:val="22"/>
          <w:szCs w:val="22"/>
        </w:rPr>
        <w:t>Table 1</w:t>
      </w:r>
      <w:r w:rsidR="00A11E4B">
        <w:rPr>
          <w:rFonts w:asciiTheme="minorHAnsi" w:eastAsiaTheme="minorHAnsi" w:hAnsiTheme="minorHAnsi" w:cstheme="minorBidi"/>
          <w:bCs/>
          <w:sz w:val="22"/>
          <w:szCs w:val="22"/>
        </w:rPr>
        <w:t>6</w:t>
      </w:r>
      <w:r w:rsidRPr="00D66E63">
        <w:rPr>
          <w:rFonts w:asciiTheme="minorHAnsi" w:eastAsiaTheme="minorHAnsi" w:hAnsiTheme="minorHAnsi" w:cstheme="minorBidi"/>
          <w:bCs/>
          <w:sz w:val="22"/>
          <w:szCs w:val="22"/>
        </w:rPr>
        <w:t>. Position of respondents at workplace</w:t>
      </w:r>
    </w:p>
    <w:p w14:paraId="73485B2A" w14:textId="631949EF" w:rsidR="000B129E" w:rsidRPr="00D66E63" w:rsidRDefault="000B129E" w:rsidP="00821B86">
      <w:pPr>
        <w:spacing w:after="160" w:line="259" w:lineRule="auto"/>
        <w:jc w:val="both"/>
        <w:rPr>
          <w:rFonts w:asciiTheme="minorHAnsi" w:eastAsiaTheme="minorHAnsi" w:hAnsiTheme="minorHAnsi" w:cstheme="minorBidi"/>
          <w:bCs/>
          <w:sz w:val="22"/>
          <w:szCs w:val="22"/>
        </w:rPr>
      </w:pPr>
      <w:r w:rsidRPr="00D66E63">
        <w:rPr>
          <w:rFonts w:asciiTheme="minorHAnsi" w:eastAsiaTheme="minorHAnsi" w:hAnsiTheme="minorHAnsi" w:cstheme="minorBidi"/>
          <w:bCs/>
          <w:sz w:val="22"/>
          <w:szCs w:val="22"/>
        </w:rPr>
        <w:t xml:space="preserve">Table </w:t>
      </w:r>
      <w:r w:rsidR="00A11E4B">
        <w:rPr>
          <w:rFonts w:asciiTheme="minorHAnsi" w:eastAsiaTheme="minorHAnsi" w:hAnsiTheme="minorHAnsi" w:cstheme="minorBidi"/>
          <w:bCs/>
          <w:sz w:val="22"/>
          <w:szCs w:val="22"/>
        </w:rPr>
        <w:t>17</w:t>
      </w:r>
      <w:r w:rsidRPr="00D66E63">
        <w:rPr>
          <w:rFonts w:asciiTheme="minorHAnsi" w:eastAsiaTheme="minorHAnsi" w:hAnsiTheme="minorHAnsi" w:cstheme="minorBidi"/>
          <w:bCs/>
          <w:sz w:val="22"/>
          <w:szCs w:val="22"/>
        </w:rPr>
        <w:t>: Negative Effects of mobbing</w:t>
      </w:r>
    </w:p>
    <w:p w14:paraId="39DE4C4D" w14:textId="030FDCE0" w:rsidR="000B129E" w:rsidRPr="00D66E63" w:rsidRDefault="000B129E" w:rsidP="00821B86">
      <w:pPr>
        <w:spacing w:after="160" w:line="259" w:lineRule="auto"/>
        <w:jc w:val="both"/>
        <w:rPr>
          <w:rFonts w:asciiTheme="minorHAnsi" w:eastAsiaTheme="minorHAnsi" w:hAnsiTheme="minorHAnsi" w:cstheme="minorBidi"/>
          <w:bCs/>
          <w:sz w:val="22"/>
          <w:szCs w:val="22"/>
        </w:rPr>
      </w:pPr>
      <w:r w:rsidRPr="00D66E63">
        <w:rPr>
          <w:rFonts w:asciiTheme="minorHAnsi" w:eastAsiaTheme="minorHAnsi" w:hAnsiTheme="minorHAnsi" w:cstheme="minorBidi"/>
          <w:bCs/>
          <w:sz w:val="22"/>
          <w:szCs w:val="22"/>
        </w:rPr>
        <w:t xml:space="preserve">Table </w:t>
      </w:r>
      <w:r w:rsidR="00A11E4B">
        <w:rPr>
          <w:rFonts w:asciiTheme="minorHAnsi" w:eastAsiaTheme="minorHAnsi" w:hAnsiTheme="minorHAnsi" w:cstheme="minorBidi"/>
          <w:bCs/>
          <w:sz w:val="22"/>
          <w:szCs w:val="22"/>
        </w:rPr>
        <w:t>18</w:t>
      </w:r>
      <w:r w:rsidRPr="00D66E63">
        <w:rPr>
          <w:rFonts w:asciiTheme="minorHAnsi" w:eastAsiaTheme="minorHAnsi" w:hAnsiTheme="minorHAnsi" w:cstheme="minorBidi"/>
          <w:bCs/>
          <w:sz w:val="22"/>
          <w:szCs w:val="22"/>
        </w:rPr>
        <w:t>. Measures/Policies Against Mobbing in the Workplace</w:t>
      </w:r>
    </w:p>
    <w:p w14:paraId="190277BC" w14:textId="77777777" w:rsidR="00A11E4B" w:rsidRDefault="00A11E4B">
      <w:pPr>
        <w:rPr>
          <w:rFonts w:asciiTheme="minorHAnsi" w:eastAsiaTheme="minorHAnsi" w:hAnsiTheme="minorHAnsi" w:cstheme="minorBidi"/>
          <w:b/>
          <w:sz w:val="22"/>
          <w:szCs w:val="22"/>
        </w:rPr>
      </w:pPr>
      <w:r>
        <w:rPr>
          <w:rFonts w:asciiTheme="minorHAnsi" w:eastAsiaTheme="minorHAnsi" w:hAnsiTheme="minorHAnsi" w:cstheme="minorBidi"/>
          <w:b/>
          <w:sz w:val="22"/>
          <w:szCs w:val="22"/>
        </w:rPr>
        <w:br w:type="page"/>
      </w:r>
    </w:p>
    <w:p w14:paraId="2021EB22" w14:textId="056B88F0" w:rsidR="000B129E" w:rsidRPr="003021FF" w:rsidRDefault="009649DA" w:rsidP="000B129E">
      <w:pPr>
        <w:spacing w:after="160" w:line="259" w:lineRule="auto"/>
        <w:rPr>
          <w:rFonts w:asciiTheme="minorHAnsi" w:eastAsiaTheme="minorHAnsi" w:hAnsiTheme="minorHAnsi" w:cstheme="minorBidi"/>
          <w:b/>
          <w:sz w:val="22"/>
          <w:szCs w:val="22"/>
        </w:rPr>
      </w:pPr>
      <w:r>
        <w:rPr>
          <w:rFonts w:asciiTheme="minorHAnsi" w:eastAsiaTheme="minorHAnsi" w:hAnsiTheme="minorHAnsi" w:cstheme="minorBidi"/>
          <w:b/>
          <w:sz w:val="22"/>
          <w:szCs w:val="22"/>
        </w:rPr>
        <w:lastRenderedPageBreak/>
        <w:t xml:space="preserve">List </w:t>
      </w:r>
      <w:r w:rsidR="00A1307E" w:rsidRPr="003021FF">
        <w:rPr>
          <w:rFonts w:asciiTheme="minorHAnsi" w:eastAsiaTheme="minorHAnsi" w:hAnsiTheme="minorHAnsi" w:cstheme="minorBidi"/>
          <w:b/>
          <w:sz w:val="22"/>
          <w:szCs w:val="22"/>
        </w:rPr>
        <w:t xml:space="preserve">of </w:t>
      </w:r>
      <w:r w:rsidR="000B129E" w:rsidRPr="003021FF">
        <w:rPr>
          <w:rFonts w:asciiTheme="minorHAnsi" w:eastAsiaTheme="minorHAnsi" w:hAnsiTheme="minorHAnsi" w:cstheme="minorBidi"/>
          <w:b/>
          <w:sz w:val="22"/>
          <w:szCs w:val="22"/>
        </w:rPr>
        <w:t>Figures</w:t>
      </w:r>
    </w:p>
    <w:p w14:paraId="32A8CD5D" w14:textId="77777777" w:rsidR="000B129E" w:rsidRPr="000B129E" w:rsidRDefault="000B129E" w:rsidP="000B129E">
      <w:pPr>
        <w:spacing w:after="160" w:line="259" w:lineRule="auto"/>
        <w:rPr>
          <w:rFonts w:asciiTheme="minorHAnsi" w:eastAsiaTheme="minorHAnsi" w:hAnsiTheme="minorHAnsi" w:cstheme="minorBidi"/>
          <w:bCs/>
          <w:sz w:val="22"/>
          <w:szCs w:val="22"/>
        </w:rPr>
      </w:pPr>
      <w:r w:rsidRPr="000B129E">
        <w:rPr>
          <w:rFonts w:asciiTheme="minorHAnsi" w:eastAsiaTheme="minorHAnsi" w:hAnsiTheme="minorHAnsi" w:cstheme="minorBidi"/>
          <w:bCs/>
          <w:sz w:val="22"/>
          <w:szCs w:val="22"/>
        </w:rPr>
        <w:t>Figure 1. Perceived Causes of Mobbing in the Workplace</w:t>
      </w:r>
    </w:p>
    <w:p w14:paraId="10DB42B4" w14:textId="77777777" w:rsidR="000B129E" w:rsidRPr="000B129E" w:rsidRDefault="000B129E" w:rsidP="000B129E">
      <w:pPr>
        <w:spacing w:after="160" w:line="259" w:lineRule="auto"/>
        <w:rPr>
          <w:rFonts w:asciiTheme="minorHAnsi" w:eastAsiaTheme="minorHAnsi" w:hAnsiTheme="minorHAnsi" w:cstheme="minorBidi"/>
          <w:bCs/>
          <w:sz w:val="22"/>
          <w:szCs w:val="22"/>
        </w:rPr>
      </w:pPr>
      <w:r w:rsidRPr="000B129E">
        <w:rPr>
          <w:rFonts w:asciiTheme="minorHAnsi" w:eastAsiaTheme="minorHAnsi" w:hAnsiTheme="minorHAnsi" w:cstheme="minorBidi"/>
          <w:bCs/>
          <w:sz w:val="22"/>
          <w:szCs w:val="22"/>
        </w:rPr>
        <w:t>Figure 2. Response to Mobbing Behaviour</w:t>
      </w:r>
    </w:p>
    <w:p w14:paraId="469AA5AB" w14:textId="77777777" w:rsidR="000B129E" w:rsidRPr="000B129E" w:rsidRDefault="000B129E" w:rsidP="000B129E">
      <w:pPr>
        <w:spacing w:after="160" w:line="259" w:lineRule="auto"/>
        <w:rPr>
          <w:rFonts w:asciiTheme="minorHAnsi" w:eastAsiaTheme="minorHAnsi" w:hAnsiTheme="minorHAnsi" w:cstheme="minorBidi"/>
          <w:bCs/>
          <w:sz w:val="22"/>
          <w:szCs w:val="22"/>
        </w:rPr>
      </w:pPr>
      <w:r w:rsidRPr="000B129E">
        <w:rPr>
          <w:rFonts w:asciiTheme="minorHAnsi" w:eastAsiaTheme="minorHAnsi" w:hAnsiTheme="minorHAnsi" w:cstheme="minorBidi"/>
          <w:bCs/>
          <w:sz w:val="22"/>
          <w:szCs w:val="22"/>
        </w:rPr>
        <w:t>Figure 3. Type of Exposed Mobbing Behaviours</w:t>
      </w:r>
    </w:p>
    <w:p w14:paraId="35D26664" w14:textId="77777777" w:rsidR="000B129E" w:rsidRPr="000B129E" w:rsidRDefault="000B129E" w:rsidP="000B129E">
      <w:pPr>
        <w:spacing w:after="160" w:line="259" w:lineRule="auto"/>
        <w:rPr>
          <w:rFonts w:asciiTheme="minorHAnsi" w:eastAsiaTheme="minorHAnsi" w:hAnsiTheme="minorHAnsi" w:cstheme="minorBidi"/>
          <w:bCs/>
          <w:sz w:val="22"/>
          <w:szCs w:val="22"/>
        </w:rPr>
      </w:pPr>
      <w:r w:rsidRPr="000B129E">
        <w:rPr>
          <w:rFonts w:asciiTheme="minorHAnsi" w:eastAsiaTheme="minorHAnsi" w:hAnsiTheme="minorHAnsi" w:cstheme="minorBidi"/>
          <w:bCs/>
          <w:sz w:val="22"/>
          <w:szCs w:val="22"/>
        </w:rPr>
        <w:t>Figure 4. Perceived Elements of Mobbing</w:t>
      </w:r>
    </w:p>
    <w:p w14:paraId="63AED8ED" w14:textId="77777777" w:rsidR="000B129E" w:rsidRPr="000B129E" w:rsidRDefault="000B129E" w:rsidP="000B129E">
      <w:pPr>
        <w:spacing w:after="160" w:line="259" w:lineRule="auto"/>
        <w:rPr>
          <w:rFonts w:asciiTheme="minorHAnsi" w:eastAsiaTheme="minorHAnsi" w:hAnsiTheme="minorHAnsi" w:cstheme="minorBidi"/>
          <w:bCs/>
          <w:sz w:val="22"/>
          <w:szCs w:val="22"/>
        </w:rPr>
      </w:pPr>
      <w:r w:rsidRPr="000B129E">
        <w:rPr>
          <w:rFonts w:asciiTheme="minorHAnsi" w:eastAsiaTheme="minorHAnsi" w:hAnsiTheme="minorHAnsi" w:cstheme="minorBidi"/>
          <w:bCs/>
          <w:sz w:val="22"/>
          <w:szCs w:val="22"/>
        </w:rPr>
        <w:t>Figure 5. Perceived Level of Mobbing</w:t>
      </w:r>
    </w:p>
    <w:p w14:paraId="45C4EAB1" w14:textId="0A3CD4FF" w:rsidR="000B129E" w:rsidRDefault="000B129E" w:rsidP="000B129E">
      <w:pPr>
        <w:spacing w:after="160" w:line="259" w:lineRule="auto"/>
        <w:rPr>
          <w:rFonts w:asciiTheme="minorHAnsi" w:eastAsiaTheme="minorHAnsi" w:hAnsiTheme="minorHAnsi" w:cstheme="minorBidi"/>
          <w:bCs/>
          <w:sz w:val="22"/>
          <w:szCs w:val="22"/>
        </w:rPr>
      </w:pPr>
      <w:r w:rsidRPr="000B129E">
        <w:rPr>
          <w:rFonts w:asciiTheme="minorHAnsi" w:eastAsiaTheme="minorHAnsi" w:hAnsiTheme="minorHAnsi" w:cstheme="minorBidi"/>
          <w:bCs/>
          <w:sz w:val="22"/>
          <w:szCs w:val="22"/>
        </w:rPr>
        <w:t>Figure 6. Perceived Causes of Mobbing</w:t>
      </w:r>
    </w:p>
    <w:p w14:paraId="03D3475D" w14:textId="77777777" w:rsidR="009649DA" w:rsidRDefault="009649DA">
      <w:pPr>
        <w:rPr>
          <w:sz w:val="22"/>
          <w:szCs w:val="22"/>
        </w:rPr>
      </w:pPr>
    </w:p>
    <w:p w14:paraId="14CE294E" w14:textId="77777777" w:rsidR="009649DA" w:rsidRPr="009649DA" w:rsidRDefault="009649DA">
      <w:pPr>
        <w:rPr>
          <w:b/>
          <w:bCs/>
          <w:sz w:val="22"/>
          <w:szCs w:val="22"/>
        </w:rPr>
      </w:pPr>
      <w:r w:rsidRPr="009649DA">
        <w:rPr>
          <w:b/>
          <w:bCs/>
          <w:sz w:val="22"/>
          <w:szCs w:val="22"/>
        </w:rPr>
        <w:t>List of Annexes</w:t>
      </w:r>
    </w:p>
    <w:p w14:paraId="32F70412" w14:textId="49640134" w:rsidR="009649DA" w:rsidRDefault="009649DA">
      <w:pPr>
        <w:rPr>
          <w:sz w:val="22"/>
          <w:szCs w:val="22"/>
        </w:rPr>
      </w:pPr>
    </w:p>
    <w:p w14:paraId="1C8EF97D" w14:textId="3A82319D" w:rsidR="009649DA" w:rsidRDefault="009649DA">
      <w:pPr>
        <w:rPr>
          <w:sz w:val="22"/>
          <w:szCs w:val="22"/>
        </w:rPr>
      </w:pPr>
      <w:r>
        <w:rPr>
          <w:sz w:val="22"/>
          <w:szCs w:val="22"/>
        </w:rPr>
        <w:t>Annex 1. Desk Research Report</w:t>
      </w:r>
      <w:r w:rsidR="00A64B20">
        <w:rPr>
          <w:sz w:val="22"/>
          <w:szCs w:val="22"/>
        </w:rPr>
        <w:t>.</w:t>
      </w:r>
    </w:p>
    <w:p w14:paraId="2FB61BE5" w14:textId="77777777" w:rsidR="00E06198" w:rsidRDefault="00E06198">
      <w:pPr>
        <w:rPr>
          <w:sz w:val="22"/>
          <w:szCs w:val="22"/>
        </w:rPr>
      </w:pPr>
    </w:p>
    <w:p w14:paraId="0D568E33" w14:textId="166FB508" w:rsidR="009649DA" w:rsidRDefault="00A64B20">
      <w:pPr>
        <w:rPr>
          <w:sz w:val="22"/>
          <w:szCs w:val="22"/>
        </w:rPr>
      </w:pPr>
      <w:r>
        <w:rPr>
          <w:sz w:val="22"/>
          <w:szCs w:val="22"/>
        </w:rPr>
        <w:t xml:space="preserve">Annex 2. </w:t>
      </w:r>
      <w:r w:rsidR="00625175">
        <w:rPr>
          <w:sz w:val="22"/>
          <w:szCs w:val="22"/>
        </w:rPr>
        <w:t xml:space="preserve">Notes of </w:t>
      </w:r>
      <w:r w:rsidR="00E06198">
        <w:rPr>
          <w:sz w:val="22"/>
          <w:szCs w:val="22"/>
        </w:rPr>
        <w:t>Stakeholder Meetings.</w:t>
      </w:r>
    </w:p>
    <w:p w14:paraId="50A7F063" w14:textId="77777777" w:rsidR="00E06198" w:rsidRDefault="00E06198">
      <w:pPr>
        <w:rPr>
          <w:sz w:val="22"/>
          <w:szCs w:val="22"/>
        </w:rPr>
      </w:pPr>
    </w:p>
    <w:p w14:paraId="48916AEE" w14:textId="73F8CAC1" w:rsidR="009649DA" w:rsidRDefault="009649DA">
      <w:pPr>
        <w:rPr>
          <w:sz w:val="22"/>
          <w:szCs w:val="22"/>
        </w:rPr>
      </w:pPr>
      <w:r>
        <w:rPr>
          <w:sz w:val="22"/>
          <w:szCs w:val="22"/>
        </w:rPr>
        <w:t xml:space="preserve">Annex </w:t>
      </w:r>
      <w:r w:rsidR="00E06198">
        <w:rPr>
          <w:sz w:val="22"/>
          <w:szCs w:val="22"/>
        </w:rPr>
        <w:t>3</w:t>
      </w:r>
      <w:r>
        <w:rPr>
          <w:sz w:val="22"/>
          <w:szCs w:val="22"/>
        </w:rPr>
        <w:t>. Pre-Study Workshop Report.</w:t>
      </w:r>
    </w:p>
    <w:p w14:paraId="44AF3EC5" w14:textId="1207E58F" w:rsidR="009649DA" w:rsidRDefault="009649DA">
      <w:pPr>
        <w:rPr>
          <w:sz w:val="22"/>
          <w:szCs w:val="22"/>
        </w:rPr>
      </w:pPr>
    </w:p>
    <w:p w14:paraId="53FE5832" w14:textId="0891E883" w:rsidR="009649DA" w:rsidRDefault="009649DA">
      <w:pPr>
        <w:rPr>
          <w:sz w:val="22"/>
          <w:szCs w:val="22"/>
        </w:rPr>
      </w:pPr>
      <w:r>
        <w:rPr>
          <w:sz w:val="22"/>
          <w:szCs w:val="22"/>
        </w:rPr>
        <w:t xml:space="preserve">Annex </w:t>
      </w:r>
      <w:r w:rsidR="00E06198">
        <w:rPr>
          <w:sz w:val="22"/>
          <w:szCs w:val="22"/>
        </w:rPr>
        <w:t>4</w:t>
      </w:r>
      <w:r>
        <w:rPr>
          <w:sz w:val="22"/>
          <w:szCs w:val="22"/>
        </w:rPr>
        <w:t>. Semi-Structured Questionnaire</w:t>
      </w:r>
      <w:r w:rsidR="00E06198">
        <w:rPr>
          <w:sz w:val="22"/>
          <w:szCs w:val="22"/>
        </w:rPr>
        <w:t>s for Field Study</w:t>
      </w:r>
      <w:r>
        <w:rPr>
          <w:sz w:val="22"/>
          <w:szCs w:val="22"/>
        </w:rPr>
        <w:t>.</w:t>
      </w:r>
    </w:p>
    <w:p w14:paraId="3AF0741C" w14:textId="35A32320" w:rsidR="009649DA" w:rsidRDefault="009649DA">
      <w:pPr>
        <w:rPr>
          <w:sz w:val="22"/>
          <w:szCs w:val="22"/>
        </w:rPr>
      </w:pPr>
    </w:p>
    <w:p w14:paraId="4E874B01" w14:textId="1F8C40E7" w:rsidR="009649DA" w:rsidRDefault="009649DA">
      <w:pPr>
        <w:rPr>
          <w:sz w:val="22"/>
          <w:szCs w:val="22"/>
        </w:rPr>
      </w:pPr>
      <w:r>
        <w:rPr>
          <w:sz w:val="22"/>
          <w:szCs w:val="22"/>
        </w:rPr>
        <w:t xml:space="preserve">Annex </w:t>
      </w:r>
      <w:r w:rsidR="00E06198">
        <w:rPr>
          <w:sz w:val="22"/>
          <w:szCs w:val="22"/>
        </w:rPr>
        <w:t>5</w:t>
      </w:r>
      <w:r>
        <w:rPr>
          <w:sz w:val="22"/>
          <w:szCs w:val="22"/>
        </w:rPr>
        <w:t>. Post-Study Workshop Report.</w:t>
      </w:r>
    </w:p>
    <w:p w14:paraId="7451E550" w14:textId="77777777" w:rsidR="009649DA" w:rsidRDefault="009649DA">
      <w:pPr>
        <w:rPr>
          <w:sz w:val="22"/>
          <w:szCs w:val="22"/>
        </w:rPr>
      </w:pPr>
    </w:p>
    <w:p w14:paraId="736AB12E" w14:textId="4413497C" w:rsidR="00D66E63" w:rsidRDefault="00D66E63">
      <w:pPr>
        <w:rPr>
          <w:sz w:val="22"/>
          <w:szCs w:val="22"/>
        </w:rPr>
      </w:pPr>
      <w:r>
        <w:rPr>
          <w:sz w:val="22"/>
          <w:szCs w:val="22"/>
        </w:rPr>
        <w:br w:type="page"/>
      </w:r>
    </w:p>
    <w:p w14:paraId="1E1B2D96" w14:textId="654DC425" w:rsidR="0015658F" w:rsidRDefault="006A3AF5" w:rsidP="003021FF">
      <w:pPr>
        <w:rPr>
          <w:sz w:val="22"/>
          <w:szCs w:val="22"/>
        </w:rPr>
      </w:pPr>
      <w:r>
        <w:rPr>
          <w:sz w:val="22"/>
          <w:szCs w:val="22"/>
        </w:rPr>
        <w:lastRenderedPageBreak/>
        <w:t>LIST OF ABBREVIATIONS</w:t>
      </w:r>
    </w:p>
    <w:p w14:paraId="13B0A564" w14:textId="77777777" w:rsidR="0015658F" w:rsidRDefault="0015658F">
      <w:pPr>
        <w:rPr>
          <w:sz w:val="22"/>
          <w:szCs w:val="22"/>
        </w:rPr>
      </w:pPr>
    </w:p>
    <w:tbl>
      <w:tblPr>
        <w:tblStyle w:val="15"/>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8"/>
        <w:gridCol w:w="6874"/>
      </w:tblGrid>
      <w:tr w:rsidR="0015658F" w14:paraId="3B80D0D8" w14:textId="77777777">
        <w:trPr>
          <w:trHeight w:val="138"/>
        </w:trPr>
        <w:tc>
          <w:tcPr>
            <w:tcW w:w="2198" w:type="dxa"/>
            <w:shd w:val="clear" w:color="auto" w:fill="4F81BD"/>
          </w:tcPr>
          <w:p w14:paraId="7AC5B542" w14:textId="77777777" w:rsidR="0015658F" w:rsidRDefault="006A3AF5">
            <w:pPr>
              <w:spacing w:line="276" w:lineRule="auto"/>
              <w:jc w:val="both"/>
              <w:rPr>
                <w:sz w:val="22"/>
                <w:szCs w:val="22"/>
              </w:rPr>
            </w:pPr>
            <w:r>
              <w:rPr>
                <w:b/>
                <w:sz w:val="22"/>
                <w:szCs w:val="22"/>
              </w:rPr>
              <w:t xml:space="preserve">Abbreviation </w:t>
            </w:r>
          </w:p>
        </w:tc>
        <w:tc>
          <w:tcPr>
            <w:tcW w:w="6874" w:type="dxa"/>
            <w:shd w:val="clear" w:color="auto" w:fill="4F81BD"/>
          </w:tcPr>
          <w:p w14:paraId="0DC78D35" w14:textId="77777777" w:rsidR="0015658F" w:rsidRDefault="006A3AF5">
            <w:pPr>
              <w:spacing w:line="276" w:lineRule="auto"/>
              <w:jc w:val="both"/>
              <w:rPr>
                <w:sz w:val="22"/>
                <w:szCs w:val="22"/>
              </w:rPr>
            </w:pPr>
            <w:r>
              <w:rPr>
                <w:b/>
                <w:sz w:val="22"/>
                <w:szCs w:val="22"/>
              </w:rPr>
              <w:t xml:space="preserve">Meaning </w:t>
            </w:r>
          </w:p>
        </w:tc>
      </w:tr>
      <w:tr w:rsidR="0015658F" w14:paraId="7AC6C560" w14:textId="77777777">
        <w:trPr>
          <w:trHeight w:val="138"/>
        </w:trPr>
        <w:tc>
          <w:tcPr>
            <w:tcW w:w="2198" w:type="dxa"/>
            <w:shd w:val="clear" w:color="auto" w:fill="D9E2F3"/>
          </w:tcPr>
          <w:p w14:paraId="57D8B6D9" w14:textId="77777777" w:rsidR="0015658F" w:rsidRDefault="006A3AF5">
            <w:pPr>
              <w:spacing w:before="40" w:after="40" w:line="276" w:lineRule="auto"/>
              <w:jc w:val="both"/>
              <w:rPr>
                <w:sz w:val="22"/>
                <w:szCs w:val="22"/>
              </w:rPr>
            </w:pPr>
            <w:r>
              <w:rPr>
                <w:sz w:val="22"/>
                <w:szCs w:val="22"/>
              </w:rPr>
              <w:t xml:space="preserve">CEEP </w:t>
            </w:r>
          </w:p>
        </w:tc>
        <w:tc>
          <w:tcPr>
            <w:tcW w:w="6874" w:type="dxa"/>
          </w:tcPr>
          <w:p w14:paraId="2FEB8E81" w14:textId="60C24FCA" w:rsidR="0015658F" w:rsidRDefault="006A3AF5">
            <w:pPr>
              <w:spacing w:before="40" w:after="40" w:line="276" w:lineRule="auto"/>
              <w:jc w:val="both"/>
              <w:rPr>
                <w:sz w:val="22"/>
                <w:szCs w:val="22"/>
              </w:rPr>
            </w:pPr>
            <w:r>
              <w:rPr>
                <w:sz w:val="22"/>
                <w:szCs w:val="22"/>
              </w:rPr>
              <w:t xml:space="preserve">European Centre of Employers </w:t>
            </w:r>
            <w:r w:rsidR="008923E4">
              <w:rPr>
                <w:sz w:val="22"/>
                <w:szCs w:val="22"/>
              </w:rPr>
              <w:t>and</w:t>
            </w:r>
            <w:r>
              <w:rPr>
                <w:sz w:val="22"/>
                <w:szCs w:val="22"/>
              </w:rPr>
              <w:t xml:space="preserve"> Enterprises </w:t>
            </w:r>
          </w:p>
        </w:tc>
      </w:tr>
      <w:tr w:rsidR="0015658F" w14:paraId="33C964D0" w14:textId="77777777">
        <w:trPr>
          <w:trHeight w:val="138"/>
        </w:trPr>
        <w:tc>
          <w:tcPr>
            <w:tcW w:w="2198" w:type="dxa"/>
            <w:shd w:val="clear" w:color="auto" w:fill="D9E2F3"/>
          </w:tcPr>
          <w:p w14:paraId="368EDDE6" w14:textId="77777777" w:rsidR="0015658F" w:rsidRDefault="006A3AF5">
            <w:pPr>
              <w:spacing w:before="40" w:after="40" w:line="276" w:lineRule="auto"/>
              <w:jc w:val="both"/>
              <w:rPr>
                <w:sz w:val="22"/>
                <w:szCs w:val="22"/>
              </w:rPr>
            </w:pPr>
            <w:r>
              <w:rPr>
                <w:sz w:val="22"/>
                <w:szCs w:val="22"/>
              </w:rPr>
              <w:t>CEC</w:t>
            </w:r>
          </w:p>
        </w:tc>
        <w:tc>
          <w:tcPr>
            <w:tcW w:w="6874" w:type="dxa"/>
          </w:tcPr>
          <w:p w14:paraId="21E39B4C" w14:textId="77777777" w:rsidR="0015658F" w:rsidRDefault="006A3AF5">
            <w:pPr>
              <w:spacing w:before="40" w:after="40" w:line="276" w:lineRule="auto"/>
              <w:jc w:val="both"/>
              <w:rPr>
                <w:sz w:val="22"/>
                <w:szCs w:val="22"/>
              </w:rPr>
            </w:pPr>
            <w:r>
              <w:rPr>
                <w:sz w:val="22"/>
                <w:szCs w:val="22"/>
              </w:rPr>
              <w:t>European Confederation of Managers</w:t>
            </w:r>
          </w:p>
        </w:tc>
      </w:tr>
      <w:tr w:rsidR="0015658F" w14:paraId="24EE1696" w14:textId="77777777">
        <w:trPr>
          <w:trHeight w:val="138"/>
        </w:trPr>
        <w:tc>
          <w:tcPr>
            <w:tcW w:w="2198" w:type="dxa"/>
            <w:shd w:val="clear" w:color="auto" w:fill="D9E2F3"/>
          </w:tcPr>
          <w:p w14:paraId="502D4DDD" w14:textId="77777777" w:rsidR="0015658F" w:rsidRDefault="006A3AF5">
            <w:pPr>
              <w:spacing w:before="40" w:after="40" w:line="276" w:lineRule="auto"/>
              <w:jc w:val="both"/>
              <w:rPr>
                <w:sz w:val="22"/>
                <w:szCs w:val="22"/>
              </w:rPr>
            </w:pPr>
            <w:r>
              <w:rPr>
                <w:sz w:val="22"/>
                <w:szCs w:val="22"/>
              </w:rPr>
              <w:t>CHSCT</w:t>
            </w:r>
          </w:p>
        </w:tc>
        <w:tc>
          <w:tcPr>
            <w:tcW w:w="6874" w:type="dxa"/>
          </w:tcPr>
          <w:p w14:paraId="7510EA01" w14:textId="43052F49" w:rsidR="0015658F" w:rsidRDefault="006A3AF5">
            <w:pPr>
              <w:spacing w:before="40" w:after="40" w:line="276" w:lineRule="auto"/>
              <w:jc w:val="both"/>
              <w:rPr>
                <w:sz w:val="22"/>
                <w:szCs w:val="22"/>
              </w:rPr>
            </w:pPr>
            <w:r>
              <w:rPr>
                <w:sz w:val="22"/>
                <w:szCs w:val="22"/>
              </w:rPr>
              <w:t xml:space="preserve">Hygiene, Safety </w:t>
            </w:r>
            <w:r w:rsidR="008923E4">
              <w:rPr>
                <w:sz w:val="22"/>
                <w:szCs w:val="22"/>
              </w:rPr>
              <w:t>and</w:t>
            </w:r>
            <w:r>
              <w:rPr>
                <w:sz w:val="22"/>
                <w:szCs w:val="22"/>
              </w:rPr>
              <w:t xml:space="preserve"> Working Conditions Committee</w:t>
            </w:r>
          </w:p>
        </w:tc>
      </w:tr>
      <w:tr w:rsidR="0015658F" w14:paraId="30C387A9" w14:textId="77777777">
        <w:trPr>
          <w:trHeight w:val="138"/>
        </w:trPr>
        <w:tc>
          <w:tcPr>
            <w:tcW w:w="2198" w:type="dxa"/>
            <w:shd w:val="clear" w:color="auto" w:fill="D9E2F3"/>
          </w:tcPr>
          <w:p w14:paraId="5CE53376" w14:textId="77777777" w:rsidR="0015658F" w:rsidRDefault="006A3AF5">
            <w:pPr>
              <w:spacing w:before="40" w:after="40" w:line="276" w:lineRule="auto"/>
              <w:jc w:val="both"/>
              <w:rPr>
                <w:sz w:val="22"/>
                <w:szCs w:val="22"/>
              </w:rPr>
            </w:pPr>
            <w:r>
              <w:rPr>
                <w:sz w:val="22"/>
                <w:szCs w:val="22"/>
              </w:rPr>
              <w:t>CIMER</w:t>
            </w:r>
          </w:p>
        </w:tc>
        <w:tc>
          <w:tcPr>
            <w:tcW w:w="6874" w:type="dxa"/>
          </w:tcPr>
          <w:p w14:paraId="5FF40DD5" w14:textId="77777777" w:rsidR="0015658F" w:rsidRDefault="006A3AF5">
            <w:pPr>
              <w:rPr>
                <w:sz w:val="22"/>
                <w:szCs w:val="22"/>
              </w:rPr>
            </w:pPr>
            <w:r>
              <w:rPr>
                <w:sz w:val="22"/>
                <w:szCs w:val="22"/>
              </w:rPr>
              <w:t xml:space="preserve">Presidential Communication Centre </w:t>
            </w:r>
          </w:p>
        </w:tc>
      </w:tr>
      <w:tr w:rsidR="0015658F" w14:paraId="4C51EC3E" w14:textId="77777777">
        <w:trPr>
          <w:trHeight w:val="138"/>
        </w:trPr>
        <w:tc>
          <w:tcPr>
            <w:tcW w:w="2198" w:type="dxa"/>
            <w:shd w:val="clear" w:color="auto" w:fill="D9E2F3"/>
          </w:tcPr>
          <w:p w14:paraId="58382BB8" w14:textId="77777777" w:rsidR="0015658F" w:rsidRDefault="006A3AF5">
            <w:pPr>
              <w:spacing w:before="40" w:after="40" w:line="276" w:lineRule="auto"/>
              <w:jc w:val="both"/>
              <w:rPr>
                <w:sz w:val="22"/>
                <w:szCs w:val="22"/>
              </w:rPr>
            </w:pPr>
            <w:r>
              <w:rPr>
                <w:sz w:val="22"/>
                <w:szCs w:val="22"/>
              </w:rPr>
              <w:t>DWEA</w:t>
            </w:r>
          </w:p>
        </w:tc>
        <w:tc>
          <w:tcPr>
            <w:tcW w:w="6874" w:type="dxa"/>
          </w:tcPr>
          <w:p w14:paraId="7DF21D10" w14:textId="77777777" w:rsidR="0015658F" w:rsidRDefault="006A3AF5">
            <w:pPr>
              <w:rPr>
                <w:sz w:val="22"/>
                <w:szCs w:val="22"/>
              </w:rPr>
            </w:pPr>
            <w:r>
              <w:rPr>
                <w:sz w:val="22"/>
                <w:szCs w:val="22"/>
              </w:rPr>
              <w:t>Danish Working Environment Authority</w:t>
            </w:r>
          </w:p>
        </w:tc>
      </w:tr>
      <w:tr w:rsidR="0015658F" w14:paraId="6953431B" w14:textId="77777777">
        <w:trPr>
          <w:trHeight w:val="138"/>
        </w:trPr>
        <w:tc>
          <w:tcPr>
            <w:tcW w:w="2198" w:type="dxa"/>
            <w:shd w:val="clear" w:color="auto" w:fill="D9E2F3"/>
          </w:tcPr>
          <w:p w14:paraId="7DE0E30E" w14:textId="77777777" w:rsidR="0015658F" w:rsidRDefault="006A3AF5">
            <w:pPr>
              <w:spacing w:before="40" w:after="40" w:line="276" w:lineRule="auto"/>
              <w:jc w:val="both"/>
              <w:rPr>
                <w:sz w:val="22"/>
                <w:szCs w:val="22"/>
              </w:rPr>
            </w:pPr>
            <w:r>
              <w:rPr>
                <w:sz w:val="22"/>
                <w:szCs w:val="22"/>
              </w:rPr>
              <w:t xml:space="preserve">ETUC </w:t>
            </w:r>
          </w:p>
        </w:tc>
        <w:tc>
          <w:tcPr>
            <w:tcW w:w="6874" w:type="dxa"/>
          </w:tcPr>
          <w:p w14:paraId="37739CCD" w14:textId="77777777" w:rsidR="0015658F" w:rsidRDefault="006A3AF5">
            <w:pPr>
              <w:rPr>
                <w:sz w:val="22"/>
                <w:szCs w:val="22"/>
              </w:rPr>
            </w:pPr>
            <w:r>
              <w:rPr>
                <w:sz w:val="22"/>
                <w:szCs w:val="22"/>
              </w:rPr>
              <w:t>European Trade Union Confederation</w:t>
            </w:r>
          </w:p>
        </w:tc>
      </w:tr>
      <w:tr w:rsidR="0015658F" w14:paraId="5C800023" w14:textId="77777777">
        <w:trPr>
          <w:trHeight w:val="138"/>
        </w:trPr>
        <w:tc>
          <w:tcPr>
            <w:tcW w:w="2198" w:type="dxa"/>
            <w:shd w:val="clear" w:color="auto" w:fill="D9E2F3"/>
          </w:tcPr>
          <w:p w14:paraId="3A424C75" w14:textId="77777777" w:rsidR="0015658F" w:rsidRDefault="006A3AF5">
            <w:pPr>
              <w:spacing w:before="40" w:after="40" w:line="276" w:lineRule="auto"/>
              <w:jc w:val="both"/>
              <w:rPr>
                <w:sz w:val="22"/>
                <w:szCs w:val="22"/>
              </w:rPr>
            </w:pPr>
            <w:r>
              <w:rPr>
                <w:sz w:val="22"/>
                <w:szCs w:val="22"/>
              </w:rPr>
              <w:t>EU</w:t>
            </w:r>
          </w:p>
        </w:tc>
        <w:tc>
          <w:tcPr>
            <w:tcW w:w="6874" w:type="dxa"/>
          </w:tcPr>
          <w:p w14:paraId="1C7C02B1" w14:textId="77777777" w:rsidR="0015658F" w:rsidRDefault="006A3AF5">
            <w:pPr>
              <w:rPr>
                <w:sz w:val="22"/>
                <w:szCs w:val="22"/>
              </w:rPr>
            </w:pPr>
            <w:r>
              <w:rPr>
                <w:sz w:val="22"/>
                <w:szCs w:val="22"/>
              </w:rPr>
              <w:t>European Union</w:t>
            </w:r>
          </w:p>
        </w:tc>
      </w:tr>
      <w:tr w:rsidR="0015658F" w14:paraId="7C5527F1" w14:textId="77777777">
        <w:trPr>
          <w:trHeight w:val="138"/>
        </w:trPr>
        <w:tc>
          <w:tcPr>
            <w:tcW w:w="2198" w:type="dxa"/>
            <w:shd w:val="clear" w:color="auto" w:fill="D9E2F3"/>
          </w:tcPr>
          <w:p w14:paraId="359235A1" w14:textId="77777777" w:rsidR="0015658F" w:rsidRDefault="006A3AF5">
            <w:pPr>
              <w:spacing w:before="40" w:after="40" w:line="276" w:lineRule="auto"/>
              <w:jc w:val="both"/>
              <w:rPr>
                <w:sz w:val="22"/>
                <w:szCs w:val="22"/>
              </w:rPr>
            </w:pPr>
            <w:r>
              <w:rPr>
                <w:sz w:val="22"/>
                <w:szCs w:val="22"/>
              </w:rPr>
              <w:t>EF - PRIMA</w:t>
            </w:r>
          </w:p>
        </w:tc>
        <w:tc>
          <w:tcPr>
            <w:tcW w:w="6874" w:type="dxa"/>
          </w:tcPr>
          <w:p w14:paraId="45201F14" w14:textId="77777777" w:rsidR="0015658F" w:rsidRDefault="006A3AF5">
            <w:pPr>
              <w:spacing w:before="40" w:after="40" w:line="276" w:lineRule="auto"/>
              <w:jc w:val="both"/>
              <w:rPr>
                <w:sz w:val="22"/>
                <w:szCs w:val="22"/>
              </w:rPr>
            </w:pPr>
            <w:r>
              <w:rPr>
                <w:sz w:val="22"/>
                <w:szCs w:val="22"/>
              </w:rPr>
              <w:t xml:space="preserve">European Framework for Psychosocial Risk Management </w:t>
            </w:r>
          </w:p>
        </w:tc>
      </w:tr>
      <w:tr w:rsidR="0015658F" w14:paraId="3926602A" w14:textId="77777777">
        <w:trPr>
          <w:trHeight w:val="138"/>
        </w:trPr>
        <w:tc>
          <w:tcPr>
            <w:tcW w:w="2198" w:type="dxa"/>
            <w:shd w:val="clear" w:color="auto" w:fill="D9E2F3"/>
          </w:tcPr>
          <w:p w14:paraId="69EA350B" w14:textId="77777777" w:rsidR="0015658F" w:rsidRDefault="006A3AF5">
            <w:pPr>
              <w:spacing w:before="40" w:after="40" w:line="276" w:lineRule="auto"/>
              <w:jc w:val="both"/>
              <w:rPr>
                <w:sz w:val="22"/>
                <w:szCs w:val="22"/>
              </w:rPr>
            </w:pPr>
            <w:r>
              <w:rPr>
                <w:sz w:val="22"/>
                <w:szCs w:val="22"/>
              </w:rPr>
              <w:t>EUROCADRES</w:t>
            </w:r>
          </w:p>
        </w:tc>
        <w:tc>
          <w:tcPr>
            <w:tcW w:w="6874" w:type="dxa"/>
          </w:tcPr>
          <w:p w14:paraId="5901E7CC" w14:textId="7FCD5517" w:rsidR="0015658F" w:rsidRDefault="006A3AF5">
            <w:pPr>
              <w:spacing w:before="40" w:after="40" w:line="276" w:lineRule="auto"/>
              <w:jc w:val="both"/>
              <w:rPr>
                <w:sz w:val="22"/>
                <w:szCs w:val="22"/>
              </w:rPr>
            </w:pPr>
            <w:r>
              <w:rPr>
                <w:sz w:val="22"/>
                <w:szCs w:val="22"/>
              </w:rPr>
              <w:t xml:space="preserve">Trade Union voice of professionals </w:t>
            </w:r>
            <w:r w:rsidR="008923E4">
              <w:rPr>
                <w:sz w:val="22"/>
                <w:szCs w:val="22"/>
              </w:rPr>
              <w:t>and</w:t>
            </w:r>
            <w:r>
              <w:rPr>
                <w:sz w:val="22"/>
                <w:szCs w:val="22"/>
              </w:rPr>
              <w:t xml:space="preserve"> managers</w:t>
            </w:r>
          </w:p>
        </w:tc>
      </w:tr>
      <w:tr w:rsidR="001E5ACA" w14:paraId="335114E0" w14:textId="77777777">
        <w:trPr>
          <w:trHeight w:val="138"/>
        </w:trPr>
        <w:tc>
          <w:tcPr>
            <w:tcW w:w="2198" w:type="dxa"/>
            <w:shd w:val="clear" w:color="auto" w:fill="D9E2F3"/>
          </w:tcPr>
          <w:p w14:paraId="51CB1466" w14:textId="75D09C3F" w:rsidR="001E5ACA" w:rsidRDefault="001E5ACA">
            <w:pPr>
              <w:spacing w:before="40" w:after="40" w:line="276" w:lineRule="auto"/>
              <w:jc w:val="both"/>
              <w:rPr>
                <w:sz w:val="22"/>
                <w:szCs w:val="22"/>
              </w:rPr>
            </w:pPr>
            <w:r>
              <w:rPr>
                <w:sz w:val="22"/>
                <w:szCs w:val="22"/>
              </w:rPr>
              <w:t>HAK-IS</w:t>
            </w:r>
          </w:p>
        </w:tc>
        <w:tc>
          <w:tcPr>
            <w:tcW w:w="6874" w:type="dxa"/>
          </w:tcPr>
          <w:p w14:paraId="76DA6491" w14:textId="2605222C" w:rsidR="001E5ACA" w:rsidRDefault="009649DA">
            <w:pPr>
              <w:spacing w:before="40" w:after="40" w:line="276" w:lineRule="auto"/>
              <w:jc w:val="both"/>
              <w:rPr>
                <w:sz w:val="22"/>
                <w:szCs w:val="22"/>
              </w:rPr>
            </w:pPr>
            <w:r>
              <w:rPr>
                <w:sz w:val="22"/>
                <w:szCs w:val="22"/>
              </w:rPr>
              <w:t>Confederation of Trades’ Unions</w:t>
            </w:r>
          </w:p>
        </w:tc>
      </w:tr>
      <w:tr w:rsidR="0015658F" w14:paraId="0BCE4F4A" w14:textId="77777777">
        <w:trPr>
          <w:trHeight w:val="138"/>
        </w:trPr>
        <w:tc>
          <w:tcPr>
            <w:tcW w:w="2198" w:type="dxa"/>
            <w:shd w:val="clear" w:color="auto" w:fill="D9E2F3"/>
          </w:tcPr>
          <w:p w14:paraId="10440A0C" w14:textId="77777777" w:rsidR="0015658F" w:rsidRDefault="006A3AF5">
            <w:pPr>
              <w:spacing w:before="40" w:after="40" w:line="276" w:lineRule="auto"/>
              <w:jc w:val="both"/>
              <w:rPr>
                <w:sz w:val="22"/>
                <w:szCs w:val="22"/>
              </w:rPr>
            </w:pPr>
            <w:r>
              <w:rPr>
                <w:sz w:val="22"/>
                <w:szCs w:val="22"/>
              </w:rPr>
              <w:t>ILO</w:t>
            </w:r>
          </w:p>
        </w:tc>
        <w:tc>
          <w:tcPr>
            <w:tcW w:w="6874" w:type="dxa"/>
          </w:tcPr>
          <w:p w14:paraId="1D421939" w14:textId="77777777" w:rsidR="0015658F" w:rsidRDefault="006A3AF5">
            <w:pPr>
              <w:spacing w:before="40" w:after="40" w:line="276" w:lineRule="auto"/>
              <w:jc w:val="both"/>
              <w:rPr>
                <w:sz w:val="22"/>
                <w:szCs w:val="22"/>
              </w:rPr>
            </w:pPr>
            <w:r>
              <w:rPr>
                <w:sz w:val="22"/>
                <w:szCs w:val="22"/>
              </w:rPr>
              <w:t>International Labour Office</w:t>
            </w:r>
          </w:p>
        </w:tc>
      </w:tr>
      <w:tr w:rsidR="0015658F" w14:paraId="5A6E48F9" w14:textId="77777777">
        <w:trPr>
          <w:trHeight w:val="138"/>
        </w:trPr>
        <w:tc>
          <w:tcPr>
            <w:tcW w:w="2198" w:type="dxa"/>
            <w:shd w:val="clear" w:color="auto" w:fill="D9E2F3"/>
          </w:tcPr>
          <w:p w14:paraId="04C48A7A" w14:textId="77777777" w:rsidR="0015658F" w:rsidRDefault="006A3AF5">
            <w:pPr>
              <w:spacing w:before="40" w:after="40" w:line="276" w:lineRule="auto"/>
              <w:jc w:val="both"/>
              <w:rPr>
                <w:sz w:val="22"/>
                <w:szCs w:val="22"/>
              </w:rPr>
            </w:pPr>
            <w:r>
              <w:rPr>
                <w:sz w:val="22"/>
                <w:szCs w:val="22"/>
              </w:rPr>
              <w:t>INQA</w:t>
            </w:r>
          </w:p>
        </w:tc>
        <w:tc>
          <w:tcPr>
            <w:tcW w:w="6874" w:type="dxa"/>
          </w:tcPr>
          <w:p w14:paraId="03010D77" w14:textId="77777777" w:rsidR="0015658F" w:rsidRDefault="006A3AF5">
            <w:pPr>
              <w:spacing w:before="40" w:after="40" w:line="276" w:lineRule="auto"/>
              <w:jc w:val="both"/>
              <w:rPr>
                <w:sz w:val="22"/>
                <w:szCs w:val="22"/>
              </w:rPr>
            </w:pPr>
            <w:r>
              <w:rPr>
                <w:sz w:val="22"/>
                <w:szCs w:val="22"/>
              </w:rPr>
              <w:t xml:space="preserve">New Quality of Work (Initiative Neue Qualität der Arbeit) </w:t>
            </w:r>
          </w:p>
        </w:tc>
      </w:tr>
      <w:tr w:rsidR="00DA4FA2" w14:paraId="13BD794C" w14:textId="77777777">
        <w:trPr>
          <w:trHeight w:val="138"/>
        </w:trPr>
        <w:tc>
          <w:tcPr>
            <w:tcW w:w="2198" w:type="dxa"/>
            <w:shd w:val="clear" w:color="auto" w:fill="D9E2F3"/>
          </w:tcPr>
          <w:p w14:paraId="022F8458" w14:textId="3B3B940F" w:rsidR="00DA4FA2" w:rsidRDefault="00DA4FA2">
            <w:pPr>
              <w:spacing w:before="40" w:after="40" w:line="276" w:lineRule="auto"/>
              <w:jc w:val="both"/>
              <w:rPr>
                <w:sz w:val="22"/>
                <w:szCs w:val="22"/>
              </w:rPr>
            </w:pPr>
            <w:r>
              <w:rPr>
                <w:sz w:val="22"/>
                <w:szCs w:val="22"/>
              </w:rPr>
              <w:t>TAT</w:t>
            </w:r>
          </w:p>
        </w:tc>
        <w:tc>
          <w:tcPr>
            <w:tcW w:w="6874" w:type="dxa"/>
          </w:tcPr>
          <w:p w14:paraId="73F4DC89" w14:textId="2841FC7D" w:rsidR="00DA4FA2" w:rsidRDefault="00DA4FA2">
            <w:pPr>
              <w:spacing w:before="40" w:after="40" w:line="276" w:lineRule="auto"/>
              <w:jc w:val="both"/>
              <w:rPr>
                <w:sz w:val="22"/>
                <w:szCs w:val="22"/>
              </w:rPr>
            </w:pPr>
            <w:r>
              <w:rPr>
                <w:sz w:val="22"/>
                <w:szCs w:val="22"/>
              </w:rPr>
              <w:t>Technical Assistance Team</w:t>
            </w:r>
          </w:p>
        </w:tc>
      </w:tr>
      <w:tr w:rsidR="00BD0068" w14:paraId="0AECF917" w14:textId="77777777">
        <w:trPr>
          <w:trHeight w:val="138"/>
        </w:trPr>
        <w:tc>
          <w:tcPr>
            <w:tcW w:w="2198" w:type="dxa"/>
            <w:shd w:val="clear" w:color="auto" w:fill="D9E2F3"/>
          </w:tcPr>
          <w:p w14:paraId="41AB470A" w14:textId="36CD9336" w:rsidR="00BD0068" w:rsidRDefault="00BD0068">
            <w:pPr>
              <w:spacing w:before="40" w:after="40" w:line="276" w:lineRule="auto"/>
              <w:jc w:val="both"/>
              <w:rPr>
                <w:sz w:val="22"/>
                <w:szCs w:val="22"/>
              </w:rPr>
            </w:pPr>
            <w:r>
              <w:rPr>
                <w:sz w:val="22"/>
                <w:szCs w:val="22"/>
              </w:rPr>
              <w:t>TIHEK</w:t>
            </w:r>
          </w:p>
        </w:tc>
        <w:tc>
          <w:tcPr>
            <w:tcW w:w="6874" w:type="dxa"/>
          </w:tcPr>
          <w:p w14:paraId="62D11A5B" w14:textId="0030AF27" w:rsidR="00BD0068" w:rsidRDefault="00BD0068">
            <w:pPr>
              <w:spacing w:before="40" w:after="40" w:line="276" w:lineRule="auto"/>
              <w:jc w:val="both"/>
              <w:rPr>
                <w:sz w:val="22"/>
                <w:szCs w:val="22"/>
              </w:rPr>
            </w:pPr>
            <w:r>
              <w:rPr>
                <w:sz w:val="22"/>
                <w:szCs w:val="22"/>
              </w:rPr>
              <w:t>Human Rights and Equality Institution of Türkiye</w:t>
            </w:r>
          </w:p>
        </w:tc>
      </w:tr>
      <w:tr w:rsidR="00DA4FA2" w14:paraId="5F08DA88" w14:textId="77777777">
        <w:trPr>
          <w:trHeight w:val="138"/>
        </w:trPr>
        <w:tc>
          <w:tcPr>
            <w:tcW w:w="2198" w:type="dxa"/>
            <w:shd w:val="clear" w:color="auto" w:fill="D9E2F3"/>
          </w:tcPr>
          <w:p w14:paraId="1497AC30" w14:textId="173B52B9" w:rsidR="00DA4FA2" w:rsidRDefault="00DA4FA2">
            <w:pPr>
              <w:spacing w:before="40" w:after="40" w:line="276" w:lineRule="auto"/>
              <w:jc w:val="both"/>
              <w:rPr>
                <w:sz w:val="22"/>
                <w:szCs w:val="22"/>
              </w:rPr>
            </w:pPr>
            <w:r>
              <w:rPr>
                <w:sz w:val="22"/>
                <w:szCs w:val="22"/>
              </w:rPr>
              <w:t>TP</w:t>
            </w:r>
          </w:p>
        </w:tc>
        <w:tc>
          <w:tcPr>
            <w:tcW w:w="6874" w:type="dxa"/>
          </w:tcPr>
          <w:p w14:paraId="19B565A3" w14:textId="35B7B043" w:rsidR="00DA4FA2" w:rsidRDefault="00DA4FA2">
            <w:pPr>
              <w:spacing w:before="40" w:after="40" w:line="276" w:lineRule="auto"/>
              <w:jc w:val="both"/>
              <w:rPr>
                <w:sz w:val="22"/>
                <w:szCs w:val="22"/>
              </w:rPr>
            </w:pPr>
            <w:r>
              <w:rPr>
                <w:sz w:val="22"/>
                <w:szCs w:val="22"/>
              </w:rPr>
              <w:t>Technical Proposal</w:t>
            </w:r>
          </w:p>
        </w:tc>
      </w:tr>
      <w:tr w:rsidR="0015658F" w14:paraId="2535C81A" w14:textId="77777777">
        <w:trPr>
          <w:trHeight w:val="138"/>
        </w:trPr>
        <w:tc>
          <w:tcPr>
            <w:tcW w:w="2198" w:type="dxa"/>
            <w:shd w:val="clear" w:color="auto" w:fill="D9E2F3"/>
          </w:tcPr>
          <w:p w14:paraId="53F261E2" w14:textId="77777777" w:rsidR="0015658F" w:rsidRDefault="006A3AF5">
            <w:pPr>
              <w:spacing w:before="40" w:after="40" w:line="276" w:lineRule="auto"/>
              <w:jc w:val="both"/>
              <w:rPr>
                <w:sz w:val="22"/>
                <w:szCs w:val="22"/>
              </w:rPr>
            </w:pPr>
            <w:r>
              <w:rPr>
                <w:sz w:val="22"/>
                <w:szCs w:val="22"/>
              </w:rPr>
              <w:t>UEAPME</w:t>
            </w:r>
          </w:p>
        </w:tc>
        <w:tc>
          <w:tcPr>
            <w:tcW w:w="6874" w:type="dxa"/>
          </w:tcPr>
          <w:p w14:paraId="14A1FB63" w14:textId="3948C5FE" w:rsidR="0015658F" w:rsidRDefault="006A3AF5">
            <w:pPr>
              <w:spacing w:before="40" w:after="40" w:line="276" w:lineRule="auto"/>
              <w:jc w:val="both"/>
              <w:rPr>
                <w:sz w:val="22"/>
                <w:szCs w:val="22"/>
              </w:rPr>
            </w:pPr>
            <w:r>
              <w:rPr>
                <w:sz w:val="22"/>
                <w:szCs w:val="22"/>
              </w:rPr>
              <w:t xml:space="preserve">European Association of Craft, Small </w:t>
            </w:r>
            <w:r w:rsidR="008923E4">
              <w:rPr>
                <w:sz w:val="22"/>
                <w:szCs w:val="22"/>
              </w:rPr>
              <w:t>and</w:t>
            </w:r>
            <w:r>
              <w:rPr>
                <w:sz w:val="22"/>
                <w:szCs w:val="22"/>
              </w:rPr>
              <w:t xml:space="preserve"> Medium-sized Enterprises</w:t>
            </w:r>
          </w:p>
        </w:tc>
      </w:tr>
      <w:tr w:rsidR="0015658F" w14:paraId="0AC29830" w14:textId="77777777">
        <w:trPr>
          <w:trHeight w:val="138"/>
        </w:trPr>
        <w:tc>
          <w:tcPr>
            <w:tcW w:w="2198" w:type="dxa"/>
            <w:shd w:val="clear" w:color="auto" w:fill="D9E2F3"/>
          </w:tcPr>
          <w:p w14:paraId="1B4A5DB2" w14:textId="77777777" w:rsidR="0015658F" w:rsidRDefault="006A3AF5">
            <w:pPr>
              <w:spacing w:before="40" w:after="40" w:line="276" w:lineRule="auto"/>
              <w:jc w:val="both"/>
              <w:rPr>
                <w:sz w:val="22"/>
                <w:szCs w:val="22"/>
              </w:rPr>
            </w:pPr>
            <w:r>
              <w:rPr>
                <w:sz w:val="22"/>
                <w:szCs w:val="22"/>
              </w:rPr>
              <w:t>WHO</w:t>
            </w:r>
          </w:p>
        </w:tc>
        <w:tc>
          <w:tcPr>
            <w:tcW w:w="6874" w:type="dxa"/>
          </w:tcPr>
          <w:p w14:paraId="0EF93DC0" w14:textId="77777777" w:rsidR="0015658F" w:rsidRDefault="006A3AF5">
            <w:pPr>
              <w:spacing w:before="40" w:after="40" w:line="276" w:lineRule="auto"/>
              <w:jc w:val="both"/>
              <w:rPr>
                <w:sz w:val="22"/>
                <w:szCs w:val="22"/>
              </w:rPr>
            </w:pPr>
            <w:r>
              <w:rPr>
                <w:sz w:val="22"/>
                <w:szCs w:val="22"/>
              </w:rPr>
              <w:t xml:space="preserve">World Health Organisation </w:t>
            </w:r>
          </w:p>
        </w:tc>
      </w:tr>
    </w:tbl>
    <w:p w14:paraId="66552E12" w14:textId="77777777" w:rsidR="0015658F" w:rsidRDefault="0015658F">
      <w:pPr>
        <w:rPr>
          <w:sz w:val="22"/>
          <w:szCs w:val="22"/>
        </w:rPr>
      </w:pPr>
    </w:p>
    <w:p w14:paraId="6CD55110" w14:textId="77777777" w:rsidR="0015658F" w:rsidRDefault="006A3AF5">
      <w:pPr>
        <w:rPr>
          <w:sz w:val="22"/>
          <w:szCs w:val="22"/>
        </w:rPr>
      </w:pPr>
      <w:r>
        <w:br w:type="page"/>
      </w:r>
    </w:p>
    <w:p w14:paraId="4E93BB90" w14:textId="7504F045" w:rsidR="0015658F" w:rsidRPr="00F22636" w:rsidRDefault="006A3AF5" w:rsidP="00F22636">
      <w:pPr>
        <w:pStyle w:val="Heading1"/>
        <w:rPr>
          <w:color w:val="FF0000"/>
          <w:sz w:val="28"/>
        </w:rPr>
      </w:pPr>
      <w:bookmarkStart w:id="2" w:name="_Toc107307184"/>
      <w:r w:rsidRPr="00F22636">
        <w:rPr>
          <w:sz w:val="28"/>
        </w:rPr>
        <w:lastRenderedPageBreak/>
        <w:t>EXECUTIVE SUMMARY</w:t>
      </w:r>
      <w:bookmarkEnd w:id="2"/>
      <w:r w:rsidR="00295606" w:rsidRPr="00F22636">
        <w:rPr>
          <w:sz w:val="28"/>
        </w:rPr>
        <w:t xml:space="preserve"> </w:t>
      </w:r>
    </w:p>
    <w:p w14:paraId="148F5AC2" w14:textId="049C9C6D" w:rsidR="0015658F" w:rsidRDefault="0015658F">
      <w:pPr>
        <w:rPr>
          <w:b/>
          <w:color w:val="FF0000"/>
          <w:sz w:val="22"/>
          <w:szCs w:val="22"/>
        </w:rPr>
      </w:pPr>
    </w:p>
    <w:p w14:paraId="71947602" w14:textId="796CE8D5" w:rsidR="00614803" w:rsidRDefault="00614803" w:rsidP="00611D0E">
      <w:pPr>
        <w:jc w:val="both"/>
        <w:rPr>
          <w:bCs/>
          <w:sz w:val="22"/>
          <w:szCs w:val="22"/>
        </w:rPr>
      </w:pPr>
      <w:r>
        <w:rPr>
          <w:bCs/>
          <w:sz w:val="22"/>
          <w:szCs w:val="22"/>
        </w:rPr>
        <w:t xml:space="preserve">This Report was commissioned by the Turkish Ministry of Labour’s Department for Employment Policies, to examine the question of mobbing in a Turkish </w:t>
      </w:r>
      <w:r w:rsidR="008923E4">
        <w:rPr>
          <w:bCs/>
          <w:sz w:val="22"/>
          <w:szCs w:val="22"/>
        </w:rPr>
        <w:t>and</w:t>
      </w:r>
      <w:r>
        <w:rPr>
          <w:bCs/>
          <w:sz w:val="22"/>
          <w:szCs w:val="22"/>
        </w:rPr>
        <w:t xml:space="preserve"> an international context, </w:t>
      </w:r>
      <w:r w:rsidR="008923E4">
        <w:rPr>
          <w:bCs/>
          <w:sz w:val="22"/>
          <w:szCs w:val="22"/>
        </w:rPr>
        <w:t>and</w:t>
      </w:r>
      <w:r>
        <w:rPr>
          <w:bCs/>
          <w:sz w:val="22"/>
          <w:szCs w:val="22"/>
        </w:rPr>
        <w:t xml:space="preserve"> to develop recommendations to reduce the incidence levels in the Turkish workplace. The Report was produced by the project team working within the EU-funded project ‘Technical Assistance for Promoting Decent Future of Work Approach with a focus on Gender Equality’.  </w:t>
      </w:r>
    </w:p>
    <w:p w14:paraId="3B3AFB5D" w14:textId="77777777" w:rsidR="00614803" w:rsidRDefault="00614803" w:rsidP="00611D0E">
      <w:pPr>
        <w:jc w:val="both"/>
        <w:rPr>
          <w:bCs/>
          <w:sz w:val="22"/>
          <w:szCs w:val="22"/>
        </w:rPr>
      </w:pPr>
    </w:p>
    <w:p w14:paraId="514BA084" w14:textId="5EFB3791" w:rsidR="00611D0E" w:rsidRPr="00611D0E" w:rsidRDefault="00611D0E" w:rsidP="00611D0E">
      <w:pPr>
        <w:jc w:val="both"/>
        <w:rPr>
          <w:bCs/>
          <w:sz w:val="22"/>
          <w:szCs w:val="22"/>
        </w:rPr>
      </w:pPr>
      <w:r w:rsidRPr="00611D0E">
        <w:rPr>
          <w:bCs/>
          <w:sz w:val="22"/>
          <w:szCs w:val="22"/>
        </w:rPr>
        <w:t xml:space="preserve">Mobbing is the scourge of many a workplace, </w:t>
      </w:r>
      <w:r w:rsidR="008923E4">
        <w:rPr>
          <w:bCs/>
          <w:sz w:val="22"/>
          <w:szCs w:val="22"/>
        </w:rPr>
        <w:t>and</w:t>
      </w:r>
      <w:r w:rsidRPr="00611D0E">
        <w:rPr>
          <w:bCs/>
          <w:sz w:val="22"/>
          <w:szCs w:val="22"/>
        </w:rPr>
        <w:t xml:space="preserve"> has been since the dawn of organised labour. This Report contains a wealth of qualitative </w:t>
      </w:r>
      <w:r w:rsidR="008923E4">
        <w:rPr>
          <w:bCs/>
          <w:sz w:val="22"/>
          <w:szCs w:val="22"/>
        </w:rPr>
        <w:t>and</w:t>
      </w:r>
      <w:r w:rsidRPr="00611D0E">
        <w:rPr>
          <w:bCs/>
          <w:sz w:val="22"/>
          <w:szCs w:val="22"/>
        </w:rPr>
        <w:t xml:space="preserve"> quantitative information which examines mobbing in the context of international </w:t>
      </w:r>
      <w:r w:rsidR="008923E4">
        <w:rPr>
          <w:bCs/>
          <w:sz w:val="22"/>
          <w:szCs w:val="22"/>
        </w:rPr>
        <w:t>and</w:t>
      </w:r>
      <w:r w:rsidRPr="00611D0E">
        <w:rPr>
          <w:bCs/>
          <w:sz w:val="22"/>
          <w:szCs w:val="22"/>
        </w:rPr>
        <w:t xml:space="preserve"> Turkish legislation </w:t>
      </w:r>
      <w:r w:rsidR="008923E4">
        <w:rPr>
          <w:bCs/>
          <w:sz w:val="22"/>
          <w:szCs w:val="22"/>
        </w:rPr>
        <w:t>and</w:t>
      </w:r>
      <w:r w:rsidRPr="00611D0E">
        <w:rPr>
          <w:bCs/>
          <w:sz w:val="22"/>
          <w:szCs w:val="22"/>
        </w:rPr>
        <w:t xml:space="preserve"> policies, </w:t>
      </w:r>
      <w:r w:rsidR="008923E4">
        <w:rPr>
          <w:bCs/>
          <w:sz w:val="22"/>
          <w:szCs w:val="22"/>
        </w:rPr>
        <w:t>and</w:t>
      </w:r>
      <w:r w:rsidRPr="00611D0E">
        <w:rPr>
          <w:bCs/>
          <w:sz w:val="22"/>
          <w:szCs w:val="22"/>
        </w:rPr>
        <w:t xml:space="preserve"> the perception of the situation ‘on the ground’ through the eyes of stakeholder institutions </w:t>
      </w:r>
      <w:r w:rsidR="008923E4">
        <w:rPr>
          <w:bCs/>
          <w:sz w:val="22"/>
          <w:szCs w:val="22"/>
        </w:rPr>
        <w:t>and</w:t>
      </w:r>
      <w:r w:rsidRPr="00611D0E">
        <w:rPr>
          <w:bCs/>
          <w:sz w:val="22"/>
          <w:szCs w:val="22"/>
        </w:rPr>
        <w:t xml:space="preserve"> employers/employees.</w:t>
      </w:r>
    </w:p>
    <w:p w14:paraId="5D59D738" w14:textId="77777777" w:rsidR="00611D0E" w:rsidRPr="00611D0E" w:rsidRDefault="00611D0E" w:rsidP="00611D0E">
      <w:pPr>
        <w:jc w:val="both"/>
        <w:rPr>
          <w:bCs/>
          <w:sz w:val="22"/>
          <w:szCs w:val="22"/>
        </w:rPr>
      </w:pPr>
    </w:p>
    <w:p w14:paraId="5AA2756E" w14:textId="77777777" w:rsidR="00611D0E" w:rsidRPr="00611D0E" w:rsidRDefault="00611D0E" w:rsidP="00611D0E">
      <w:pPr>
        <w:jc w:val="both"/>
        <w:rPr>
          <w:bCs/>
          <w:sz w:val="22"/>
          <w:szCs w:val="22"/>
        </w:rPr>
      </w:pPr>
      <w:r w:rsidRPr="00611D0E">
        <w:rPr>
          <w:bCs/>
          <w:sz w:val="22"/>
          <w:szCs w:val="22"/>
        </w:rPr>
        <w:t>The information has been derived from numerous sources:</w:t>
      </w:r>
    </w:p>
    <w:p w14:paraId="257FE0FE" w14:textId="77777777" w:rsidR="00611D0E" w:rsidRPr="00611D0E" w:rsidRDefault="00611D0E" w:rsidP="00611D0E">
      <w:pPr>
        <w:jc w:val="both"/>
        <w:rPr>
          <w:bCs/>
          <w:sz w:val="22"/>
          <w:szCs w:val="22"/>
        </w:rPr>
      </w:pPr>
    </w:p>
    <w:p w14:paraId="35E7368F" w14:textId="2EE2F136" w:rsidR="00611D0E" w:rsidRPr="00611D0E" w:rsidRDefault="00611D0E">
      <w:pPr>
        <w:numPr>
          <w:ilvl w:val="0"/>
          <w:numId w:val="26"/>
        </w:numPr>
        <w:jc w:val="both"/>
        <w:rPr>
          <w:sz w:val="22"/>
          <w:szCs w:val="22"/>
        </w:rPr>
      </w:pPr>
      <w:r w:rsidRPr="00611D0E">
        <w:rPr>
          <w:sz w:val="22"/>
          <w:szCs w:val="22"/>
        </w:rPr>
        <w:t xml:space="preserve">Extensive desk research into international </w:t>
      </w:r>
      <w:r w:rsidR="008923E4">
        <w:rPr>
          <w:sz w:val="22"/>
          <w:szCs w:val="22"/>
        </w:rPr>
        <w:t>and</w:t>
      </w:r>
      <w:r w:rsidRPr="00611D0E">
        <w:rPr>
          <w:sz w:val="22"/>
          <w:szCs w:val="22"/>
        </w:rPr>
        <w:t xml:space="preserve"> Turkish approaches;</w:t>
      </w:r>
    </w:p>
    <w:p w14:paraId="0224CDF7" w14:textId="77777777" w:rsidR="00611D0E" w:rsidRPr="00611D0E" w:rsidRDefault="00611D0E">
      <w:pPr>
        <w:numPr>
          <w:ilvl w:val="0"/>
          <w:numId w:val="26"/>
        </w:numPr>
        <w:jc w:val="both"/>
        <w:rPr>
          <w:sz w:val="22"/>
          <w:szCs w:val="22"/>
        </w:rPr>
      </w:pPr>
      <w:r w:rsidRPr="00611D0E">
        <w:rPr>
          <w:sz w:val="22"/>
          <w:szCs w:val="22"/>
        </w:rPr>
        <w:t>A series of structured meetings with institutions directly involved in Mobbing issues;</w:t>
      </w:r>
    </w:p>
    <w:p w14:paraId="58FE312E" w14:textId="3418942A" w:rsidR="00611D0E" w:rsidRPr="00611D0E" w:rsidRDefault="00611D0E">
      <w:pPr>
        <w:numPr>
          <w:ilvl w:val="0"/>
          <w:numId w:val="26"/>
        </w:numPr>
        <w:jc w:val="both"/>
        <w:rPr>
          <w:sz w:val="22"/>
          <w:szCs w:val="22"/>
        </w:rPr>
      </w:pPr>
      <w:r w:rsidRPr="00611D0E">
        <w:rPr>
          <w:sz w:val="22"/>
          <w:szCs w:val="22"/>
        </w:rPr>
        <w:t xml:space="preserve">A Pre-Study Stakeholder Workshop at which 57 representatives of the public </w:t>
      </w:r>
      <w:r w:rsidR="008923E4">
        <w:rPr>
          <w:sz w:val="22"/>
          <w:szCs w:val="22"/>
        </w:rPr>
        <w:t>and</w:t>
      </w:r>
      <w:r w:rsidRPr="00611D0E">
        <w:rPr>
          <w:sz w:val="22"/>
          <w:szCs w:val="22"/>
        </w:rPr>
        <w:t xml:space="preserve"> third sectors formulated their views on how Mobbing policies could be improved.</w:t>
      </w:r>
    </w:p>
    <w:p w14:paraId="2AB19140" w14:textId="2DFCA649" w:rsidR="00611D0E" w:rsidRDefault="00611D0E">
      <w:pPr>
        <w:numPr>
          <w:ilvl w:val="0"/>
          <w:numId w:val="26"/>
        </w:numPr>
        <w:jc w:val="both"/>
        <w:rPr>
          <w:sz w:val="22"/>
          <w:szCs w:val="22"/>
        </w:rPr>
      </w:pPr>
      <w:r w:rsidRPr="00611D0E">
        <w:rPr>
          <w:sz w:val="22"/>
          <w:szCs w:val="22"/>
        </w:rPr>
        <w:t xml:space="preserve">Findings from </w:t>
      </w:r>
      <w:r w:rsidR="00997D3E">
        <w:rPr>
          <w:sz w:val="22"/>
          <w:szCs w:val="22"/>
        </w:rPr>
        <w:t>a</w:t>
      </w:r>
      <w:r w:rsidRPr="00611D0E">
        <w:rPr>
          <w:sz w:val="22"/>
          <w:szCs w:val="22"/>
        </w:rPr>
        <w:t xml:space="preserve"> field study </w:t>
      </w:r>
      <w:r w:rsidR="00997D3E">
        <w:rPr>
          <w:sz w:val="22"/>
          <w:szCs w:val="22"/>
        </w:rPr>
        <w:t>involving over 100 respondents</w:t>
      </w:r>
      <w:r w:rsidRPr="00611D0E">
        <w:rPr>
          <w:sz w:val="22"/>
          <w:szCs w:val="22"/>
        </w:rPr>
        <w:t xml:space="preserve">. </w:t>
      </w:r>
    </w:p>
    <w:p w14:paraId="791DFF11" w14:textId="5B46FE26" w:rsidR="00611D0E" w:rsidRPr="009649DA" w:rsidRDefault="009649DA">
      <w:pPr>
        <w:numPr>
          <w:ilvl w:val="0"/>
          <w:numId w:val="26"/>
        </w:numPr>
        <w:jc w:val="both"/>
        <w:rPr>
          <w:bCs/>
          <w:sz w:val="22"/>
          <w:szCs w:val="22"/>
        </w:rPr>
      </w:pPr>
      <w:r w:rsidRPr="009649DA">
        <w:rPr>
          <w:sz w:val="22"/>
          <w:szCs w:val="22"/>
        </w:rPr>
        <w:t xml:space="preserve">A Post-Study Workshop at which </w:t>
      </w:r>
      <w:r w:rsidR="002A2FE4">
        <w:rPr>
          <w:sz w:val="22"/>
          <w:szCs w:val="22"/>
        </w:rPr>
        <w:t>103</w:t>
      </w:r>
      <w:r w:rsidRPr="009649DA">
        <w:rPr>
          <w:sz w:val="22"/>
          <w:szCs w:val="22"/>
        </w:rPr>
        <w:t xml:space="preserve"> representatives of the public </w:t>
      </w:r>
      <w:r w:rsidR="008923E4">
        <w:rPr>
          <w:sz w:val="22"/>
          <w:szCs w:val="22"/>
        </w:rPr>
        <w:t>and</w:t>
      </w:r>
      <w:r w:rsidRPr="009649DA">
        <w:rPr>
          <w:sz w:val="22"/>
          <w:szCs w:val="22"/>
        </w:rPr>
        <w:t xml:space="preserve"> third sectors provided feedback to the draft Recommendations.</w:t>
      </w:r>
    </w:p>
    <w:p w14:paraId="370E75B5" w14:textId="77777777" w:rsidR="009649DA" w:rsidRPr="009649DA" w:rsidRDefault="009649DA" w:rsidP="009649DA">
      <w:pPr>
        <w:ind w:left="770"/>
        <w:jc w:val="both"/>
        <w:rPr>
          <w:bCs/>
          <w:sz w:val="22"/>
          <w:szCs w:val="22"/>
        </w:rPr>
      </w:pPr>
    </w:p>
    <w:p w14:paraId="0ECF1F92" w14:textId="1FFBE2EF" w:rsidR="00611D0E" w:rsidRPr="00611D0E" w:rsidRDefault="00611D0E" w:rsidP="00611D0E">
      <w:pPr>
        <w:jc w:val="both"/>
        <w:rPr>
          <w:bCs/>
          <w:sz w:val="22"/>
          <w:szCs w:val="22"/>
        </w:rPr>
      </w:pPr>
      <w:r w:rsidRPr="00611D0E">
        <w:rPr>
          <w:bCs/>
          <w:sz w:val="22"/>
          <w:szCs w:val="22"/>
        </w:rPr>
        <w:t xml:space="preserve">This has been carefully analysed </w:t>
      </w:r>
      <w:r w:rsidR="008923E4">
        <w:rPr>
          <w:bCs/>
          <w:sz w:val="22"/>
          <w:szCs w:val="22"/>
        </w:rPr>
        <w:t>and</w:t>
      </w:r>
      <w:r w:rsidRPr="00611D0E">
        <w:rPr>
          <w:bCs/>
          <w:sz w:val="22"/>
          <w:szCs w:val="22"/>
        </w:rPr>
        <w:t xml:space="preserve"> processed to produce a series of evidence-based recommendations which fall into 4 main categories:</w:t>
      </w:r>
    </w:p>
    <w:p w14:paraId="3AFAE933" w14:textId="77777777" w:rsidR="00611D0E" w:rsidRPr="00611D0E" w:rsidRDefault="00611D0E" w:rsidP="00611D0E">
      <w:pPr>
        <w:jc w:val="both"/>
        <w:rPr>
          <w:bCs/>
          <w:sz w:val="22"/>
          <w:szCs w:val="22"/>
        </w:rPr>
      </w:pPr>
    </w:p>
    <w:p w14:paraId="46D1161B" w14:textId="7DF22779" w:rsidR="00611D0E" w:rsidRPr="00611D0E" w:rsidRDefault="00611D0E">
      <w:pPr>
        <w:pStyle w:val="ListParagraph"/>
        <w:numPr>
          <w:ilvl w:val="0"/>
          <w:numId w:val="27"/>
        </w:numPr>
        <w:jc w:val="both"/>
        <w:rPr>
          <w:bCs/>
          <w:sz w:val="22"/>
          <w:szCs w:val="22"/>
        </w:rPr>
      </w:pPr>
      <w:r w:rsidRPr="00611D0E">
        <w:rPr>
          <w:bCs/>
          <w:sz w:val="22"/>
          <w:szCs w:val="22"/>
        </w:rPr>
        <w:t>Legislation Changes;</w:t>
      </w:r>
    </w:p>
    <w:p w14:paraId="5E49D5B6" w14:textId="77777777" w:rsidR="00611D0E" w:rsidRPr="00611D0E" w:rsidRDefault="00611D0E">
      <w:pPr>
        <w:pStyle w:val="ListParagraph"/>
        <w:numPr>
          <w:ilvl w:val="0"/>
          <w:numId w:val="27"/>
        </w:numPr>
        <w:jc w:val="both"/>
        <w:rPr>
          <w:bCs/>
          <w:sz w:val="22"/>
          <w:szCs w:val="22"/>
        </w:rPr>
      </w:pPr>
      <w:r w:rsidRPr="00611D0E">
        <w:rPr>
          <w:bCs/>
          <w:sz w:val="22"/>
          <w:szCs w:val="22"/>
        </w:rPr>
        <w:t>Improved Data Collection;</w:t>
      </w:r>
    </w:p>
    <w:p w14:paraId="51988108" w14:textId="77777777" w:rsidR="00611D0E" w:rsidRPr="00611D0E" w:rsidRDefault="00611D0E">
      <w:pPr>
        <w:pStyle w:val="ListParagraph"/>
        <w:numPr>
          <w:ilvl w:val="0"/>
          <w:numId w:val="27"/>
        </w:numPr>
        <w:jc w:val="both"/>
        <w:rPr>
          <w:bCs/>
          <w:sz w:val="22"/>
          <w:szCs w:val="22"/>
        </w:rPr>
      </w:pPr>
      <w:r w:rsidRPr="00611D0E">
        <w:rPr>
          <w:bCs/>
          <w:sz w:val="22"/>
          <w:szCs w:val="22"/>
        </w:rPr>
        <w:t>Increased Awareness-raising;</w:t>
      </w:r>
    </w:p>
    <w:p w14:paraId="629AE88B" w14:textId="631F286A" w:rsidR="00611D0E" w:rsidRPr="00611D0E" w:rsidRDefault="00611D0E">
      <w:pPr>
        <w:pStyle w:val="ListParagraph"/>
        <w:numPr>
          <w:ilvl w:val="0"/>
          <w:numId w:val="27"/>
        </w:numPr>
        <w:jc w:val="both"/>
        <w:rPr>
          <w:bCs/>
          <w:sz w:val="22"/>
          <w:szCs w:val="22"/>
        </w:rPr>
      </w:pPr>
      <w:r w:rsidRPr="00611D0E">
        <w:rPr>
          <w:bCs/>
          <w:sz w:val="22"/>
          <w:szCs w:val="22"/>
        </w:rPr>
        <w:t xml:space="preserve">Improved Mechanisms of Cooperation </w:t>
      </w:r>
      <w:r w:rsidR="008923E4">
        <w:rPr>
          <w:bCs/>
          <w:sz w:val="22"/>
          <w:szCs w:val="22"/>
        </w:rPr>
        <w:t>and</w:t>
      </w:r>
      <w:r w:rsidRPr="00611D0E">
        <w:rPr>
          <w:bCs/>
          <w:sz w:val="22"/>
          <w:szCs w:val="22"/>
        </w:rPr>
        <w:t xml:space="preserve"> Coordination among Responsible Institutions.</w:t>
      </w:r>
    </w:p>
    <w:p w14:paraId="6BD81820" w14:textId="77777777" w:rsidR="00611D0E" w:rsidRPr="00611D0E" w:rsidRDefault="00611D0E" w:rsidP="00611D0E">
      <w:pPr>
        <w:jc w:val="both"/>
        <w:rPr>
          <w:bCs/>
          <w:sz w:val="22"/>
          <w:szCs w:val="22"/>
        </w:rPr>
      </w:pPr>
    </w:p>
    <w:p w14:paraId="5C227896" w14:textId="58565955" w:rsidR="00611D0E" w:rsidRPr="00611D0E" w:rsidRDefault="00611D0E" w:rsidP="00611D0E">
      <w:pPr>
        <w:jc w:val="both"/>
        <w:rPr>
          <w:bCs/>
          <w:sz w:val="22"/>
          <w:szCs w:val="22"/>
        </w:rPr>
      </w:pPr>
      <w:r w:rsidRPr="00611D0E">
        <w:rPr>
          <w:bCs/>
          <w:sz w:val="22"/>
          <w:szCs w:val="22"/>
        </w:rPr>
        <w:t xml:space="preserve">Two clear issues emerged from the work undertaken for this Report. The first is that the term ‘mobbing’ is not clearly understood (this is not just a Turkish phenomenon- legislation in other countries remains vague on the subject), </w:t>
      </w:r>
      <w:r w:rsidR="008923E4">
        <w:rPr>
          <w:bCs/>
          <w:sz w:val="22"/>
          <w:szCs w:val="22"/>
        </w:rPr>
        <w:t>and</w:t>
      </w:r>
      <w:r w:rsidRPr="00611D0E">
        <w:rPr>
          <w:bCs/>
          <w:sz w:val="22"/>
          <w:szCs w:val="22"/>
        </w:rPr>
        <w:t xml:space="preserve"> the second is that the data collection system in </w:t>
      </w:r>
      <w:r w:rsidR="008178F7">
        <w:rPr>
          <w:bCs/>
          <w:sz w:val="22"/>
          <w:szCs w:val="22"/>
        </w:rPr>
        <w:t>Türkiye</w:t>
      </w:r>
      <w:r w:rsidRPr="00611D0E">
        <w:rPr>
          <w:bCs/>
          <w:sz w:val="22"/>
          <w:szCs w:val="22"/>
        </w:rPr>
        <w:t xml:space="preserve"> lacks cohesion </w:t>
      </w:r>
      <w:r w:rsidR="008923E4">
        <w:rPr>
          <w:bCs/>
          <w:sz w:val="22"/>
          <w:szCs w:val="22"/>
        </w:rPr>
        <w:t>and</w:t>
      </w:r>
      <w:r w:rsidRPr="00611D0E">
        <w:rPr>
          <w:bCs/>
          <w:sz w:val="22"/>
          <w:szCs w:val="22"/>
        </w:rPr>
        <w:t xml:space="preserve"> consistency. The expression ‘if you can’t measure it you can’t manage it’ is particularly relevant here. Unless </w:t>
      </w:r>
      <w:r w:rsidR="008923E4">
        <w:rPr>
          <w:bCs/>
          <w:sz w:val="22"/>
          <w:szCs w:val="22"/>
        </w:rPr>
        <w:t>and</w:t>
      </w:r>
      <w:r w:rsidRPr="00611D0E">
        <w:rPr>
          <w:bCs/>
          <w:sz w:val="22"/>
          <w:szCs w:val="22"/>
        </w:rPr>
        <w:t xml:space="preserve"> until ‘mobbing’ is more clearly defined, </w:t>
      </w:r>
      <w:r w:rsidR="008923E4">
        <w:rPr>
          <w:bCs/>
          <w:sz w:val="22"/>
          <w:szCs w:val="22"/>
        </w:rPr>
        <w:t>and</w:t>
      </w:r>
      <w:r w:rsidRPr="00611D0E">
        <w:rPr>
          <w:bCs/>
          <w:sz w:val="22"/>
          <w:szCs w:val="22"/>
        </w:rPr>
        <w:t xml:space="preserve"> data collection becomes more consistent, the scourge of mobbing is likely to persist. The recommendations in this Report are intended to assist Turkish policy-makers to make some headway towards redressing the situation. </w:t>
      </w:r>
    </w:p>
    <w:p w14:paraId="0729C4BD" w14:textId="77777777" w:rsidR="00611D0E" w:rsidRPr="00295606" w:rsidRDefault="00611D0E">
      <w:pPr>
        <w:rPr>
          <w:b/>
          <w:color w:val="FF0000"/>
          <w:sz w:val="22"/>
          <w:szCs w:val="22"/>
        </w:rPr>
      </w:pPr>
    </w:p>
    <w:p w14:paraId="5A9976FA" w14:textId="6D58D77C" w:rsidR="0015658F" w:rsidRDefault="0015658F">
      <w:pPr>
        <w:jc w:val="both"/>
        <w:rPr>
          <w:sz w:val="22"/>
          <w:szCs w:val="22"/>
        </w:rPr>
      </w:pPr>
    </w:p>
    <w:p w14:paraId="044F9401" w14:textId="77777777" w:rsidR="00611D0E" w:rsidRDefault="00611D0E">
      <w:pPr>
        <w:jc w:val="both"/>
        <w:rPr>
          <w:sz w:val="22"/>
          <w:szCs w:val="22"/>
        </w:rPr>
      </w:pPr>
    </w:p>
    <w:p w14:paraId="4C763EFE" w14:textId="77777777" w:rsidR="0015658F" w:rsidRDefault="006A3AF5">
      <w:pPr>
        <w:jc w:val="both"/>
        <w:rPr>
          <w:b/>
          <w:sz w:val="22"/>
          <w:szCs w:val="22"/>
        </w:rPr>
      </w:pPr>
      <w:r>
        <w:rPr>
          <w:b/>
          <w:sz w:val="22"/>
          <w:szCs w:val="22"/>
        </w:rPr>
        <w:t>FoW TAT</w:t>
      </w:r>
    </w:p>
    <w:p w14:paraId="6F5B7EDF" w14:textId="1C7F7652" w:rsidR="0015658F" w:rsidRDefault="001E5ACA">
      <w:pPr>
        <w:jc w:val="both"/>
        <w:rPr>
          <w:b/>
          <w:sz w:val="22"/>
          <w:szCs w:val="22"/>
        </w:rPr>
      </w:pPr>
      <w:r>
        <w:rPr>
          <w:b/>
          <w:sz w:val="22"/>
          <w:szCs w:val="22"/>
        </w:rPr>
        <w:t>Ju</w:t>
      </w:r>
      <w:r w:rsidR="00E169CC">
        <w:rPr>
          <w:b/>
          <w:sz w:val="22"/>
          <w:szCs w:val="22"/>
        </w:rPr>
        <w:t>ly</w:t>
      </w:r>
      <w:r w:rsidR="006A3AF5">
        <w:rPr>
          <w:b/>
          <w:sz w:val="22"/>
          <w:szCs w:val="22"/>
        </w:rPr>
        <w:t xml:space="preserve"> 2022</w:t>
      </w:r>
    </w:p>
    <w:p w14:paraId="4030ABFC" w14:textId="450D22ED" w:rsidR="0015658F" w:rsidRPr="00F22636" w:rsidRDefault="006A3AF5">
      <w:pPr>
        <w:pStyle w:val="Heading1"/>
        <w:numPr>
          <w:ilvl w:val="0"/>
          <w:numId w:val="29"/>
        </w:numPr>
      </w:pPr>
      <w:bookmarkStart w:id="3" w:name="_heading=h.1fob9te" w:colFirst="0" w:colLast="0"/>
      <w:bookmarkStart w:id="4" w:name="_Toc107307185"/>
      <w:bookmarkEnd w:id="3"/>
      <w:r w:rsidRPr="00F22636">
        <w:lastRenderedPageBreak/>
        <w:t xml:space="preserve">INTRODUCTION </w:t>
      </w:r>
      <w:r w:rsidR="008923E4">
        <w:t>AND</w:t>
      </w:r>
      <w:r w:rsidRPr="00F22636">
        <w:t xml:space="preserve"> BACKGROUND OF THE STUDY</w:t>
      </w:r>
      <w:bookmarkEnd w:id="4"/>
    </w:p>
    <w:p w14:paraId="2642A6F5" w14:textId="73E5CCB0" w:rsidR="0015658F" w:rsidRDefault="00E36DB6">
      <w:pPr>
        <w:jc w:val="both"/>
        <w:rPr>
          <w:sz w:val="22"/>
          <w:szCs w:val="22"/>
        </w:rPr>
      </w:pPr>
      <w:r>
        <w:rPr>
          <w:sz w:val="22"/>
          <w:szCs w:val="22"/>
        </w:rPr>
        <w:t xml:space="preserve">This Report </w:t>
      </w:r>
      <w:r w:rsidR="006A3AF5">
        <w:rPr>
          <w:sz w:val="22"/>
          <w:szCs w:val="22"/>
        </w:rPr>
        <w:t xml:space="preserve">analyses the current situation with regard to Mobbing in </w:t>
      </w:r>
      <w:r w:rsidR="008178F7">
        <w:rPr>
          <w:sz w:val="22"/>
          <w:szCs w:val="22"/>
        </w:rPr>
        <w:t>Türkiye</w:t>
      </w:r>
      <w:r w:rsidR="006A3AF5">
        <w:rPr>
          <w:sz w:val="22"/>
          <w:szCs w:val="22"/>
        </w:rPr>
        <w:t xml:space="preserve"> </w:t>
      </w:r>
      <w:r w:rsidR="008923E4">
        <w:rPr>
          <w:sz w:val="22"/>
          <w:szCs w:val="22"/>
        </w:rPr>
        <w:t>and</w:t>
      </w:r>
      <w:r w:rsidR="006A3AF5">
        <w:rPr>
          <w:sz w:val="22"/>
          <w:szCs w:val="22"/>
        </w:rPr>
        <w:t xml:space="preserve"> internationally, </w:t>
      </w:r>
      <w:r w:rsidR="008923E4">
        <w:rPr>
          <w:sz w:val="22"/>
          <w:szCs w:val="22"/>
        </w:rPr>
        <w:t>and</w:t>
      </w:r>
      <w:r>
        <w:rPr>
          <w:sz w:val="22"/>
          <w:szCs w:val="22"/>
        </w:rPr>
        <w:t xml:space="preserve"> </w:t>
      </w:r>
      <w:r w:rsidR="006A3AF5">
        <w:rPr>
          <w:sz w:val="22"/>
          <w:szCs w:val="22"/>
        </w:rPr>
        <w:t xml:space="preserve">presents </w:t>
      </w:r>
      <w:r>
        <w:rPr>
          <w:sz w:val="22"/>
          <w:szCs w:val="22"/>
        </w:rPr>
        <w:t xml:space="preserve">a series of recommendations for policy </w:t>
      </w:r>
      <w:r w:rsidR="008923E4">
        <w:rPr>
          <w:sz w:val="22"/>
          <w:szCs w:val="22"/>
        </w:rPr>
        <w:t>and</w:t>
      </w:r>
      <w:r>
        <w:rPr>
          <w:sz w:val="22"/>
          <w:szCs w:val="22"/>
        </w:rPr>
        <w:t xml:space="preserve"> legislative change to reduce the incidence of Mobbing </w:t>
      </w:r>
      <w:r w:rsidR="008923E4">
        <w:rPr>
          <w:sz w:val="22"/>
          <w:szCs w:val="22"/>
        </w:rPr>
        <w:t>and</w:t>
      </w:r>
      <w:r>
        <w:rPr>
          <w:sz w:val="22"/>
          <w:szCs w:val="22"/>
        </w:rPr>
        <w:t xml:space="preserve">, thereby, improve workplace conditions. </w:t>
      </w:r>
    </w:p>
    <w:p w14:paraId="660BD89F" w14:textId="77777777" w:rsidR="0015658F" w:rsidRDefault="0015658F">
      <w:pPr>
        <w:jc w:val="both"/>
        <w:rPr>
          <w:sz w:val="22"/>
          <w:szCs w:val="22"/>
        </w:rPr>
      </w:pPr>
    </w:p>
    <w:p w14:paraId="6F8240DF" w14:textId="61AD8178" w:rsidR="0015658F" w:rsidRDefault="00E36DB6">
      <w:pPr>
        <w:jc w:val="both"/>
        <w:rPr>
          <w:sz w:val="22"/>
          <w:szCs w:val="22"/>
        </w:rPr>
      </w:pPr>
      <w:r>
        <w:rPr>
          <w:sz w:val="22"/>
          <w:szCs w:val="22"/>
        </w:rPr>
        <w:t>T</w:t>
      </w:r>
      <w:r w:rsidR="006A3AF5">
        <w:rPr>
          <w:sz w:val="22"/>
          <w:szCs w:val="22"/>
        </w:rPr>
        <w:t>he information included in this Report has been derived from:</w:t>
      </w:r>
    </w:p>
    <w:p w14:paraId="72FFA78A" w14:textId="77777777" w:rsidR="0015658F" w:rsidRDefault="0015658F">
      <w:pPr>
        <w:jc w:val="both"/>
        <w:rPr>
          <w:sz w:val="22"/>
          <w:szCs w:val="22"/>
        </w:rPr>
      </w:pPr>
    </w:p>
    <w:p w14:paraId="54CB5523" w14:textId="2C80D934" w:rsidR="0015658F" w:rsidRDefault="006A3AF5">
      <w:pPr>
        <w:numPr>
          <w:ilvl w:val="0"/>
          <w:numId w:val="10"/>
        </w:numPr>
        <w:pBdr>
          <w:top w:val="nil"/>
          <w:left w:val="nil"/>
          <w:bottom w:val="nil"/>
          <w:right w:val="nil"/>
          <w:between w:val="nil"/>
        </w:pBdr>
        <w:jc w:val="both"/>
        <w:rPr>
          <w:color w:val="000000"/>
          <w:sz w:val="22"/>
          <w:szCs w:val="22"/>
        </w:rPr>
      </w:pPr>
      <w:r>
        <w:rPr>
          <w:color w:val="000000"/>
          <w:sz w:val="22"/>
          <w:szCs w:val="22"/>
        </w:rPr>
        <w:t xml:space="preserve">Extensive desk research into international </w:t>
      </w:r>
      <w:r w:rsidR="008923E4">
        <w:rPr>
          <w:color w:val="000000"/>
          <w:sz w:val="22"/>
          <w:szCs w:val="22"/>
        </w:rPr>
        <w:t>and</w:t>
      </w:r>
      <w:r>
        <w:rPr>
          <w:color w:val="000000"/>
          <w:sz w:val="22"/>
          <w:szCs w:val="22"/>
        </w:rPr>
        <w:t xml:space="preserve"> Turkish approaches;</w:t>
      </w:r>
    </w:p>
    <w:p w14:paraId="178E113C" w14:textId="77777777" w:rsidR="0015658F" w:rsidRDefault="006A3AF5">
      <w:pPr>
        <w:numPr>
          <w:ilvl w:val="0"/>
          <w:numId w:val="10"/>
        </w:numPr>
        <w:pBdr>
          <w:top w:val="nil"/>
          <w:left w:val="nil"/>
          <w:bottom w:val="nil"/>
          <w:right w:val="nil"/>
          <w:between w:val="nil"/>
        </w:pBdr>
        <w:jc w:val="both"/>
        <w:rPr>
          <w:color w:val="000000"/>
          <w:sz w:val="22"/>
          <w:szCs w:val="22"/>
        </w:rPr>
      </w:pPr>
      <w:r>
        <w:rPr>
          <w:color w:val="000000"/>
          <w:sz w:val="22"/>
          <w:szCs w:val="22"/>
        </w:rPr>
        <w:t>A series of structured meetings with institutions directly involved in Mobbing issues;</w:t>
      </w:r>
    </w:p>
    <w:p w14:paraId="4037E564" w14:textId="76521B4A" w:rsidR="0015658F" w:rsidRDefault="006A3AF5">
      <w:pPr>
        <w:numPr>
          <w:ilvl w:val="0"/>
          <w:numId w:val="10"/>
        </w:numPr>
        <w:pBdr>
          <w:top w:val="nil"/>
          <w:left w:val="nil"/>
          <w:bottom w:val="nil"/>
          <w:right w:val="nil"/>
          <w:between w:val="nil"/>
        </w:pBdr>
        <w:jc w:val="both"/>
        <w:rPr>
          <w:color w:val="000000"/>
          <w:sz w:val="22"/>
          <w:szCs w:val="22"/>
        </w:rPr>
      </w:pPr>
      <w:r>
        <w:rPr>
          <w:color w:val="000000"/>
          <w:sz w:val="22"/>
          <w:szCs w:val="22"/>
        </w:rPr>
        <w:t xml:space="preserve">A Pre-Study Stakeholder Workshop at which </w:t>
      </w:r>
      <w:r w:rsidR="00751ADB">
        <w:rPr>
          <w:color w:val="000000"/>
          <w:sz w:val="22"/>
          <w:szCs w:val="22"/>
        </w:rPr>
        <w:t>57</w:t>
      </w:r>
      <w:r>
        <w:rPr>
          <w:color w:val="000000"/>
          <w:sz w:val="22"/>
          <w:szCs w:val="22"/>
        </w:rPr>
        <w:t xml:space="preserve"> representatives of the public </w:t>
      </w:r>
      <w:r w:rsidR="008923E4">
        <w:rPr>
          <w:color w:val="000000"/>
          <w:sz w:val="22"/>
          <w:szCs w:val="22"/>
        </w:rPr>
        <w:t>and</w:t>
      </w:r>
      <w:r>
        <w:rPr>
          <w:color w:val="000000"/>
          <w:sz w:val="22"/>
          <w:szCs w:val="22"/>
        </w:rPr>
        <w:t xml:space="preserve"> third sectors formulated their views on how Mobbing policies could be improved.</w:t>
      </w:r>
    </w:p>
    <w:p w14:paraId="3B6808D1" w14:textId="2E4A9B0E" w:rsidR="0015658F" w:rsidRDefault="006A3AF5">
      <w:pPr>
        <w:numPr>
          <w:ilvl w:val="0"/>
          <w:numId w:val="10"/>
        </w:numPr>
        <w:pBdr>
          <w:top w:val="nil"/>
          <w:left w:val="nil"/>
          <w:bottom w:val="nil"/>
          <w:right w:val="nil"/>
          <w:between w:val="nil"/>
        </w:pBdr>
        <w:jc w:val="both"/>
        <w:rPr>
          <w:color w:val="000000"/>
          <w:sz w:val="22"/>
          <w:szCs w:val="22"/>
        </w:rPr>
      </w:pPr>
      <w:r>
        <w:rPr>
          <w:color w:val="000000"/>
          <w:sz w:val="22"/>
          <w:szCs w:val="22"/>
        </w:rPr>
        <w:t xml:space="preserve">Findings from the field study </w:t>
      </w:r>
      <w:r w:rsidR="008923E4">
        <w:rPr>
          <w:color w:val="000000"/>
          <w:sz w:val="22"/>
          <w:szCs w:val="22"/>
        </w:rPr>
        <w:t>and</w:t>
      </w:r>
      <w:r>
        <w:rPr>
          <w:color w:val="000000"/>
          <w:sz w:val="22"/>
          <w:szCs w:val="22"/>
        </w:rPr>
        <w:t xml:space="preserve"> analysis of data. </w:t>
      </w:r>
    </w:p>
    <w:p w14:paraId="4BDF4A80" w14:textId="716043BA" w:rsidR="009649DA" w:rsidRPr="009649DA" w:rsidRDefault="009649DA">
      <w:pPr>
        <w:numPr>
          <w:ilvl w:val="0"/>
          <w:numId w:val="10"/>
        </w:numPr>
        <w:jc w:val="both"/>
        <w:rPr>
          <w:bCs/>
          <w:sz w:val="22"/>
          <w:szCs w:val="22"/>
        </w:rPr>
      </w:pPr>
      <w:r w:rsidRPr="009649DA">
        <w:rPr>
          <w:sz w:val="22"/>
          <w:szCs w:val="22"/>
        </w:rPr>
        <w:t xml:space="preserve">A Post-Study Workshop at which </w:t>
      </w:r>
      <w:r w:rsidR="002A2FE4">
        <w:rPr>
          <w:sz w:val="22"/>
          <w:szCs w:val="22"/>
        </w:rPr>
        <w:t>103</w:t>
      </w:r>
      <w:r w:rsidRPr="009649DA">
        <w:rPr>
          <w:sz w:val="22"/>
          <w:szCs w:val="22"/>
        </w:rPr>
        <w:t xml:space="preserve"> representatives of the public </w:t>
      </w:r>
      <w:r w:rsidR="008923E4">
        <w:rPr>
          <w:sz w:val="22"/>
          <w:szCs w:val="22"/>
        </w:rPr>
        <w:t>and</w:t>
      </w:r>
      <w:r w:rsidRPr="009649DA">
        <w:rPr>
          <w:sz w:val="22"/>
          <w:szCs w:val="22"/>
        </w:rPr>
        <w:t xml:space="preserve"> third sectors provided feedback to the draft Recommendations.</w:t>
      </w:r>
    </w:p>
    <w:p w14:paraId="79CEDBE6" w14:textId="77777777" w:rsidR="0015658F" w:rsidRDefault="0015658F">
      <w:pPr>
        <w:jc w:val="both"/>
        <w:rPr>
          <w:sz w:val="22"/>
          <w:szCs w:val="22"/>
        </w:rPr>
      </w:pPr>
    </w:p>
    <w:p w14:paraId="0FD6F813" w14:textId="0DFFE561" w:rsidR="0015658F" w:rsidRDefault="00E36DB6">
      <w:pPr>
        <w:jc w:val="both"/>
        <w:rPr>
          <w:sz w:val="22"/>
          <w:szCs w:val="22"/>
        </w:rPr>
      </w:pPr>
      <w:r>
        <w:rPr>
          <w:sz w:val="22"/>
          <w:szCs w:val="22"/>
        </w:rPr>
        <w:t>A Report on the Pre</w:t>
      </w:r>
      <w:r w:rsidR="009649DA">
        <w:rPr>
          <w:sz w:val="22"/>
          <w:szCs w:val="22"/>
        </w:rPr>
        <w:t>/Post</w:t>
      </w:r>
      <w:r>
        <w:rPr>
          <w:sz w:val="22"/>
          <w:szCs w:val="22"/>
        </w:rPr>
        <w:t>-Study Workshop</w:t>
      </w:r>
      <w:r w:rsidR="009649DA">
        <w:rPr>
          <w:sz w:val="22"/>
          <w:szCs w:val="22"/>
        </w:rPr>
        <w:t>s</w:t>
      </w:r>
      <w:r>
        <w:rPr>
          <w:sz w:val="22"/>
          <w:szCs w:val="22"/>
        </w:rPr>
        <w:t>, along with f</w:t>
      </w:r>
      <w:r w:rsidR="006A3AF5">
        <w:rPr>
          <w:sz w:val="22"/>
          <w:szCs w:val="22"/>
        </w:rPr>
        <w:t>indings from the field study</w:t>
      </w:r>
      <w:r>
        <w:rPr>
          <w:sz w:val="22"/>
          <w:szCs w:val="22"/>
        </w:rPr>
        <w:t>, meetings</w:t>
      </w:r>
      <w:r w:rsidR="006A3AF5">
        <w:rPr>
          <w:sz w:val="22"/>
          <w:szCs w:val="22"/>
        </w:rPr>
        <w:t xml:space="preserve"> </w:t>
      </w:r>
      <w:r w:rsidR="008923E4">
        <w:rPr>
          <w:sz w:val="22"/>
          <w:szCs w:val="22"/>
        </w:rPr>
        <w:t>and</w:t>
      </w:r>
      <w:r w:rsidR="006A3AF5">
        <w:rPr>
          <w:sz w:val="22"/>
          <w:szCs w:val="22"/>
        </w:rPr>
        <w:t xml:space="preserve"> analysis of data are attached as Annexes to the Report. </w:t>
      </w:r>
    </w:p>
    <w:p w14:paraId="44F7AB92" w14:textId="7EB1C826" w:rsidR="0015658F" w:rsidRPr="00F22636" w:rsidRDefault="006A3AF5">
      <w:pPr>
        <w:pStyle w:val="Heading1"/>
        <w:numPr>
          <w:ilvl w:val="0"/>
          <w:numId w:val="29"/>
        </w:numPr>
      </w:pPr>
      <w:bookmarkStart w:id="5" w:name="_heading=h.3znysh7" w:colFirst="0" w:colLast="0"/>
      <w:bookmarkStart w:id="6" w:name="_Toc107307186"/>
      <w:bookmarkEnd w:id="5"/>
      <w:r w:rsidRPr="00F22636">
        <w:t>CONTEXT</w:t>
      </w:r>
      <w:bookmarkEnd w:id="6"/>
    </w:p>
    <w:p w14:paraId="6C7DE27E" w14:textId="77777777" w:rsidR="0015658F" w:rsidRDefault="006A3AF5">
      <w:pPr>
        <w:jc w:val="both"/>
        <w:rPr>
          <w:sz w:val="22"/>
          <w:szCs w:val="22"/>
        </w:rPr>
      </w:pPr>
      <w:r>
        <w:rPr>
          <w:sz w:val="22"/>
          <w:szCs w:val="22"/>
        </w:rPr>
        <w:t>The project’s Terms of Reference (ToR) set the following task for the Technical Assistance Team:</w:t>
      </w:r>
    </w:p>
    <w:p w14:paraId="3466EF8A" w14:textId="77777777" w:rsidR="0015658F" w:rsidRDefault="006A3AF5">
      <w:pPr>
        <w:jc w:val="both"/>
        <w:rPr>
          <w:b/>
          <w:sz w:val="22"/>
          <w:szCs w:val="22"/>
        </w:rPr>
      </w:pPr>
      <w:r>
        <w:rPr>
          <w:b/>
          <w:sz w:val="22"/>
          <w:szCs w:val="22"/>
        </w:rPr>
        <w:t xml:space="preserve"> </w:t>
      </w:r>
    </w:p>
    <w:p w14:paraId="6C004D08" w14:textId="0790F3C1" w:rsidR="0015658F" w:rsidRDefault="006A3AF5">
      <w:pPr>
        <w:jc w:val="both"/>
        <w:rPr>
          <w:i/>
          <w:sz w:val="22"/>
          <w:szCs w:val="22"/>
        </w:rPr>
      </w:pPr>
      <w:r>
        <w:rPr>
          <w:i/>
          <w:sz w:val="22"/>
          <w:szCs w:val="22"/>
        </w:rPr>
        <w:t xml:space="preserve">“In addition to the Operation Beneficiary, the Presidency of the Republic of </w:t>
      </w:r>
      <w:r w:rsidR="008178F7">
        <w:rPr>
          <w:i/>
          <w:sz w:val="22"/>
          <w:szCs w:val="22"/>
        </w:rPr>
        <w:t>Türkiye</w:t>
      </w:r>
      <w:r>
        <w:rPr>
          <w:i/>
          <w:sz w:val="22"/>
          <w:szCs w:val="22"/>
        </w:rPr>
        <w:t xml:space="preserve"> Directorate of Communications </w:t>
      </w:r>
      <w:r w:rsidR="008923E4">
        <w:rPr>
          <w:i/>
          <w:sz w:val="22"/>
          <w:szCs w:val="22"/>
        </w:rPr>
        <w:t>and</w:t>
      </w:r>
      <w:r>
        <w:rPr>
          <w:i/>
          <w:sz w:val="22"/>
          <w:szCs w:val="22"/>
        </w:rPr>
        <w:t xml:space="preserve"> Human Rights </w:t>
      </w:r>
      <w:r w:rsidR="008923E4">
        <w:rPr>
          <w:i/>
          <w:sz w:val="22"/>
          <w:szCs w:val="22"/>
        </w:rPr>
        <w:t>and</w:t>
      </w:r>
      <w:r>
        <w:rPr>
          <w:i/>
          <w:sz w:val="22"/>
          <w:szCs w:val="22"/>
        </w:rPr>
        <w:t xml:space="preserve"> Equality Institution of </w:t>
      </w:r>
      <w:r w:rsidR="008178F7">
        <w:rPr>
          <w:i/>
          <w:sz w:val="22"/>
          <w:szCs w:val="22"/>
        </w:rPr>
        <w:t>Türkiye</w:t>
      </w:r>
      <w:r>
        <w:rPr>
          <w:i/>
          <w:sz w:val="22"/>
          <w:szCs w:val="22"/>
        </w:rPr>
        <w:t xml:space="preserve"> are also two institutions responsible for mobbing issue. </w:t>
      </w:r>
    </w:p>
    <w:p w14:paraId="62982C2F" w14:textId="724D4889" w:rsidR="0015658F" w:rsidRDefault="006A3AF5">
      <w:pPr>
        <w:jc w:val="both"/>
        <w:rPr>
          <w:i/>
          <w:sz w:val="22"/>
          <w:szCs w:val="22"/>
        </w:rPr>
      </w:pPr>
      <w:r>
        <w:rPr>
          <w:i/>
          <w:sz w:val="22"/>
          <w:szCs w:val="22"/>
        </w:rPr>
        <w:t xml:space="preserve">In order to improve methods of data collection </w:t>
      </w:r>
      <w:r w:rsidR="008923E4">
        <w:rPr>
          <w:i/>
          <w:sz w:val="22"/>
          <w:szCs w:val="22"/>
        </w:rPr>
        <w:t>and</w:t>
      </w:r>
      <w:r>
        <w:rPr>
          <w:i/>
          <w:sz w:val="22"/>
          <w:szCs w:val="22"/>
        </w:rPr>
        <w:t xml:space="preserve"> statistics in mobbing cases, a desk study will be prepared by compiling official mobbing complaints </w:t>
      </w:r>
      <w:r w:rsidR="008923E4">
        <w:rPr>
          <w:i/>
          <w:sz w:val="22"/>
          <w:szCs w:val="22"/>
        </w:rPr>
        <w:t>and</w:t>
      </w:r>
      <w:r>
        <w:rPr>
          <w:i/>
          <w:sz w:val="22"/>
          <w:szCs w:val="22"/>
        </w:rPr>
        <w:t xml:space="preserve"> appeals received by abovementioned institutions for better underst</w:t>
      </w:r>
      <w:r w:rsidR="008923E4">
        <w:rPr>
          <w:i/>
          <w:sz w:val="22"/>
          <w:szCs w:val="22"/>
        </w:rPr>
        <w:t>and</w:t>
      </w:r>
      <w:r>
        <w:rPr>
          <w:i/>
          <w:sz w:val="22"/>
          <w:szCs w:val="22"/>
        </w:rPr>
        <w:t xml:space="preserve">ing </w:t>
      </w:r>
      <w:r w:rsidR="008923E4">
        <w:rPr>
          <w:i/>
          <w:sz w:val="22"/>
          <w:szCs w:val="22"/>
        </w:rPr>
        <w:t>and</w:t>
      </w:r>
      <w:r>
        <w:rPr>
          <w:i/>
          <w:sz w:val="22"/>
          <w:szCs w:val="22"/>
        </w:rPr>
        <w:t xml:space="preserve"> implementation of the culture of decent work. Determination of relevant factors such as sector, age, sex, harassment, duration, physical </w:t>
      </w:r>
      <w:r w:rsidR="008923E4">
        <w:rPr>
          <w:i/>
          <w:sz w:val="22"/>
          <w:szCs w:val="22"/>
        </w:rPr>
        <w:t>and</w:t>
      </w:r>
      <w:r>
        <w:rPr>
          <w:i/>
          <w:sz w:val="22"/>
          <w:szCs w:val="22"/>
        </w:rPr>
        <w:t xml:space="preserve"> psychological consequences will be necessary to develop relevant policies. </w:t>
      </w:r>
    </w:p>
    <w:p w14:paraId="02E3DFB8" w14:textId="7106D2C5" w:rsidR="0015658F" w:rsidRDefault="006A3AF5">
      <w:pPr>
        <w:jc w:val="both"/>
        <w:rPr>
          <w:i/>
          <w:sz w:val="22"/>
          <w:szCs w:val="22"/>
        </w:rPr>
      </w:pPr>
      <w:r>
        <w:rPr>
          <w:i/>
          <w:sz w:val="22"/>
          <w:szCs w:val="22"/>
        </w:rPr>
        <w:t xml:space="preserve">Examination of three institutions’ records; interviews with officials of three responsible institutions; desk study </w:t>
      </w:r>
      <w:r w:rsidR="008923E4">
        <w:rPr>
          <w:i/>
          <w:sz w:val="22"/>
          <w:szCs w:val="22"/>
        </w:rPr>
        <w:t>and</w:t>
      </w:r>
      <w:r>
        <w:rPr>
          <w:i/>
          <w:sz w:val="22"/>
          <w:szCs w:val="22"/>
        </w:rPr>
        <w:t xml:space="preserve"> 100 indicative face-to-face interviews with employers </w:t>
      </w:r>
      <w:r w:rsidR="008923E4">
        <w:rPr>
          <w:i/>
          <w:sz w:val="22"/>
          <w:szCs w:val="22"/>
        </w:rPr>
        <w:t>and</w:t>
      </w:r>
      <w:r>
        <w:rPr>
          <w:i/>
          <w:sz w:val="22"/>
          <w:szCs w:val="22"/>
        </w:rPr>
        <w:t xml:space="preserve">/or employees (in Ankara) will be conducted for the subject research. </w:t>
      </w:r>
    </w:p>
    <w:p w14:paraId="7B0A44BF" w14:textId="6C55D206" w:rsidR="0015658F" w:rsidRDefault="006A3AF5">
      <w:pPr>
        <w:jc w:val="both"/>
        <w:rPr>
          <w:i/>
          <w:sz w:val="22"/>
          <w:szCs w:val="22"/>
        </w:rPr>
      </w:pPr>
      <w:r>
        <w:rPr>
          <w:i/>
          <w:sz w:val="22"/>
          <w:szCs w:val="22"/>
        </w:rPr>
        <w:t xml:space="preserve"> A recommendation report which will include analysis of finding of the research will be drafted in English with executive Turkish summary </w:t>
      </w:r>
      <w:r w:rsidR="008923E4">
        <w:rPr>
          <w:i/>
          <w:sz w:val="22"/>
          <w:szCs w:val="22"/>
        </w:rPr>
        <w:t>and</w:t>
      </w:r>
      <w:r>
        <w:rPr>
          <w:i/>
          <w:sz w:val="22"/>
          <w:szCs w:val="22"/>
        </w:rPr>
        <w:t xml:space="preserve"> it will be used to draft relevant regulations </w:t>
      </w:r>
      <w:r w:rsidR="008923E4">
        <w:rPr>
          <w:i/>
          <w:sz w:val="22"/>
          <w:szCs w:val="22"/>
        </w:rPr>
        <w:t>and</w:t>
      </w:r>
      <w:r>
        <w:rPr>
          <w:i/>
          <w:sz w:val="22"/>
          <w:szCs w:val="22"/>
        </w:rPr>
        <w:t xml:space="preserve">/or policies.  The report should include diversification of province, gender, sector, age </w:t>
      </w:r>
      <w:r w:rsidR="008923E4">
        <w:rPr>
          <w:i/>
          <w:sz w:val="22"/>
          <w:szCs w:val="22"/>
        </w:rPr>
        <w:t>and</w:t>
      </w:r>
      <w:r>
        <w:rPr>
          <w:i/>
          <w:sz w:val="22"/>
          <w:szCs w:val="22"/>
        </w:rPr>
        <w:t xml:space="preserve"> title of people who are subjected to mobbing </w:t>
      </w:r>
      <w:r w:rsidR="008923E4">
        <w:rPr>
          <w:i/>
          <w:sz w:val="22"/>
          <w:szCs w:val="22"/>
        </w:rPr>
        <w:t>and</w:t>
      </w:r>
      <w:r>
        <w:rPr>
          <w:i/>
          <w:sz w:val="22"/>
          <w:szCs w:val="22"/>
        </w:rPr>
        <w:t xml:space="preserve"> so-called mobbing.  It will be published on the official web site of the Operation Beneficiary.”</w:t>
      </w:r>
    </w:p>
    <w:p w14:paraId="53FC485A" w14:textId="3BF4D745" w:rsidR="0015658F" w:rsidRDefault="0015658F">
      <w:pPr>
        <w:jc w:val="both"/>
        <w:rPr>
          <w:sz w:val="22"/>
          <w:szCs w:val="22"/>
        </w:rPr>
      </w:pPr>
    </w:p>
    <w:p w14:paraId="3AF33700" w14:textId="1F91D90A" w:rsidR="00997D3E" w:rsidRDefault="00997D3E">
      <w:pPr>
        <w:jc w:val="both"/>
        <w:rPr>
          <w:sz w:val="22"/>
          <w:szCs w:val="22"/>
        </w:rPr>
      </w:pPr>
    </w:p>
    <w:p w14:paraId="39400689" w14:textId="68478E8F" w:rsidR="00997D3E" w:rsidRDefault="00997D3E">
      <w:pPr>
        <w:jc w:val="both"/>
        <w:rPr>
          <w:sz w:val="22"/>
          <w:szCs w:val="22"/>
        </w:rPr>
      </w:pPr>
    </w:p>
    <w:p w14:paraId="1C34E728" w14:textId="3494AFE4" w:rsidR="00997D3E" w:rsidRDefault="00997D3E">
      <w:pPr>
        <w:jc w:val="both"/>
        <w:rPr>
          <w:sz w:val="22"/>
          <w:szCs w:val="22"/>
        </w:rPr>
      </w:pPr>
    </w:p>
    <w:p w14:paraId="472C86CF" w14:textId="123C89E5" w:rsidR="00997D3E" w:rsidRDefault="00997D3E">
      <w:pPr>
        <w:jc w:val="both"/>
        <w:rPr>
          <w:sz w:val="22"/>
          <w:szCs w:val="22"/>
        </w:rPr>
      </w:pPr>
    </w:p>
    <w:p w14:paraId="3782CFBD" w14:textId="77777777" w:rsidR="00997D3E" w:rsidRDefault="00997D3E">
      <w:pPr>
        <w:jc w:val="both"/>
        <w:rPr>
          <w:sz w:val="22"/>
          <w:szCs w:val="22"/>
        </w:rPr>
      </w:pPr>
    </w:p>
    <w:p w14:paraId="47821621" w14:textId="192DCBF9" w:rsidR="0015658F" w:rsidRPr="00F3093C" w:rsidRDefault="006A3AF5">
      <w:pPr>
        <w:pStyle w:val="Heading1"/>
        <w:numPr>
          <w:ilvl w:val="0"/>
          <w:numId w:val="29"/>
        </w:numPr>
      </w:pPr>
      <w:bookmarkStart w:id="7" w:name="_Toc107307187"/>
      <w:r w:rsidRPr="00F3093C">
        <w:lastRenderedPageBreak/>
        <w:t>DESK RE</w:t>
      </w:r>
      <w:r w:rsidR="00F3093C" w:rsidRPr="00F3093C">
        <w:t>SEARCH</w:t>
      </w:r>
      <w:r w:rsidRPr="00F3093C">
        <w:t xml:space="preserve"> </w:t>
      </w:r>
      <w:r w:rsidR="008923E4">
        <w:t>AND</w:t>
      </w:r>
      <w:r w:rsidRPr="00F3093C">
        <w:t xml:space="preserve"> ANALYSIS OF OFFICIAL RECORDS</w:t>
      </w:r>
      <w:bookmarkEnd w:id="7"/>
      <w:r w:rsidRPr="00F3093C">
        <w:t xml:space="preserve"> </w:t>
      </w:r>
    </w:p>
    <w:p w14:paraId="6497D391" w14:textId="74FC95D3" w:rsidR="0015658F" w:rsidRPr="00A64B20" w:rsidRDefault="006A3AF5">
      <w:pPr>
        <w:pStyle w:val="Heading2"/>
        <w:numPr>
          <w:ilvl w:val="1"/>
          <w:numId w:val="29"/>
        </w:numPr>
        <w:rPr>
          <w:sz w:val="24"/>
          <w:szCs w:val="24"/>
        </w:rPr>
      </w:pPr>
      <w:bookmarkStart w:id="8" w:name="_heading=h.2et92p0" w:colFirst="0" w:colLast="0"/>
      <w:bookmarkStart w:id="9" w:name="_Toc107307188"/>
      <w:bookmarkEnd w:id="8"/>
      <w:r w:rsidRPr="00A64B20">
        <w:rPr>
          <w:sz w:val="24"/>
          <w:szCs w:val="24"/>
        </w:rPr>
        <w:t xml:space="preserve">Current Legislative Framework </w:t>
      </w:r>
      <w:r w:rsidR="008923E4">
        <w:rPr>
          <w:sz w:val="24"/>
          <w:szCs w:val="24"/>
        </w:rPr>
        <w:t>and</w:t>
      </w:r>
      <w:r w:rsidRPr="00A64B20">
        <w:rPr>
          <w:sz w:val="24"/>
          <w:szCs w:val="24"/>
        </w:rPr>
        <w:t xml:space="preserve"> Policies in dealing with Mobbing </w:t>
      </w:r>
      <w:r w:rsidR="00F3093C" w:rsidRPr="00A64B20">
        <w:rPr>
          <w:sz w:val="24"/>
          <w:szCs w:val="24"/>
        </w:rPr>
        <w:t>C</w:t>
      </w:r>
      <w:r w:rsidRPr="00A64B20">
        <w:rPr>
          <w:sz w:val="24"/>
          <w:szCs w:val="24"/>
        </w:rPr>
        <w:t>ases</w:t>
      </w:r>
      <w:bookmarkEnd w:id="9"/>
      <w:r w:rsidRPr="00A64B20">
        <w:rPr>
          <w:sz w:val="24"/>
          <w:szCs w:val="24"/>
        </w:rPr>
        <w:t xml:space="preserve"> </w:t>
      </w:r>
    </w:p>
    <w:p w14:paraId="594E8719" w14:textId="59D6F6D0" w:rsidR="0015658F" w:rsidRDefault="006A3AF5">
      <w:pPr>
        <w:keepNext/>
        <w:keepLines/>
        <w:spacing w:before="40"/>
        <w:jc w:val="both"/>
        <w:rPr>
          <w:sz w:val="22"/>
          <w:szCs w:val="22"/>
        </w:rPr>
      </w:pPr>
      <w:r>
        <w:rPr>
          <w:sz w:val="22"/>
          <w:szCs w:val="22"/>
        </w:rPr>
        <w:t xml:space="preserve">In this section, we </w:t>
      </w:r>
      <w:r w:rsidR="00E06198">
        <w:rPr>
          <w:sz w:val="22"/>
          <w:szCs w:val="22"/>
        </w:rPr>
        <w:t xml:space="preserve">summarise content from the Desk Research Report (see Annex 1) which set out to </w:t>
      </w:r>
      <w:r>
        <w:rPr>
          <w:sz w:val="22"/>
          <w:szCs w:val="22"/>
        </w:rPr>
        <w:t xml:space="preserve">analyse European Countries Legislation of Mobbing </w:t>
      </w:r>
      <w:r w:rsidR="008923E4">
        <w:rPr>
          <w:sz w:val="22"/>
          <w:szCs w:val="22"/>
        </w:rPr>
        <w:t>and</w:t>
      </w:r>
      <w:r>
        <w:rPr>
          <w:sz w:val="22"/>
          <w:szCs w:val="22"/>
        </w:rPr>
        <w:t xml:space="preserve"> work-related violence, European </w:t>
      </w:r>
      <w:r w:rsidR="008923E4">
        <w:rPr>
          <w:sz w:val="22"/>
          <w:szCs w:val="22"/>
        </w:rPr>
        <w:t>and</w:t>
      </w:r>
      <w:r>
        <w:rPr>
          <w:sz w:val="22"/>
          <w:szCs w:val="22"/>
        </w:rPr>
        <w:t xml:space="preserve"> international organisation approaches to reduce mobbing/work-related violence </w:t>
      </w:r>
      <w:r w:rsidR="008923E4">
        <w:rPr>
          <w:sz w:val="22"/>
          <w:szCs w:val="22"/>
        </w:rPr>
        <w:t>and</w:t>
      </w:r>
      <w:r>
        <w:rPr>
          <w:sz w:val="22"/>
          <w:szCs w:val="22"/>
        </w:rPr>
        <w:t xml:space="preserve"> the Turkish Legislation on Mobbing </w:t>
      </w:r>
      <w:r w:rsidR="008923E4">
        <w:rPr>
          <w:sz w:val="22"/>
          <w:szCs w:val="22"/>
        </w:rPr>
        <w:t>and</w:t>
      </w:r>
      <w:r>
        <w:rPr>
          <w:sz w:val="22"/>
          <w:szCs w:val="22"/>
        </w:rPr>
        <w:t xml:space="preserve"> available complaint mechanisms</w:t>
      </w:r>
      <w:r w:rsidR="007B51E1">
        <w:rPr>
          <w:sz w:val="22"/>
          <w:szCs w:val="22"/>
        </w:rPr>
        <w:t>.</w:t>
      </w:r>
    </w:p>
    <w:p w14:paraId="34A1BEBF" w14:textId="3511338E" w:rsidR="0015658F" w:rsidRPr="00A64B20" w:rsidRDefault="006A3AF5">
      <w:pPr>
        <w:pStyle w:val="Heading3"/>
        <w:numPr>
          <w:ilvl w:val="2"/>
          <w:numId w:val="29"/>
        </w:numPr>
        <w:rPr>
          <w:color w:val="2F5496" w:themeColor="accent1" w:themeShade="BF"/>
        </w:rPr>
      </w:pPr>
      <w:bookmarkStart w:id="10" w:name="_Toc107307189"/>
      <w:r w:rsidRPr="00A64B20">
        <w:rPr>
          <w:color w:val="2F5496" w:themeColor="accent1" w:themeShade="BF"/>
        </w:rPr>
        <w:t xml:space="preserve">European </w:t>
      </w:r>
      <w:r w:rsidR="00F3093C" w:rsidRPr="00A64B20">
        <w:rPr>
          <w:color w:val="2F5496" w:themeColor="accent1" w:themeShade="BF"/>
        </w:rPr>
        <w:t>C</w:t>
      </w:r>
      <w:r w:rsidRPr="00A64B20">
        <w:rPr>
          <w:color w:val="2F5496" w:themeColor="accent1" w:themeShade="BF"/>
        </w:rPr>
        <w:t>ountries</w:t>
      </w:r>
      <w:r w:rsidR="00F3093C" w:rsidRPr="00A64B20">
        <w:rPr>
          <w:color w:val="2F5496" w:themeColor="accent1" w:themeShade="BF"/>
        </w:rPr>
        <w:t>’</w:t>
      </w:r>
      <w:r w:rsidRPr="00A64B20">
        <w:rPr>
          <w:color w:val="2F5496" w:themeColor="accent1" w:themeShade="BF"/>
        </w:rPr>
        <w:t xml:space="preserve"> </w:t>
      </w:r>
      <w:r w:rsidR="00F3093C" w:rsidRPr="00A64B20">
        <w:rPr>
          <w:color w:val="2F5496" w:themeColor="accent1" w:themeShade="BF"/>
        </w:rPr>
        <w:t>L</w:t>
      </w:r>
      <w:r w:rsidRPr="00A64B20">
        <w:rPr>
          <w:color w:val="2F5496" w:themeColor="accent1" w:themeShade="BF"/>
        </w:rPr>
        <w:t>egislation o</w:t>
      </w:r>
      <w:r w:rsidR="00F3093C" w:rsidRPr="00A64B20">
        <w:rPr>
          <w:color w:val="2F5496" w:themeColor="accent1" w:themeShade="BF"/>
        </w:rPr>
        <w:t>n</w:t>
      </w:r>
      <w:r w:rsidRPr="00A64B20">
        <w:rPr>
          <w:color w:val="2F5496" w:themeColor="accent1" w:themeShade="BF"/>
        </w:rPr>
        <w:t xml:space="preserve"> </w:t>
      </w:r>
      <w:r w:rsidR="00F3093C" w:rsidRPr="00A64B20">
        <w:rPr>
          <w:color w:val="2F5496" w:themeColor="accent1" w:themeShade="BF"/>
        </w:rPr>
        <w:t>M</w:t>
      </w:r>
      <w:r w:rsidRPr="00A64B20">
        <w:rPr>
          <w:color w:val="2F5496" w:themeColor="accent1" w:themeShade="BF"/>
        </w:rPr>
        <w:t xml:space="preserve">obbing </w:t>
      </w:r>
      <w:r w:rsidR="008923E4">
        <w:rPr>
          <w:color w:val="2F5496" w:themeColor="accent1" w:themeShade="BF"/>
        </w:rPr>
        <w:t>and</w:t>
      </w:r>
      <w:r w:rsidRPr="00A64B20">
        <w:rPr>
          <w:color w:val="2F5496" w:themeColor="accent1" w:themeShade="BF"/>
        </w:rPr>
        <w:t xml:space="preserve"> </w:t>
      </w:r>
      <w:r w:rsidR="00A64B20" w:rsidRPr="00A64B20">
        <w:rPr>
          <w:color w:val="2F5496" w:themeColor="accent1" w:themeShade="BF"/>
        </w:rPr>
        <w:t>W</w:t>
      </w:r>
      <w:r w:rsidRPr="00A64B20">
        <w:rPr>
          <w:color w:val="2F5496" w:themeColor="accent1" w:themeShade="BF"/>
        </w:rPr>
        <w:t xml:space="preserve">ork- </w:t>
      </w:r>
      <w:r w:rsidR="00F3093C" w:rsidRPr="00A64B20">
        <w:rPr>
          <w:color w:val="2F5496" w:themeColor="accent1" w:themeShade="BF"/>
        </w:rPr>
        <w:t>R</w:t>
      </w:r>
      <w:r w:rsidRPr="00A64B20">
        <w:rPr>
          <w:color w:val="2F5496" w:themeColor="accent1" w:themeShade="BF"/>
        </w:rPr>
        <w:t xml:space="preserve">elated </w:t>
      </w:r>
      <w:r w:rsidR="00F3093C" w:rsidRPr="00A64B20">
        <w:rPr>
          <w:color w:val="2F5496" w:themeColor="accent1" w:themeShade="BF"/>
        </w:rPr>
        <w:t>V</w:t>
      </w:r>
      <w:r w:rsidRPr="00A64B20">
        <w:rPr>
          <w:color w:val="2F5496" w:themeColor="accent1" w:themeShade="BF"/>
        </w:rPr>
        <w:t>iolence</w:t>
      </w:r>
      <w:bookmarkEnd w:id="10"/>
      <w:r w:rsidRPr="00A64B20">
        <w:rPr>
          <w:color w:val="2F5496" w:themeColor="accent1" w:themeShade="BF"/>
        </w:rPr>
        <w:t xml:space="preserve"> </w:t>
      </w:r>
    </w:p>
    <w:p w14:paraId="3C1F781C" w14:textId="6491C39F" w:rsidR="0015658F" w:rsidRPr="00295606" w:rsidRDefault="00E36DB6">
      <w:pPr>
        <w:jc w:val="both"/>
        <w:rPr>
          <w:sz w:val="22"/>
          <w:szCs w:val="22"/>
        </w:rPr>
      </w:pPr>
      <w:r>
        <w:rPr>
          <w:sz w:val="22"/>
          <w:szCs w:val="22"/>
        </w:rPr>
        <w:t xml:space="preserve">In </w:t>
      </w:r>
      <w:r w:rsidR="006A3AF5" w:rsidRPr="00295606">
        <w:rPr>
          <w:sz w:val="22"/>
          <w:szCs w:val="22"/>
        </w:rPr>
        <w:t xml:space="preserve">September 2011, the European Parliament adopted a resolution which included measures to prevent </w:t>
      </w:r>
      <w:r w:rsidR="008923E4">
        <w:rPr>
          <w:sz w:val="22"/>
          <w:szCs w:val="22"/>
        </w:rPr>
        <w:t>and</w:t>
      </w:r>
      <w:r w:rsidR="006A3AF5" w:rsidRPr="00295606">
        <w:rPr>
          <w:sz w:val="22"/>
          <w:szCs w:val="22"/>
        </w:rPr>
        <w:t xml:space="preserve"> combat mobbing </w:t>
      </w:r>
      <w:r w:rsidR="008923E4">
        <w:rPr>
          <w:sz w:val="22"/>
          <w:szCs w:val="22"/>
        </w:rPr>
        <w:t>and</w:t>
      </w:r>
      <w:r w:rsidR="006A3AF5" w:rsidRPr="00295606">
        <w:rPr>
          <w:sz w:val="22"/>
          <w:szCs w:val="22"/>
        </w:rPr>
        <w:t xml:space="preserve"> sexual harassment at the workplace, in public spaces, </w:t>
      </w:r>
      <w:r w:rsidR="008923E4">
        <w:rPr>
          <w:sz w:val="22"/>
          <w:szCs w:val="22"/>
        </w:rPr>
        <w:t>and</w:t>
      </w:r>
      <w:r w:rsidR="006A3AF5" w:rsidRPr="00295606">
        <w:rPr>
          <w:sz w:val="22"/>
          <w:szCs w:val="22"/>
        </w:rPr>
        <w:t xml:space="preserve"> in political life in the EU (published in 2018). The resolution underlines the urgent need for member states, local authorities, employers, </w:t>
      </w:r>
      <w:r w:rsidR="008923E4">
        <w:rPr>
          <w:sz w:val="22"/>
          <w:szCs w:val="22"/>
        </w:rPr>
        <w:t>and</w:t>
      </w:r>
      <w:r w:rsidR="006A3AF5" w:rsidRPr="00295606">
        <w:rPr>
          <w:sz w:val="22"/>
          <w:szCs w:val="22"/>
        </w:rPr>
        <w:t xml:space="preserve"> trade unions to underst</w:t>
      </w:r>
      <w:r w:rsidR="008923E4">
        <w:rPr>
          <w:sz w:val="22"/>
          <w:szCs w:val="22"/>
        </w:rPr>
        <w:t>and</w:t>
      </w:r>
      <w:r w:rsidR="006A3AF5" w:rsidRPr="00295606">
        <w:rPr>
          <w:sz w:val="22"/>
          <w:szCs w:val="22"/>
        </w:rPr>
        <w:t xml:space="preserve"> the barriers that victims face in reporting cases of sexual harassment in the workplace </w:t>
      </w:r>
      <w:r w:rsidR="008923E4">
        <w:rPr>
          <w:sz w:val="22"/>
          <w:szCs w:val="22"/>
        </w:rPr>
        <w:t>and</w:t>
      </w:r>
      <w:r w:rsidR="006A3AF5" w:rsidRPr="00295606">
        <w:rPr>
          <w:sz w:val="22"/>
          <w:szCs w:val="22"/>
        </w:rPr>
        <w:t xml:space="preserve"> to offer them full support to report these cases safely, without fear of consequences. It also calls on member states to encourage workplace policies based on prevention, confidential procedures to deal with complaints, </w:t>
      </w:r>
      <w:r w:rsidR="008923E4">
        <w:rPr>
          <w:sz w:val="22"/>
          <w:szCs w:val="22"/>
        </w:rPr>
        <w:t>and</w:t>
      </w:r>
      <w:r w:rsidR="006A3AF5" w:rsidRPr="00295606">
        <w:rPr>
          <w:sz w:val="22"/>
          <w:szCs w:val="22"/>
        </w:rPr>
        <w:t xml:space="preserve"> tough </w:t>
      </w:r>
      <w:r w:rsidR="008923E4">
        <w:rPr>
          <w:sz w:val="22"/>
          <w:szCs w:val="22"/>
        </w:rPr>
        <w:t>and</w:t>
      </w:r>
      <w:r w:rsidR="006A3AF5" w:rsidRPr="00295606">
        <w:rPr>
          <w:sz w:val="22"/>
          <w:szCs w:val="22"/>
        </w:rPr>
        <w:t xml:space="preserve"> dissuasive sanctions for perpetrators.</w:t>
      </w:r>
      <w:r w:rsidR="006A3AF5" w:rsidRPr="00295606">
        <w:rPr>
          <w:sz w:val="22"/>
          <w:szCs w:val="22"/>
          <w:vertAlign w:val="superscript"/>
        </w:rPr>
        <w:footnoteReference w:id="1"/>
      </w:r>
    </w:p>
    <w:p w14:paraId="1E4F9208" w14:textId="77777777" w:rsidR="0015658F" w:rsidRPr="00295606" w:rsidRDefault="0015658F">
      <w:pPr>
        <w:jc w:val="both"/>
        <w:rPr>
          <w:sz w:val="22"/>
          <w:szCs w:val="22"/>
        </w:rPr>
      </w:pPr>
    </w:p>
    <w:p w14:paraId="6DA1F7CC" w14:textId="59D65FF0" w:rsidR="0015658F" w:rsidRPr="00295606" w:rsidRDefault="006A3AF5">
      <w:pPr>
        <w:jc w:val="both"/>
        <w:rPr>
          <w:sz w:val="22"/>
          <w:szCs w:val="22"/>
        </w:rPr>
      </w:pPr>
      <w:r w:rsidRPr="00295606">
        <w:rPr>
          <w:sz w:val="22"/>
          <w:szCs w:val="22"/>
        </w:rPr>
        <w:t xml:space="preserve">The existence of a national definition </w:t>
      </w:r>
      <w:r w:rsidR="008923E4">
        <w:rPr>
          <w:sz w:val="22"/>
          <w:szCs w:val="22"/>
        </w:rPr>
        <w:t>and</w:t>
      </w:r>
      <w:r w:rsidRPr="00295606">
        <w:rPr>
          <w:sz w:val="22"/>
          <w:szCs w:val="22"/>
        </w:rPr>
        <w:t xml:space="preserve"> legislation against mobbing </w:t>
      </w:r>
      <w:r w:rsidR="008923E4">
        <w:rPr>
          <w:sz w:val="22"/>
          <w:szCs w:val="22"/>
        </w:rPr>
        <w:t>and</w:t>
      </w:r>
      <w:r w:rsidRPr="00295606">
        <w:rPr>
          <w:sz w:val="22"/>
          <w:szCs w:val="22"/>
        </w:rPr>
        <w:t xml:space="preserve">/or violence </w:t>
      </w:r>
      <w:r w:rsidR="00116461">
        <w:rPr>
          <w:sz w:val="22"/>
          <w:szCs w:val="22"/>
        </w:rPr>
        <w:t xml:space="preserve">was considered central to an </w:t>
      </w:r>
      <w:r w:rsidRPr="00295606">
        <w:rPr>
          <w:sz w:val="22"/>
          <w:szCs w:val="22"/>
        </w:rPr>
        <w:t>express</w:t>
      </w:r>
      <w:r w:rsidR="00116461">
        <w:rPr>
          <w:sz w:val="22"/>
          <w:szCs w:val="22"/>
        </w:rPr>
        <w:t xml:space="preserve">ion of </w:t>
      </w:r>
      <w:r w:rsidRPr="00295606">
        <w:rPr>
          <w:sz w:val="22"/>
          <w:szCs w:val="22"/>
        </w:rPr>
        <w:t xml:space="preserve">the state of awareness of the issues </w:t>
      </w:r>
      <w:r w:rsidR="00116461">
        <w:rPr>
          <w:sz w:val="22"/>
          <w:szCs w:val="22"/>
        </w:rPr>
        <w:t xml:space="preserve">at a </w:t>
      </w:r>
      <w:r w:rsidRPr="00295606">
        <w:rPr>
          <w:sz w:val="22"/>
          <w:szCs w:val="22"/>
        </w:rPr>
        <w:t>national level. In</w:t>
      </w:r>
      <w:r w:rsidR="00EE19B1">
        <w:rPr>
          <w:sz w:val="22"/>
          <w:szCs w:val="22"/>
        </w:rPr>
        <w:t xml:space="preserve"> various </w:t>
      </w:r>
      <w:r w:rsidRPr="00295606">
        <w:rPr>
          <w:sz w:val="22"/>
          <w:szCs w:val="22"/>
        </w:rPr>
        <w:t>EU project</w:t>
      </w:r>
      <w:r w:rsidR="00EE19B1">
        <w:rPr>
          <w:sz w:val="22"/>
          <w:szCs w:val="22"/>
        </w:rPr>
        <w:t>s</w:t>
      </w:r>
      <w:r w:rsidRPr="00295606">
        <w:rPr>
          <w:sz w:val="22"/>
          <w:szCs w:val="22"/>
        </w:rPr>
        <w:t xml:space="preserve">, under the Daphne programme, an overview of the European legislation on harassment, bullying </w:t>
      </w:r>
      <w:r w:rsidR="008923E4">
        <w:rPr>
          <w:sz w:val="22"/>
          <w:szCs w:val="22"/>
        </w:rPr>
        <w:t>and</w:t>
      </w:r>
      <w:r w:rsidRPr="00295606">
        <w:rPr>
          <w:sz w:val="22"/>
          <w:szCs w:val="22"/>
        </w:rPr>
        <w:t xml:space="preserve"> mobbing at work was prepared.</w:t>
      </w:r>
      <w:r w:rsidRPr="00295606">
        <w:rPr>
          <w:sz w:val="22"/>
          <w:szCs w:val="22"/>
          <w:vertAlign w:val="superscript"/>
        </w:rPr>
        <w:footnoteReference w:id="2"/>
      </w:r>
      <w:r w:rsidR="00EE19B1" w:rsidRPr="00EE19B1">
        <w:rPr>
          <w:rFonts w:ascii="Arial" w:hAnsi="Arial" w:cs="Arial"/>
          <w:color w:val="000000"/>
          <w:sz w:val="27"/>
          <w:szCs w:val="27"/>
        </w:rPr>
        <w:t xml:space="preserve"> </w:t>
      </w:r>
      <w:r w:rsidR="00EE19B1" w:rsidRPr="00EE19B1">
        <w:rPr>
          <w:sz w:val="22"/>
          <w:szCs w:val="22"/>
        </w:rPr>
        <w:t xml:space="preserve">The purpose of DAPHNE is to contribute to the work of non-governmental organisations (NGOs) in combating violence against children </w:t>
      </w:r>
      <w:r w:rsidR="008923E4">
        <w:rPr>
          <w:sz w:val="22"/>
          <w:szCs w:val="22"/>
        </w:rPr>
        <w:t>and</w:t>
      </w:r>
      <w:r w:rsidR="00EE19B1" w:rsidRPr="00EE19B1">
        <w:rPr>
          <w:sz w:val="22"/>
          <w:szCs w:val="22"/>
        </w:rPr>
        <w:t xml:space="preserve"> women. The list of projects is extraordinarily wide-ranging. It covers all Member States </w:t>
      </w:r>
      <w:r w:rsidR="008923E4">
        <w:rPr>
          <w:sz w:val="22"/>
          <w:szCs w:val="22"/>
        </w:rPr>
        <w:t>and</w:t>
      </w:r>
      <w:r w:rsidR="00EE19B1" w:rsidRPr="00EE19B1">
        <w:rPr>
          <w:sz w:val="22"/>
          <w:szCs w:val="22"/>
        </w:rPr>
        <w:t xml:space="preserve"> local, national as well as EU-wide projects. Among the many different areas of activity are networks for experts dealing with </w:t>
      </w:r>
      <w:r w:rsidR="00EE19B1">
        <w:rPr>
          <w:sz w:val="22"/>
          <w:szCs w:val="22"/>
        </w:rPr>
        <w:t xml:space="preserve">violence against women, </w:t>
      </w:r>
      <w:r w:rsidR="00EE19B1" w:rsidRPr="00EE19B1">
        <w:rPr>
          <w:sz w:val="22"/>
          <w:szCs w:val="22"/>
        </w:rPr>
        <w:t xml:space="preserve">missing children, a feasibility study of a register for tracking convicted child sex abusers </w:t>
      </w:r>
      <w:r w:rsidR="008923E4">
        <w:rPr>
          <w:sz w:val="22"/>
          <w:szCs w:val="22"/>
        </w:rPr>
        <w:t>and</w:t>
      </w:r>
      <w:r w:rsidR="00EE19B1" w:rsidRPr="00EE19B1">
        <w:rPr>
          <w:sz w:val="22"/>
          <w:szCs w:val="22"/>
        </w:rPr>
        <w:t xml:space="preserve"> an audit of the provisions for child protection in the EU. One research study will measure effectiveness of programmes to prevent recidivism of sex offenders. Other examples are projects against child pornography on the Internet, training of police in dealing with women victims of rape, projects against exploitation of immigrant women </w:t>
      </w:r>
      <w:r w:rsidR="008923E4">
        <w:rPr>
          <w:sz w:val="22"/>
          <w:szCs w:val="22"/>
        </w:rPr>
        <w:t>and</w:t>
      </w:r>
      <w:r w:rsidR="00EE19B1" w:rsidRPr="00EE19B1">
        <w:rPr>
          <w:sz w:val="22"/>
          <w:szCs w:val="22"/>
        </w:rPr>
        <w:t xml:space="preserve"> of domestic workers, etc.</w:t>
      </w:r>
    </w:p>
    <w:p w14:paraId="79AC4478" w14:textId="77777777" w:rsidR="0015658F" w:rsidRDefault="0015658F">
      <w:pPr>
        <w:jc w:val="both"/>
        <w:rPr>
          <w:sz w:val="22"/>
          <w:szCs w:val="22"/>
        </w:rPr>
      </w:pPr>
    </w:p>
    <w:p w14:paraId="60CB9711" w14:textId="0BE49A97" w:rsidR="0015658F" w:rsidRDefault="006A3AF5">
      <w:pPr>
        <w:jc w:val="both"/>
        <w:rPr>
          <w:sz w:val="22"/>
          <w:szCs w:val="22"/>
        </w:rPr>
      </w:pPr>
      <w:r>
        <w:rPr>
          <w:sz w:val="22"/>
          <w:szCs w:val="22"/>
        </w:rPr>
        <w:t xml:space="preserve">According to a Focal Point </w:t>
      </w:r>
      <w:r w:rsidR="00116461">
        <w:rPr>
          <w:sz w:val="22"/>
          <w:szCs w:val="22"/>
        </w:rPr>
        <w:t>S</w:t>
      </w:r>
      <w:r>
        <w:rPr>
          <w:sz w:val="22"/>
          <w:szCs w:val="22"/>
        </w:rPr>
        <w:t xml:space="preserve">urvey produced by the European Agency for Safety </w:t>
      </w:r>
      <w:r w:rsidR="008923E4">
        <w:rPr>
          <w:sz w:val="22"/>
          <w:szCs w:val="22"/>
        </w:rPr>
        <w:t>and</w:t>
      </w:r>
      <w:r>
        <w:rPr>
          <w:sz w:val="22"/>
          <w:szCs w:val="22"/>
        </w:rPr>
        <w:t xml:space="preserve"> Health at Work </w:t>
      </w:r>
      <w:r w:rsidR="008923E4">
        <w:rPr>
          <w:sz w:val="22"/>
          <w:szCs w:val="22"/>
        </w:rPr>
        <w:t>and</w:t>
      </w:r>
      <w:r>
        <w:rPr>
          <w:sz w:val="22"/>
          <w:szCs w:val="22"/>
        </w:rPr>
        <w:t xml:space="preserve"> the country reports, the legal status of workplace violence does not differ between old EU </w:t>
      </w:r>
      <w:r w:rsidR="008923E4">
        <w:rPr>
          <w:sz w:val="22"/>
          <w:szCs w:val="22"/>
        </w:rPr>
        <w:t>and</w:t>
      </w:r>
      <w:r>
        <w:rPr>
          <w:sz w:val="22"/>
          <w:szCs w:val="22"/>
        </w:rPr>
        <w:t xml:space="preserve"> the new Member States. Even though a definition for third-party violence exists in many countries, it is not </w:t>
      </w:r>
      <w:r w:rsidR="00116461">
        <w:rPr>
          <w:sz w:val="22"/>
          <w:szCs w:val="22"/>
        </w:rPr>
        <w:t xml:space="preserve">commonly </w:t>
      </w:r>
      <w:r>
        <w:rPr>
          <w:sz w:val="22"/>
          <w:szCs w:val="22"/>
        </w:rPr>
        <w:t>mentioned in the national legislation</w:t>
      </w:r>
      <w:r w:rsidR="00116461">
        <w:rPr>
          <w:sz w:val="22"/>
          <w:szCs w:val="22"/>
        </w:rPr>
        <w:t xml:space="preserve">, </w:t>
      </w:r>
      <w:r w:rsidR="008923E4">
        <w:rPr>
          <w:sz w:val="22"/>
          <w:szCs w:val="22"/>
        </w:rPr>
        <w:t>and</w:t>
      </w:r>
      <w:r w:rsidR="00116461">
        <w:rPr>
          <w:sz w:val="22"/>
          <w:szCs w:val="22"/>
        </w:rPr>
        <w:t xml:space="preserve"> t</w:t>
      </w:r>
      <w:r>
        <w:rPr>
          <w:sz w:val="22"/>
          <w:szCs w:val="22"/>
        </w:rPr>
        <w:t xml:space="preserve">he term </w:t>
      </w:r>
      <w:r w:rsidR="00116461">
        <w:rPr>
          <w:sz w:val="22"/>
          <w:szCs w:val="22"/>
        </w:rPr>
        <w:t>‘</w:t>
      </w:r>
      <w:r>
        <w:rPr>
          <w:sz w:val="22"/>
          <w:szCs w:val="22"/>
        </w:rPr>
        <w:t>third-party violence</w:t>
      </w:r>
      <w:r w:rsidR="00116461">
        <w:rPr>
          <w:sz w:val="22"/>
          <w:szCs w:val="22"/>
        </w:rPr>
        <w:t>’</w:t>
      </w:r>
      <w:r>
        <w:rPr>
          <w:sz w:val="22"/>
          <w:szCs w:val="22"/>
        </w:rPr>
        <w:t xml:space="preserve"> is mentioned in the national legislation of only ten countries</w:t>
      </w:r>
      <w:r w:rsidR="00DB7D18">
        <w:rPr>
          <w:rStyle w:val="FootnoteReference"/>
          <w:szCs w:val="22"/>
        </w:rPr>
        <w:footnoteReference w:id="3"/>
      </w:r>
      <w:r>
        <w:rPr>
          <w:sz w:val="22"/>
          <w:szCs w:val="22"/>
        </w:rPr>
        <w:t xml:space="preserve">. Of those countries which have no separate legislation, only the Czech Republic </w:t>
      </w:r>
      <w:r w:rsidR="008923E4">
        <w:rPr>
          <w:sz w:val="22"/>
          <w:szCs w:val="22"/>
        </w:rPr>
        <w:t>and</w:t>
      </w:r>
      <w:r>
        <w:rPr>
          <w:sz w:val="22"/>
          <w:szCs w:val="22"/>
        </w:rPr>
        <w:t xml:space="preserve"> Italy have plans to develop such legislation. Harassment is mentioned in the national legislation of 17 European countries. However, in many countries, legislation covers only sexual </w:t>
      </w:r>
      <w:r>
        <w:rPr>
          <w:sz w:val="22"/>
          <w:szCs w:val="22"/>
        </w:rPr>
        <w:lastRenderedPageBreak/>
        <w:t xml:space="preserve">harassment, </w:t>
      </w:r>
      <w:r w:rsidR="008923E4">
        <w:rPr>
          <w:sz w:val="22"/>
          <w:szCs w:val="22"/>
        </w:rPr>
        <w:t>and</w:t>
      </w:r>
      <w:r>
        <w:rPr>
          <w:sz w:val="22"/>
          <w:szCs w:val="22"/>
        </w:rPr>
        <w:t xml:space="preserve"> is often based on the laws of equal treatment. Sexual harassment has an official definition, for example, in Bulgaria, France, </w:t>
      </w:r>
      <w:r w:rsidR="008923E4">
        <w:rPr>
          <w:sz w:val="22"/>
          <w:szCs w:val="22"/>
        </w:rPr>
        <w:t>and</w:t>
      </w:r>
      <w:r>
        <w:rPr>
          <w:sz w:val="22"/>
          <w:szCs w:val="22"/>
        </w:rPr>
        <w:t xml:space="preserve"> Romania. </w:t>
      </w:r>
    </w:p>
    <w:p w14:paraId="7D6F6188" w14:textId="77777777" w:rsidR="0015658F" w:rsidRDefault="0015658F">
      <w:pPr>
        <w:jc w:val="both"/>
        <w:rPr>
          <w:sz w:val="22"/>
          <w:szCs w:val="22"/>
        </w:rPr>
      </w:pPr>
    </w:p>
    <w:p w14:paraId="34FD9000" w14:textId="6D7A1425" w:rsidR="0015658F" w:rsidRDefault="006A3AF5">
      <w:pPr>
        <w:jc w:val="both"/>
        <w:rPr>
          <w:sz w:val="22"/>
          <w:szCs w:val="22"/>
        </w:rPr>
      </w:pPr>
      <w:r>
        <w:rPr>
          <w:sz w:val="22"/>
          <w:szCs w:val="22"/>
        </w:rPr>
        <w:t>In some countries, like France, Finl</w:t>
      </w:r>
      <w:r w:rsidR="008923E4">
        <w:rPr>
          <w:sz w:val="22"/>
          <w:szCs w:val="22"/>
        </w:rPr>
        <w:t>and</w:t>
      </w:r>
      <w:r>
        <w:rPr>
          <w:sz w:val="22"/>
          <w:szCs w:val="22"/>
        </w:rPr>
        <w:t xml:space="preserve">, </w:t>
      </w:r>
      <w:r w:rsidR="008923E4">
        <w:rPr>
          <w:sz w:val="22"/>
          <w:szCs w:val="22"/>
        </w:rPr>
        <w:t>and</w:t>
      </w:r>
      <w:r>
        <w:rPr>
          <w:sz w:val="22"/>
          <w:szCs w:val="22"/>
        </w:rPr>
        <w:t xml:space="preserve"> Sweden, there is a special law, or special sections, in the law about harassment/bullying. Even though, in many countries, there is no specific legislation on workplace violence, there is usually a more general law on safety </w:t>
      </w:r>
      <w:r w:rsidR="008923E4">
        <w:rPr>
          <w:sz w:val="22"/>
          <w:szCs w:val="22"/>
        </w:rPr>
        <w:t>and</w:t>
      </w:r>
      <w:r>
        <w:rPr>
          <w:sz w:val="22"/>
          <w:szCs w:val="22"/>
        </w:rPr>
        <w:t xml:space="preserve"> health or equal treatment that covers the several aspects of work, </w:t>
      </w:r>
      <w:r w:rsidR="00116461">
        <w:rPr>
          <w:sz w:val="22"/>
          <w:szCs w:val="22"/>
        </w:rPr>
        <w:t xml:space="preserve">relating to </w:t>
      </w:r>
      <w:r>
        <w:rPr>
          <w:sz w:val="22"/>
          <w:szCs w:val="22"/>
        </w:rPr>
        <w:t xml:space="preserve">both </w:t>
      </w:r>
      <w:r w:rsidR="00116461">
        <w:rPr>
          <w:sz w:val="22"/>
          <w:szCs w:val="22"/>
        </w:rPr>
        <w:t xml:space="preserve">the </w:t>
      </w:r>
      <w:r>
        <w:rPr>
          <w:sz w:val="22"/>
          <w:szCs w:val="22"/>
        </w:rPr>
        <w:t xml:space="preserve">physical </w:t>
      </w:r>
      <w:r w:rsidR="008923E4">
        <w:rPr>
          <w:sz w:val="22"/>
          <w:szCs w:val="22"/>
        </w:rPr>
        <w:t>and</w:t>
      </w:r>
      <w:r>
        <w:rPr>
          <w:sz w:val="22"/>
          <w:szCs w:val="22"/>
        </w:rPr>
        <w:t xml:space="preserve"> psychosocial work environment. Below, some examples of the distinct kinds of legislation against work-related violence are presented. </w:t>
      </w:r>
    </w:p>
    <w:p w14:paraId="7E8A118F" w14:textId="77777777" w:rsidR="0015658F" w:rsidRDefault="0015658F">
      <w:pPr>
        <w:jc w:val="both"/>
        <w:rPr>
          <w:sz w:val="22"/>
          <w:szCs w:val="22"/>
        </w:rPr>
      </w:pPr>
    </w:p>
    <w:p w14:paraId="11D098AF" w14:textId="52CDBC96" w:rsidR="0015658F" w:rsidRPr="00E169CC" w:rsidRDefault="006A3AF5">
      <w:pPr>
        <w:numPr>
          <w:ilvl w:val="0"/>
          <w:numId w:val="11"/>
        </w:numPr>
        <w:pBdr>
          <w:top w:val="single" w:sz="4" w:space="1" w:color="000000"/>
          <w:left w:val="single" w:sz="4" w:space="14" w:color="000000"/>
          <w:bottom w:val="single" w:sz="4" w:space="1" w:color="000000"/>
          <w:right w:val="single" w:sz="4" w:space="4" w:color="000000"/>
        </w:pBdr>
        <w:jc w:val="both"/>
        <w:rPr>
          <w:sz w:val="20"/>
          <w:szCs w:val="20"/>
        </w:rPr>
      </w:pPr>
      <w:r w:rsidRPr="00E169CC">
        <w:rPr>
          <w:sz w:val="20"/>
          <w:szCs w:val="20"/>
        </w:rPr>
        <w:t xml:space="preserve">A specific legal framework exists </w:t>
      </w:r>
      <w:r w:rsidRPr="00E169CC">
        <w:rPr>
          <w:b/>
          <w:sz w:val="20"/>
          <w:szCs w:val="20"/>
        </w:rPr>
        <w:t>in France</w:t>
      </w:r>
      <w:r w:rsidRPr="00E169CC">
        <w:rPr>
          <w:sz w:val="20"/>
          <w:szCs w:val="20"/>
        </w:rPr>
        <w:t xml:space="preserve"> concerning harassment at work </w:t>
      </w:r>
      <w:r w:rsidR="008923E4" w:rsidRPr="00E169CC">
        <w:rPr>
          <w:sz w:val="20"/>
          <w:szCs w:val="20"/>
        </w:rPr>
        <w:t>and</w:t>
      </w:r>
      <w:r w:rsidRPr="00E169CC">
        <w:rPr>
          <w:sz w:val="20"/>
          <w:szCs w:val="20"/>
        </w:rPr>
        <w:t xml:space="preserve"> sexual harassment. The Labour Code states: ‘that no employee must be subjected to repeated deeds of moral harassment aimed at or leading to a deterioration of working conditions likely to detract from the rights of employees </w:t>
      </w:r>
      <w:r w:rsidR="008923E4" w:rsidRPr="00E169CC">
        <w:rPr>
          <w:sz w:val="20"/>
          <w:szCs w:val="20"/>
        </w:rPr>
        <w:t>and</w:t>
      </w:r>
      <w:r w:rsidRPr="00E169CC">
        <w:rPr>
          <w:sz w:val="20"/>
          <w:szCs w:val="20"/>
        </w:rPr>
        <w:t xml:space="preserve"> their dignity, to undermine their physical or mental health or to compromise their professional future’ (Article L1152-1, Article L1152-4, 1.5.2008). </w:t>
      </w:r>
    </w:p>
    <w:p w14:paraId="0A7E1D43" w14:textId="77777777" w:rsidR="0015658F" w:rsidRPr="00E169CC" w:rsidRDefault="006A3AF5">
      <w:pPr>
        <w:numPr>
          <w:ilvl w:val="0"/>
          <w:numId w:val="11"/>
        </w:numPr>
        <w:pBdr>
          <w:top w:val="single" w:sz="4" w:space="1" w:color="000000"/>
          <w:left w:val="single" w:sz="4" w:space="14" w:color="000000"/>
          <w:bottom w:val="single" w:sz="4" w:space="1" w:color="000000"/>
          <w:right w:val="single" w:sz="4" w:space="4" w:color="000000"/>
        </w:pBdr>
        <w:jc w:val="both"/>
        <w:rPr>
          <w:sz w:val="20"/>
          <w:szCs w:val="20"/>
        </w:rPr>
      </w:pPr>
      <w:r w:rsidRPr="00E169CC">
        <w:rPr>
          <w:sz w:val="20"/>
          <w:szCs w:val="20"/>
        </w:rPr>
        <w:t xml:space="preserve">The Labour Code stipulates an obligation, for the director of the enterprise, to prevent moral harassment at work by making ‘all the necessary provisions aimed at preventing activities constituting moral harassment’ (‘general obligation of safety,’ Article L4121-1, 1.5.2008). </w:t>
      </w:r>
    </w:p>
    <w:p w14:paraId="233542D9" w14:textId="77777777" w:rsidR="0015658F" w:rsidRPr="00E169CC" w:rsidRDefault="006A3AF5">
      <w:pPr>
        <w:numPr>
          <w:ilvl w:val="0"/>
          <w:numId w:val="11"/>
        </w:numPr>
        <w:pBdr>
          <w:top w:val="single" w:sz="4" w:space="1" w:color="000000"/>
          <w:left w:val="single" w:sz="4" w:space="14" w:color="000000"/>
          <w:bottom w:val="single" w:sz="4" w:space="1" w:color="000000"/>
          <w:right w:val="single" w:sz="4" w:space="4" w:color="000000"/>
        </w:pBdr>
        <w:jc w:val="both"/>
        <w:rPr>
          <w:sz w:val="20"/>
          <w:szCs w:val="20"/>
        </w:rPr>
      </w:pPr>
      <w:r w:rsidRPr="00E169CC">
        <w:rPr>
          <w:sz w:val="20"/>
          <w:szCs w:val="20"/>
        </w:rPr>
        <w:t xml:space="preserve">Harassment at work can be also referenced to the principle of non-discrimination (Article L.1132-1, 27.5.2008). </w:t>
      </w:r>
    </w:p>
    <w:p w14:paraId="4D523874" w14:textId="1ACF51B4" w:rsidR="0015658F" w:rsidRPr="00E169CC" w:rsidRDefault="006A3AF5">
      <w:pPr>
        <w:numPr>
          <w:ilvl w:val="0"/>
          <w:numId w:val="11"/>
        </w:numPr>
        <w:pBdr>
          <w:top w:val="single" w:sz="4" w:space="1" w:color="000000"/>
          <w:left w:val="single" w:sz="4" w:space="14" w:color="000000"/>
          <w:bottom w:val="single" w:sz="4" w:space="1" w:color="000000"/>
          <w:right w:val="single" w:sz="4" w:space="4" w:color="000000"/>
        </w:pBdr>
        <w:jc w:val="both"/>
        <w:rPr>
          <w:sz w:val="20"/>
          <w:szCs w:val="20"/>
        </w:rPr>
      </w:pPr>
      <w:bookmarkStart w:id="11" w:name="_heading=h.tyjcwt" w:colFirst="0" w:colLast="0"/>
      <w:bookmarkEnd w:id="11"/>
      <w:r w:rsidRPr="00E169CC">
        <w:rPr>
          <w:sz w:val="20"/>
          <w:szCs w:val="20"/>
        </w:rPr>
        <w:t xml:space="preserve">The ‘Hygiene, Safety </w:t>
      </w:r>
      <w:r w:rsidR="008923E4" w:rsidRPr="00E169CC">
        <w:rPr>
          <w:sz w:val="20"/>
          <w:szCs w:val="20"/>
        </w:rPr>
        <w:t>and</w:t>
      </w:r>
      <w:r w:rsidRPr="00E169CC">
        <w:rPr>
          <w:sz w:val="20"/>
          <w:szCs w:val="20"/>
        </w:rPr>
        <w:t xml:space="preserve"> Working Conditions Committee’ (CHSCT), present in all the companies employing at least fifty people, has the role of contributing to the protection of health, safety, </w:t>
      </w:r>
      <w:r w:rsidR="008923E4" w:rsidRPr="00E169CC">
        <w:rPr>
          <w:sz w:val="20"/>
          <w:szCs w:val="20"/>
        </w:rPr>
        <w:t>and</w:t>
      </w:r>
      <w:r w:rsidRPr="00E169CC">
        <w:rPr>
          <w:sz w:val="20"/>
          <w:szCs w:val="20"/>
        </w:rPr>
        <w:t xml:space="preserve"> to the improvement of working conditions of employees. It must prevent risks of sexual </w:t>
      </w:r>
      <w:r w:rsidR="008923E4" w:rsidRPr="00E169CC">
        <w:rPr>
          <w:sz w:val="20"/>
          <w:szCs w:val="20"/>
        </w:rPr>
        <w:t>and</w:t>
      </w:r>
      <w:r w:rsidRPr="00E169CC">
        <w:rPr>
          <w:sz w:val="20"/>
          <w:szCs w:val="20"/>
        </w:rPr>
        <w:t xml:space="preserve"> moral harassment. Concerning sexual harassment, the Labour Code lays down that: ‘activities of harassment on the part of any person aimed at obtaining sexual favours for self or for a third party are prohibited.’ (Article L1153-1, 1.5.2008). It also lays down an obligation to prevent sexual harassment (L1153-5) for the director of the enterprise, who must make ‘all the necessary provisions with a view to preventing activities constituting sexual harassment’. The Criminal Code (Article 222-33) clamps down on the crime of sexual harassment. This offence is broadly based on the existence of a relationship of authority. Contrary to the case of moral harassment, the perpetrator of sexual harassment can only be a hierarchical superior. In civil terms, sexual harassment is punished by law (Law No 2008-496, 27.5.2008)</w:t>
      </w:r>
      <w:r w:rsidR="00E169CC">
        <w:rPr>
          <w:sz w:val="20"/>
          <w:szCs w:val="20"/>
        </w:rPr>
        <w:t>.</w:t>
      </w:r>
    </w:p>
    <w:p w14:paraId="664C87C4" w14:textId="77777777" w:rsidR="0015658F" w:rsidRDefault="0015658F">
      <w:pPr>
        <w:ind w:left="720"/>
        <w:jc w:val="both"/>
        <w:rPr>
          <w:sz w:val="22"/>
          <w:szCs w:val="22"/>
        </w:rPr>
      </w:pPr>
    </w:p>
    <w:p w14:paraId="21014AF0" w14:textId="77777777" w:rsidR="0015658F" w:rsidRDefault="006A3AF5">
      <w:pPr>
        <w:jc w:val="both"/>
        <w:rPr>
          <w:sz w:val="22"/>
          <w:szCs w:val="22"/>
        </w:rPr>
      </w:pPr>
      <w:r>
        <w:rPr>
          <w:sz w:val="22"/>
          <w:szCs w:val="22"/>
        </w:rPr>
        <w:t>In some countries, harassment at work is covered by other laws such as sex equality legislation. A good example is Slovakia.</w:t>
      </w:r>
    </w:p>
    <w:p w14:paraId="49A49FC5" w14:textId="77777777" w:rsidR="0015658F" w:rsidRDefault="0015658F">
      <w:pPr>
        <w:jc w:val="both"/>
        <w:rPr>
          <w:sz w:val="22"/>
          <w:szCs w:val="22"/>
        </w:rPr>
      </w:pPr>
    </w:p>
    <w:p w14:paraId="4B922674" w14:textId="62D2FA60" w:rsidR="0015658F" w:rsidRPr="00E169CC" w:rsidRDefault="006A3AF5">
      <w:pPr>
        <w:numPr>
          <w:ilvl w:val="0"/>
          <w:numId w:val="1"/>
        </w:numPr>
        <w:pBdr>
          <w:top w:val="single" w:sz="4" w:space="1" w:color="000000"/>
          <w:left w:val="single" w:sz="4" w:space="4" w:color="000000"/>
          <w:bottom w:val="single" w:sz="4" w:space="1" w:color="000000"/>
          <w:right w:val="single" w:sz="4" w:space="4" w:color="000000"/>
        </w:pBdr>
        <w:jc w:val="both"/>
        <w:rPr>
          <w:sz w:val="20"/>
          <w:szCs w:val="20"/>
        </w:rPr>
      </w:pPr>
      <w:r w:rsidRPr="00E169CC">
        <w:rPr>
          <w:sz w:val="20"/>
          <w:szCs w:val="20"/>
        </w:rPr>
        <w:t xml:space="preserve">The Anti-discrimination Act 365/2004 Section 6 contains the principle of equal treatment in employment </w:t>
      </w:r>
      <w:r w:rsidR="008923E4" w:rsidRPr="00E169CC">
        <w:rPr>
          <w:sz w:val="20"/>
          <w:szCs w:val="20"/>
        </w:rPr>
        <w:t>and</w:t>
      </w:r>
      <w:r w:rsidRPr="00E169CC">
        <w:rPr>
          <w:sz w:val="20"/>
          <w:szCs w:val="20"/>
        </w:rPr>
        <w:t xml:space="preserve"> other similar legal relations. It prohibits discrimination on the grounds of gender, religion or beliefs, race, nationality or ethnicity, disability, age, sexual orientation, marital or family status, colour of skin, language, politics, or other opinions, national or social origin, property. </w:t>
      </w:r>
    </w:p>
    <w:p w14:paraId="40D9FA78" w14:textId="5FD263CD" w:rsidR="0015658F" w:rsidRPr="00E169CC" w:rsidRDefault="006A3AF5">
      <w:pPr>
        <w:numPr>
          <w:ilvl w:val="0"/>
          <w:numId w:val="1"/>
        </w:numPr>
        <w:pBdr>
          <w:top w:val="single" w:sz="4" w:space="1" w:color="000000"/>
          <w:left w:val="single" w:sz="4" w:space="4" w:color="000000"/>
          <w:bottom w:val="single" w:sz="4" w:space="1" w:color="000000"/>
          <w:right w:val="single" w:sz="4" w:space="4" w:color="000000"/>
        </w:pBdr>
        <w:jc w:val="both"/>
        <w:rPr>
          <w:sz w:val="20"/>
          <w:szCs w:val="20"/>
        </w:rPr>
      </w:pPr>
      <w:r w:rsidRPr="00E169CC">
        <w:rPr>
          <w:sz w:val="20"/>
          <w:szCs w:val="20"/>
        </w:rPr>
        <w:t xml:space="preserve">It covers: (a) access to employment, occupation, other gainful activities or functions (‘employment’ hereinafter), including recruitment requirements </w:t>
      </w:r>
      <w:r w:rsidR="008923E4" w:rsidRPr="00E169CC">
        <w:rPr>
          <w:sz w:val="20"/>
          <w:szCs w:val="20"/>
        </w:rPr>
        <w:t>and</w:t>
      </w:r>
      <w:r w:rsidRPr="00E169CC">
        <w:rPr>
          <w:sz w:val="20"/>
          <w:szCs w:val="20"/>
        </w:rPr>
        <w:t xml:space="preserve"> selection criteria </w:t>
      </w:r>
      <w:r w:rsidR="008923E4" w:rsidRPr="00E169CC">
        <w:rPr>
          <w:sz w:val="20"/>
          <w:szCs w:val="20"/>
        </w:rPr>
        <w:t>and</w:t>
      </w:r>
      <w:r w:rsidRPr="00E169CC">
        <w:rPr>
          <w:sz w:val="20"/>
          <w:szCs w:val="20"/>
        </w:rPr>
        <w:t xml:space="preserve"> modalities; (b) employment </w:t>
      </w:r>
      <w:r w:rsidR="008923E4" w:rsidRPr="00E169CC">
        <w:rPr>
          <w:sz w:val="20"/>
          <w:szCs w:val="20"/>
        </w:rPr>
        <w:t>and</w:t>
      </w:r>
      <w:r w:rsidRPr="00E169CC">
        <w:rPr>
          <w:sz w:val="20"/>
          <w:szCs w:val="20"/>
        </w:rPr>
        <w:t xml:space="preserve"> conditions of work including remuneration, promotion </w:t>
      </w:r>
      <w:r w:rsidR="008923E4" w:rsidRPr="00E169CC">
        <w:rPr>
          <w:sz w:val="20"/>
          <w:szCs w:val="20"/>
        </w:rPr>
        <w:t>and</w:t>
      </w:r>
      <w:r w:rsidRPr="00E169CC">
        <w:rPr>
          <w:sz w:val="20"/>
          <w:szCs w:val="20"/>
        </w:rPr>
        <w:t xml:space="preserve"> dismissal; (c) access to vocational training, professional upgrading </w:t>
      </w:r>
      <w:r w:rsidR="008923E4" w:rsidRPr="00E169CC">
        <w:rPr>
          <w:sz w:val="20"/>
          <w:szCs w:val="20"/>
        </w:rPr>
        <w:t>and</w:t>
      </w:r>
      <w:r w:rsidRPr="00E169CC">
        <w:rPr>
          <w:sz w:val="20"/>
          <w:szCs w:val="20"/>
        </w:rPr>
        <w:t xml:space="preserve"> participation in the active labour market policy programmes (including access to vocational guidance services) (‘vocational training’ hereinafter); or (d) membership </w:t>
      </w:r>
      <w:r w:rsidR="008923E4" w:rsidRPr="00E169CC">
        <w:rPr>
          <w:sz w:val="20"/>
          <w:szCs w:val="20"/>
        </w:rPr>
        <w:t>and</w:t>
      </w:r>
      <w:r w:rsidRPr="00E169CC">
        <w:rPr>
          <w:sz w:val="20"/>
          <w:szCs w:val="20"/>
        </w:rPr>
        <w:t xml:space="preserve"> activity in employees’ organisations, employers’ organisations </w:t>
      </w:r>
      <w:r w:rsidR="008923E4" w:rsidRPr="00E169CC">
        <w:rPr>
          <w:sz w:val="20"/>
          <w:szCs w:val="20"/>
        </w:rPr>
        <w:t>and</w:t>
      </w:r>
      <w:r w:rsidRPr="00E169CC">
        <w:rPr>
          <w:sz w:val="20"/>
          <w:szCs w:val="20"/>
        </w:rPr>
        <w:t xml:space="preserve"> organisations associating persons of certain occupations, including the benefits that these organisations provide to their members. </w:t>
      </w:r>
    </w:p>
    <w:p w14:paraId="056AAEA1" w14:textId="77777777" w:rsidR="0015658F" w:rsidRPr="00E169CC" w:rsidRDefault="006A3AF5">
      <w:pPr>
        <w:numPr>
          <w:ilvl w:val="0"/>
          <w:numId w:val="1"/>
        </w:numPr>
        <w:pBdr>
          <w:top w:val="single" w:sz="4" w:space="1" w:color="000000"/>
          <w:left w:val="single" w:sz="4" w:space="4" w:color="000000"/>
          <w:bottom w:val="single" w:sz="4" w:space="1" w:color="000000"/>
          <w:right w:val="single" w:sz="4" w:space="4" w:color="000000"/>
        </w:pBdr>
        <w:jc w:val="both"/>
        <w:rPr>
          <w:sz w:val="20"/>
          <w:szCs w:val="20"/>
        </w:rPr>
      </w:pPr>
      <w:r w:rsidRPr="00E169CC">
        <w:rPr>
          <w:sz w:val="20"/>
          <w:szCs w:val="20"/>
        </w:rPr>
        <w:t>Act No 311/2001 Coll. Labour Code as amended Section 13 Prohibition of discrimination.</w:t>
      </w:r>
    </w:p>
    <w:p w14:paraId="56DB7674" w14:textId="4A4085F2" w:rsidR="00997D3E" w:rsidRDefault="00997D3E">
      <w:pPr>
        <w:jc w:val="both"/>
        <w:rPr>
          <w:b/>
          <w:sz w:val="22"/>
          <w:szCs w:val="22"/>
        </w:rPr>
      </w:pPr>
      <w:bookmarkStart w:id="12" w:name="_heading=h.3dy6vkm" w:colFirst="0" w:colLast="0"/>
      <w:bookmarkEnd w:id="12"/>
    </w:p>
    <w:p w14:paraId="352C4C3C" w14:textId="5DE55379" w:rsidR="0015658F" w:rsidRDefault="006A3AF5" w:rsidP="00F22636">
      <w:pPr>
        <w:pStyle w:val="Heading3"/>
      </w:pPr>
      <w:bookmarkStart w:id="13" w:name="_Toc107307190"/>
      <w:r>
        <w:t>3.1.2.</w:t>
      </w:r>
      <w:r w:rsidR="00760235">
        <w:t xml:space="preserve"> </w:t>
      </w:r>
      <w:r>
        <w:t xml:space="preserve">European </w:t>
      </w:r>
      <w:r w:rsidR="008923E4">
        <w:t>and</w:t>
      </w:r>
      <w:r>
        <w:t xml:space="preserve"> </w:t>
      </w:r>
      <w:r w:rsidR="00F3093C">
        <w:t>I</w:t>
      </w:r>
      <w:r>
        <w:t xml:space="preserve">nternational </w:t>
      </w:r>
      <w:r w:rsidR="00F3093C">
        <w:t>O</w:t>
      </w:r>
      <w:r>
        <w:t>rganisations</w:t>
      </w:r>
      <w:r w:rsidR="00F3093C">
        <w:t>’</w:t>
      </w:r>
      <w:r>
        <w:t xml:space="preserve"> </w:t>
      </w:r>
      <w:r w:rsidR="00F3093C">
        <w:t>A</w:t>
      </w:r>
      <w:r>
        <w:t xml:space="preserve">pproach to </w:t>
      </w:r>
      <w:r w:rsidR="00F3093C">
        <w:t>R</w:t>
      </w:r>
      <w:r>
        <w:t xml:space="preserve">educe </w:t>
      </w:r>
      <w:r w:rsidR="00F3093C">
        <w:t>M</w:t>
      </w:r>
      <w:r>
        <w:t>obbing/</w:t>
      </w:r>
      <w:r w:rsidR="00F3093C">
        <w:t>W</w:t>
      </w:r>
      <w:r>
        <w:t>ork-</w:t>
      </w:r>
      <w:r w:rsidR="00F3093C">
        <w:t>R</w:t>
      </w:r>
      <w:r>
        <w:t xml:space="preserve">elated </w:t>
      </w:r>
      <w:r w:rsidR="00F3093C">
        <w:t>V</w:t>
      </w:r>
      <w:r>
        <w:t>iolence</w:t>
      </w:r>
      <w:bookmarkEnd w:id="13"/>
    </w:p>
    <w:p w14:paraId="73BAA10F" w14:textId="37AF79B1" w:rsidR="0015658F" w:rsidRDefault="006A3AF5">
      <w:pPr>
        <w:jc w:val="both"/>
        <w:rPr>
          <w:sz w:val="22"/>
          <w:szCs w:val="22"/>
        </w:rPr>
      </w:pPr>
      <w:r>
        <w:rPr>
          <w:sz w:val="22"/>
          <w:szCs w:val="22"/>
        </w:rPr>
        <w:t xml:space="preserve">The European Parliament, the International Labour Organisation, the European Foundation for the Improvement of Living </w:t>
      </w:r>
      <w:r w:rsidR="008923E4">
        <w:rPr>
          <w:sz w:val="22"/>
          <w:szCs w:val="22"/>
        </w:rPr>
        <w:t>and</w:t>
      </w:r>
      <w:r>
        <w:rPr>
          <w:sz w:val="22"/>
          <w:szCs w:val="22"/>
        </w:rPr>
        <w:t xml:space="preserve"> Working Conditions, the European social partners — BUSINESS EUROPE, UEAPME, CEEP </w:t>
      </w:r>
      <w:r w:rsidR="008923E4">
        <w:rPr>
          <w:sz w:val="22"/>
          <w:szCs w:val="22"/>
        </w:rPr>
        <w:t>and</w:t>
      </w:r>
      <w:r>
        <w:rPr>
          <w:sz w:val="22"/>
          <w:szCs w:val="22"/>
        </w:rPr>
        <w:t xml:space="preserve"> ETUC (</w:t>
      </w:r>
      <w:r w:rsidR="008923E4">
        <w:rPr>
          <w:sz w:val="22"/>
          <w:szCs w:val="22"/>
        </w:rPr>
        <w:t>and</w:t>
      </w:r>
      <w:r>
        <w:rPr>
          <w:sz w:val="22"/>
          <w:szCs w:val="22"/>
        </w:rPr>
        <w:t xml:space="preserve"> the liaison committee EUROCADRES/CEC), </w:t>
      </w:r>
      <w:r w:rsidR="008923E4">
        <w:rPr>
          <w:sz w:val="22"/>
          <w:szCs w:val="22"/>
        </w:rPr>
        <w:t>and</w:t>
      </w:r>
      <w:r>
        <w:rPr>
          <w:sz w:val="22"/>
          <w:szCs w:val="22"/>
        </w:rPr>
        <w:t xml:space="preserve"> the World Health Organisation have all been active in the field of work-related violence.</w:t>
      </w:r>
    </w:p>
    <w:p w14:paraId="59C1C2DF" w14:textId="68D42C80" w:rsidR="0015658F" w:rsidRPr="00A64B20" w:rsidRDefault="006A3AF5" w:rsidP="00F22636">
      <w:pPr>
        <w:pStyle w:val="Heading4"/>
        <w:rPr>
          <w:rFonts w:asciiTheme="majorHAnsi" w:eastAsiaTheme="majorEastAsia" w:hAnsiTheme="majorHAnsi" w:cstheme="majorBidi"/>
          <w:b w:val="0"/>
          <w:color w:val="1F3763" w:themeColor="accent1" w:themeShade="7F"/>
        </w:rPr>
      </w:pPr>
      <w:bookmarkStart w:id="14" w:name="_heading=h.1t3h5sf" w:colFirst="0" w:colLast="0"/>
      <w:bookmarkEnd w:id="14"/>
      <w:r w:rsidRPr="00A64B20">
        <w:rPr>
          <w:rFonts w:asciiTheme="majorHAnsi" w:eastAsiaTheme="majorEastAsia" w:hAnsiTheme="majorHAnsi" w:cstheme="majorBidi"/>
          <w:b w:val="0"/>
          <w:color w:val="1F3763" w:themeColor="accent1" w:themeShade="7F"/>
        </w:rPr>
        <w:t>3.1.2.1.</w:t>
      </w:r>
      <w:r w:rsidR="00116461">
        <w:t xml:space="preserve"> </w:t>
      </w:r>
      <w:r w:rsidRPr="00A64B20">
        <w:rPr>
          <w:rFonts w:asciiTheme="majorHAnsi" w:eastAsiaTheme="majorEastAsia" w:hAnsiTheme="majorHAnsi" w:cstheme="majorBidi"/>
          <w:b w:val="0"/>
          <w:color w:val="1F3763" w:themeColor="accent1" w:themeShade="7F"/>
        </w:rPr>
        <w:t xml:space="preserve">European Framework for Psychosocial Risk Management (PRIMA-EF) </w:t>
      </w:r>
      <w:r w:rsidRPr="00A64B20">
        <w:rPr>
          <w:rFonts w:asciiTheme="majorHAnsi" w:eastAsiaTheme="majorEastAsia" w:hAnsiTheme="majorHAnsi" w:cstheme="majorBidi"/>
          <w:b w:val="0"/>
          <w:color w:val="1F3763" w:themeColor="accent1" w:themeShade="7F"/>
          <w:sz w:val="18"/>
          <w:szCs w:val="18"/>
        </w:rPr>
        <w:footnoteReference w:id="4"/>
      </w:r>
    </w:p>
    <w:p w14:paraId="795DB9C1" w14:textId="293E8236" w:rsidR="0015658F" w:rsidRDefault="006A3AF5">
      <w:pPr>
        <w:jc w:val="both"/>
        <w:rPr>
          <w:sz w:val="22"/>
          <w:szCs w:val="22"/>
        </w:rPr>
      </w:pPr>
      <w:r>
        <w:rPr>
          <w:sz w:val="22"/>
          <w:szCs w:val="22"/>
        </w:rPr>
        <w:t xml:space="preserve">This is a policy-level European initiative during the 2000s. The European framework for psychosocial risk management (PRIMA-EF) included work-related violence, harassment, bullying, </w:t>
      </w:r>
      <w:r w:rsidR="008923E4">
        <w:rPr>
          <w:sz w:val="22"/>
          <w:szCs w:val="22"/>
        </w:rPr>
        <w:t>and</w:t>
      </w:r>
      <w:r>
        <w:rPr>
          <w:sz w:val="22"/>
          <w:szCs w:val="22"/>
        </w:rPr>
        <w:t xml:space="preserve"> mobbing aims to provide a framework to promote policy </w:t>
      </w:r>
      <w:r w:rsidR="008923E4">
        <w:rPr>
          <w:sz w:val="22"/>
          <w:szCs w:val="22"/>
        </w:rPr>
        <w:t>and</w:t>
      </w:r>
      <w:r>
        <w:rPr>
          <w:sz w:val="22"/>
          <w:szCs w:val="22"/>
        </w:rPr>
        <w:t xml:space="preserve"> practice at national </w:t>
      </w:r>
      <w:r w:rsidR="008923E4">
        <w:rPr>
          <w:sz w:val="22"/>
          <w:szCs w:val="22"/>
        </w:rPr>
        <w:t>and</w:t>
      </w:r>
      <w:r>
        <w:rPr>
          <w:sz w:val="22"/>
          <w:szCs w:val="22"/>
        </w:rPr>
        <w:t xml:space="preserve"> enterprise level within the European Union (EU). The PRIMA-EF framework has been developed by several European institutes </w:t>
      </w:r>
      <w:r w:rsidR="008923E4">
        <w:rPr>
          <w:sz w:val="22"/>
          <w:szCs w:val="22"/>
        </w:rPr>
        <w:t>and</w:t>
      </w:r>
      <w:r>
        <w:rPr>
          <w:sz w:val="22"/>
          <w:szCs w:val="22"/>
        </w:rPr>
        <w:t xml:space="preserve"> identifies key aspects </w:t>
      </w:r>
      <w:r w:rsidR="008923E4">
        <w:rPr>
          <w:sz w:val="22"/>
          <w:szCs w:val="22"/>
        </w:rPr>
        <w:t>and</w:t>
      </w:r>
      <w:r>
        <w:rPr>
          <w:sz w:val="22"/>
          <w:szCs w:val="22"/>
        </w:rPr>
        <w:t xml:space="preserve"> stages </w:t>
      </w:r>
      <w:r w:rsidR="008923E4">
        <w:rPr>
          <w:sz w:val="22"/>
          <w:szCs w:val="22"/>
        </w:rPr>
        <w:t>and</w:t>
      </w:r>
      <w:r>
        <w:rPr>
          <w:sz w:val="22"/>
          <w:szCs w:val="22"/>
        </w:rPr>
        <w:t xml:space="preserve"> provides best practice guidelines in psychosocial risk management in the workplace. The framework is broad </w:t>
      </w:r>
      <w:r w:rsidR="008923E4">
        <w:rPr>
          <w:sz w:val="22"/>
          <w:szCs w:val="22"/>
        </w:rPr>
        <w:t>and</w:t>
      </w:r>
      <w:r>
        <w:rPr>
          <w:sz w:val="22"/>
          <w:szCs w:val="22"/>
        </w:rPr>
        <w:t xml:space="preserve"> aims at accommodating differences in approach </w:t>
      </w:r>
      <w:r w:rsidR="008923E4">
        <w:rPr>
          <w:sz w:val="22"/>
          <w:szCs w:val="22"/>
        </w:rPr>
        <w:t>and</w:t>
      </w:r>
      <w:r>
        <w:rPr>
          <w:sz w:val="22"/>
          <w:szCs w:val="22"/>
        </w:rPr>
        <w:t xml:space="preserve"> culture across EU Member States. It can be used by companies as the basis for the development of relevant policies, indicators, </w:t>
      </w:r>
      <w:r w:rsidR="008923E4">
        <w:rPr>
          <w:sz w:val="22"/>
          <w:szCs w:val="22"/>
        </w:rPr>
        <w:t>and</w:t>
      </w:r>
      <w:r>
        <w:rPr>
          <w:sz w:val="22"/>
          <w:szCs w:val="22"/>
        </w:rPr>
        <w:t xml:space="preserve"> action plans to prevent </w:t>
      </w:r>
      <w:r w:rsidR="008923E4">
        <w:rPr>
          <w:sz w:val="22"/>
          <w:szCs w:val="22"/>
        </w:rPr>
        <w:t>and</w:t>
      </w:r>
      <w:r>
        <w:rPr>
          <w:sz w:val="22"/>
          <w:szCs w:val="22"/>
        </w:rPr>
        <w:t xml:space="preserve"> manage work-related stress </w:t>
      </w:r>
      <w:r w:rsidR="008923E4">
        <w:rPr>
          <w:sz w:val="22"/>
          <w:szCs w:val="22"/>
        </w:rPr>
        <w:t>and</w:t>
      </w:r>
      <w:r>
        <w:rPr>
          <w:sz w:val="22"/>
          <w:szCs w:val="22"/>
        </w:rPr>
        <w:t xml:space="preserve"> workplace violence, harassment, mobbing </w:t>
      </w:r>
      <w:r w:rsidR="008923E4">
        <w:rPr>
          <w:sz w:val="22"/>
          <w:szCs w:val="22"/>
        </w:rPr>
        <w:t>and</w:t>
      </w:r>
      <w:r>
        <w:rPr>
          <w:sz w:val="22"/>
          <w:szCs w:val="22"/>
        </w:rPr>
        <w:t xml:space="preserve"> bullying. </w:t>
      </w:r>
    </w:p>
    <w:p w14:paraId="1BAC0BAA" w14:textId="77777777" w:rsidR="0015658F" w:rsidRDefault="0015658F">
      <w:pPr>
        <w:jc w:val="both"/>
        <w:rPr>
          <w:sz w:val="22"/>
          <w:szCs w:val="22"/>
        </w:rPr>
      </w:pPr>
    </w:p>
    <w:p w14:paraId="324837A0" w14:textId="77777777" w:rsidR="0015658F" w:rsidRDefault="006A3AF5">
      <w:pPr>
        <w:jc w:val="both"/>
        <w:rPr>
          <w:sz w:val="22"/>
          <w:szCs w:val="22"/>
        </w:rPr>
      </w:pPr>
      <w:r>
        <w:rPr>
          <w:sz w:val="22"/>
          <w:szCs w:val="22"/>
        </w:rPr>
        <w:t>The PRIMA-EF model incorporates five essential elements:</w:t>
      </w:r>
    </w:p>
    <w:p w14:paraId="178AB7D0" w14:textId="77777777" w:rsidR="0015658F" w:rsidRDefault="006A3AF5">
      <w:pPr>
        <w:numPr>
          <w:ilvl w:val="0"/>
          <w:numId w:val="2"/>
        </w:numPr>
        <w:jc w:val="both"/>
        <w:rPr>
          <w:sz w:val="22"/>
          <w:szCs w:val="22"/>
        </w:rPr>
      </w:pPr>
      <w:r>
        <w:rPr>
          <w:sz w:val="22"/>
          <w:szCs w:val="22"/>
        </w:rPr>
        <w:t>a declared focus on a defined work population, workplace or set of operations</w:t>
      </w:r>
    </w:p>
    <w:p w14:paraId="3FBA735D" w14:textId="6898178E" w:rsidR="0015658F" w:rsidRDefault="006A3AF5">
      <w:pPr>
        <w:numPr>
          <w:ilvl w:val="0"/>
          <w:numId w:val="2"/>
        </w:numPr>
        <w:jc w:val="both"/>
        <w:rPr>
          <w:sz w:val="22"/>
          <w:szCs w:val="22"/>
        </w:rPr>
      </w:pPr>
      <w:r>
        <w:rPr>
          <w:sz w:val="22"/>
          <w:szCs w:val="22"/>
        </w:rPr>
        <w:t>an assessment of risks to underst</w:t>
      </w:r>
      <w:r w:rsidR="008923E4">
        <w:rPr>
          <w:sz w:val="22"/>
          <w:szCs w:val="22"/>
        </w:rPr>
        <w:t>and</w:t>
      </w:r>
      <w:r>
        <w:rPr>
          <w:sz w:val="22"/>
          <w:szCs w:val="22"/>
        </w:rPr>
        <w:t xml:space="preserve"> the nature of the problem </w:t>
      </w:r>
      <w:r w:rsidR="008923E4">
        <w:rPr>
          <w:sz w:val="22"/>
          <w:szCs w:val="22"/>
        </w:rPr>
        <w:t>and</w:t>
      </w:r>
      <w:r>
        <w:rPr>
          <w:sz w:val="22"/>
          <w:szCs w:val="22"/>
        </w:rPr>
        <w:t xml:space="preserve"> their underlying causes</w:t>
      </w:r>
    </w:p>
    <w:p w14:paraId="6EE89797" w14:textId="1D463FCD" w:rsidR="0015658F" w:rsidRDefault="006A3AF5">
      <w:pPr>
        <w:numPr>
          <w:ilvl w:val="0"/>
          <w:numId w:val="2"/>
        </w:numPr>
        <w:jc w:val="both"/>
        <w:rPr>
          <w:sz w:val="22"/>
          <w:szCs w:val="22"/>
        </w:rPr>
      </w:pPr>
      <w:r>
        <w:rPr>
          <w:sz w:val="22"/>
          <w:szCs w:val="22"/>
        </w:rPr>
        <w:t xml:space="preserve">design </w:t>
      </w:r>
      <w:r w:rsidR="008923E4">
        <w:rPr>
          <w:sz w:val="22"/>
          <w:szCs w:val="22"/>
        </w:rPr>
        <w:t>and</w:t>
      </w:r>
      <w:r>
        <w:rPr>
          <w:sz w:val="22"/>
          <w:szCs w:val="22"/>
        </w:rPr>
        <w:t xml:space="preserve"> implementation of actions designed to remove or reduce risks</w:t>
      </w:r>
    </w:p>
    <w:p w14:paraId="6C0C6FC4" w14:textId="46DC826E" w:rsidR="0015658F" w:rsidRDefault="006A3AF5">
      <w:pPr>
        <w:numPr>
          <w:ilvl w:val="0"/>
          <w:numId w:val="2"/>
        </w:numPr>
        <w:jc w:val="both"/>
        <w:rPr>
          <w:sz w:val="22"/>
          <w:szCs w:val="22"/>
        </w:rPr>
      </w:pPr>
      <w:r>
        <w:rPr>
          <w:sz w:val="22"/>
          <w:szCs w:val="22"/>
        </w:rPr>
        <w:t xml:space="preserve">evaluation of those actions; </w:t>
      </w:r>
      <w:r w:rsidR="008923E4">
        <w:rPr>
          <w:sz w:val="22"/>
          <w:szCs w:val="22"/>
        </w:rPr>
        <w:t>and</w:t>
      </w:r>
      <w:r>
        <w:rPr>
          <w:sz w:val="22"/>
          <w:szCs w:val="22"/>
        </w:rPr>
        <w:t xml:space="preserve"> </w:t>
      </w:r>
    </w:p>
    <w:p w14:paraId="3428B268" w14:textId="3D1D36AE" w:rsidR="0015658F" w:rsidRDefault="006A3AF5">
      <w:pPr>
        <w:numPr>
          <w:ilvl w:val="0"/>
          <w:numId w:val="2"/>
        </w:numPr>
        <w:jc w:val="both"/>
        <w:rPr>
          <w:sz w:val="22"/>
          <w:szCs w:val="22"/>
        </w:rPr>
      </w:pPr>
      <w:r>
        <w:rPr>
          <w:sz w:val="22"/>
          <w:szCs w:val="22"/>
        </w:rPr>
        <w:t xml:space="preserve">active </w:t>
      </w:r>
      <w:r w:rsidR="008923E4">
        <w:rPr>
          <w:sz w:val="22"/>
          <w:szCs w:val="22"/>
        </w:rPr>
        <w:t>and</w:t>
      </w:r>
      <w:r>
        <w:rPr>
          <w:sz w:val="22"/>
          <w:szCs w:val="22"/>
        </w:rPr>
        <w:t xml:space="preserve"> careful management of the process.</w:t>
      </w:r>
    </w:p>
    <w:p w14:paraId="18511188" w14:textId="77777777" w:rsidR="0015658F" w:rsidRDefault="0015658F">
      <w:pPr>
        <w:jc w:val="both"/>
        <w:rPr>
          <w:sz w:val="22"/>
          <w:szCs w:val="22"/>
        </w:rPr>
      </w:pPr>
    </w:p>
    <w:p w14:paraId="791A4866" w14:textId="77777777" w:rsidR="0015658F" w:rsidRDefault="006A3AF5">
      <w:pPr>
        <w:jc w:val="both"/>
        <w:rPr>
          <w:sz w:val="22"/>
          <w:szCs w:val="22"/>
        </w:rPr>
      </w:pPr>
      <w:r>
        <w:rPr>
          <w:sz w:val="22"/>
          <w:szCs w:val="22"/>
        </w:rPr>
        <w:t xml:space="preserve">The best practice guidance for bullying/mobbing at work from this project were: </w:t>
      </w:r>
    </w:p>
    <w:p w14:paraId="00586187" w14:textId="58BC053F" w:rsidR="0015658F" w:rsidRDefault="006A3AF5">
      <w:pPr>
        <w:numPr>
          <w:ilvl w:val="0"/>
          <w:numId w:val="3"/>
        </w:numPr>
        <w:jc w:val="both"/>
        <w:rPr>
          <w:sz w:val="22"/>
          <w:szCs w:val="22"/>
        </w:rPr>
      </w:pPr>
      <w:r>
        <w:rPr>
          <w:sz w:val="22"/>
          <w:szCs w:val="22"/>
        </w:rPr>
        <w:t xml:space="preserve">Awareness </w:t>
      </w:r>
      <w:r w:rsidR="008923E4">
        <w:rPr>
          <w:sz w:val="22"/>
          <w:szCs w:val="22"/>
        </w:rPr>
        <w:t>and</w:t>
      </w:r>
      <w:r>
        <w:rPr>
          <w:sz w:val="22"/>
          <w:szCs w:val="22"/>
        </w:rPr>
        <w:t xml:space="preserve"> recognition of bullying/mobbing needs to be promoted. Awareness </w:t>
      </w:r>
      <w:r w:rsidR="008923E4">
        <w:rPr>
          <w:sz w:val="22"/>
          <w:szCs w:val="22"/>
        </w:rPr>
        <w:t>and</w:t>
      </w:r>
      <w:r>
        <w:rPr>
          <w:sz w:val="22"/>
          <w:szCs w:val="22"/>
        </w:rPr>
        <w:t xml:space="preserve"> recognition, as well as knowledge </w:t>
      </w:r>
      <w:r w:rsidR="008923E4">
        <w:rPr>
          <w:sz w:val="22"/>
          <w:szCs w:val="22"/>
        </w:rPr>
        <w:t>and</w:t>
      </w:r>
      <w:r>
        <w:rPr>
          <w:sz w:val="22"/>
          <w:szCs w:val="22"/>
        </w:rPr>
        <w:t xml:space="preserve"> knowledge of bullying, differs among EU countries </w:t>
      </w:r>
      <w:r w:rsidR="008923E4">
        <w:rPr>
          <w:sz w:val="22"/>
          <w:szCs w:val="22"/>
        </w:rPr>
        <w:t>and</w:t>
      </w:r>
      <w:r>
        <w:rPr>
          <w:sz w:val="22"/>
          <w:szCs w:val="22"/>
        </w:rPr>
        <w:t xml:space="preserve"> among organisations nationally. If the awareness </w:t>
      </w:r>
      <w:r w:rsidR="008923E4">
        <w:rPr>
          <w:sz w:val="22"/>
          <w:szCs w:val="22"/>
        </w:rPr>
        <w:t>and</w:t>
      </w:r>
      <w:r>
        <w:rPr>
          <w:sz w:val="22"/>
          <w:szCs w:val="22"/>
        </w:rPr>
        <w:t xml:space="preserve"> recognition of the problem is not adequate, resistance to interventions may appear. Only interventions that employees are prepared for can be successful.</w:t>
      </w:r>
    </w:p>
    <w:p w14:paraId="59A21DE1" w14:textId="6E335731" w:rsidR="0015658F" w:rsidRDefault="006A3AF5">
      <w:pPr>
        <w:numPr>
          <w:ilvl w:val="0"/>
          <w:numId w:val="3"/>
        </w:numPr>
        <w:jc w:val="both"/>
        <w:rPr>
          <w:sz w:val="22"/>
          <w:szCs w:val="22"/>
        </w:rPr>
      </w:pPr>
      <w:r>
        <w:rPr>
          <w:sz w:val="22"/>
          <w:szCs w:val="22"/>
        </w:rPr>
        <w:t xml:space="preserve">Bullying/mobbing at work needs to be seen as a work environment problem. Prevention </w:t>
      </w:r>
      <w:r w:rsidR="008923E4">
        <w:rPr>
          <w:sz w:val="22"/>
          <w:szCs w:val="22"/>
        </w:rPr>
        <w:t>and</w:t>
      </w:r>
      <w:r>
        <w:rPr>
          <w:sz w:val="22"/>
          <w:szCs w:val="22"/>
        </w:rPr>
        <w:t xml:space="preserve"> reduction should concentrate on reducing the risks of bullying in the psychosocial work environment, paying attention to psychosocial risks, the atmosphere in the workplace, organisational culture, </w:t>
      </w:r>
      <w:r w:rsidR="008923E4">
        <w:rPr>
          <w:sz w:val="22"/>
          <w:szCs w:val="22"/>
        </w:rPr>
        <w:t>and</w:t>
      </w:r>
      <w:r>
        <w:rPr>
          <w:sz w:val="22"/>
          <w:szCs w:val="22"/>
        </w:rPr>
        <w:t xml:space="preserve"> leadership practices. Initiatives focusing on personality are unlikely to succeed.</w:t>
      </w:r>
    </w:p>
    <w:p w14:paraId="3B613687" w14:textId="738EA6C7" w:rsidR="0015658F" w:rsidRDefault="006A3AF5">
      <w:pPr>
        <w:numPr>
          <w:ilvl w:val="0"/>
          <w:numId w:val="3"/>
        </w:numPr>
        <w:jc w:val="both"/>
        <w:rPr>
          <w:sz w:val="22"/>
          <w:szCs w:val="22"/>
        </w:rPr>
      </w:pPr>
      <w:r>
        <w:rPr>
          <w:sz w:val="22"/>
          <w:szCs w:val="22"/>
        </w:rPr>
        <w:lastRenderedPageBreak/>
        <w:t xml:space="preserve">Anti-bullying/mobbing policies </w:t>
      </w:r>
      <w:r w:rsidR="008923E4">
        <w:rPr>
          <w:sz w:val="22"/>
          <w:szCs w:val="22"/>
        </w:rPr>
        <w:t>and</w:t>
      </w:r>
      <w:r>
        <w:rPr>
          <w:sz w:val="22"/>
          <w:szCs w:val="22"/>
        </w:rPr>
        <w:t xml:space="preserve"> codes of conduct including clear </w:t>
      </w:r>
      <w:r w:rsidR="008923E4">
        <w:rPr>
          <w:sz w:val="22"/>
          <w:szCs w:val="22"/>
        </w:rPr>
        <w:t>and</w:t>
      </w:r>
      <w:r>
        <w:rPr>
          <w:sz w:val="22"/>
          <w:szCs w:val="22"/>
        </w:rPr>
        <w:t xml:space="preserve"> operable procedures to prevent </w:t>
      </w:r>
      <w:r w:rsidR="008923E4">
        <w:rPr>
          <w:sz w:val="22"/>
          <w:szCs w:val="22"/>
        </w:rPr>
        <w:t>and</w:t>
      </w:r>
      <w:r>
        <w:rPr>
          <w:sz w:val="22"/>
          <w:szCs w:val="22"/>
        </w:rPr>
        <w:t xml:space="preserve"> deal with bullying should be built into organisations to support the management of bullying.</w:t>
      </w:r>
    </w:p>
    <w:p w14:paraId="1B75AF96" w14:textId="77777777" w:rsidR="0015658F" w:rsidRDefault="006A3AF5">
      <w:pPr>
        <w:numPr>
          <w:ilvl w:val="0"/>
          <w:numId w:val="3"/>
        </w:numPr>
        <w:jc w:val="both"/>
        <w:rPr>
          <w:sz w:val="22"/>
          <w:szCs w:val="22"/>
        </w:rPr>
      </w:pPr>
      <w:r>
        <w:rPr>
          <w:sz w:val="22"/>
          <w:szCs w:val="22"/>
        </w:rPr>
        <w:t>Building a culture of respect in the workplace is important.</w:t>
      </w:r>
    </w:p>
    <w:p w14:paraId="0CDDDF78" w14:textId="3B656E81" w:rsidR="0015658F" w:rsidRDefault="006A3AF5">
      <w:pPr>
        <w:numPr>
          <w:ilvl w:val="0"/>
          <w:numId w:val="3"/>
        </w:numPr>
        <w:jc w:val="both"/>
        <w:rPr>
          <w:sz w:val="22"/>
          <w:szCs w:val="22"/>
        </w:rPr>
      </w:pPr>
      <w:r>
        <w:rPr>
          <w:sz w:val="22"/>
          <w:szCs w:val="22"/>
        </w:rPr>
        <w:t xml:space="preserve">Management interventions are essential in the prevention of bullying/mobbing. Managers also need to be given training on the responsible </w:t>
      </w:r>
      <w:r w:rsidR="008923E4">
        <w:rPr>
          <w:sz w:val="22"/>
          <w:szCs w:val="22"/>
        </w:rPr>
        <w:t>and</w:t>
      </w:r>
      <w:r>
        <w:rPr>
          <w:sz w:val="22"/>
          <w:szCs w:val="22"/>
        </w:rPr>
        <w:t xml:space="preserve"> legally sound management of bullying cases.</w:t>
      </w:r>
    </w:p>
    <w:p w14:paraId="36D2A721" w14:textId="1F7E25B8" w:rsidR="0015658F" w:rsidRDefault="006A3AF5">
      <w:pPr>
        <w:numPr>
          <w:ilvl w:val="0"/>
          <w:numId w:val="3"/>
        </w:numPr>
        <w:jc w:val="both"/>
        <w:rPr>
          <w:sz w:val="22"/>
          <w:szCs w:val="22"/>
        </w:rPr>
      </w:pPr>
      <w:r>
        <w:rPr>
          <w:sz w:val="22"/>
          <w:szCs w:val="22"/>
        </w:rPr>
        <w:t xml:space="preserve">Managers’ </w:t>
      </w:r>
      <w:r w:rsidR="008923E4">
        <w:rPr>
          <w:sz w:val="22"/>
          <w:szCs w:val="22"/>
        </w:rPr>
        <w:t>and</w:t>
      </w:r>
      <w:r>
        <w:rPr>
          <w:sz w:val="22"/>
          <w:szCs w:val="22"/>
        </w:rPr>
        <w:t xml:space="preserve"> workers’ competencies </w:t>
      </w:r>
      <w:r w:rsidR="008923E4">
        <w:rPr>
          <w:sz w:val="22"/>
          <w:szCs w:val="22"/>
        </w:rPr>
        <w:t>and</w:t>
      </w:r>
      <w:r>
        <w:rPr>
          <w:sz w:val="22"/>
          <w:szCs w:val="22"/>
        </w:rPr>
        <w:t xml:space="preserve"> skills of organisations to combat workplace bullying/mobbing need to be developed.</w:t>
      </w:r>
    </w:p>
    <w:p w14:paraId="4A628118" w14:textId="69273A36" w:rsidR="0015658F" w:rsidRDefault="006A3AF5">
      <w:pPr>
        <w:numPr>
          <w:ilvl w:val="0"/>
          <w:numId w:val="3"/>
        </w:numPr>
        <w:jc w:val="both"/>
        <w:rPr>
          <w:sz w:val="22"/>
          <w:szCs w:val="22"/>
        </w:rPr>
      </w:pPr>
      <w:r>
        <w:rPr>
          <w:sz w:val="22"/>
          <w:szCs w:val="22"/>
        </w:rPr>
        <w:t xml:space="preserve">When a bullying/mobbing case arises, it needs to be oversaw </w:t>
      </w:r>
      <w:r w:rsidR="008923E4">
        <w:rPr>
          <w:sz w:val="22"/>
          <w:szCs w:val="22"/>
        </w:rPr>
        <w:t>and</w:t>
      </w:r>
      <w:r>
        <w:rPr>
          <w:sz w:val="22"/>
          <w:szCs w:val="22"/>
        </w:rPr>
        <w:t xml:space="preserve"> settled immediately with those involved.</w:t>
      </w:r>
    </w:p>
    <w:p w14:paraId="3EB90859" w14:textId="59B6CA52" w:rsidR="0015658F" w:rsidRPr="00A64B20" w:rsidRDefault="006A3AF5">
      <w:pPr>
        <w:numPr>
          <w:ilvl w:val="0"/>
          <w:numId w:val="3"/>
        </w:numPr>
        <w:jc w:val="both"/>
        <w:rPr>
          <w:sz w:val="22"/>
          <w:szCs w:val="22"/>
        </w:rPr>
      </w:pPr>
      <w:r>
        <w:rPr>
          <w:sz w:val="22"/>
          <w:szCs w:val="22"/>
        </w:rPr>
        <w:t xml:space="preserve">External consultants involved in bullying/mobbing interventions should adopt a neutral </w:t>
      </w:r>
      <w:r w:rsidR="008923E4">
        <w:rPr>
          <w:sz w:val="22"/>
          <w:szCs w:val="22"/>
        </w:rPr>
        <w:t>and</w:t>
      </w:r>
      <w:r>
        <w:rPr>
          <w:sz w:val="22"/>
          <w:szCs w:val="22"/>
        </w:rPr>
        <w:t xml:space="preserve"> impartial role</w:t>
      </w:r>
      <w:bookmarkStart w:id="16" w:name="_heading=h.4d34og8" w:colFirst="0" w:colLast="0"/>
      <w:bookmarkEnd w:id="16"/>
    </w:p>
    <w:p w14:paraId="5B821985" w14:textId="2475E429" w:rsidR="0015658F" w:rsidRPr="00A64B20" w:rsidRDefault="00F22636" w:rsidP="00F22636">
      <w:pPr>
        <w:pStyle w:val="Heading4"/>
        <w:rPr>
          <w:rFonts w:asciiTheme="majorHAnsi" w:eastAsiaTheme="majorEastAsia" w:hAnsiTheme="majorHAnsi" w:cstheme="majorBidi"/>
          <w:b w:val="0"/>
          <w:color w:val="1F3763" w:themeColor="accent1" w:themeShade="7F"/>
        </w:rPr>
      </w:pPr>
      <w:r w:rsidRPr="00A64B20">
        <w:rPr>
          <w:rFonts w:asciiTheme="majorHAnsi" w:eastAsiaTheme="majorEastAsia" w:hAnsiTheme="majorHAnsi" w:cstheme="majorBidi"/>
          <w:b w:val="0"/>
          <w:color w:val="1F3763" w:themeColor="accent1" w:themeShade="7F"/>
        </w:rPr>
        <w:t xml:space="preserve">3.1.2.2. </w:t>
      </w:r>
      <w:r w:rsidR="006A3AF5" w:rsidRPr="00A64B20">
        <w:rPr>
          <w:rFonts w:asciiTheme="majorHAnsi" w:eastAsiaTheme="majorEastAsia" w:hAnsiTheme="majorHAnsi" w:cstheme="majorBidi"/>
          <w:b w:val="0"/>
          <w:color w:val="1F3763" w:themeColor="accent1" w:themeShade="7F"/>
        </w:rPr>
        <w:t xml:space="preserve">ILO Strategies to </w:t>
      </w:r>
      <w:r w:rsidR="00F3093C" w:rsidRPr="00A64B20">
        <w:rPr>
          <w:rFonts w:asciiTheme="majorHAnsi" w:eastAsiaTheme="majorEastAsia" w:hAnsiTheme="majorHAnsi" w:cstheme="majorBidi"/>
          <w:b w:val="0"/>
          <w:color w:val="1F3763" w:themeColor="accent1" w:themeShade="7F"/>
        </w:rPr>
        <w:t>T</w:t>
      </w:r>
      <w:r w:rsidR="006A3AF5" w:rsidRPr="00A64B20">
        <w:rPr>
          <w:rFonts w:asciiTheme="majorHAnsi" w:eastAsiaTheme="majorEastAsia" w:hAnsiTheme="majorHAnsi" w:cstheme="majorBidi"/>
          <w:b w:val="0"/>
          <w:color w:val="1F3763" w:themeColor="accent1" w:themeShade="7F"/>
        </w:rPr>
        <w:t xml:space="preserve">ackle </w:t>
      </w:r>
      <w:r w:rsidR="00F3093C" w:rsidRPr="00A64B20">
        <w:rPr>
          <w:rFonts w:asciiTheme="majorHAnsi" w:eastAsiaTheme="majorEastAsia" w:hAnsiTheme="majorHAnsi" w:cstheme="majorBidi"/>
          <w:b w:val="0"/>
          <w:color w:val="1F3763" w:themeColor="accent1" w:themeShade="7F"/>
        </w:rPr>
        <w:t>M</w:t>
      </w:r>
      <w:r w:rsidR="006A3AF5" w:rsidRPr="00A64B20">
        <w:rPr>
          <w:rFonts w:asciiTheme="majorHAnsi" w:eastAsiaTheme="majorEastAsia" w:hAnsiTheme="majorHAnsi" w:cstheme="majorBidi"/>
          <w:b w:val="0"/>
          <w:color w:val="1F3763" w:themeColor="accent1" w:themeShade="7F"/>
        </w:rPr>
        <w:t>obbing/</w:t>
      </w:r>
      <w:r w:rsidR="00F3093C" w:rsidRPr="00A64B20">
        <w:rPr>
          <w:rFonts w:asciiTheme="majorHAnsi" w:eastAsiaTheme="majorEastAsia" w:hAnsiTheme="majorHAnsi" w:cstheme="majorBidi"/>
          <w:b w:val="0"/>
          <w:color w:val="1F3763" w:themeColor="accent1" w:themeShade="7F"/>
        </w:rPr>
        <w:t>V</w:t>
      </w:r>
      <w:r w:rsidR="006A3AF5" w:rsidRPr="00A64B20">
        <w:rPr>
          <w:rFonts w:asciiTheme="majorHAnsi" w:eastAsiaTheme="majorEastAsia" w:hAnsiTheme="majorHAnsi" w:cstheme="majorBidi"/>
          <w:b w:val="0"/>
          <w:color w:val="1F3763" w:themeColor="accent1" w:themeShade="7F"/>
        </w:rPr>
        <w:t xml:space="preserve">iolence at </w:t>
      </w:r>
      <w:r w:rsidR="00F3093C" w:rsidRPr="00A64B20">
        <w:rPr>
          <w:rFonts w:asciiTheme="majorHAnsi" w:eastAsiaTheme="majorEastAsia" w:hAnsiTheme="majorHAnsi" w:cstheme="majorBidi"/>
          <w:b w:val="0"/>
          <w:color w:val="1F3763" w:themeColor="accent1" w:themeShade="7F"/>
        </w:rPr>
        <w:t>W</w:t>
      </w:r>
      <w:r w:rsidR="006A3AF5" w:rsidRPr="00A64B20">
        <w:rPr>
          <w:rFonts w:asciiTheme="majorHAnsi" w:eastAsiaTheme="majorEastAsia" w:hAnsiTheme="majorHAnsi" w:cstheme="majorBidi"/>
          <w:b w:val="0"/>
          <w:color w:val="1F3763" w:themeColor="accent1" w:themeShade="7F"/>
        </w:rPr>
        <w:t>ork</w:t>
      </w:r>
    </w:p>
    <w:p w14:paraId="6A787E1C" w14:textId="77777777" w:rsidR="00E169CC" w:rsidRDefault="00E169CC">
      <w:pPr>
        <w:jc w:val="both"/>
        <w:rPr>
          <w:sz w:val="22"/>
          <w:szCs w:val="22"/>
        </w:rPr>
      </w:pPr>
    </w:p>
    <w:p w14:paraId="60997573" w14:textId="78AEF1A0" w:rsidR="0015658F" w:rsidRDefault="006A3AF5">
      <w:pPr>
        <w:jc w:val="both"/>
        <w:rPr>
          <w:sz w:val="22"/>
          <w:szCs w:val="22"/>
        </w:rPr>
      </w:pPr>
      <w:r>
        <w:rPr>
          <w:sz w:val="22"/>
          <w:szCs w:val="22"/>
        </w:rPr>
        <w:t xml:space="preserve">The long strategy of ILO against mobbing </w:t>
      </w:r>
      <w:r w:rsidR="008923E4">
        <w:rPr>
          <w:sz w:val="22"/>
          <w:szCs w:val="22"/>
        </w:rPr>
        <w:t>and</w:t>
      </w:r>
      <w:r>
        <w:rPr>
          <w:sz w:val="22"/>
          <w:szCs w:val="22"/>
        </w:rPr>
        <w:t xml:space="preserve"> violence at work can be synthe</w:t>
      </w:r>
      <w:r w:rsidR="00116461">
        <w:rPr>
          <w:sz w:val="22"/>
          <w:szCs w:val="22"/>
        </w:rPr>
        <w:t>s</w:t>
      </w:r>
      <w:r>
        <w:rPr>
          <w:sz w:val="22"/>
          <w:szCs w:val="22"/>
        </w:rPr>
        <w:t xml:space="preserve">ised in one phrase: “Everyone has the right to live </w:t>
      </w:r>
      <w:r w:rsidR="008923E4">
        <w:rPr>
          <w:sz w:val="22"/>
          <w:szCs w:val="22"/>
        </w:rPr>
        <w:t>and</w:t>
      </w:r>
      <w:r>
        <w:rPr>
          <w:sz w:val="22"/>
          <w:szCs w:val="22"/>
        </w:rPr>
        <w:t xml:space="preserve"> work free from violence </w:t>
      </w:r>
      <w:r w:rsidR="008923E4">
        <w:rPr>
          <w:sz w:val="22"/>
          <w:szCs w:val="22"/>
        </w:rPr>
        <w:t>and</w:t>
      </w:r>
      <w:r>
        <w:rPr>
          <w:sz w:val="22"/>
          <w:szCs w:val="22"/>
        </w:rPr>
        <w:t xml:space="preserve"> harassment”</w:t>
      </w:r>
      <w:r>
        <w:rPr>
          <w:sz w:val="22"/>
          <w:szCs w:val="22"/>
          <w:vertAlign w:val="superscript"/>
        </w:rPr>
        <w:footnoteReference w:id="5"/>
      </w:r>
      <w:r>
        <w:rPr>
          <w:sz w:val="22"/>
          <w:szCs w:val="22"/>
        </w:rPr>
        <w:t xml:space="preserve"> In the last years, the organisation has put a special attention on the violence </w:t>
      </w:r>
      <w:r w:rsidR="008923E4">
        <w:rPr>
          <w:sz w:val="22"/>
          <w:szCs w:val="22"/>
        </w:rPr>
        <w:t>and</w:t>
      </w:r>
      <w:r>
        <w:rPr>
          <w:sz w:val="22"/>
          <w:szCs w:val="22"/>
        </w:rPr>
        <w:t xml:space="preserve"> harassment against women in the world of work. Women are disproportionately affected by violence </w:t>
      </w:r>
      <w:r w:rsidR="008923E4">
        <w:rPr>
          <w:sz w:val="22"/>
          <w:szCs w:val="22"/>
        </w:rPr>
        <w:t>and</w:t>
      </w:r>
      <w:r>
        <w:rPr>
          <w:sz w:val="22"/>
          <w:szCs w:val="22"/>
        </w:rPr>
        <w:t xml:space="preserve"> harassment because of their employment status, the type of work they conduct, or because of the conditions in the sector that they work in. </w:t>
      </w:r>
    </w:p>
    <w:p w14:paraId="7A3BB81B" w14:textId="77777777" w:rsidR="0015658F" w:rsidRDefault="0015658F">
      <w:pPr>
        <w:jc w:val="both"/>
        <w:rPr>
          <w:sz w:val="22"/>
          <w:szCs w:val="22"/>
        </w:rPr>
      </w:pPr>
    </w:p>
    <w:p w14:paraId="6012E343" w14:textId="6BF4BA1D" w:rsidR="0015658F" w:rsidRDefault="006A3AF5">
      <w:pPr>
        <w:jc w:val="both"/>
        <w:rPr>
          <w:sz w:val="22"/>
          <w:szCs w:val="22"/>
        </w:rPr>
      </w:pPr>
      <w:r>
        <w:rPr>
          <w:sz w:val="22"/>
          <w:szCs w:val="22"/>
        </w:rPr>
        <w:t xml:space="preserve">The United Nations Framework to Underpin Action to Prevent Violence against Women has highlighted the workplace as an important entry point for addressing this issue across the economy </w:t>
      </w:r>
      <w:r w:rsidR="008923E4">
        <w:rPr>
          <w:sz w:val="22"/>
          <w:szCs w:val="22"/>
        </w:rPr>
        <w:t>and</w:t>
      </w:r>
      <w:r>
        <w:rPr>
          <w:sz w:val="22"/>
          <w:szCs w:val="22"/>
        </w:rPr>
        <w:t xml:space="preserve"> society </w:t>
      </w:r>
      <w:r>
        <w:rPr>
          <w:sz w:val="22"/>
          <w:szCs w:val="22"/>
          <w:vertAlign w:val="superscript"/>
        </w:rPr>
        <w:footnoteReference w:id="6"/>
      </w:r>
      <w:r>
        <w:rPr>
          <w:sz w:val="22"/>
          <w:szCs w:val="22"/>
        </w:rPr>
        <w:t xml:space="preserve">. Any type of violence </w:t>
      </w:r>
      <w:r w:rsidR="008923E4">
        <w:rPr>
          <w:sz w:val="22"/>
          <w:szCs w:val="22"/>
        </w:rPr>
        <w:t>and</w:t>
      </w:r>
      <w:r>
        <w:rPr>
          <w:sz w:val="22"/>
          <w:szCs w:val="22"/>
        </w:rPr>
        <w:t xml:space="preserve"> harassment against women in the world of work is a serious violation of women’s human rights </w:t>
      </w:r>
      <w:r w:rsidR="008923E4">
        <w:rPr>
          <w:sz w:val="22"/>
          <w:szCs w:val="22"/>
        </w:rPr>
        <w:t>and</w:t>
      </w:r>
      <w:r>
        <w:rPr>
          <w:sz w:val="22"/>
          <w:szCs w:val="22"/>
        </w:rPr>
        <w:t xml:space="preserve"> a major barrier to achieving equality of opportunity </w:t>
      </w:r>
      <w:r w:rsidR="008923E4">
        <w:rPr>
          <w:sz w:val="22"/>
          <w:szCs w:val="22"/>
        </w:rPr>
        <w:t>and</w:t>
      </w:r>
      <w:r>
        <w:rPr>
          <w:sz w:val="22"/>
          <w:szCs w:val="22"/>
        </w:rPr>
        <w:t xml:space="preserve"> access to decent </w:t>
      </w:r>
      <w:r w:rsidR="008923E4">
        <w:rPr>
          <w:sz w:val="22"/>
          <w:szCs w:val="22"/>
        </w:rPr>
        <w:t>and</w:t>
      </w:r>
      <w:r>
        <w:rPr>
          <w:sz w:val="22"/>
          <w:szCs w:val="22"/>
        </w:rPr>
        <w:t xml:space="preserve"> dignified work</w:t>
      </w:r>
      <w:r>
        <w:rPr>
          <w:sz w:val="22"/>
          <w:szCs w:val="22"/>
          <w:vertAlign w:val="superscript"/>
        </w:rPr>
        <w:footnoteReference w:id="7"/>
      </w:r>
      <w:r>
        <w:rPr>
          <w:sz w:val="22"/>
          <w:szCs w:val="22"/>
        </w:rPr>
        <w:t xml:space="preserve">. It has a devastating impact on women workers’ health, wellbeing, </w:t>
      </w:r>
      <w:r w:rsidR="008923E4">
        <w:rPr>
          <w:sz w:val="22"/>
          <w:szCs w:val="22"/>
        </w:rPr>
        <w:t>and</w:t>
      </w:r>
      <w:r>
        <w:rPr>
          <w:sz w:val="22"/>
          <w:szCs w:val="22"/>
        </w:rPr>
        <w:t xml:space="preserve"> performance at work. It is also deeply connected to social norms, values </w:t>
      </w:r>
      <w:r w:rsidR="008923E4">
        <w:rPr>
          <w:sz w:val="22"/>
          <w:szCs w:val="22"/>
        </w:rPr>
        <w:t>and</w:t>
      </w:r>
      <w:r>
        <w:rPr>
          <w:sz w:val="22"/>
          <w:szCs w:val="22"/>
        </w:rPr>
        <w:t xml:space="preserve"> stereotypes that foster gender inequalities. </w:t>
      </w:r>
    </w:p>
    <w:p w14:paraId="4FA55A21" w14:textId="77777777" w:rsidR="0015658F" w:rsidRDefault="0015658F">
      <w:pPr>
        <w:jc w:val="both"/>
        <w:rPr>
          <w:sz w:val="22"/>
          <w:szCs w:val="22"/>
        </w:rPr>
      </w:pPr>
    </w:p>
    <w:p w14:paraId="157F8732" w14:textId="10CCF603" w:rsidR="0015658F" w:rsidRDefault="006A3AF5">
      <w:pPr>
        <w:jc w:val="both"/>
        <w:rPr>
          <w:sz w:val="22"/>
          <w:szCs w:val="22"/>
        </w:rPr>
      </w:pPr>
      <w:r>
        <w:rPr>
          <w:sz w:val="22"/>
          <w:szCs w:val="22"/>
        </w:rPr>
        <w:t xml:space="preserve">In 2019, ILO approved the Convention 190 on Violence </w:t>
      </w:r>
      <w:r w:rsidR="008923E4">
        <w:rPr>
          <w:sz w:val="22"/>
          <w:szCs w:val="22"/>
        </w:rPr>
        <w:t>and</w:t>
      </w:r>
      <w:r>
        <w:rPr>
          <w:sz w:val="22"/>
          <w:szCs w:val="22"/>
        </w:rPr>
        <w:t xml:space="preserve"> Harassment. Between the innovations presented, they intentionally broaden the definition of where </w:t>
      </w:r>
      <w:r w:rsidR="008923E4">
        <w:rPr>
          <w:sz w:val="22"/>
          <w:szCs w:val="22"/>
        </w:rPr>
        <w:t>and</w:t>
      </w:r>
      <w:r>
        <w:rPr>
          <w:sz w:val="22"/>
          <w:szCs w:val="22"/>
        </w:rPr>
        <w:t xml:space="preserve"> how work happens to include the ways that violence </w:t>
      </w:r>
      <w:r w:rsidR="008923E4">
        <w:rPr>
          <w:sz w:val="22"/>
          <w:szCs w:val="22"/>
        </w:rPr>
        <w:t>and</w:t>
      </w:r>
      <w:r>
        <w:rPr>
          <w:sz w:val="22"/>
          <w:szCs w:val="22"/>
        </w:rPr>
        <w:t xml:space="preserve"> harassment affect workers at the workplace as well as during related activities—such as communication, travel, </w:t>
      </w:r>
      <w:r w:rsidR="008923E4">
        <w:rPr>
          <w:sz w:val="22"/>
          <w:szCs w:val="22"/>
        </w:rPr>
        <w:t>and</w:t>
      </w:r>
      <w:r>
        <w:rPr>
          <w:sz w:val="22"/>
          <w:szCs w:val="22"/>
        </w:rPr>
        <w:t xml:space="preserve"> commute—</w:t>
      </w:r>
      <w:r w:rsidR="008923E4">
        <w:rPr>
          <w:sz w:val="22"/>
          <w:szCs w:val="22"/>
        </w:rPr>
        <w:t>and</w:t>
      </w:r>
      <w:r>
        <w:rPr>
          <w:sz w:val="22"/>
          <w:szCs w:val="22"/>
        </w:rPr>
        <w:t xml:space="preserve"> account for the impacts of domestic violence. The Convention brings attention to various aspects </w:t>
      </w:r>
      <w:r w:rsidR="008923E4">
        <w:rPr>
          <w:sz w:val="22"/>
          <w:szCs w:val="22"/>
        </w:rPr>
        <w:t>and</w:t>
      </w:r>
      <w:r>
        <w:rPr>
          <w:sz w:val="22"/>
          <w:szCs w:val="22"/>
        </w:rPr>
        <w:t xml:space="preserve"> dynamics of the issue </w:t>
      </w:r>
      <w:r w:rsidR="008923E4">
        <w:rPr>
          <w:sz w:val="22"/>
          <w:szCs w:val="22"/>
        </w:rPr>
        <w:t>and</w:t>
      </w:r>
      <w:r>
        <w:rPr>
          <w:sz w:val="22"/>
          <w:szCs w:val="22"/>
        </w:rPr>
        <w:t xml:space="preserve"> provides a roadmap to enable governments, public </w:t>
      </w:r>
      <w:r w:rsidR="008923E4">
        <w:rPr>
          <w:sz w:val="22"/>
          <w:szCs w:val="22"/>
        </w:rPr>
        <w:t>and</w:t>
      </w:r>
      <w:r>
        <w:rPr>
          <w:sz w:val="22"/>
          <w:szCs w:val="22"/>
        </w:rPr>
        <w:t xml:space="preserve"> private sector employers, </w:t>
      </w:r>
      <w:r w:rsidR="008923E4">
        <w:rPr>
          <w:sz w:val="22"/>
          <w:szCs w:val="22"/>
        </w:rPr>
        <w:t>and</w:t>
      </w:r>
      <w:r>
        <w:rPr>
          <w:sz w:val="22"/>
          <w:szCs w:val="22"/>
        </w:rPr>
        <w:t xml:space="preserve"> workers to address it. The recommendation 206 that accompany the Convention establish a uniform set of minimum st</w:t>
      </w:r>
      <w:r w:rsidR="008923E4">
        <w:rPr>
          <w:sz w:val="22"/>
          <w:szCs w:val="22"/>
        </w:rPr>
        <w:t>and</w:t>
      </w:r>
      <w:r>
        <w:rPr>
          <w:sz w:val="22"/>
          <w:szCs w:val="22"/>
        </w:rPr>
        <w:t xml:space="preserve">ards that can help shape new policies </w:t>
      </w:r>
      <w:r w:rsidR="008923E4">
        <w:rPr>
          <w:sz w:val="22"/>
          <w:szCs w:val="22"/>
        </w:rPr>
        <w:t>and</w:t>
      </w:r>
      <w:r>
        <w:rPr>
          <w:sz w:val="22"/>
          <w:szCs w:val="22"/>
        </w:rPr>
        <w:t xml:space="preserve"> practices to recognize the dignity </w:t>
      </w:r>
      <w:r w:rsidR="008923E4">
        <w:rPr>
          <w:sz w:val="22"/>
          <w:szCs w:val="22"/>
        </w:rPr>
        <w:t>and</w:t>
      </w:r>
      <w:r>
        <w:rPr>
          <w:sz w:val="22"/>
          <w:szCs w:val="22"/>
        </w:rPr>
        <w:t xml:space="preserve"> value of all workers, avoiding any kind of violence. </w:t>
      </w:r>
    </w:p>
    <w:p w14:paraId="58724F85" w14:textId="77777777" w:rsidR="0015658F" w:rsidRDefault="0015658F">
      <w:pPr>
        <w:jc w:val="both"/>
        <w:rPr>
          <w:sz w:val="22"/>
          <w:szCs w:val="22"/>
        </w:rPr>
      </w:pPr>
    </w:p>
    <w:p w14:paraId="346190A9" w14:textId="6EC895EA" w:rsidR="0015658F" w:rsidRPr="00A64B20" w:rsidRDefault="00F22636" w:rsidP="00F22636">
      <w:pPr>
        <w:pStyle w:val="Heading4"/>
        <w:rPr>
          <w:rFonts w:asciiTheme="majorHAnsi" w:eastAsiaTheme="majorEastAsia" w:hAnsiTheme="majorHAnsi" w:cstheme="majorBidi"/>
          <w:b w:val="0"/>
          <w:color w:val="1F3763" w:themeColor="accent1" w:themeShade="7F"/>
        </w:rPr>
      </w:pPr>
      <w:bookmarkStart w:id="17" w:name="_heading=h.2s8eyo1" w:colFirst="0" w:colLast="0"/>
      <w:bookmarkEnd w:id="17"/>
      <w:r w:rsidRPr="00A64B20">
        <w:rPr>
          <w:rFonts w:asciiTheme="majorHAnsi" w:eastAsiaTheme="majorEastAsia" w:hAnsiTheme="majorHAnsi" w:cstheme="majorBidi"/>
          <w:b w:val="0"/>
          <w:color w:val="1F3763" w:themeColor="accent1" w:themeShade="7F"/>
        </w:rPr>
        <w:lastRenderedPageBreak/>
        <w:t xml:space="preserve">3.1.2.3. </w:t>
      </w:r>
      <w:r w:rsidR="006A3AF5" w:rsidRPr="00A64B20">
        <w:rPr>
          <w:rFonts w:asciiTheme="majorHAnsi" w:eastAsiaTheme="majorEastAsia" w:hAnsiTheme="majorHAnsi" w:cstheme="majorBidi"/>
          <w:b w:val="0"/>
          <w:color w:val="1F3763" w:themeColor="accent1" w:themeShade="7F"/>
        </w:rPr>
        <w:t xml:space="preserve">Raising </w:t>
      </w:r>
      <w:r w:rsidR="00F3093C" w:rsidRPr="00A64B20">
        <w:rPr>
          <w:rFonts w:asciiTheme="majorHAnsi" w:eastAsiaTheme="majorEastAsia" w:hAnsiTheme="majorHAnsi" w:cstheme="majorBidi"/>
          <w:b w:val="0"/>
          <w:color w:val="1F3763" w:themeColor="accent1" w:themeShade="7F"/>
        </w:rPr>
        <w:t>A</w:t>
      </w:r>
      <w:r w:rsidR="006A3AF5" w:rsidRPr="00A64B20">
        <w:rPr>
          <w:rFonts w:asciiTheme="majorHAnsi" w:eastAsiaTheme="majorEastAsia" w:hAnsiTheme="majorHAnsi" w:cstheme="majorBidi"/>
          <w:b w:val="0"/>
          <w:color w:val="1F3763" w:themeColor="accent1" w:themeShade="7F"/>
        </w:rPr>
        <w:t xml:space="preserve">wareness on </w:t>
      </w:r>
      <w:r w:rsidR="00F3093C" w:rsidRPr="00A64B20">
        <w:rPr>
          <w:rFonts w:asciiTheme="majorHAnsi" w:eastAsiaTheme="majorEastAsia" w:hAnsiTheme="majorHAnsi" w:cstheme="majorBidi"/>
          <w:b w:val="0"/>
          <w:color w:val="1F3763" w:themeColor="accent1" w:themeShade="7F"/>
        </w:rPr>
        <w:t>P</w:t>
      </w:r>
      <w:r w:rsidR="006A3AF5" w:rsidRPr="00A64B20">
        <w:rPr>
          <w:rFonts w:asciiTheme="majorHAnsi" w:eastAsiaTheme="majorEastAsia" w:hAnsiTheme="majorHAnsi" w:cstheme="majorBidi"/>
          <w:b w:val="0"/>
          <w:color w:val="1F3763" w:themeColor="accent1" w:themeShade="7F"/>
        </w:rPr>
        <w:t xml:space="preserve">sychological </w:t>
      </w:r>
      <w:r w:rsidR="00F3093C" w:rsidRPr="00A64B20">
        <w:rPr>
          <w:rFonts w:asciiTheme="majorHAnsi" w:eastAsiaTheme="majorEastAsia" w:hAnsiTheme="majorHAnsi" w:cstheme="majorBidi"/>
          <w:b w:val="0"/>
          <w:color w:val="1F3763" w:themeColor="accent1" w:themeShade="7F"/>
        </w:rPr>
        <w:t>H</w:t>
      </w:r>
      <w:r w:rsidR="006A3AF5" w:rsidRPr="00A64B20">
        <w:rPr>
          <w:rFonts w:asciiTheme="majorHAnsi" w:eastAsiaTheme="majorEastAsia" w:hAnsiTheme="majorHAnsi" w:cstheme="majorBidi"/>
          <w:b w:val="0"/>
          <w:color w:val="1F3763" w:themeColor="accent1" w:themeShade="7F"/>
        </w:rPr>
        <w:t xml:space="preserve">arassment at </w:t>
      </w:r>
      <w:r w:rsidR="00F3093C" w:rsidRPr="00A64B20">
        <w:rPr>
          <w:rFonts w:asciiTheme="majorHAnsi" w:eastAsiaTheme="majorEastAsia" w:hAnsiTheme="majorHAnsi" w:cstheme="majorBidi"/>
          <w:b w:val="0"/>
          <w:color w:val="1F3763" w:themeColor="accent1" w:themeShade="7F"/>
        </w:rPr>
        <w:t>W</w:t>
      </w:r>
      <w:r w:rsidR="006A3AF5" w:rsidRPr="00A64B20">
        <w:rPr>
          <w:rFonts w:asciiTheme="majorHAnsi" w:eastAsiaTheme="majorEastAsia" w:hAnsiTheme="majorHAnsi" w:cstheme="majorBidi"/>
          <w:b w:val="0"/>
          <w:color w:val="1F3763" w:themeColor="accent1" w:themeShade="7F"/>
        </w:rPr>
        <w:t>ork – World Health Organisation (WHO)</w:t>
      </w:r>
    </w:p>
    <w:p w14:paraId="1DF77A17" w14:textId="08B27B5D" w:rsidR="0015658F" w:rsidRDefault="006A3AF5">
      <w:pPr>
        <w:jc w:val="both"/>
        <w:rPr>
          <w:sz w:val="22"/>
          <w:szCs w:val="22"/>
        </w:rPr>
      </w:pPr>
      <w:r>
        <w:rPr>
          <w:sz w:val="22"/>
          <w:szCs w:val="22"/>
        </w:rPr>
        <w:t>The document ‘Raising awareness of Psychological Harassment at Work’</w:t>
      </w:r>
      <w:r>
        <w:rPr>
          <w:sz w:val="22"/>
          <w:szCs w:val="22"/>
          <w:vertAlign w:val="superscript"/>
        </w:rPr>
        <w:footnoteReference w:id="8"/>
      </w:r>
      <w:r>
        <w:rPr>
          <w:sz w:val="22"/>
          <w:szCs w:val="22"/>
        </w:rPr>
        <w:t xml:space="preserve"> which was published by the World Health Organisation (WHO) within the Global programme of occupational health proposed some prevention methods to be used at primary, secondary, </w:t>
      </w:r>
      <w:r w:rsidR="008923E4">
        <w:rPr>
          <w:sz w:val="22"/>
          <w:szCs w:val="22"/>
        </w:rPr>
        <w:t>and</w:t>
      </w:r>
      <w:r>
        <w:rPr>
          <w:sz w:val="22"/>
          <w:szCs w:val="22"/>
        </w:rPr>
        <w:t xml:space="preserve"> tertiary level prevention </w:t>
      </w:r>
      <w:r w:rsidR="008923E4">
        <w:rPr>
          <w:sz w:val="22"/>
          <w:szCs w:val="22"/>
        </w:rPr>
        <w:t>and</w:t>
      </w:r>
      <w:r>
        <w:rPr>
          <w:sz w:val="22"/>
          <w:szCs w:val="22"/>
        </w:rPr>
        <w:t xml:space="preserve"> was an important antecedent to work against mobbing </w:t>
      </w:r>
      <w:r w:rsidR="008923E4">
        <w:rPr>
          <w:sz w:val="22"/>
          <w:szCs w:val="22"/>
        </w:rPr>
        <w:t>and</w:t>
      </w:r>
      <w:r>
        <w:rPr>
          <w:sz w:val="22"/>
          <w:szCs w:val="22"/>
        </w:rPr>
        <w:t xml:space="preserve"> violence at work. </w:t>
      </w:r>
    </w:p>
    <w:p w14:paraId="3A137DE7" w14:textId="77777777" w:rsidR="0015658F" w:rsidRDefault="0015658F">
      <w:pPr>
        <w:jc w:val="both"/>
        <w:rPr>
          <w:sz w:val="22"/>
          <w:szCs w:val="22"/>
        </w:rPr>
      </w:pPr>
    </w:p>
    <w:p w14:paraId="18D1CD94" w14:textId="2B860064" w:rsidR="0015658F" w:rsidRDefault="006A3AF5">
      <w:pPr>
        <w:jc w:val="both"/>
        <w:rPr>
          <w:sz w:val="22"/>
          <w:szCs w:val="22"/>
        </w:rPr>
      </w:pPr>
      <w:r>
        <w:rPr>
          <w:i/>
          <w:sz w:val="22"/>
          <w:szCs w:val="22"/>
        </w:rPr>
        <w:t>On primary prevention</w:t>
      </w:r>
      <w:r>
        <w:rPr>
          <w:sz w:val="22"/>
          <w:szCs w:val="22"/>
        </w:rPr>
        <w:t xml:space="preserve">: The employer should adopt ways to inform </w:t>
      </w:r>
      <w:r w:rsidR="008923E4">
        <w:rPr>
          <w:sz w:val="22"/>
          <w:szCs w:val="22"/>
        </w:rPr>
        <w:t>and</w:t>
      </w:r>
      <w:r>
        <w:rPr>
          <w:sz w:val="22"/>
          <w:szCs w:val="22"/>
        </w:rPr>
        <w:t xml:space="preserve"> train managers </w:t>
      </w:r>
      <w:r w:rsidR="008923E4">
        <w:rPr>
          <w:sz w:val="22"/>
          <w:szCs w:val="22"/>
        </w:rPr>
        <w:t>and</w:t>
      </w:r>
      <w:r>
        <w:rPr>
          <w:sz w:val="22"/>
          <w:szCs w:val="22"/>
        </w:rPr>
        <w:t xml:space="preserve"> staff. This could be pursued by producing guidelines </w:t>
      </w:r>
      <w:r w:rsidR="008923E4">
        <w:rPr>
          <w:sz w:val="22"/>
          <w:szCs w:val="22"/>
        </w:rPr>
        <w:t>and</w:t>
      </w:r>
      <w:r>
        <w:rPr>
          <w:sz w:val="22"/>
          <w:szCs w:val="22"/>
        </w:rPr>
        <w:t xml:space="preserve"> codes of ethics to encourage ethical behaviour, confidence in one’s professionalism, a climate of tolerance </w:t>
      </w:r>
      <w:r w:rsidR="008923E4">
        <w:rPr>
          <w:sz w:val="22"/>
          <w:szCs w:val="22"/>
        </w:rPr>
        <w:t>and</w:t>
      </w:r>
      <w:r>
        <w:rPr>
          <w:sz w:val="22"/>
          <w:szCs w:val="22"/>
        </w:rPr>
        <w:t xml:space="preserve"> freedom of attitude, </w:t>
      </w:r>
      <w:r w:rsidR="008923E4">
        <w:rPr>
          <w:sz w:val="22"/>
          <w:szCs w:val="22"/>
        </w:rPr>
        <w:t>and</w:t>
      </w:r>
      <w:r>
        <w:rPr>
          <w:sz w:val="22"/>
          <w:szCs w:val="22"/>
        </w:rPr>
        <w:t xml:space="preserve"> discouraging the collaboration with, or indulgence in, improper behaviour. </w:t>
      </w:r>
    </w:p>
    <w:p w14:paraId="43C86542" w14:textId="77777777" w:rsidR="0015658F" w:rsidRDefault="0015658F">
      <w:pPr>
        <w:jc w:val="both"/>
        <w:rPr>
          <w:i/>
          <w:sz w:val="22"/>
          <w:szCs w:val="22"/>
        </w:rPr>
      </w:pPr>
    </w:p>
    <w:p w14:paraId="79E15B2E" w14:textId="1A892F0C" w:rsidR="0015658F" w:rsidRDefault="006A3AF5">
      <w:pPr>
        <w:jc w:val="both"/>
        <w:rPr>
          <w:sz w:val="22"/>
          <w:szCs w:val="22"/>
        </w:rPr>
      </w:pPr>
      <w:r>
        <w:rPr>
          <w:i/>
          <w:sz w:val="22"/>
          <w:szCs w:val="22"/>
        </w:rPr>
        <w:t>Secondary prevention</w:t>
      </w:r>
      <w:r w:rsidR="006C287E">
        <w:rPr>
          <w:i/>
          <w:sz w:val="22"/>
          <w:szCs w:val="22"/>
        </w:rPr>
        <w:t>:</w:t>
      </w:r>
      <w:r>
        <w:rPr>
          <w:sz w:val="22"/>
          <w:szCs w:val="22"/>
        </w:rPr>
        <w:t xml:space="preserve"> Once harassment (mobbing) has started, it can become difficult to control, unless timely </w:t>
      </w:r>
      <w:r w:rsidR="008923E4">
        <w:rPr>
          <w:sz w:val="22"/>
          <w:szCs w:val="22"/>
        </w:rPr>
        <w:t>and</w:t>
      </w:r>
      <w:r>
        <w:rPr>
          <w:sz w:val="22"/>
          <w:szCs w:val="22"/>
        </w:rPr>
        <w:t xml:space="preserve"> effective measures are taken. In such situations the following methods proposed includes:</w:t>
      </w:r>
    </w:p>
    <w:p w14:paraId="5573FB7B" w14:textId="77777777" w:rsidR="0015658F" w:rsidRDefault="006A3AF5">
      <w:pPr>
        <w:numPr>
          <w:ilvl w:val="0"/>
          <w:numId w:val="5"/>
        </w:numPr>
        <w:jc w:val="both"/>
        <w:rPr>
          <w:sz w:val="22"/>
          <w:szCs w:val="22"/>
        </w:rPr>
      </w:pPr>
      <w:r>
        <w:rPr>
          <w:sz w:val="22"/>
          <w:szCs w:val="22"/>
        </w:rPr>
        <w:t xml:space="preserve">a confidant/e — a person, either an employee or someone outside the company, which can be charged with the task of listening to anyone who considers himself/herself a victim of mobbing. </w:t>
      </w:r>
    </w:p>
    <w:p w14:paraId="5D837C9E" w14:textId="2FF733DC" w:rsidR="0015658F" w:rsidRDefault="006A3AF5">
      <w:pPr>
        <w:numPr>
          <w:ilvl w:val="0"/>
          <w:numId w:val="5"/>
        </w:numPr>
        <w:jc w:val="both"/>
        <w:rPr>
          <w:sz w:val="22"/>
          <w:szCs w:val="22"/>
        </w:rPr>
      </w:pPr>
      <w:r>
        <w:rPr>
          <w:sz w:val="22"/>
          <w:szCs w:val="22"/>
        </w:rPr>
        <w:t xml:space="preserve">a mediator — mediation is defined as a process in which an impartial third party, the mediator, offers people in conflict the opportunity to meet to resolve differences </w:t>
      </w:r>
      <w:r w:rsidR="008923E4">
        <w:rPr>
          <w:sz w:val="22"/>
          <w:szCs w:val="22"/>
        </w:rPr>
        <w:t>and</w:t>
      </w:r>
      <w:r>
        <w:rPr>
          <w:sz w:val="22"/>
          <w:szCs w:val="22"/>
        </w:rPr>
        <w:t xml:space="preserve"> negotiate a solution. </w:t>
      </w:r>
    </w:p>
    <w:p w14:paraId="6E45032F" w14:textId="77777777" w:rsidR="00295606" w:rsidRDefault="00295606">
      <w:pPr>
        <w:jc w:val="both"/>
        <w:rPr>
          <w:i/>
          <w:sz w:val="22"/>
          <w:szCs w:val="22"/>
        </w:rPr>
      </w:pPr>
    </w:p>
    <w:p w14:paraId="1850988F" w14:textId="1BDEAC50" w:rsidR="0015658F" w:rsidRDefault="006A3AF5">
      <w:pPr>
        <w:jc w:val="both"/>
        <w:rPr>
          <w:sz w:val="22"/>
          <w:szCs w:val="22"/>
        </w:rPr>
      </w:pPr>
      <w:r>
        <w:rPr>
          <w:i/>
          <w:sz w:val="22"/>
          <w:szCs w:val="22"/>
        </w:rPr>
        <w:t>Tertiary prevention</w:t>
      </w:r>
      <w:r w:rsidR="006C287E">
        <w:rPr>
          <w:i/>
          <w:sz w:val="22"/>
          <w:szCs w:val="22"/>
        </w:rPr>
        <w:t>:</w:t>
      </w:r>
      <w:r>
        <w:rPr>
          <w:sz w:val="22"/>
          <w:szCs w:val="22"/>
        </w:rPr>
        <w:t xml:space="preserve"> Since harassment (mobbing) can have grave consequences for workers, the following measures can be taken to help them recover their health </w:t>
      </w:r>
      <w:r w:rsidR="008923E4">
        <w:rPr>
          <w:sz w:val="22"/>
          <w:szCs w:val="22"/>
        </w:rPr>
        <w:t>and</w:t>
      </w:r>
      <w:r>
        <w:rPr>
          <w:sz w:val="22"/>
          <w:szCs w:val="22"/>
        </w:rPr>
        <w:t xml:space="preserve"> dignity. </w:t>
      </w:r>
    </w:p>
    <w:p w14:paraId="66F973A6" w14:textId="77777777" w:rsidR="0015658F" w:rsidRDefault="006A3AF5">
      <w:pPr>
        <w:numPr>
          <w:ilvl w:val="0"/>
          <w:numId w:val="4"/>
        </w:numPr>
        <w:jc w:val="both"/>
        <w:rPr>
          <w:sz w:val="22"/>
          <w:szCs w:val="22"/>
        </w:rPr>
      </w:pPr>
      <w:r>
        <w:rPr>
          <w:sz w:val="22"/>
          <w:szCs w:val="22"/>
        </w:rPr>
        <w:t xml:space="preserve">Early diagnosis of health effects can help reduce the consequences at all levels (the individual, the family, the social network). </w:t>
      </w:r>
    </w:p>
    <w:p w14:paraId="0AD68F02" w14:textId="77777777" w:rsidR="0015658F" w:rsidRDefault="006A3AF5">
      <w:pPr>
        <w:numPr>
          <w:ilvl w:val="0"/>
          <w:numId w:val="4"/>
        </w:numPr>
        <w:jc w:val="both"/>
        <w:rPr>
          <w:sz w:val="22"/>
          <w:szCs w:val="22"/>
        </w:rPr>
      </w:pPr>
      <w:r>
        <w:rPr>
          <w:sz w:val="22"/>
          <w:szCs w:val="22"/>
        </w:rPr>
        <w:t xml:space="preserve">Consciousness-raising groups that bring together people who have suffered from harassment (mobbing) in different situations. </w:t>
      </w:r>
    </w:p>
    <w:p w14:paraId="7A15C9B2" w14:textId="7051BB4B" w:rsidR="009426A6" w:rsidRDefault="006A3AF5" w:rsidP="009426A6">
      <w:pPr>
        <w:jc w:val="both"/>
        <w:rPr>
          <w:sz w:val="22"/>
          <w:szCs w:val="22"/>
        </w:rPr>
      </w:pPr>
      <w:r>
        <w:rPr>
          <w:sz w:val="22"/>
          <w:szCs w:val="22"/>
        </w:rPr>
        <w:t xml:space="preserve">The importance of legislation is also emphasised in the prevention of violence at work in this Guide. In general, the law should address the following points while taking into account local habits </w:t>
      </w:r>
      <w:r w:rsidR="008923E4">
        <w:rPr>
          <w:sz w:val="22"/>
          <w:szCs w:val="22"/>
        </w:rPr>
        <w:t>and</w:t>
      </w:r>
      <w:r>
        <w:rPr>
          <w:sz w:val="22"/>
          <w:szCs w:val="22"/>
        </w:rPr>
        <w:t xml:space="preserve"> cultures when devising strategies: (i) encourage preventive measures to reduce occurrences of workplace bullying; (ii) protect workers who engage in self-help to address bullying </w:t>
      </w:r>
      <w:r w:rsidR="008923E4">
        <w:rPr>
          <w:sz w:val="22"/>
          <w:szCs w:val="22"/>
        </w:rPr>
        <w:t>and</w:t>
      </w:r>
      <w:r>
        <w:rPr>
          <w:sz w:val="22"/>
          <w:szCs w:val="22"/>
        </w:rPr>
        <w:t xml:space="preserve"> provide incentives to employers who respond promptly, fairly </w:t>
      </w:r>
      <w:r w:rsidR="008923E4">
        <w:rPr>
          <w:sz w:val="22"/>
          <w:szCs w:val="22"/>
        </w:rPr>
        <w:t>and</w:t>
      </w:r>
      <w:r>
        <w:rPr>
          <w:sz w:val="22"/>
          <w:szCs w:val="22"/>
        </w:rPr>
        <w:t xml:space="preserve"> effectively; (iii) provide proper relief to targets of severe bullying, including compensatory damages </w:t>
      </w:r>
      <w:r w:rsidR="008923E4">
        <w:rPr>
          <w:sz w:val="22"/>
          <w:szCs w:val="22"/>
        </w:rPr>
        <w:t>and</w:t>
      </w:r>
      <w:r>
        <w:rPr>
          <w:sz w:val="22"/>
          <w:szCs w:val="22"/>
        </w:rPr>
        <w:t xml:space="preserve">, where applicable, reinstatement to his or her position; </w:t>
      </w:r>
      <w:r w:rsidR="008923E4">
        <w:rPr>
          <w:sz w:val="22"/>
          <w:szCs w:val="22"/>
        </w:rPr>
        <w:t>and</w:t>
      </w:r>
      <w:r>
        <w:rPr>
          <w:sz w:val="22"/>
          <w:szCs w:val="22"/>
        </w:rPr>
        <w:t xml:space="preserve"> (iv) punish bullies </w:t>
      </w:r>
      <w:r w:rsidR="008923E4">
        <w:rPr>
          <w:sz w:val="22"/>
          <w:szCs w:val="22"/>
        </w:rPr>
        <w:t>and</w:t>
      </w:r>
      <w:r>
        <w:rPr>
          <w:sz w:val="22"/>
          <w:szCs w:val="22"/>
        </w:rPr>
        <w:t xml:space="preserve"> the employers who allow them to abuse their co-workers. </w:t>
      </w:r>
      <w:bookmarkStart w:id="19" w:name="_heading=h.17dp8vu" w:colFirst="0" w:colLast="0"/>
      <w:bookmarkEnd w:id="19"/>
    </w:p>
    <w:p w14:paraId="30E79ED6" w14:textId="1868C733" w:rsidR="009426A6" w:rsidRPr="00A64B20" w:rsidRDefault="009426A6" w:rsidP="00A64B20">
      <w:pPr>
        <w:pStyle w:val="Heading4"/>
        <w:rPr>
          <w:rFonts w:asciiTheme="majorHAnsi" w:eastAsiaTheme="majorEastAsia" w:hAnsiTheme="majorHAnsi" w:cstheme="majorBidi"/>
          <w:b w:val="0"/>
          <w:color w:val="1F3763" w:themeColor="accent1" w:themeShade="7F"/>
        </w:rPr>
      </w:pPr>
      <w:r w:rsidRPr="00A64B20">
        <w:rPr>
          <w:rFonts w:asciiTheme="majorHAnsi" w:eastAsiaTheme="majorEastAsia" w:hAnsiTheme="majorHAnsi" w:cstheme="majorBidi"/>
          <w:b w:val="0"/>
          <w:color w:val="1F3763" w:themeColor="accent1" w:themeShade="7F"/>
        </w:rPr>
        <w:t>3.1.3</w:t>
      </w:r>
      <w:r w:rsidR="006A3AF5" w:rsidRPr="00A64B20">
        <w:rPr>
          <w:rFonts w:asciiTheme="majorHAnsi" w:eastAsiaTheme="majorEastAsia" w:hAnsiTheme="majorHAnsi" w:cstheme="majorBidi"/>
          <w:b w:val="0"/>
          <w:color w:val="1F3763" w:themeColor="accent1" w:themeShade="7F"/>
        </w:rPr>
        <w:t xml:space="preserve"> Some Policies </w:t>
      </w:r>
      <w:r w:rsidR="008923E4">
        <w:rPr>
          <w:rFonts w:asciiTheme="majorHAnsi" w:eastAsiaTheme="majorEastAsia" w:hAnsiTheme="majorHAnsi" w:cstheme="majorBidi"/>
          <w:b w:val="0"/>
          <w:color w:val="1F3763" w:themeColor="accent1" w:themeShade="7F"/>
        </w:rPr>
        <w:t>and</w:t>
      </w:r>
      <w:r w:rsidR="006A3AF5" w:rsidRPr="00A64B20">
        <w:rPr>
          <w:rFonts w:asciiTheme="majorHAnsi" w:eastAsiaTheme="majorEastAsia" w:hAnsiTheme="majorHAnsi" w:cstheme="majorBidi"/>
          <w:b w:val="0"/>
          <w:color w:val="1F3763" w:themeColor="accent1" w:themeShade="7F"/>
        </w:rPr>
        <w:t xml:space="preserve"> Initiatives in Europe</w:t>
      </w:r>
      <w:r w:rsidRPr="00A64B20">
        <w:rPr>
          <w:rFonts w:asciiTheme="majorHAnsi" w:eastAsiaTheme="majorEastAsia" w:hAnsiTheme="majorHAnsi" w:cstheme="majorBidi"/>
          <w:b w:val="0"/>
          <w:color w:val="1F3763" w:themeColor="accent1" w:themeShade="7F"/>
        </w:rPr>
        <w:t xml:space="preserve"> </w:t>
      </w:r>
    </w:p>
    <w:p w14:paraId="40C5443F" w14:textId="665B9BA1" w:rsidR="0015658F" w:rsidRDefault="006A3AF5" w:rsidP="009426A6">
      <w:pPr>
        <w:jc w:val="both"/>
        <w:rPr>
          <w:sz w:val="22"/>
          <w:szCs w:val="22"/>
        </w:rPr>
      </w:pPr>
      <w:r>
        <w:rPr>
          <w:sz w:val="22"/>
          <w:szCs w:val="22"/>
        </w:rPr>
        <w:t xml:space="preserve">In many European countries, specific non-legislative policies, or codes of conduct at the enterprise level have been introduced to prevent third party violence. As in the acknowledgement of the problem </w:t>
      </w:r>
      <w:r w:rsidR="008923E4">
        <w:rPr>
          <w:sz w:val="22"/>
          <w:szCs w:val="22"/>
        </w:rPr>
        <w:t>and</w:t>
      </w:r>
      <w:r>
        <w:rPr>
          <w:sz w:val="22"/>
          <w:szCs w:val="22"/>
        </w:rPr>
        <w:t xml:space="preserve"> in nationwide or sector-orientated initiatives, there are more policies or codes of conduct in the old EU Member States than in the new ones. In relation to harassment, in many countries specific non-legislative policies or codes of conduct at the enterprise level have been introduced to prevent harassment. An example from United Kingdom is included for the importance of the subject. </w:t>
      </w:r>
    </w:p>
    <w:p w14:paraId="6AD7E9D2" w14:textId="55DA0284" w:rsidR="0015658F" w:rsidRDefault="006A3AF5" w:rsidP="009426A6">
      <w:pPr>
        <w:keepNext/>
        <w:keepLines/>
        <w:pBdr>
          <w:top w:val="single" w:sz="4" w:space="1" w:color="000000"/>
          <w:left w:val="single" w:sz="4" w:space="4" w:color="000000"/>
          <w:bottom w:val="single" w:sz="4" w:space="1" w:color="000000"/>
          <w:right w:val="single" w:sz="4" w:space="4" w:color="000000"/>
        </w:pBdr>
        <w:spacing w:before="240" w:after="120"/>
        <w:jc w:val="center"/>
        <w:rPr>
          <w:b/>
          <w:sz w:val="22"/>
          <w:szCs w:val="22"/>
        </w:rPr>
      </w:pPr>
      <w:r>
        <w:rPr>
          <w:b/>
          <w:sz w:val="22"/>
          <w:szCs w:val="22"/>
        </w:rPr>
        <w:lastRenderedPageBreak/>
        <w:t xml:space="preserve">Codes of </w:t>
      </w:r>
      <w:r w:rsidR="00116461">
        <w:rPr>
          <w:b/>
          <w:sz w:val="22"/>
          <w:szCs w:val="22"/>
        </w:rPr>
        <w:t>C</w:t>
      </w:r>
      <w:r>
        <w:rPr>
          <w:b/>
          <w:sz w:val="22"/>
          <w:szCs w:val="22"/>
        </w:rPr>
        <w:t>onduct (United Kingdom)</w:t>
      </w:r>
    </w:p>
    <w:p w14:paraId="7831FB52" w14:textId="23CDFAE8" w:rsidR="0015658F" w:rsidRPr="00E169CC" w:rsidRDefault="006A3AF5">
      <w:pPr>
        <w:keepNext/>
        <w:keepLines/>
        <w:pBdr>
          <w:top w:val="single" w:sz="4" w:space="1" w:color="000000"/>
          <w:left w:val="single" w:sz="4" w:space="4" w:color="000000"/>
          <w:bottom w:val="single" w:sz="4" w:space="1" w:color="000000"/>
          <w:right w:val="single" w:sz="4" w:space="4" w:color="000000"/>
        </w:pBdr>
        <w:spacing w:before="240" w:after="120"/>
        <w:jc w:val="both"/>
        <w:rPr>
          <w:sz w:val="20"/>
          <w:szCs w:val="20"/>
        </w:rPr>
      </w:pPr>
      <w:r w:rsidRPr="00E169CC">
        <w:rPr>
          <w:sz w:val="20"/>
          <w:szCs w:val="20"/>
        </w:rPr>
        <w:t>The Employment National Training Organisation has overseen the development of the National Occupational St</w:t>
      </w:r>
      <w:r w:rsidR="008923E4" w:rsidRPr="00E169CC">
        <w:rPr>
          <w:sz w:val="20"/>
          <w:szCs w:val="20"/>
        </w:rPr>
        <w:t>and</w:t>
      </w:r>
      <w:r w:rsidRPr="00E169CC">
        <w:rPr>
          <w:sz w:val="20"/>
          <w:szCs w:val="20"/>
        </w:rPr>
        <w:t xml:space="preserve">ards for the Management </w:t>
      </w:r>
      <w:r w:rsidR="008923E4" w:rsidRPr="00E169CC">
        <w:rPr>
          <w:sz w:val="20"/>
          <w:szCs w:val="20"/>
        </w:rPr>
        <w:t>and</w:t>
      </w:r>
      <w:r w:rsidRPr="00E169CC">
        <w:rPr>
          <w:sz w:val="20"/>
          <w:szCs w:val="20"/>
        </w:rPr>
        <w:t xml:space="preserve"> Prevention of Work-Related Violence. These exist to provide employers with a framework against which to map their policies </w:t>
      </w:r>
      <w:r w:rsidR="008923E4" w:rsidRPr="00E169CC">
        <w:rPr>
          <w:sz w:val="20"/>
          <w:szCs w:val="20"/>
        </w:rPr>
        <w:t>and</w:t>
      </w:r>
      <w:r w:rsidRPr="00E169CC">
        <w:rPr>
          <w:sz w:val="20"/>
          <w:szCs w:val="20"/>
        </w:rPr>
        <w:t xml:space="preserve"> procedures on the issue. Additionally, the St</w:t>
      </w:r>
      <w:r w:rsidR="008923E4" w:rsidRPr="00E169CC">
        <w:rPr>
          <w:sz w:val="20"/>
          <w:szCs w:val="20"/>
        </w:rPr>
        <w:t>and</w:t>
      </w:r>
      <w:r w:rsidRPr="00E169CC">
        <w:rPr>
          <w:sz w:val="20"/>
          <w:szCs w:val="20"/>
        </w:rPr>
        <w:t xml:space="preserve">ards can serve as a guide for organisations to measure the suitability of potential external training courses </w:t>
      </w:r>
      <w:r w:rsidR="008923E4" w:rsidRPr="00E169CC">
        <w:rPr>
          <w:sz w:val="20"/>
          <w:szCs w:val="20"/>
        </w:rPr>
        <w:t>and</w:t>
      </w:r>
      <w:r w:rsidRPr="00E169CC">
        <w:rPr>
          <w:sz w:val="20"/>
          <w:szCs w:val="20"/>
        </w:rPr>
        <w:t xml:space="preserve"> providers on work-related violence.  </w:t>
      </w:r>
    </w:p>
    <w:p w14:paraId="3083777E" w14:textId="5F767F21" w:rsidR="0015658F" w:rsidRPr="00E169CC" w:rsidRDefault="006A3AF5">
      <w:pPr>
        <w:keepNext/>
        <w:keepLines/>
        <w:pBdr>
          <w:top w:val="single" w:sz="4" w:space="1" w:color="000000"/>
          <w:left w:val="single" w:sz="4" w:space="4" w:color="000000"/>
          <w:bottom w:val="single" w:sz="4" w:space="1" w:color="000000"/>
          <w:right w:val="single" w:sz="4" w:space="4" w:color="000000"/>
        </w:pBdr>
        <w:spacing w:before="240" w:after="120"/>
        <w:jc w:val="both"/>
        <w:rPr>
          <w:sz w:val="20"/>
          <w:szCs w:val="20"/>
        </w:rPr>
      </w:pPr>
      <w:r w:rsidRPr="00E169CC">
        <w:rPr>
          <w:sz w:val="20"/>
          <w:szCs w:val="20"/>
        </w:rPr>
        <w:t xml:space="preserve">The Dignity at Work project (jointly run by the government department BERR </w:t>
      </w:r>
      <w:r w:rsidR="008923E4" w:rsidRPr="00E169CC">
        <w:rPr>
          <w:sz w:val="20"/>
          <w:szCs w:val="20"/>
        </w:rPr>
        <w:t>and</w:t>
      </w:r>
      <w:r w:rsidRPr="00E169CC">
        <w:rPr>
          <w:sz w:val="20"/>
          <w:szCs w:val="20"/>
        </w:rPr>
        <w:t xml:space="preserve"> the trade union Amicus) seeks to provide tools to tackle bullying aimed at individuals, line managers, trade unions </w:t>
      </w:r>
      <w:r w:rsidR="008923E4" w:rsidRPr="00E169CC">
        <w:rPr>
          <w:sz w:val="20"/>
          <w:szCs w:val="20"/>
        </w:rPr>
        <w:t>and</w:t>
      </w:r>
      <w:r w:rsidRPr="00E169CC">
        <w:rPr>
          <w:sz w:val="20"/>
          <w:szCs w:val="20"/>
        </w:rPr>
        <w:t xml:space="preserve"> directors</w:t>
      </w:r>
      <w:r w:rsidR="007C18A5" w:rsidRPr="00E169CC">
        <w:rPr>
          <w:sz w:val="20"/>
          <w:szCs w:val="20"/>
        </w:rPr>
        <w:t>.</w:t>
      </w:r>
      <w:r w:rsidRPr="00E169CC">
        <w:rPr>
          <w:sz w:val="20"/>
          <w:szCs w:val="20"/>
        </w:rPr>
        <w:t xml:space="preserve">  </w:t>
      </w:r>
    </w:p>
    <w:p w14:paraId="3E8BFC9B" w14:textId="77777777" w:rsidR="0015658F" w:rsidRPr="00F34812" w:rsidRDefault="0015658F">
      <w:pPr>
        <w:keepNext/>
        <w:keepLines/>
        <w:spacing w:before="240" w:after="120"/>
        <w:jc w:val="both"/>
        <w:rPr>
          <w:sz w:val="22"/>
          <w:szCs w:val="22"/>
        </w:rPr>
      </w:pPr>
    </w:p>
    <w:p w14:paraId="1B66AC5D" w14:textId="279F762B" w:rsidR="0015658F" w:rsidRPr="00F34812" w:rsidRDefault="006A3AF5" w:rsidP="009426A6">
      <w:pPr>
        <w:keepNext/>
        <w:keepLines/>
        <w:pBdr>
          <w:top w:val="single" w:sz="4" w:space="1" w:color="000000"/>
          <w:left w:val="single" w:sz="4" w:space="4" w:color="000000"/>
          <w:bottom w:val="single" w:sz="4" w:space="1" w:color="000000"/>
          <w:right w:val="single" w:sz="4" w:space="4" w:color="000000"/>
        </w:pBdr>
        <w:spacing w:before="240" w:after="120"/>
        <w:jc w:val="center"/>
        <w:rPr>
          <w:b/>
          <w:sz w:val="22"/>
          <w:szCs w:val="22"/>
        </w:rPr>
      </w:pPr>
      <w:r w:rsidRPr="00F34812">
        <w:rPr>
          <w:b/>
          <w:sz w:val="22"/>
          <w:szCs w:val="22"/>
        </w:rPr>
        <w:t>Acts of the Danish Working Environment Authority (Denmark)</w:t>
      </w:r>
    </w:p>
    <w:p w14:paraId="4CEF2E65" w14:textId="52601982" w:rsidR="0015658F" w:rsidRPr="00E169CC" w:rsidRDefault="006A3AF5">
      <w:pPr>
        <w:keepNext/>
        <w:keepLines/>
        <w:pBdr>
          <w:top w:val="single" w:sz="4" w:space="1" w:color="000000"/>
          <w:left w:val="single" w:sz="4" w:space="4" w:color="000000"/>
          <w:bottom w:val="single" w:sz="4" w:space="1" w:color="000000"/>
          <w:right w:val="single" w:sz="4" w:space="4" w:color="000000"/>
        </w:pBdr>
        <w:spacing w:before="240" w:after="120"/>
        <w:jc w:val="both"/>
        <w:rPr>
          <w:sz w:val="20"/>
          <w:szCs w:val="20"/>
        </w:rPr>
      </w:pPr>
      <w:r w:rsidRPr="00E169CC">
        <w:rPr>
          <w:sz w:val="20"/>
          <w:szCs w:val="20"/>
        </w:rPr>
        <w:t xml:space="preserve">When the Danish Working Environment Authority (DWEA) receives information about, or a complaint on, harassment, they assess the case. When the DWEA react to information or a complaint they send their inspectors to the company in question. The DWEA never reveal that they are visiting the company because of a complaint. If the inspectors find proof of the information or the complaint, </w:t>
      </w:r>
      <w:r w:rsidR="008923E4" w:rsidRPr="00E169CC">
        <w:rPr>
          <w:sz w:val="20"/>
          <w:szCs w:val="20"/>
        </w:rPr>
        <w:t>and</w:t>
      </w:r>
      <w:r w:rsidRPr="00E169CC">
        <w:rPr>
          <w:sz w:val="20"/>
          <w:szCs w:val="20"/>
        </w:rPr>
        <w:t xml:space="preserve"> the company is not able or willing to deal efficiently with the problem, the company receives an injunction to take precautionary measures. If, on the other h</w:t>
      </w:r>
      <w:r w:rsidR="008923E4" w:rsidRPr="00E169CC">
        <w:rPr>
          <w:sz w:val="20"/>
          <w:szCs w:val="20"/>
        </w:rPr>
        <w:t>and</w:t>
      </w:r>
      <w:r w:rsidRPr="00E169CC">
        <w:rPr>
          <w:sz w:val="20"/>
          <w:szCs w:val="20"/>
        </w:rPr>
        <w:t xml:space="preserve">, the inspectors suspect that there is harassment but cannot find proof, the company will receive an injunction to use a certified work environment advisor to examine their problems. If the report from the advisor shows that there is harassment in the company </w:t>
      </w:r>
      <w:r w:rsidR="008923E4" w:rsidRPr="00E169CC">
        <w:rPr>
          <w:sz w:val="20"/>
          <w:szCs w:val="20"/>
        </w:rPr>
        <w:t>and</w:t>
      </w:r>
      <w:r w:rsidRPr="00E169CC">
        <w:rPr>
          <w:sz w:val="20"/>
          <w:szCs w:val="20"/>
        </w:rPr>
        <w:t xml:space="preserve"> the company is not able or willing to deal efficiently with the problem the company receives an injunction to take precautionary measures against the problem. </w:t>
      </w:r>
    </w:p>
    <w:p w14:paraId="0ED3C4E4" w14:textId="77777777" w:rsidR="0015658F" w:rsidRPr="00F34812" w:rsidRDefault="0015658F">
      <w:pPr>
        <w:keepNext/>
        <w:keepLines/>
        <w:spacing w:before="240" w:after="120"/>
        <w:jc w:val="both"/>
        <w:rPr>
          <w:sz w:val="22"/>
          <w:szCs w:val="22"/>
        </w:rPr>
      </w:pPr>
    </w:p>
    <w:p w14:paraId="6D351D64" w14:textId="2B851EE6" w:rsidR="0015658F" w:rsidRPr="00F34812" w:rsidRDefault="006A3AF5" w:rsidP="00E645B6">
      <w:pPr>
        <w:keepNext/>
        <w:keepLines/>
        <w:pBdr>
          <w:top w:val="single" w:sz="4" w:space="1" w:color="000000"/>
          <w:left w:val="single" w:sz="4" w:space="23" w:color="000000"/>
          <w:bottom w:val="single" w:sz="4" w:space="1" w:color="000000"/>
          <w:right w:val="single" w:sz="4" w:space="4" w:color="000000"/>
        </w:pBdr>
        <w:spacing w:before="240" w:after="120"/>
        <w:ind w:left="360"/>
        <w:jc w:val="center"/>
        <w:rPr>
          <w:b/>
          <w:sz w:val="22"/>
          <w:szCs w:val="22"/>
        </w:rPr>
      </w:pPr>
      <w:r w:rsidRPr="00F34812">
        <w:rPr>
          <w:b/>
          <w:sz w:val="22"/>
          <w:szCs w:val="22"/>
        </w:rPr>
        <w:t>New Quality of Work (Germany)</w:t>
      </w:r>
    </w:p>
    <w:p w14:paraId="29B578DF" w14:textId="657B5113" w:rsidR="0015658F" w:rsidRPr="00E169CC" w:rsidRDefault="006A3AF5" w:rsidP="00E645B6">
      <w:pPr>
        <w:keepNext/>
        <w:keepLines/>
        <w:pBdr>
          <w:top w:val="single" w:sz="4" w:space="1" w:color="000000"/>
          <w:left w:val="single" w:sz="4" w:space="23" w:color="000000"/>
          <w:bottom w:val="single" w:sz="4" w:space="1" w:color="000000"/>
          <w:right w:val="single" w:sz="4" w:space="4" w:color="000000"/>
        </w:pBdr>
        <w:spacing w:before="240" w:after="120"/>
        <w:ind w:left="360"/>
        <w:jc w:val="both"/>
        <w:rPr>
          <w:sz w:val="20"/>
          <w:szCs w:val="20"/>
        </w:rPr>
      </w:pPr>
      <w:r w:rsidRPr="00E169CC">
        <w:rPr>
          <w:sz w:val="20"/>
          <w:szCs w:val="20"/>
        </w:rPr>
        <w:t xml:space="preserve">In 2001, the national initiative ‘New Quality of Work’ (Initiative Neue Qualität der Arbeit — INQA) was launched by the German Ministry of Work </w:t>
      </w:r>
      <w:r w:rsidR="008923E4" w:rsidRPr="00E169CC">
        <w:rPr>
          <w:sz w:val="20"/>
          <w:szCs w:val="20"/>
        </w:rPr>
        <w:t>and</w:t>
      </w:r>
      <w:r w:rsidRPr="00E169CC">
        <w:rPr>
          <w:sz w:val="20"/>
          <w:szCs w:val="20"/>
        </w:rPr>
        <w:t xml:space="preserve"> Social Affairs. At the core of INQA are various thematic groups where representatives of different organisations (e.g., enterprises, OSH insurances, trade unions, professional associations) join </w:t>
      </w:r>
      <w:r w:rsidR="008923E4" w:rsidRPr="00E169CC">
        <w:rPr>
          <w:sz w:val="20"/>
          <w:szCs w:val="20"/>
        </w:rPr>
        <w:t>and</w:t>
      </w:r>
      <w:r w:rsidRPr="00E169CC">
        <w:rPr>
          <w:sz w:val="20"/>
          <w:szCs w:val="20"/>
        </w:rPr>
        <w:t xml:space="preserve"> coordinate their activities. In 2003, the thematic group ‘Traumatic incidents’ was founded. Its activities include the topic of violence at work </w:t>
      </w:r>
      <w:r w:rsidR="008923E4" w:rsidRPr="00E169CC">
        <w:rPr>
          <w:sz w:val="20"/>
          <w:szCs w:val="20"/>
        </w:rPr>
        <w:t>and</w:t>
      </w:r>
      <w:r w:rsidRPr="00E169CC">
        <w:rPr>
          <w:sz w:val="20"/>
          <w:szCs w:val="20"/>
        </w:rPr>
        <w:t xml:space="preserve"> its psychological outcomes, </w:t>
      </w:r>
      <w:r w:rsidR="008923E4" w:rsidRPr="00E169CC">
        <w:rPr>
          <w:sz w:val="20"/>
          <w:szCs w:val="20"/>
        </w:rPr>
        <w:t>and</w:t>
      </w:r>
      <w:r w:rsidRPr="00E169CC">
        <w:rPr>
          <w:sz w:val="20"/>
          <w:szCs w:val="20"/>
        </w:rPr>
        <w:t xml:space="preserve"> its aims were: O to increase the awareness for the problem; O to provide information </w:t>
      </w:r>
      <w:r w:rsidR="008923E4" w:rsidRPr="00E169CC">
        <w:rPr>
          <w:sz w:val="20"/>
          <w:szCs w:val="20"/>
        </w:rPr>
        <w:t>and</w:t>
      </w:r>
      <w:r w:rsidRPr="00E169CC">
        <w:rPr>
          <w:sz w:val="20"/>
          <w:szCs w:val="20"/>
        </w:rPr>
        <w:t xml:space="preserve"> tools; O to share experiences </w:t>
      </w:r>
      <w:r w:rsidR="008923E4" w:rsidRPr="00E169CC">
        <w:rPr>
          <w:sz w:val="20"/>
          <w:szCs w:val="20"/>
        </w:rPr>
        <w:t>and</w:t>
      </w:r>
      <w:r w:rsidRPr="00E169CC">
        <w:rPr>
          <w:sz w:val="20"/>
          <w:szCs w:val="20"/>
        </w:rPr>
        <w:t xml:space="preserve"> examples of good practice, for example, in a periodical newsletter, a special website, brochures, etc. The members of the group functioned as multipliers in their organisations. At the end of 2008, the INQA thematic group ‘Traumatic incidents’ was transformed into a regular working group under the responsibility of the DGUV (Deutsche Gesetzliche Unfallversicherung — German Statutory Accident Insurance</w:t>
      </w:r>
      <w:r w:rsidR="007C18A5" w:rsidRPr="00E169CC">
        <w:rPr>
          <w:sz w:val="20"/>
          <w:szCs w:val="20"/>
        </w:rPr>
        <w:t>.</w:t>
      </w:r>
      <w:r w:rsidRPr="00E169CC">
        <w:rPr>
          <w:sz w:val="20"/>
          <w:szCs w:val="20"/>
        </w:rPr>
        <w:t xml:space="preserve"> </w:t>
      </w:r>
    </w:p>
    <w:p w14:paraId="31EABA16" w14:textId="77777777" w:rsidR="009426A6" w:rsidRPr="00F34812" w:rsidRDefault="009426A6" w:rsidP="009426A6">
      <w:pPr>
        <w:keepNext/>
        <w:keepLines/>
        <w:pBdr>
          <w:top w:val="nil"/>
          <w:left w:val="nil"/>
          <w:bottom w:val="nil"/>
          <w:right w:val="nil"/>
          <w:between w:val="nil"/>
        </w:pBdr>
        <w:spacing w:before="240" w:after="120"/>
        <w:rPr>
          <w:b/>
          <w:color w:val="000000"/>
          <w:sz w:val="22"/>
          <w:szCs w:val="22"/>
        </w:rPr>
      </w:pPr>
    </w:p>
    <w:p w14:paraId="14F1A4E1" w14:textId="20A67C54" w:rsidR="0015658F" w:rsidRPr="00751ADB" w:rsidRDefault="00F22636" w:rsidP="00F22636">
      <w:pPr>
        <w:pStyle w:val="Heading3"/>
      </w:pPr>
      <w:bookmarkStart w:id="20" w:name="_Toc107307191"/>
      <w:r>
        <w:t xml:space="preserve">3.1.4 </w:t>
      </w:r>
      <w:r w:rsidR="006A3AF5" w:rsidRPr="00751ADB">
        <w:t xml:space="preserve">Turkish Legislation on Mobbing </w:t>
      </w:r>
      <w:r w:rsidR="008923E4">
        <w:t>and</w:t>
      </w:r>
      <w:r w:rsidR="006A3AF5" w:rsidRPr="00751ADB">
        <w:t xml:space="preserve"> </w:t>
      </w:r>
      <w:r w:rsidR="00997D3E">
        <w:t>A</w:t>
      </w:r>
      <w:r w:rsidR="006A3AF5" w:rsidRPr="00751ADB">
        <w:t xml:space="preserve">vailable </w:t>
      </w:r>
      <w:r w:rsidR="00F3093C">
        <w:t>C</w:t>
      </w:r>
      <w:r w:rsidR="006A3AF5" w:rsidRPr="00751ADB">
        <w:t xml:space="preserve">omplaint </w:t>
      </w:r>
      <w:r w:rsidR="00F3093C">
        <w:t>M</w:t>
      </w:r>
      <w:r w:rsidR="006A3AF5" w:rsidRPr="00751ADB">
        <w:t>echanisms</w:t>
      </w:r>
      <w:bookmarkEnd w:id="20"/>
      <w:r w:rsidR="006A3AF5" w:rsidRPr="00751ADB">
        <w:t xml:space="preserve"> </w:t>
      </w:r>
    </w:p>
    <w:p w14:paraId="154EF8C6" w14:textId="68CEAC78" w:rsidR="0015658F" w:rsidRDefault="006A3AF5">
      <w:pPr>
        <w:jc w:val="both"/>
        <w:rPr>
          <w:sz w:val="22"/>
          <w:szCs w:val="22"/>
        </w:rPr>
      </w:pPr>
      <w:r>
        <w:rPr>
          <w:sz w:val="22"/>
          <w:szCs w:val="22"/>
        </w:rPr>
        <w:t xml:space="preserve">As in the global level, the definition of mobbing is still vague in </w:t>
      </w:r>
      <w:r w:rsidR="008178F7">
        <w:rPr>
          <w:sz w:val="22"/>
          <w:szCs w:val="22"/>
        </w:rPr>
        <w:t>Türkiye</w:t>
      </w:r>
      <w:r>
        <w:rPr>
          <w:sz w:val="22"/>
          <w:szCs w:val="22"/>
        </w:rPr>
        <w:t xml:space="preserve">.  In the information note of The </w:t>
      </w:r>
      <w:r>
        <w:rPr>
          <w:b/>
          <w:i/>
          <w:sz w:val="22"/>
          <w:szCs w:val="22"/>
        </w:rPr>
        <w:t>Prime Ministry Circular No. 2011/2</w:t>
      </w:r>
      <w:r>
        <w:rPr>
          <w:sz w:val="22"/>
          <w:szCs w:val="22"/>
        </w:rPr>
        <w:t xml:space="preserve"> on “Preventing Psychological Harassment (Mobbing) in Workplaces”, it is defined as “deliberately </w:t>
      </w:r>
      <w:r w:rsidR="008923E4">
        <w:rPr>
          <w:sz w:val="22"/>
          <w:szCs w:val="22"/>
        </w:rPr>
        <w:t>and</w:t>
      </w:r>
      <w:r>
        <w:rPr>
          <w:sz w:val="22"/>
          <w:szCs w:val="22"/>
        </w:rPr>
        <w:t xml:space="preserve"> systematically humiliating, belittled, excluded, harming the personality </w:t>
      </w:r>
      <w:r w:rsidR="008923E4">
        <w:rPr>
          <w:sz w:val="22"/>
          <w:szCs w:val="22"/>
        </w:rPr>
        <w:lastRenderedPageBreak/>
        <w:t>and</w:t>
      </w:r>
      <w:r>
        <w:rPr>
          <w:sz w:val="22"/>
          <w:szCs w:val="22"/>
        </w:rPr>
        <w:t xml:space="preserve"> dignity of the employee, being subjected to ill-treatment, intimidation </w:t>
      </w:r>
      <w:r w:rsidR="008923E4">
        <w:rPr>
          <w:sz w:val="22"/>
          <w:szCs w:val="22"/>
        </w:rPr>
        <w:t>and</w:t>
      </w:r>
      <w:r>
        <w:rPr>
          <w:sz w:val="22"/>
          <w:szCs w:val="22"/>
        </w:rPr>
        <w:t xml:space="preserve"> similar behavio</w:t>
      </w:r>
      <w:r w:rsidR="00A64B20">
        <w:rPr>
          <w:sz w:val="22"/>
          <w:szCs w:val="22"/>
        </w:rPr>
        <w:t>u</w:t>
      </w:r>
      <w:r>
        <w:rPr>
          <w:sz w:val="22"/>
          <w:szCs w:val="22"/>
        </w:rPr>
        <w:t>rs for a certain period of time”.</w:t>
      </w:r>
      <w:r>
        <w:rPr>
          <w:sz w:val="22"/>
          <w:szCs w:val="22"/>
          <w:vertAlign w:val="superscript"/>
        </w:rPr>
        <w:footnoteReference w:id="9"/>
      </w:r>
      <w:r>
        <w:rPr>
          <w:sz w:val="22"/>
          <w:szCs w:val="22"/>
        </w:rPr>
        <w:t xml:space="preserve"> Pursuant to Article 5 of the said Circular; a “Committee for Combating Psychological Harassment” was established under the Ministry of Labour </w:t>
      </w:r>
      <w:r w:rsidR="008923E4">
        <w:rPr>
          <w:sz w:val="22"/>
          <w:szCs w:val="22"/>
        </w:rPr>
        <w:t>and</w:t>
      </w:r>
      <w:r>
        <w:rPr>
          <w:sz w:val="22"/>
          <w:szCs w:val="22"/>
        </w:rPr>
        <w:t xml:space="preserve"> Social Security with the participation of non-governmental organizations </w:t>
      </w:r>
      <w:r w:rsidR="008923E4">
        <w:rPr>
          <w:sz w:val="22"/>
          <w:szCs w:val="22"/>
        </w:rPr>
        <w:t>and</w:t>
      </w:r>
      <w:r>
        <w:rPr>
          <w:sz w:val="22"/>
          <w:szCs w:val="22"/>
        </w:rPr>
        <w:t xml:space="preserve"> relevant parties. The Committee is tasked with monitoring, evaluating </w:t>
      </w:r>
      <w:r w:rsidR="008923E4">
        <w:rPr>
          <w:sz w:val="22"/>
          <w:szCs w:val="22"/>
        </w:rPr>
        <w:t>and</w:t>
      </w:r>
      <w:r>
        <w:rPr>
          <w:sz w:val="22"/>
          <w:szCs w:val="22"/>
        </w:rPr>
        <w:t xml:space="preserve"> developing preventive policies regarding psychological harassment of employees. The Committee has prepared the “Circular Implementation Action Plan on Preventing Psychological Harassment at Workplaces (2012-2014)”.</w:t>
      </w:r>
    </w:p>
    <w:p w14:paraId="11AA7DC7" w14:textId="77777777" w:rsidR="0015658F" w:rsidRDefault="0015658F">
      <w:pPr>
        <w:jc w:val="both"/>
        <w:rPr>
          <w:sz w:val="22"/>
          <w:szCs w:val="22"/>
        </w:rPr>
      </w:pPr>
    </w:p>
    <w:p w14:paraId="54A7F776" w14:textId="3B74267F" w:rsidR="0015658F" w:rsidRPr="00295606" w:rsidRDefault="006A3AF5">
      <w:pPr>
        <w:jc w:val="both"/>
        <w:rPr>
          <w:sz w:val="22"/>
          <w:szCs w:val="22"/>
        </w:rPr>
      </w:pPr>
      <w:r w:rsidRPr="00295606">
        <w:rPr>
          <w:sz w:val="22"/>
          <w:szCs w:val="22"/>
        </w:rPr>
        <w:t xml:space="preserve">In 2017, </w:t>
      </w:r>
      <w:r w:rsidRPr="00295606">
        <w:rPr>
          <w:b/>
          <w:i/>
          <w:sz w:val="22"/>
          <w:szCs w:val="22"/>
        </w:rPr>
        <w:t xml:space="preserve">Ministry of Labour </w:t>
      </w:r>
      <w:r w:rsidR="008923E4">
        <w:rPr>
          <w:b/>
          <w:i/>
          <w:sz w:val="22"/>
          <w:szCs w:val="22"/>
        </w:rPr>
        <w:t>and</w:t>
      </w:r>
      <w:r w:rsidRPr="00295606">
        <w:rPr>
          <w:b/>
          <w:i/>
          <w:sz w:val="22"/>
          <w:szCs w:val="22"/>
        </w:rPr>
        <w:t xml:space="preserve"> Social </w:t>
      </w:r>
      <w:r w:rsidR="00AB5B84">
        <w:rPr>
          <w:b/>
          <w:i/>
          <w:sz w:val="22"/>
          <w:szCs w:val="22"/>
        </w:rPr>
        <w:t>S</w:t>
      </w:r>
      <w:r w:rsidRPr="00295606">
        <w:rPr>
          <w:b/>
          <w:i/>
          <w:sz w:val="22"/>
          <w:szCs w:val="22"/>
        </w:rPr>
        <w:t>ecurity</w:t>
      </w:r>
      <w:r w:rsidRPr="00295606">
        <w:rPr>
          <w:sz w:val="22"/>
          <w:szCs w:val="22"/>
        </w:rPr>
        <w:t xml:space="preserve"> published informative guidelines on psychological mobbing at the work place </w:t>
      </w:r>
      <w:r w:rsidR="008923E4">
        <w:rPr>
          <w:sz w:val="22"/>
          <w:szCs w:val="22"/>
        </w:rPr>
        <w:t>and</w:t>
      </w:r>
      <w:r w:rsidRPr="00295606">
        <w:rPr>
          <w:sz w:val="22"/>
          <w:szCs w:val="22"/>
        </w:rPr>
        <w:t xml:space="preserve"> provided basic terminology which defines mobbing as “malicious, intentional, negative attitudes </w:t>
      </w:r>
      <w:r w:rsidR="008923E4">
        <w:rPr>
          <w:sz w:val="22"/>
          <w:szCs w:val="22"/>
        </w:rPr>
        <w:t>and</w:t>
      </w:r>
      <w:r w:rsidRPr="00295606">
        <w:rPr>
          <w:sz w:val="22"/>
          <w:szCs w:val="22"/>
        </w:rPr>
        <w:t xml:space="preserve"> behaviours perpetrated by one or more persons in the workplace against another person or persons, continuing systematically for a certain period of time, aiming to intimidate, pacify or remove from work; harming the personality values, professional status, social relationships or health of the victim or victims”.</w:t>
      </w:r>
      <w:r w:rsidRPr="00295606">
        <w:rPr>
          <w:sz w:val="22"/>
          <w:szCs w:val="22"/>
          <w:vertAlign w:val="superscript"/>
        </w:rPr>
        <w:footnoteReference w:id="10"/>
      </w:r>
      <w:r w:rsidRPr="00295606">
        <w:rPr>
          <w:sz w:val="22"/>
          <w:szCs w:val="22"/>
        </w:rPr>
        <w:t xml:space="preserve">  </w:t>
      </w:r>
    </w:p>
    <w:p w14:paraId="4ACD3E3C" w14:textId="77777777" w:rsidR="0015658F" w:rsidRDefault="0015658F">
      <w:pPr>
        <w:jc w:val="both"/>
        <w:rPr>
          <w:sz w:val="22"/>
          <w:szCs w:val="22"/>
        </w:rPr>
      </w:pPr>
    </w:p>
    <w:p w14:paraId="3ED971DE" w14:textId="3BCAB78A" w:rsidR="0015658F" w:rsidRDefault="006A3AF5">
      <w:pPr>
        <w:jc w:val="both"/>
        <w:rPr>
          <w:sz w:val="22"/>
          <w:szCs w:val="22"/>
        </w:rPr>
      </w:pPr>
      <w:r w:rsidRPr="00295606">
        <w:rPr>
          <w:sz w:val="22"/>
          <w:szCs w:val="22"/>
        </w:rPr>
        <w:t xml:space="preserve">The </w:t>
      </w:r>
      <w:r w:rsidRPr="00295606">
        <w:rPr>
          <w:b/>
          <w:i/>
          <w:sz w:val="22"/>
          <w:szCs w:val="22"/>
        </w:rPr>
        <w:t>Law No. 6701</w:t>
      </w:r>
      <w:r w:rsidRPr="00295606">
        <w:rPr>
          <w:b/>
          <w:i/>
          <w:sz w:val="22"/>
          <w:szCs w:val="22"/>
          <w:vertAlign w:val="superscript"/>
        </w:rPr>
        <w:footnoteReference w:id="11"/>
      </w:r>
      <w:r w:rsidRPr="00295606">
        <w:rPr>
          <w:b/>
          <w:i/>
          <w:sz w:val="22"/>
          <w:szCs w:val="22"/>
        </w:rPr>
        <w:t xml:space="preserve">, on Human Rights </w:t>
      </w:r>
      <w:r w:rsidR="008923E4">
        <w:rPr>
          <w:b/>
          <w:i/>
          <w:sz w:val="22"/>
          <w:szCs w:val="22"/>
        </w:rPr>
        <w:t>and</w:t>
      </w:r>
      <w:r w:rsidRPr="00295606">
        <w:rPr>
          <w:b/>
          <w:i/>
          <w:sz w:val="22"/>
          <w:szCs w:val="22"/>
        </w:rPr>
        <w:t xml:space="preserve"> Equality Institution</w:t>
      </w:r>
      <w:r w:rsidRPr="00295606">
        <w:rPr>
          <w:sz w:val="22"/>
          <w:szCs w:val="22"/>
        </w:rPr>
        <w:t>, became effective with its publication in</w:t>
      </w:r>
      <w:r>
        <w:rPr>
          <w:sz w:val="22"/>
          <w:szCs w:val="22"/>
        </w:rPr>
        <w:t xml:space="preserve"> the Official Gazette of 20 April 2016. With this law, which comprises 30 articles, protection against discrimination is strengthened in </w:t>
      </w:r>
      <w:r w:rsidR="008178F7">
        <w:rPr>
          <w:sz w:val="22"/>
          <w:szCs w:val="22"/>
        </w:rPr>
        <w:t>Türkiye</w:t>
      </w:r>
      <w:r>
        <w:rPr>
          <w:sz w:val="22"/>
          <w:szCs w:val="22"/>
        </w:rPr>
        <w:t xml:space="preserve">. </w:t>
      </w:r>
      <w:r w:rsidR="008178F7">
        <w:rPr>
          <w:sz w:val="22"/>
          <w:szCs w:val="22"/>
        </w:rPr>
        <w:t>Türkiye</w:t>
      </w:r>
      <w:r>
        <w:rPr>
          <w:sz w:val="22"/>
          <w:szCs w:val="22"/>
        </w:rPr>
        <w:t xml:space="preserve"> had its Human Rights Institution established by Law no. 6332 in June 2012. The Human Rights Institution has now been restructured </w:t>
      </w:r>
      <w:r w:rsidR="008923E4">
        <w:rPr>
          <w:sz w:val="22"/>
          <w:szCs w:val="22"/>
        </w:rPr>
        <w:t>and</w:t>
      </w:r>
      <w:r>
        <w:rPr>
          <w:sz w:val="22"/>
          <w:szCs w:val="22"/>
        </w:rPr>
        <w:t xml:space="preserve"> replaced by the Human Rights </w:t>
      </w:r>
      <w:r w:rsidR="008923E4">
        <w:rPr>
          <w:sz w:val="22"/>
          <w:szCs w:val="22"/>
        </w:rPr>
        <w:t>and</w:t>
      </w:r>
      <w:r>
        <w:rPr>
          <w:sz w:val="22"/>
          <w:szCs w:val="22"/>
        </w:rPr>
        <w:t xml:space="preserve"> Equality Institution. </w:t>
      </w:r>
    </w:p>
    <w:p w14:paraId="36F224F8" w14:textId="32732259" w:rsidR="0015658F" w:rsidRPr="00917D64" w:rsidRDefault="002F566A">
      <w:pPr>
        <w:numPr>
          <w:ilvl w:val="0"/>
          <w:numId w:val="7"/>
        </w:numPr>
        <w:jc w:val="both"/>
        <w:rPr>
          <w:sz w:val="22"/>
          <w:szCs w:val="22"/>
        </w:rPr>
      </w:pPr>
      <w:r w:rsidRPr="00917D64">
        <w:rPr>
          <w:sz w:val="22"/>
          <w:szCs w:val="22"/>
        </w:rPr>
        <w:t>The Human Rights and Equality Institution of Turkey (TİHEK) is an Institution established with the Law No. 6701 based on the international legislation to which we are a party in the field of human rights, with administrative and financial autonomy, with a special budget, with a public legal personality and associated with the Ministry of Justice.</w:t>
      </w:r>
      <w:r w:rsidRPr="00917D64" w:rsidDel="002F566A">
        <w:rPr>
          <w:sz w:val="22"/>
          <w:szCs w:val="22"/>
        </w:rPr>
        <w:t xml:space="preserve"> </w:t>
      </w:r>
    </w:p>
    <w:p w14:paraId="02811756" w14:textId="566B6A28" w:rsidR="0015658F" w:rsidRDefault="006A3AF5">
      <w:pPr>
        <w:numPr>
          <w:ilvl w:val="0"/>
          <w:numId w:val="7"/>
        </w:numPr>
        <w:jc w:val="both"/>
        <w:rPr>
          <w:sz w:val="22"/>
          <w:szCs w:val="22"/>
        </w:rPr>
      </w:pPr>
      <w:r>
        <w:rPr>
          <w:sz w:val="22"/>
          <w:szCs w:val="22"/>
        </w:rPr>
        <w:t xml:space="preserve">The Human Rights </w:t>
      </w:r>
      <w:r w:rsidR="008923E4">
        <w:rPr>
          <w:sz w:val="22"/>
          <w:szCs w:val="22"/>
        </w:rPr>
        <w:t>and</w:t>
      </w:r>
      <w:r>
        <w:rPr>
          <w:sz w:val="22"/>
          <w:szCs w:val="22"/>
        </w:rPr>
        <w:t xml:space="preserve"> Equality Board is the decision-making body of the Institution (Article 10/1). </w:t>
      </w:r>
    </w:p>
    <w:p w14:paraId="2D68FE88" w14:textId="05F98C93" w:rsidR="0015658F" w:rsidRDefault="006A3AF5">
      <w:pPr>
        <w:numPr>
          <w:ilvl w:val="0"/>
          <w:numId w:val="7"/>
        </w:numPr>
        <w:jc w:val="both"/>
        <w:rPr>
          <w:sz w:val="22"/>
          <w:szCs w:val="22"/>
        </w:rPr>
      </w:pPr>
      <w:r w:rsidRPr="000249EA">
        <w:rPr>
          <w:sz w:val="22"/>
          <w:szCs w:val="22"/>
        </w:rPr>
        <w:t xml:space="preserve">The Law defines direct discrimination, indirect discrimination, harassment, mobbing, multiple discrimination, segregation, instruction to discriminate </w:t>
      </w:r>
      <w:r w:rsidR="008923E4">
        <w:rPr>
          <w:sz w:val="22"/>
          <w:szCs w:val="22"/>
        </w:rPr>
        <w:t>and</w:t>
      </w:r>
      <w:r w:rsidRPr="000249EA">
        <w:rPr>
          <w:sz w:val="22"/>
          <w:szCs w:val="22"/>
        </w:rPr>
        <w:t xml:space="preserve"> implementation of such an instruction, reasonable accommodation in line with the EU acquis, mainly the Recast Directive 2006/54/EC</w:t>
      </w:r>
      <w:r w:rsidRPr="000249EA">
        <w:rPr>
          <w:sz w:val="22"/>
          <w:szCs w:val="22"/>
          <w:vertAlign w:val="superscript"/>
        </w:rPr>
        <w:footnoteReference w:id="12"/>
      </w:r>
      <w:r>
        <w:rPr>
          <w:sz w:val="22"/>
          <w:szCs w:val="22"/>
        </w:rPr>
        <w:t xml:space="preserve"> (Article 2). Going on definitions, pursuant to Article 3 of the Law, each person may equally benefit from legal rights </w:t>
      </w:r>
      <w:r w:rsidR="008923E4">
        <w:rPr>
          <w:sz w:val="22"/>
          <w:szCs w:val="22"/>
        </w:rPr>
        <w:t>and</w:t>
      </w:r>
      <w:r>
        <w:rPr>
          <w:sz w:val="22"/>
          <w:szCs w:val="22"/>
        </w:rPr>
        <w:t xml:space="preserve"> freedoms. The Law forbids discrimination based on gender, ethnicity, nationality, skin colour, language, religion, philosophical or political opinion, wealth, birth, marital status, medical condition, disability or age. The Law stipulates nine types of discrimination, with mobbing listed as one of them with regard to Employment Law. The Law specifically describes mobbing as “intentional actions to disincline, to isolate </w:t>
      </w:r>
      <w:r w:rsidR="008923E4">
        <w:rPr>
          <w:sz w:val="22"/>
          <w:szCs w:val="22"/>
        </w:rPr>
        <w:t>and</w:t>
      </w:r>
      <w:r>
        <w:rPr>
          <w:sz w:val="22"/>
          <w:szCs w:val="22"/>
        </w:rPr>
        <w:t xml:space="preserve"> to make him/her wary of a person in the workplace based on the discrimination types listed in the Law under Article 2</w:t>
      </w:r>
      <w:r w:rsidR="00AD2FBF">
        <w:rPr>
          <w:sz w:val="22"/>
          <w:szCs w:val="22"/>
        </w:rPr>
        <w:t>/</w:t>
      </w:r>
      <w:r>
        <w:rPr>
          <w:sz w:val="22"/>
          <w:szCs w:val="22"/>
        </w:rPr>
        <w:t>1(g).”</w:t>
      </w:r>
    </w:p>
    <w:p w14:paraId="2FF97B68" w14:textId="3323B901" w:rsidR="0015658F" w:rsidRDefault="006A3AF5">
      <w:pPr>
        <w:numPr>
          <w:ilvl w:val="0"/>
          <w:numId w:val="7"/>
        </w:numPr>
        <w:jc w:val="both"/>
        <w:rPr>
          <w:sz w:val="22"/>
          <w:szCs w:val="22"/>
        </w:rPr>
      </w:pPr>
      <w:r>
        <w:rPr>
          <w:sz w:val="22"/>
          <w:szCs w:val="22"/>
        </w:rPr>
        <w:lastRenderedPageBreak/>
        <w:t xml:space="preserve">In case of violation of the prohibition of discrimination, public bodies with responsibility </w:t>
      </w:r>
      <w:r w:rsidR="008923E4">
        <w:rPr>
          <w:sz w:val="22"/>
          <w:szCs w:val="22"/>
        </w:rPr>
        <w:t>and</w:t>
      </w:r>
      <w:r>
        <w:rPr>
          <w:sz w:val="22"/>
          <w:szCs w:val="22"/>
        </w:rPr>
        <w:t xml:space="preserve"> m</w:t>
      </w:r>
      <w:r w:rsidR="008923E4">
        <w:rPr>
          <w:sz w:val="22"/>
          <w:szCs w:val="22"/>
        </w:rPr>
        <w:t>and</w:t>
      </w:r>
      <w:r>
        <w:rPr>
          <w:sz w:val="22"/>
          <w:szCs w:val="22"/>
        </w:rPr>
        <w:t xml:space="preserve">ate on the issue </w:t>
      </w:r>
      <w:r w:rsidR="008923E4">
        <w:rPr>
          <w:sz w:val="22"/>
          <w:szCs w:val="22"/>
        </w:rPr>
        <w:t>and</w:t>
      </w:r>
      <w:r>
        <w:rPr>
          <w:sz w:val="22"/>
          <w:szCs w:val="22"/>
        </w:rPr>
        <w:t xml:space="preserve"> public professional bodies have to take measures necessary to end the violation, to avoid its consequences, to prevent its reoccurrence, </w:t>
      </w:r>
      <w:r w:rsidR="008923E4">
        <w:rPr>
          <w:sz w:val="22"/>
          <w:szCs w:val="22"/>
        </w:rPr>
        <w:t>and</w:t>
      </w:r>
      <w:r>
        <w:rPr>
          <w:sz w:val="22"/>
          <w:szCs w:val="22"/>
        </w:rPr>
        <w:t xml:space="preserve"> measures for pursuance of claims in judicial </w:t>
      </w:r>
      <w:r w:rsidR="008923E4">
        <w:rPr>
          <w:sz w:val="22"/>
          <w:szCs w:val="22"/>
        </w:rPr>
        <w:t>and</w:t>
      </w:r>
      <w:r>
        <w:rPr>
          <w:sz w:val="22"/>
          <w:szCs w:val="22"/>
        </w:rPr>
        <w:t xml:space="preserve"> administrative proceedings (Article 3/3). </w:t>
      </w:r>
    </w:p>
    <w:p w14:paraId="110000A7" w14:textId="43EBE322" w:rsidR="0015658F" w:rsidRDefault="006A3AF5">
      <w:pPr>
        <w:numPr>
          <w:ilvl w:val="0"/>
          <w:numId w:val="7"/>
        </w:numPr>
        <w:jc w:val="both"/>
        <w:rPr>
          <w:sz w:val="22"/>
          <w:szCs w:val="22"/>
        </w:rPr>
      </w:pPr>
      <w:r>
        <w:rPr>
          <w:sz w:val="22"/>
          <w:szCs w:val="22"/>
        </w:rPr>
        <w:t xml:space="preserve">Articles 5 </w:t>
      </w:r>
      <w:r w:rsidR="008923E4">
        <w:rPr>
          <w:sz w:val="22"/>
          <w:szCs w:val="22"/>
        </w:rPr>
        <w:t>and</w:t>
      </w:r>
      <w:r>
        <w:rPr>
          <w:sz w:val="22"/>
          <w:szCs w:val="22"/>
        </w:rPr>
        <w:t xml:space="preserve"> 6 aim at transposition of Directives 2004/113/EC </w:t>
      </w:r>
      <w:r w:rsidRPr="00E06198">
        <w:rPr>
          <w:sz w:val="20"/>
          <w:szCs w:val="20"/>
          <w:vertAlign w:val="superscript"/>
        </w:rPr>
        <w:footnoteReference w:id="13"/>
      </w:r>
      <w:r w:rsidR="008923E4">
        <w:rPr>
          <w:sz w:val="22"/>
          <w:szCs w:val="22"/>
        </w:rPr>
        <w:t>and</w:t>
      </w:r>
      <w:r>
        <w:rPr>
          <w:sz w:val="22"/>
          <w:szCs w:val="22"/>
        </w:rPr>
        <w:t xml:space="preserve"> 2010/41/EU</w:t>
      </w:r>
      <w:r w:rsidRPr="00E06198">
        <w:rPr>
          <w:sz w:val="20"/>
          <w:szCs w:val="20"/>
          <w:vertAlign w:val="superscript"/>
        </w:rPr>
        <w:footnoteReference w:id="14"/>
      </w:r>
      <w:r w:rsidRPr="00E06198">
        <w:rPr>
          <w:sz w:val="20"/>
          <w:szCs w:val="20"/>
        </w:rPr>
        <w:t>.</w:t>
      </w:r>
      <w:r>
        <w:rPr>
          <w:sz w:val="22"/>
          <w:szCs w:val="22"/>
        </w:rPr>
        <w:t xml:space="preserve"> The primary means of enforcing anti-discrimination laws in the employment field has been by means of individual claims to labour courts. Now, a new approach to enforcement is envisaged by Law no. 6701. The Human Rights </w:t>
      </w:r>
      <w:r w:rsidR="008923E4">
        <w:rPr>
          <w:sz w:val="22"/>
          <w:szCs w:val="22"/>
        </w:rPr>
        <w:t>and</w:t>
      </w:r>
      <w:r>
        <w:rPr>
          <w:sz w:val="22"/>
          <w:szCs w:val="22"/>
        </w:rPr>
        <w:t xml:space="preserve"> Equality Institution will investigate discrimination upon complaint </w:t>
      </w:r>
      <w:r w:rsidR="008923E4">
        <w:rPr>
          <w:sz w:val="22"/>
          <w:szCs w:val="22"/>
        </w:rPr>
        <w:t>and</w:t>
      </w:r>
      <w:r>
        <w:rPr>
          <w:sz w:val="22"/>
          <w:szCs w:val="22"/>
        </w:rPr>
        <w:t xml:space="preserve"> ex-officio </w:t>
      </w:r>
      <w:r w:rsidR="008923E4">
        <w:rPr>
          <w:sz w:val="22"/>
          <w:szCs w:val="22"/>
        </w:rPr>
        <w:t>and</w:t>
      </w:r>
      <w:r>
        <w:rPr>
          <w:sz w:val="22"/>
          <w:szCs w:val="22"/>
        </w:rPr>
        <w:t xml:space="preserve"> to fine people </w:t>
      </w:r>
      <w:r w:rsidR="008923E4">
        <w:rPr>
          <w:sz w:val="22"/>
          <w:szCs w:val="22"/>
        </w:rPr>
        <w:t>and</w:t>
      </w:r>
      <w:r>
        <w:rPr>
          <w:sz w:val="22"/>
          <w:szCs w:val="22"/>
        </w:rPr>
        <w:t xml:space="preserve"> public/private legal entities in cases of discrimination. It will also offer guidance to victims about administrative </w:t>
      </w:r>
      <w:r w:rsidR="008923E4">
        <w:rPr>
          <w:sz w:val="22"/>
          <w:szCs w:val="22"/>
        </w:rPr>
        <w:t>and</w:t>
      </w:r>
      <w:r>
        <w:rPr>
          <w:sz w:val="22"/>
          <w:szCs w:val="22"/>
        </w:rPr>
        <w:t xml:space="preserve"> legal procedures (Articles 9, 11/b). </w:t>
      </w:r>
    </w:p>
    <w:p w14:paraId="4825BF2A" w14:textId="2DD1EC76" w:rsidR="0015658F" w:rsidRDefault="006A3AF5">
      <w:pPr>
        <w:numPr>
          <w:ilvl w:val="0"/>
          <w:numId w:val="7"/>
        </w:numPr>
        <w:jc w:val="both"/>
        <w:rPr>
          <w:sz w:val="22"/>
          <w:szCs w:val="22"/>
        </w:rPr>
      </w:pPr>
      <w:r>
        <w:rPr>
          <w:sz w:val="22"/>
          <w:szCs w:val="22"/>
        </w:rPr>
        <w:t xml:space="preserve">The Institution has a wider authority than its predecessor, the Human Rights Institution. Natural persons </w:t>
      </w:r>
      <w:r w:rsidR="008923E4">
        <w:rPr>
          <w:sz w:val="22"/>
          <w:szCs w:val="22"/>
        </w:rPr>
        <w:t>and</w:t>
      </w:r>
      <w:r>
        <w:rPr>
          <w:sz w:val="22"/>
          <w:szCs w:val="22"/>
        </w:rPr>
        <w:t xml:space="preserve"> legal entities can file complaints of discrimination. Applications can be made directly to the Human Rights </w:t>
      </w:r>
      <w:r w:rsidR="008923E4">
        <w:rPr>
          <w:sz w:val="22"/>
          <w:szCs w:val="22"/>
        </w:rPr>
        <w:t>and</w:t>
      </w:r>
      <w:r>
        <w:rPr>
          <w:sz w:val="22"/>
          <w:szCs w:val="22"/>
        </w:rPr>
        <w:t xml:space="preserve"> Equality Institution or through governors in towns </w:t>
      </w:r>
      <w:r w:rsidR="008923E4">
        <w:rPr>
          <w:sz w:val="22"/>
          <w:szCs w:val="22"/>
        </w:rPr>
        <w:t>and</w:t>
      </w:r>
      <w:r>
        <w:rPr>
          <w:sz w:val="22"/>
          <w:szCs w:val="22"/>
        </w:rPr>
        <w:t xml:space="preserve"> sub-governors in sub-towns. Applications are free of charge (Article 17/1). Applicants have to apply firstly to the perpetrator for correction. If the application is rejected or not responded within a period of 30 days, then they can apply to the Institution. </w:t>
      </w:r>
    </w:p>
    <w:p w14:paraId="6B238672" w14:textId="77777777" w:rsidR="0015658F" w:rsidRDefault="006A3AF5">
      <w:pPr>
        <w:numPr>
          <w:ilvl w:val="0"/>
          <w:numId w:val="7"/>
        </w:numPr>
        <w:jc w:val="both"/>
        <w:rPr>
          <w:sz w:val="22"/>
          <w:szCs w:val="22"/>
        </w:rPr>
      </w:pPr>
      <w:r>
        <w:rPr>
          <w:sz w:val="22"/>
          <w:szCs w:val="22"/>
        </w:rPr>
        <w:t xml:space="preserve">The Institution can accept a claim of discrimination without requiring this first step only if there is the possibility of emergence of damages that are impossible or very difficult to be compensated (Article 17/2). </w:t>
      </w:r>
    </w:p>
    <w:p w14:paraId="4CE9BB99" w14:textId="77777777" w:rsidR="0015658F" w:rsidRDefault="006A3AF5">
      <w:pPr>
        <w:numPr>
          <w:ilvl w:val="0"/>
          <w:numId w:val="7"/>
        </w:numPr>
        <w:jc w:val="both"/>
        <w:rPr>
          <w:sz w:val="22"/>
          <w:szCs w:val="22"/>
        </w:rPr>
      </w:pPr>
      <w:r>
        <w:rPr>
          <w:sz w:val="22"/>
          <w:szCs w:val="22"/>
        </w:rPr>
        <w:t xml:space="preserve">To initiate an ex-officio investigation the approval of the victim or the victim’s representative has to be sought in cases where the victim can personally be determined (known) (Article 17/5). </w:t>
      </w:r>
    </w:p>
    <w:p w14:paraId="3DCEC3E9" w14:textId="06F93FDE" w:rsidR="0015658F" w:rsidRDefault="006A3AF5">
      <w:pPr>
        <w:numPr>
          <w:ilvl w:val="0"/>
          <w:numId w:val="7"/>
        </w:numPr>
        <w:jc w:val="both"/>
        <w:rPr>
          <w:sz w:val="22"/>
          <w:szCs w:val="22"/>
        </w:rPr>
      </w:pPr>
      <w:r>
        <w:rPr>
          <w:sz w:val="22"/>
          <w:szCs w:val="22"/>
        </w:rPr>
        <w:t xml:space="preserve">In individual applications, identities of children, of people under guardianship or protection, </w:t>
      </w:r>
      <w:r w:rsidR="008923E4">
        <w:rPr>
          <w:sz w:val="22"/>
          <w:szCs w:val="22"/>
        </w:rPr>
        <w:t>and</w:t>
      </w:r>
      <w:r>
        <w:rPr>
          <w:sz w:val="22"/>
          <w:szCs w:val="22"/>
        </w:rPr>
        <w:t xml:space="preserve"> of victims with such a request will be kept in secrecy (Article 17/6).</w:t>
      </w:r>
    </w:p>
    <w:p w14:paraId="403E87A1" w14:textId="4DE973DB" w:rsidR="0015658F" w:rsidRDefault="006A3AF5">
      <w:pPr>
        <w:numPr>
          <w:ilvl w:val="0"/>
          <w:numId w:val="7"/>
        </w:numPr>
        <w:jc w:val="both"/>
        <w:rPr>
          <w:sz w:val="22"/>
          <w:szCs w:val="22"/>
        </w:rPr>
      </w:pPr>
      <w:r>
        <w:rPr>
          <w:sz w:val="22"/>
          <w:szCs w:val="22"/>
        </w:rPr>
        <w:t xml:space="preserve">Any adverse treatment of applicants, applicants’ representatives, or those involved in administrative </w:t>
      </w:r>
      <w:r w:rsidR="008923E4">
        <w:rPr>
          <w:sz w:val="22"/>
          <w:szCs w:val="22"/>
        </w:rPr>
        <w:t>and</w:t>
      </w:r>
      <w:r>
        <w:rPr>
          <w:sz w:val="22"/>
          <w:szCs w:val="22"/>
        </w:rPr>
        <w:t xml:space="preserve"> judicial procedures (victimisation) constitutes discrimination (Art. 4/2). </w:t>
      </w:r>
    </w:p>
    <w:p w14:paraId="39E5F7FE" w14:textId="77777777" w:rsidR="0015658F" w:rsidRDefault="006A3AF5">
      <w:pPr>
        <w:numPr>
          <w:ilvl w:val="0"/>
          <w:numId w:val="7"/>
        </w:numPr>
        <w:jc w:val="both"/>
        <w:rPr>
          <w:sz w:val="22"/>
          <w:szCs w:val="22"/>
        </w:rPr>
      </w:pPr>
      <w:r>
        <w:rPr>
          <w:sz w:val="22"/>
          <w:szCs w:val="22"/>
        </w:rPr>
        <w:t xml:space="preserve">The Institution will settle complaints within 3 months following receipt of application or following decision to initiate an ex-officio investigation. This period can be extended for a maximum of 3 months by the President of the Institution (Article 18/1). </w:t>
      </w:r>
    </w:p>
    <w:p w14:paraId="46679035" w14:textId="5120FCE1" w:rsidR="0015658F" w:rsidRDefault="006A3AF5">
      <w:pPr>
        <w:numPr>
          <w:ilvl w:val="0"/>
          <w:numId w:val="7"/>
        </w:numPr>
        <w:jc w:val="both"/>
        <w:rPr>
          <w:sz w:val="22"/>
          <w:szCs w:val="22"/>
        </w:rPr>
      </w:pPr>
      <w:r>
        <w:rPr>
          <w:sz w:val="22"/>
          <w:szCs w:val="22"/>
        </w:rPr>
        <w:t xml:space="preserve">The party claimed to have discriminated will be asked to submit in written form his/her testimony. Upon request, the parties can be called to make oral explanations separately before the Board (Article 18/2). On its own initiative or upon request, the President of the Institution may bring victim </w:t>
      </w:r>
      <w:r w:rsidR="008923E4">
        <w:rPr>
          <w:sz w:val="22"/>
          <w:szCs w:val="22"/>
        </w:rPr>
        <w:t>and</w:t>
      </w:r>
      <w:r>
        <w:rPr>
          <w:sz w:val="22"/>
          <w:szCs w:val="22"/>
        </w:rPr>
        <w:t xml:space="preserve"> perpetrator to a settlement (to reach a compromise) first, </w:t>
      </w:r>
      <w:r w:rsidR="008923E4">
        <w:rPr>
          <w:sz w:val="22"/>
          <w:szCs w:val="22"/>
        </w:rPr>
        <w:t>and</w:t>
      </w:r>
      <w:r>
        <w:rPr>
          <w:sz w:val="22"/>
          <w:szCs w:val="22"/>
        </w:rPr>
        <w:t xml:space="preserve"> if this fails, the Board will arrive at a decision based on the testimony of the parties </w:t>
      </w:r>
      <w:r w:rsidR="008923E4">
        <w:rPr>
          <w:sz w:val="22"/>
          <w:szCs w:val="22"/>
        </w:rPr>
        <w:t>and</w:t>
      </w:r>
      <w:r>
        <w:rPr>
          <w:sz w:val="22"/>
          <w:szCs w:val="22"/>
        </w:rPr>
        <w:t xml:space="preserve"> the accounts of witnesses. Settlement can include avoidance of the practice claimed to be discriminatory, solutions leading to termination of such a practice, </w:t>
      </w:r>
      <w:r w:rsidR="008923E4">
        <w:rPr>
          <w:sz w:val="22"/>
          <w:szCs w:val="22"/>
        </w:rPr>
        <w:t>and</w:t>
      </w:r>
      <w:r>
        <w:rPr>
          <w:sz w:val="22"/>
          <w:szCs w:val="22"/>
        </w:rPr>
        <w:t xml:space="preserve">/or payment of a certain amount of compensation (Article 18/3). </w:t>
      </w:r>
    </w:p>
    <w:p w14:paraId="0E141F4B" w14:textId="77777777" w:rsidR="0015658F" w:rsidRDefault="0015658F">
      <w:pPr>
        <w:jc w:val="both"/>
        <w:rPr>
          <w:sz w:val="22"/>
          <w:szCs w:val="22"/>
        </w:rPr>
      </w:pPr>
    </w:p>
    <w:p w14:paraId="35013226" w14:textId="62954DF3" w:rsidR="0015658F" w:rsidRPr="000249EA" w:rsidRDefault="006A3AF5" w:rsidP="000249EA">
      <w:pPr>
        <w:jc w:val="both"/>
        <w:rPr>
          <w:sz w:val="22"/>
          <w:szCs w:val="22"/>
        </w:rPr>
      </w:pPr>
      <w:r w:rsidRPr="000249EA">
        <w:rPr>
          <w:b/>
          <w:i/>
          <w:sz w:val="22"/>
          <w:szCs w:val="22"/>
        </w:rPr>
        <w:t>The Parliamentary Equality Commission (2011</w:t>
      </w:r>
      <w:r w:rsidRPr="000249EA">
        <w:rPr>
          <w:sz w:val="22"/>
          <w:szCs w:val="22"/>
        </w:rPr>
        <w:t xml:space="preserve">) found that employees in the field of education </w:t>
      </w:r>
      <w:r w:rsidR="008923E4">
        <w:rPr>
          <w:sz w:val="22"/>
          <w:szCs w:val="22"/>
        </w:rPr>
        <w:t>and</w:t>
      </w:r>
      <w:r w:rsidRPr="000249EA">
        <w:rPr>
          <w:sz w:val="22"/>
          <w:szCs w:val="22"/>
        </w:rPr>
        <w:t xml:space="preserve"> health are frequently exposed to mobbing </w:t>
      </w:r>
      <w:r w:rsidR="008923E4">
        <w:rPr>
          <w:sz w:val="22"/>
          <w:szCs w:val="22"/>
        </w:rPr>
        <w:t>and</w:t>
      </w:r>
      <w:r w:rsidRPr="000249EA">
        <w:rPr>
          <w:sz w:val="22"/>
          <w:szCs w:val="22"/>
        </w:rPr>
        <w:t xml:space="preserve"> discrimination.</w:t>
      </w:r>
      <w:r w:rsidRPr="000249EA">
        <w:rPr>
          <w:sz w:val="22"/>
          <w:szCs w:val="22"/>
          <w:vertAlign w:val="superscript"/>
        </w:rPr>
        <w:footnoteReference w:id="15"/>
      </w:r>
      <w:r w:rsidRPr="000249EA">
        <w:rPr>
          <w:sz w:val="22"/>
          <w:szCs w:val="22"/>
        </w:rPr>
        <w:t xml:space="preserve"> Studies have shown that women are more </w:t>
      </w:r>
      <w:r w:rsidRPr="000249EA">
        <w:rPr>
          <w:sz w:val="22"/>
          <w:szCs w:val="22"/>
        </w:rPr>
        <w:lastRenderedPageBreak/>
        <w:t>exposed to mobbing in business life.</w:t>
      </w:r>
      <w:r w:rsidRPr="000249EA">
        <w:rPr>
          <w:sz w:val="22"/>
          <w:szCs w:val="22"/>
          <w:vertAlign w:val="superscript"/>
        </w:rPr>
        <w:footnoteReference w:id="16"/>
      </w:r>
      <w:r w:rsidRPr="000249EA">
        <w:rPr>
          <w:sz w:val="22"/>
          <w:szCs w:val="22"/>
        </w:rPr>
        <w:t xml:space="preserve"> There are many women who are victims of mobbing. Studies </w:t>
      </w:r>
      <w:r w:rsidR="008923E4">
        <w:rPr>
          <w:sz w:val="22"/>
          <w:szCs w:val="22"/>
        </w:rPr>
        <w:t>and</w:t>
      </w:r>
      <w:r w:rsidRPr="000249EA">
        <w:rPr>
          <w:sz w:val="22"/>
          <w:szCs w:val="22"/>
        </w:rPr>
        <w:t xml:space="preserve"> researches in the field of mobbing in </w:t>
      </w:r>
      <w:r w:rsidR="008178F7">
        <w:rPr>
          <w:sz w:val="22"/>
          <w:szCs w:val="22"/>
        </w:rPr>
        <w:t>Türkiye</w:t>
      </w:r>
      <w:r w:rsidRPr="000249EA">
        <w:rPr>
          <w:sz w:val="22"/>
          <w:szCs w:val="22"/>
        </w:rPr>
        <w:t xml:space="preserve"> are limited. The researches of the Turkish Mobbing Association</w:t>
      </w:r>
      <w:r w:rsidRPr="000249EA">
        <w:rPr>
          <w:sz w:val="22"/>
          <w:szCs w:val="22"/>
          <w:vertAlign w:val="superscript"/>
        </w:rPr>
        <w:footnoteReference w:id="17"/>
      </w:r>
      <w:r w:rsidRPr="000249EA">
        <w:rPr>
          <w:sz w:val="22"/>
          <w:szCs w:val="22"/>
        </w:rPr>
        <w:t xml:space="preserve"> show that mobbing victims are generally women. 2017 report of the Ministry of Labour summarizes data from ALO 170 on mobbing complaints </w:t>
      </w:r>
      <w:r w:rsidR="008923E4">
        <w:rPr>
          <w:sz w:val="22"/>
          <w:szCs w:val="22"/>
        </w:rPr>
        <w:t>and</w:t>
      </w:r>
      <w:r w:rsidRPr="000249EA">
        <w:rPr>
          <w:sz w:val="22"/>
          <w:szCs w:val="22"/>
        </w:rPr>
        <w:t xml:space="preserve"> it is noteworthy that 75.58% of the complain</w:t>
      </w:r>
      <w:r w:rsidR="00E06198">
        <w:rPr>
          <w:sz w:val="22"/>
          <w:szCs w:val="22"/>
        </w:rPr>
        <w:t>ants</w:t>
      </w:r>
      <w:r w:rsidRPr="000249EA">
        <w:rPr>
          <w:sz w:val="22"/>
          <w:szCs w:val="22"/>
        </w:rPr>
        <w:t xml:space="preserve"> are men.</w:t>
      </w:r>
      <w:r w:rsidRPr="000249EA">
        <w:rPr>
          <w:sz w:val="22"/>
          <w:szCs w:val="22"/>
          <w:vertAlign w:val="superscript"/>
        </w:rPr>
        <w:footnoteReference w:id="18"/>
      </w:r>
    </w:p>
    <w:p w14:paraId="09EDB499" w14:textId="77777777" w:rsidR="0015658F" w:rsidRDefault="0015658F">
      <w:pPr>
        <w:jc w:val="both"/>
        <w:rPr>
          <w:sz w:val="22"/>
          <w:szCs w:val="22"/>
        </w:rPr>
      </w:pPr>
    </w:p>
    <w:p w14:paraId="7F360E6C" w14:textId="650C80EC" w:rsidR="0015658F" w:rsidRPr="000249EA" w:rsidRDefault="006A3AF5">
      <w:pPr>
        <w:jc w:val="both"/>
        <w:rPr>
          <w:sz w:val="22"/>
          <w:szCs w:val="22"/>
        </w:rPr>
      </w:pPr>
      <w:r w:rsidRPr="000249EA">
        <w:rPr>
          <w:sz w:val="22"/>
          <w:szCs w:val="22"/>
        </w:rPr>
        <w:t xml:space="preserve">Some countries have special laws or special regulations in this regard. Unfortunately, there is no special law on this subject in </w:t>
      </w:r>
      <w:r w:rsidR="008178F7">
        <w:rPr>
          <w:sz w:val="22"/>
          <w:szCs w:val="22"/>
        </w:rPr>
        <w:t>Türkiye</w:t>
      </w:r>
      <w:r w:rsidRPr="000249EA">
        <w:rPr>
          <w:sz w:val="22"/>
          <w:szCs w:val="22"/>
        </w:rPr>
        <w:t>, but some articles in the existing laws are interpreted broadly to provide protection in this area. Especially with the precedent decisions given by the judiciary, this protection increases.</w:t>
      </w:r>
      <w:r w:rsidRPr="000249EA">
        <w:rPr>
          <w:color w:val="202124"/>
          <w:sz w:val="22"/>
          <w:szCs w:val="22"/>
        </w:rPr>
        <w:t xml:space="preserve"> </w:t>
      </w:r>
      <w:r w:rsidRPr="000249EA">
        <w:rPr>
          <w:sz w:val="22"/>
          <w:szCs w:val="22"/>
        </w:rPr>
        <w:t xml:space="preserve">In terms of the legislation applied in </w:t>
      </w:r>
      <w:r w:rsidR="008178F7">
        <w:rPr>
          <w:sz w:val="22"/>
          <w:szCs w:val="22"/>
        </w:rPr>
        <w:t>Türkiye</w:t>
      </w:r>
      <w:r w:rsidRPr="000249EA">
        <w:rPr>
          <w:sz w:val="22"/>
          <w:szCs w:val="22"/>
        </w:rPr>
        <w:t xml:space="preserve">, the concept of mobbing is new </w:t>
      </w:r>
      <w:r w:rsidR="008923E4">
        <w:rPr>
          <w:sz w:val="22"/>
          <w:szCs w:val="22"/>
        </w:rPr>
        <w:t>and</w:t>
      </w:r>
      <w:r w:rsidRPr="000249EA">
        <w:rPr>
          <w:sz w:val="22"/>
          <w:szCs w:val="22"/>
        </w:rPr>
        <w:t xml:space="preserve"> the applications related to it are mostly developed with judicial jurisprudence.</w:t>
      </w:r>
      <w:r w:rsidRPr="000249EA">
        <w:rPr>
          <w:sz w:val="22"/>
          <w:szCs w:val="22"/>
          <w:vertAlign w:val="superscript"/>
        </w:rPr>
        <w:footnoteReference w:id="19"/>
      </w:r>
    </w:p>
    <w:p w14:paraId="57D431F4" w14:textId="77777777" w:rsidR="0015658F" w:rsidRDefault="0015658F">
      <w:pPr>
        <w:jc w:val="both"/>
        <w:rPr>
          <w:sz w:val="22"/>
          <w:szCs w:val="22"/>
        </w:rPr>
      </w:pPr>
    </w:p>
    <w:p w14:paraId="028D4D10" w14:textId="48D38B13" w:rsidR="0015658F" w:rsidRDefault="006A3AF5">
      <w:pPr>
        <w:jc w:val="both"/>
        <w:rPr>
          <w:sz w:val="22"/>
          <w:szCs w:val="22"/>
        </w:rPr>
      </w:pPr>
      <w:r>
        <w:rPr>
          <w:b/>
          <w:sz w:val="22"/>
          <w:szCs w:val="22"/>
        </w:rPr>
        <w:t xml:space="preserve">The Constitution of </w:t>
      </w:r>
      <w:r w:rsidR="008178F7">
        <w:rPr>
          <w:b/>
          <w:sz w:val="22"/>
          <w:szCs w:val="22"/>
        </w:rPr>
        <w:t>Türkiye</w:t>
      </w:r>
      <w:r>
        <w:rPr>
          <w:sz w:val="22"/>
          <w:szCs w:val="22"/>
        </w:rPr>
        <w:t xml:space="preserve"> forbids any kind of discrimination including the working rights. Relevant articles of the Constitution can be interpreted in the scope of anti-mobbing provisions. In Article 12, The nature of fundamental rights </w:t>
      </w:r>
      <w:r w:rsidR="008923E4">
        <w:rPr>
          <w:sz w:val="22"/>
          <w:szCs w:val="22"/>
        </w:rPr>
        <w:t>and</w:t>
      </w:r>
      <w:r>
        <w:rPr>
          <w:sz w:val="22"/>
          <w:szCs w:val="22"/>
        </w:rPr>
        <w:t xml:space="preserve"> freedoms, it is written: “Everyone has fundamental rights </w:t>
      </w:r>
      <w:r w:rsidR="008923E4">
        <w:rPr>
          <w:sz w:val="22"/>
          <w:szCs w:val="22"/>
        </w:rPr>
        <w:t>and</w:t>
      </w:r>
      <w:r>
        <w:rPr>
          <w:sz w:val="22"/>
          <w:szCs w:val="22"/>
        </w:rPr>
        <w:t xml:space="preserve"> freedoms that are inviolable, inalienable </w:t>
      </w:r>
      <w:r w:rsidR="008923E4">
        <w:rPr>
          <w:sz w:val="22"/>
          <w:szCs w:val="22"/>
        </w:rPr>
        <w:t>and</w:t>
      </w:r>
      <w:r>
        <w:rPr>
          <w:sz w:val="22"/>
          <w:szCs w:val="22"/>
        </w:rPr>
        <w:t xml:space="preserve"> inalienable. Fundamental rights </w:t>
      </w:r>
      <w:r w:rsidR="008923E4">
        <w:rPr>
          <w:sz w:val="22"/>
          <w:szCs w:val="22"/>
        </w:rPr>
        <w:t>and</w:t>
      </w:r>
      <w:r>
        <w:rPr>
          <w:sz w:val="22"/>
          <w:szCs w:val="22"/>
        </w:rPr>
        <w:t xml:space="preserve"> freedoms also include the duties </w:t>
      </w:r>
      <w:r w:rsidR="008923E4">
        <w:rPr>
          <w:sz w:val="22"/>
          <w:szCs w:val="22"/>
        </w:rPr>
        <w:t>and</w:t>
      </w:r>
      <w:r>
        <w:rPr>
          <w:sz w:val="22"/>
          <w:szCs w:val="22"/>
        </w:rPr>
        <w:t xml:space="preserve"> responsibilities of a person towards society, his family </w:t>
      </w:r>
      <w:r w:rsidR="008923E4">
        <w:rPr>
          <w:sz w:val="22"/>
          <w:szCs w:val="22"/>
        </w:rPr>
        <w:t>and</w:t>
      </w:r>
      <w:r>
        <w:rPr>
          <w:sz w:val="22"/>
          <w:szCs w:val="22"/>
        </w:rPr>
        <w:t xml:space="preserve"> other people.” Article 17 states that “No one shall be subjected to torture or mal-treatment; no one shall be subjected to penalties or treatment incompatible with human dignity.” Article 49 states that “The State shall take the necessary measures to raise the st</w:t>
      </w:r>
      <w:r w:rsidR="008923E4">
        <w:rPr>
          <w:sz w:val="22"/>
          <w:szCs w:val="22"/>
        </w:rPr>
        <w:t>and</w:t>
      </w:r>
      <w:r>
        <w:rPr>
          <w:sz w:val="22"/>
          <w:szCs w:val="22"/>
        </w:rPr>
        <w:t xml:space="preserve">ard of living of workers, </w:t>
      </w:r>
      <w:r w:rsidR="008923E4">
        <w:rPr>
          <w:sz w:val="22"/>
          <w:szCs w:val="22"/>
        </w:rPr>
        <w:t>and</w:t>
      </w:r>
      <w:r>
        <w:rPr>
          <w:sz w:val="22"/>
          <w:szCs w:val="22"/>
        </w:rPr>
        <w:t xml:space="preserve"> to protect workers </w:t>
      </w:r>
      <w:r w:rsidR="008923E4">
        <w:rPr>
          <w:sz w:val="22"/>
          <w:szCs w:val="22"/>
        </w:rPr>
        <w:t>and</w:t>
      </w:r>
      <w:r>
        <w:rPr>
          <w:sz w:val="22"/>
          <w:szCs w:val="22"/>
        </w:rPr>
        <w:t xml:space="preserve"> the unemployed in order to improve the general conditions of labour, to promote labour, to create suitable economic conditions for prevention of unemployment </w:t>
      </w:r>
      <w:r w:rsidR="008923E4">
        <w:rPr>
          <w:sz w:val="22"/>
          <w:szCs w:val="22"/>
        </w:rPr>
        <w:t>and</w:t>
      </w:r>
      <w:r>
        <w:rPr>
          <w:sz w:val="22"/>
          <w:szCs w:val="22"/>
        </w:rPr>
        <w:t xml:space="preserve"> to secure labour peace.” Article 10 of the Constitution states that “Everyone is equal before the law without distinction as to language, race, colour, sex, political opinion, philosophical belief, religion </w:t>
      </w:r>
      <w:r w:rsidR="008923E4">
        <w:rPr>
          <w:sz w:val="22"/>
          <w:szCs w:val="22"/>
        </w:rPr>
        <w:t>and</w:t>
      </w:r>
      <w:r>
        <w:rPr>
          <w:sz w:val="22"/>
          <w:szCs w:val="22"/>
        </w:rPr>
        <w:t xml:space="preserve"> sect, or any such grounds”, which suggest that gender equality must be ensured in any field including the working life.  </w:t>
      </w:r>
    </w:p>
    <w:p w14:paraId="01D2161D" w14:textId="77777777" w:rsidR="0015658F" w:rsidRDefault="0015658F">
      <w:pPr>
        <w:jc w:val="both"/>
        <w:rPr>
          <w:sz w:val="22"/>
          <w:szCs w:val="22"/>
        </w:rPr>
      </w:pPr>
    </w:p>
    <w:p w14:paraId="73A70BF5" w14:textId="64497CF0" w:rsidR="0015658F" w:rsidRDefault="006A3AF5">
      <w:pPr>
        <w:jc w:val="both"/>
        <w:rPr>
          <w:sz w:val="22"/>
          <w:szCs w:val="22"/>
        </w:rPr>
      </w:pPr>
      <w:r>
        <w:rPr>
          <w:sz w:val="22"/>
          <w:szCs w:val="22"/>
        </w:rPr>
        <w:t xml:space="preserve">In parallel, Article 5 of the </w:t>
      </w:r>
      <w:r>
        <w:rPr>
          <w:b/>
          <w:sz w:val="22"/>
          <w:szCs w:val="22"/>
        </w:rPr>
        <w:t>Labour Law No. 4857</w:t>
      </w:r>
      <w:r w:rsidR="008B7FA9">
        <w:rPr>
          <w:b/>
          <w:sz w:val="22"/>
          <w:szCs w:val="22"/>
        </w:rPr>
        <w:t xml:space="preserve"> </w:t>
      </w:r>
      <w:r w:rsidR="008923E4">
        <w:rPr>
          <w:b/>
          <w:sz w:val="22"/>
          <w:szCs w:val="22"/>
        </w:rPr>
        <w:t>and</w:t>
      </w:r>
      <w:r w:rsidR="008B7FA9" w:rsidRPr="008B7FA9">
        <w:rPr>
          <w:rFonts w:ascii="inherit" w:eastAsia="Times New Roman" w:hAnsi="inherit" w:cs="Courier New"/>
          <w:b/>
          <w:color w:val="E8EAED"/>
          <w:sz w:val="42"/>
          <w:szCs w:val="42"/>
          <w:lang w:val="en"/>
        </w:rPr>
        <w:t xml:space="preserve"> </w:t>
      </w:r>
      <w:r w:rsidR="008B7FA9" w:rsidRPr="008B7FA9">
        <w:rPr>
          <w:b/>
          <w:sz w:val="22"/>
          <w:szCs w:val="22"/>
          <w:lang w:val="en"/>
        </w:rPr>
        <w:t xml:space="preserve">MD. 24/II </w:t>
      </w:r>
      <w:r w:rsidR="008923E4">
        <w:rPr>
          <w:b/>
          <w:sz w:val="22"/>
          <w:szCs w:val="22"/>
          <w:lang w:val="en"/>
        </w:rPr>
        <w:t>AND</w:t>
      </w:r>
      <w:r w:rsidR="008B7FA9" w:rsidRPr="008B7FA9">
        <w:rPr>
          <w:b/>
          <w:sz w:val="22"/>
          <w:szCs w:val="22"/>
          <w:lang w:val="en"/>
        </w:rPr>
        <w:t xml:space="preserve"> 25/II </w:t>
      </w:r>
      <w:r>
        <w:rPr>
          <w:sz w:val="22"/>
          <w:szCs w:val="22"/>
        </w:rPr>
        <w:t xml:space="preserve">obliges the employer to apply the principle of equality among its workers in the employment relationship. Mobbing at workplace is also regulated in the </w:t>
      </w:r>
      <w:r>
        <w:rPr>
          <w:b/>
          <w:sz w:val="22"/>
          <w:szCs w:val="22"/>
        </w:rPr>
        <w:t>Law No: 6098</w:t>
      </w:r>
      <w:r>
        <w:rPr>
          <w:sz w:val="22"/>
          <w:szCs w:val="22"/>
        </w:rPr>
        <w:t xml:space="preserve"> on Debts. Article 417 of the law aims at protecting the worker against mobbing at the work place.</w:t>
      </w:r>
      <w:r w:rsidRPr="00E645B6">
        <w:rPr>
          <w:sz w:val="20"/>
          <w:szCs w:val="20"/>
          <w:vertAlign w:val="superscript"/>
        </w:rPr>
        <w:footnoteReference w:id="20"/>
      </w:r>
    </w:p>
    <w:p w14:paraId="6A82BA65" w14:textId="77777777" w:rsidR="0015658F" w:rsidRDefault="0015658F">
      <w:pPr>
        <w:jc w:val="both"/>
        <w:rPr>
          <w:sz w:val="22"/>
          <w:szCs w:val="22"/>
        </w:rPr>
      </w:pPr>
    </w:p>
    <w:p w14:paraId="4D663F17" w14:textId="40B8F203" w:rsidR="002A2FE4" w:rsidRPr="002A2FE4" w:rsidRDefault="006A3AF5" w:rsidP="002A2FE4">
      <w:pPr>
        <w:jc w:val="both"/>
        <w:rPr>
          <w:sz w:val="22"/>
          <w:szCs w:val="22"/>
          <w:lang w:val="en-US"/>
        </w:rPr>
      </w:pPr>
      <w:r>
        <w:rPr>
          <w:b/>
          <w:i/>
          <w:sz w:val="22"/>
          <w:szCs w:val="22"/>
        </w:rPr>
        <w:t xml:space="preserve">The Trade Unions </w:t>
      </w:r>
      <w:r w:rsidR="008923E4">
        <w:rPr>
          <w:b/>
          <w:i/>
          <w:sz w:val="22"/>
          <w:szCs w:val="22"/>
        </w:rPr>
        <w:t>and</w:t>
      </w:r>
      <w:r>
        <w:rPr>
          <w:b/>
          <w:i/>
          <w:sz w:val="22"/>
          <w:szCs w:val="22"/>
        </w:rPr>
        <w:t xml:space="preserve"> Collective Bargaining Law No. 6356</w:t>
      </w:r>
      <w:r>
        <w:rPr>
          <w:sz w:val="22"/>
          <w:szCs w:val="22"/>
        </w:rPr>
        <w:t xml:space="preserve"> need to be mentioned. In the Art. 25, “Guarantee of freedom of trade union”, the law mentions:</w:t>
      </w:r>
      <w:r w:rsidR="00705020">
        <w:rPr>
          <w:sz w:val="22"/>
          <w:szCs w:val="22"/>
        </w:rPr>
        <w:t xml:space="preserve"> </w:t>
      </w:r>
      <w:r>
        <w:rPr>
          <w:sz w:val="22"/>
          <w:szCs w:val="22"/>
        </w:rPr>
        <w:t xml:space="preserve">(2) The employer shall not discriminate between workers who are members of a trade union </w:t>
      </w:r>
      <w:r w:rsidR="008923E4">
        <w:rPr>
          <w:sz w:val="22"/>
          <w:szCs w:val="22"/>
        </w:rPr>
        <w:t>and</w:t>
      </w:r>
      <w:r>
        <w:rPr>
          <w:sz w:val="22"/>
          <w:szCs w:val="22"/>
        </w:rPr>
        <w:t xml:space="preserve"> those who are not, or those who are members of another trade union, with respect to working conditions or termination of employment. The provisions of the collective labour agreement with respect to wages, bonuses, premiums </w:t>
      </w:r>
      <w:r w:rsidR="008923E4">
        <w:rPr>
          <w:sz w:val="22"/>
          <w:szCs w:val="22"/>
        </w:rPr>
        <w:t>and</w:t>
      </w:r>
      <w:r>
        <w:rPr>
          <w:sz w:val="22"/>
          <w:szCs w:val="22"/>
        </w:rPr>
        <w:t xml:space="preserve"> money-related social benefits shall be exceptions</w:t>
      </w:r>
      <w:r w:rsidR="00705020">
        <w:rPr>
          <w:sz w:val="22"/>
          <w:szCs w:val="22"/>
        </w:rPr>
        <w:t>;</w:t>
      </w:r>
      <w:r>
        <w:rPr>
          <w:sz w:val="22"/>
          <w:szCs w:val="22"/>
        </w:rPr>
        <w:t xml:space="preserve"> (3) No worker shall be dismissed or discriminated against on account of his </w:t>
      </w:r>
      <w:r>
        <w:rPr>
          <w:sz w:val="22"/>
          <w:szCs w:val="22"/>
        </w:rPr>
        <w:lastRenderedPageBreak/>
        <w:t>membership or non-membership in a trade union, his participation in the activities of trade unions or workers’ organisations outside his hours of work or during hours of work with the employer’s permission.</w:t>
      </w:r>
      <w:r w:rsidR="000B2EF2" w:rsidDel="000B2EF2">
        <w:rPr>
          <w:rStyle w:val="FootnoteReference"/>
          <w:szCs w:val="22"/>
        </w:rPr>
        <w:t xml:space="preserve"> </w:t>
      </w:r>
      <w:r w:rsidR="002A2FE4">
        <w:rPr>
          <w:sz w:val="22"/>
          <w:szCs w:val="22"/>
        </w:rPr>
        <w:t xml:space="preserve"> </w:t>
      </w:r>
    </w:p>
    <w:p w14:paraId="0075AEF8" w14:textId="77777777" w:rsidR="00F67DF3" w:rsidRDefault="00F67DF3" w:rsidP="002A2FE4">
      <w:pPr>
        <w:jc w:val="both"/>
        <w:rPr>
          <w:sz w:val="22"/>
          <w:szCs w:val="22"/>
          <w:lang w:val="en-US"/>
        </w:rPr>
      </w:pPr>
    </w:p>
    <w:p w14:paraId="4B6FA61E" w14:textId="1808A650" w:rsidR="00F67DF3" w:rsidRDefault="00F67DF3" w:rsidP="002A2FE4">
      <w:pPr>
        <w:jc w:val="both"/>
        <w:rPr>
          <w:sz w:val="22"/>
          <w:szCs w:val="22"/>
          <w:lang w:val="en-US"/>
        </w:rPr>
      </w:pPr>
      <w:r>
        <w:rPr>
          <w:sz w:val="22"/>
          <w:szCs w:val="22"/>
          <w:lang w:val="en-US"/>
        </w:rPr>
        <w:t>T</w:t>
      </w:r>
      <w:r w:rsidR="002A2FE4" w:rsidRPr="002A2FE4">
        <w:rPr>
          <w:sz w:val="22"/>
          <w:szCs w:val="22"/>
          <w:lang w:val="en-US"/>
        </w:rPr>
        <w:t>here are also regulations regarding mobbing in the other laws mentioned below</w:t>
      </w:r>
      <w:r w:rsidR="00FE6676">
        <w:rPr>
          <w:rStyle w:val="FootnoteReference"/>
          <w:szCs w:val="22"/>
          <w:lang w:val="en-US"/>
        </w:rPr>
        <w:footnoteReference w:id="21"/>
      </w:r>
      <w:r>
        <w:rPr>
          <w:sz w:val="22"/>
          <w:szCs w:val="22"/>
          <w:lang w:val="en-US"/>
        </w:rPr>
        <w:t>:</w:t>
      </w:r>
    </w:p>
    <w:p w14:paraId="078194AC" w14:textId="77777777" w:rsidR="00D47FE9" w:rsidRDefault="00D47FE9" w:rsidP="002A2FE4">
      <w:pPr>
        <w:jc w:val="both"/>
        <w:rPr>
          <w:sz w:val="22"/>
          <w:szCs w:val="22"/>
          <w:lang w:val="en-US"/>
        </w:rPr>
      </w:pPr>
    </w:p>
    <w:p w14:paraId="1CF82374" w14:textId="2ABB74EE" w:rsidR="00F67DF3" w:rsidRPr="00821B86" w:rsidRDefault="00BB4317">
      <w:pPr>
        <w:pStyle w:val="ListParagraph"/>
        <w:numPr>
          <w:ilvl w:val="0"/>
          <w:numId w:val="40"/>
        </w:numPr>
        <w:jc w:val="both"/>
        <w:rPr>
          <w:b/>
          <w:bCs/>
          <w:sz w:val="22"/>
          <w:szCs w:val="22"/>
          <w:lang w:val="en-US"/>
        </w:rPr>
      </w:pPr>
      <w:r w:rsidRPr="00821B86">
        <w:rPr>
          <w:b/>
          <w:bCs/>
          <w:sz w:val="22"/>
          <w:szCs w:val="22"/>
          <w:lang w:val="en-US"/>
        </w:rPr>
        <w:t>Turkish Civil Law Number 4721 (Article 2 And Articles 23 And Article 25)</w:t>
      </w:r>
    </w:p>
    <w:p w14:paraId="018FD7D1" w14:textId="77777777" w:rsidR="008838A1" w:rsidRDefault="008838A1" w:rsidP="000B2EF2">
      <w:pPr>
        <w:jc w:val="both"/>
        <w:rPr>
          <w:sz w:val="22"/>
          <w:szCs w:val="22"/>
        </w:rPr>
      </w:pPr>
      <w:r w:rsidRPr="008838A1">
        <w:rPr>
          <w:sz w:val="22"/>
          <w:szCs w:val="22"/>
        </w:rPr>
        <w:t>Psychological harassment, which usually occurs in the form of attacks on personal rights, starts with the basic principle of “everyone must comply with the rules of honesty while exercising his rights and fulfilling his obligations” in Article 2 of the Turkish Civil Code.</w:t>
      </w:r>
      <w:r>
        <w:rPr>
          <w:sz w:val="22"/>
          <w:szCs w:val="22"/>
        </w:rPr>
        <w:t xml:space="preserve"> </w:t>
      </w:r>
    </w:p>
    <w:p w14:paraId="06BBAA19" w14:textId="77777777" w:rsidR="008838A1" w:rsidRDefault="008838A1" w:rsidP="000B2EF2">
      <w:pPr>
        <w:jc w:val="both"/>
        <w:rPr>
          <w:sz w:val="22"/>
          <w:szCs w:val="22"/>
        </w:rPr>
      </w:pPr>
    </w:p>
    <w:p w14:paraId="5B8DBDD4" w14:textId="671AB5C1" w:rsidR="008838A1" w:rsidRDefault="008838A1" w:rsidP="000B2EF2">
      <w:pPr>
        <w:jc w:val="both"/>
        <w:rPr>
          <w:sz w:val="22"/>
          <w:szCs w:val="22"/>
        </w:rPr>
      </w:pPr>
      <w:r w:rsidRPr="008838A1">
        <w:rPr>
          <w:sz w:val="22"/>
          <w:szCs w:val="22"/>
        </w:rPr>
        <w:t xml:space="preserve">According to these articles, situations that can be considered within the scope of psychological harassment will be evaluated separately according to the characteristics of the event; the person whose personal rights have been unlawfully attacked; </w:t>
      </w:r>
    </w:p>
    <w:p w14:paraId="782298CF" w14:textId="77777777" w:rsidR="008838A1" w:rsidRPr="00821B86" w:rsidRDefault="008838A1">
      <w:pPr>
        <w:pStyle w:val="ListParagraph"/>
        <w:numPr>
          <w:ilvl w:val="0"/>
          <w:numId w:val="43"/>
        </w:numPr>
        <w:jc w:val="both"/>
        <w:rPr>
          <w:sz w:val="22"/>
          <w:szCs w:val="22"/>
        </w:rPr>
      </w:pPr>
      <w:r w:rsidRPr="00821B86">
        <w:rPr>
          <w:sz w:val="22"/>
          <w:szCs w:val="22"/>
        </w:rPr>
        <w:t xml:space="preserve">Can request protection from the judge. </w:t>
      </w:r>
    </w:p>
    <w:p w14:paraId="0BF53605" w14:textId="317874FB" w:rsidR="000B2EF2" w:rsidRPr="00821B86" w:rsidRDefault="008838A1">
      <w:pPr>
        <w:pStyle w:val="ListParagraph"/>
        <w:numPr>
          <w:ilvl w:val="0"/>
          <w:numId w:val="43"/>
        </w:numPr>
        <w:jc w:val="both"/>
        <w:rPr>
          <w:sz w:val="22"/>
          <w:szCs w:val="22"/>
          <w:lang w:val="en-US"/>
        </w:rPr>
      </w:pPr>
      <w:r w:rsidRPr="00821B86">
        <w:rPr>
          <w:sz w:val="22"/>
          <w:szCs w:val="22"/>
        </w:rPr>
        <w:t>The judge may also request the prevention of the danger of attack, the termination of the ongoing attack, and the determination of the illegality of the attack, the effects of which continue even if it has ended</w:t>
      </w:r>
      <w:r>
        <w:rPr>
          <w:sz w:val="22"/>
          <w:szCs w:val="22"/>
        </w:rPr>
        <w:t>.</w:t>
      </w:r>
    </w:p>
    <w:p w14:paraId="073C74BB" w14:textId="7ADA6FD1" w:rsidR="008838A1" w:rsidRPr="00821B86" w:rsidRDefault="008838A1">
      <w:pPr>
        <w:pStyle w:val="ListParagraph"/>
        <w:numPr>
          <w:ilvl w:val="0"/>
          <w:numId w:val="43"/>
        </w:numPr>
        <w:jc w:val="both"/>
        <w:rPr>
          <w:sz w:val="22"/>
          <w:szCs w:val="22"/>
          <w:lang w:val="en-US"/>
        </w:rPr>
      </w:pPr>
      <w:r w:rsidRPr="008838A1">
        <w:rPr>
          <w:sz w:val="22"/>
          <w:szCs w:val="22"/>
        </w:rPr>
        <w:t>The person is also financially and morally able to compensate for the damages he has suffered</w:t>
      </w:r>
      <w:r>
        <w:rPr>
          <w:sz w:val="22"/>
          <w:szCs w:val="22"/>
        </w:rPr>
        <w:t xml:space="preserve"> and </w:t>
      </w:r>
      <w:r w:rsidRPr="008838A1">
        <w:rPr>
          <w:sz w:val="22"/>
          <w:szCs w:val="22"/>
        </w:rPr>
        <w:t>can also claim compensation</w:t>
      </w:r>
      <w:r>
        <w:rPr>
          <w:sz w:val="22"/>
          <w:szCs w:val="22"/>
        </w:rPr>
        <w:t>.</w:t>
      </w:r>
    </w:p>
    <w:p w14:paraId="57B135BE" w14:textId="77777777" w:rsidR="000B2EF2" w:rsidRPr="00821B86" w:rsidRDefault="000B2EF2" w:rsidP="000B2EF2">
      <w:pPr>
        <w:jc w:val="both"/>
        <w:rPr>
          <w:sz w:val="22"/>
          <w:szCs w:val="22"/>
          <w:lang w:val="en-US"/>
        </w:rPr>
      </w:pPr>
    </w:p>
    <w:p w14:paraId="7674CF9C" w14:textId="1EDD4A81" w:rsidR="00F67DF3" w:rsidRPr="00821B86" w:rsidRDefault="00BB4317">
      <w:pPr>
        <w:pStyle w:val="ListParagraph"/>
        <w:numPr>
          <w:ilvl w:val="0"/>
          <w:numId w:val="40"/>
        </w:numPr>
        <w:jc w:val="both"/>
        <w:rPr>
          <w:b/>
          <w:bCs/>
          <w:sz w:val="22"/>
          <w:szCs w:val="22"/>
          <w:lang w:val="en-US"/>
        </w:rPr>
      </w:pPr>
      <w:r w:rsidRPr="00821B86">
        <w:rPr>
          <w:b/>
          <w:bCs/>
          <w:sz w:val="22"/>
          <w:szCs w:val="22"/>
          <w:lang w:val="en-US"/>
        </w:rPr>
        <w:t>Turkish Criminal Law No. 5237</w:t>
      </w:r>
    </w:p>
    <w:p w14:paraId="6BD9FDBD" w14:textId="77777777" w:rsidR="008838A1" w:rsidRDefault="008838A1" w:rsidP="008838A1">
      <w:pPr>
        <w:jc w:val="both"/>
        <w:rPr>
          <w:sz w:val="22"/>
          <w:szCs w:val="22"/>
        </w:rPr>
      </w:pPr>
      <w:r w:rsidRPr="008838A1">
        <w:rPr>
          <w:sz w:val="22"/>
          <w:szCs w:val="22"/>
        </w:rPr>
        <w:t xml:space="preserve">Protection of individual rights and freedoms is among the main objectives of the Turkish Penal Code. Some of the psychological harassment behaviours can be among the acts subject to the crimes regulated in the Turkish Penal Code No. 5237, and in this respect, they can be subject to punishment within the scope of the Turkish Penal Code. </w:t>
      </w:r>
    </w:p>
    <w:p w14:paraId="7643E1CC" w14:textId="77777777" w:rsidR="008838A1" w:rsidRDefault="008838A1" w:rsidP="008838A1">
      <w:pPr>
        <w:jc w:val="both"/>
        <w:rPr>
          <w:sz w:val="22"/>
          <w:szCs w:val="22"/>
        </w:rPr>
      </w:pPr>
    </w:p>
    <w:p w14:paraId="0A3DCA11" w14:textId="77777777" w:rsidR="00BB4317" w:rsidRDefault="008838A1" w:rsidP="008838A1">
      <w:pPr>
        <w:jc w:val="both"/>
        <w:rPr>
          <w:sz w:val="22"/>
          <w:szCs w:val="22"/>
        </w:rPr>
      </w:pPr>
      <w:r w:rsidRPr="008838A1">
        <w:rPr>
          <w:sz w:val="22"/>
          <w:szCs w:val="22"/>
        </w:rPr>
        <w:t xml:space="preserve">Some of the crimes that can be associated with psychological harassment are listed below. </w:t>
      </w:r>
    </w:p>
    <w:p w14:paraId="23BBB011" w14:textId="77777777" w:rsidR="00BB4317" w:rsidRPr="00821B86" w:rsidRDefault="008838A1">
      <w:pPr>
        <w:pStyle w:val="ListParagraph"/>
        <w:numPr>
          <w:ilvl w:val="0"/>
          <w:numId w:val="42"/>
        </w:numPr>
        <w:jc w:val="both"/>
        <w:rPr>
          <w:sz w:val="22"/>
          <w:szCs w:val="22"/>
        </w:rPr>
      </w:pPr>
      <w:r w:rsidRPr="00821B86">
        <w:rPr>
          <w:sz w:val="22"/>
          <w:szCs w:val="22"/>
        </w:rPr>
        <w:t xml:space="preserve">Torment (art. 96), </w:t>
      </w:r>
    </w:p>
    <w:p w14:paraId="6C549D4C" w14:textId="77777777" w:rsidR="00BB4317" w:rsidRPr="00821B86" w:rsidRDefault="008838A1">
      <w:pPr>
        <w:pStyle w:val="ListParagraph"/>
        <w:numPr>
          <w:ilvl w:val="0"/>
          <w:numId w:val="42"/>
        </w:numPr>
        <w:jc w:val="both"/>
        <w:rPr>
          <w:sz w:val="22"/>
          <w:szCs w:val="22"/>
        </w:rPr>
      </w:pPr>
      <w:r w:rsidRPr="00821B86">
        <w:rPr>
          <w:sz w:val="22"/>
          <w:szCs w:val="22"/>
        </w:rPr>
        <w:t xml:space="preserve">Sexual Harassment (art. 105), </w:t>
      </w:r>
    </w:p>
    <w:p w14:paraId="1651E619" w14:textId="77777777" w:rsidR="00BB4317" w:rsidRPr="00821B86" w:rsidRDefault="008838A1">
      <w:pPr>
        <w:pStyle w:val="ListParagraph"/>
        <w:numPr>
          <w:ilvl w:val="0"/>
          <w:numId w:val="42"/>
        </w:numPr>
        <w:jc w:val="both"/>
        <w:rPr>
          <w:sz w:val="22"/>
          <w:szCs w:val="22"/>
        </w:rPr>
      </w:pPr>
      <w:r w:rsidRPr="00821B86">
        <w:rPr>
          <w:sz w:val="22"/>
          <w:szCs w:val="22"/>
        </w:rPr>
        <w:t xml:space="preserve">Threat (art. 106), </w:t>
      </w:r>
    </w:p>
    <w:p w14:paraId="4684BD92" w14:textId="77777777" w:rsidR="00BB4317" w:rsidRPr="00821B86" w:rsidRDefault="008838A1">
      <w:pPr>
        <w:pStyle w:val="ListParagraph"/>
        <w:numPr>
          <w:ilvl w:val="0"/>
          <w:numId w:val="42"/>
        </w:numPr>
        <w:jc w:val="both"/>
        <w:rPr>
          <w:sz w:val="22"/>
          <w:szCs w:val="22"/>
        </w:rPr>
      </w:pPr>
      <w:r w:rsidRPr="00821B86">
        <w:rPr>
          <w:sz w:val="22"/>
          <w:szCs w:val="22"/>
        </w:rPr>
        <w:t xml:space="preserve">Blackmail (art. 107), </w:t>
      </w:r>
    </w:p>
    <w:p w14:paraId="7083A74E" w14:textId="77777777" w:rsidR="00BB4317" w:rsidRPr="00821B86" w:rsidRDefault="008838A1">
      <w:pPr>
        <w:pStyle w:val="ListParagraph"/>
        <w:numPr>
          <w:ilvl w:val="0"/>
          <w:numId w:val="42"/>
        </w:numPr>
        <w:jc w:val="both"/>
        <w:rPr>
          <w:sz w:val="22"/>
          <w:szCs w:val="22"/>
        </w:rPr>
      </w:pPr>
      <w:r w:rsidRPr="00821B86">
        <w:rPr>
          <w:sz w:val="22"/>
          <w:szCs w:val="22"/>
        </w:rPr>
        <w:t xml:space="preserve">Violation of freedom of work and work (art. 117), </w:t>
      </w:r>
    </w:p>
    <w:p w14:paraId="7B837EC4" w14:textId="77777777" w:rsidR="00BB4317" w:rsidRPr="00821B86" w:rsidRDefault="008838A1">
      <w:pPr>
        <w:pStyle w:val="ListParagraph"/>
        <w:numPr>
          <w:ilvl w:val="0"/>
          <w:numId w:val="42"/>
        </w:numPr>
        <w:jc w:val="both"/>
        <w:rPr>
          <w:sz w:val="22"/>
          <w:szCs w:val="22"/>
        </w:rPr>
      </w:pPr>
      <w:r w:rsidRPr="00821B86">
        <w:rPr>
          <w:sz w:val="22"/>
          <w:szCs w:val="22"/>
        </w:rPr>
        <w:t xml:space="preserve">Discrimination (art. 122), </w:t>
      </w:r>
    </w:p>
    <w:p w14:paraId="39F9729A" w14:textId="77777777" w:rsidR="00BB4317" w:rsidRPr="00821B86" w:rsidRDefault="008838A1">
      <w:pPr>
        <w:pStyle w:val="ListParagraph"/>
        <w:numPr>
          <w:ilvl w:val="0"/>
          <w:numId w:val="42"/>
        </w:numPr>
        <w:jc w:val="both"/>
        <w:rPr>
          <w:sz w:val="22"/>
          <w:szCs w:val="22"/>
        </w:rPr>
      </w:pPr>
      <w:r w:rsidRPr="00821B86">
        <w:rPr>
          <w:sz w:val="22"/>
          <w:szCs w:val="22"/>
        </w:rPr>
        <w:t xml:space="preserve">Disrupting people's peace and quiet (art. 123), </w:t>
      </w:r>
    </w:p>
    <w:p w14:paraId="7DEC1C09" w14:textId="74C13295" w:rsidR="008838A1" w:rsidRPr="00821B86" w:rsidRDefault="008838A1">
      <w:pPr>
        <w:pStyle w:val="ListParagraph"/>
        <w:numPr>
          <w:ilvl w:val="0"/>
          <w:numId w:val="42"/>
        </w:numPr>
        <w:jc w:val="both"/>
        <w:rPr>
          <w:sz w:val="22"/>
          <w:szCs w:val="22"/>
        </w:rPr>
      </w:pPr>
      <w:r w:rsidRPr="00821B86">
        <w:rPr>
          <w:sz w:val="22"/>
          <w:szCs w:val="22"/>
        </w:rPr>
        <w:t>Preventing communication (art. 124),</w:t>
      </w:r>
    </w:p>
    <w:p w14:paraId="6F47740B" w14:textId="77777777" w:rsidR="00BB4317" w:rsidRPr="00821B86" w:rsidRDefault="00BB4317">
      <w:pPr>
        <w:pStyle w:val="ListParagraph"/>
        <w:numPr>
          <w:ilvl w:val="0"/>
          <w:numId w:val="42"/>
        </w:numPr>
        <w:jc w:val="both"/>
        <w:rPr>
          <w:sz w:val="22"/>
          <w:szCs w:val="22"/>
        </w:rPr>
      </w:pPr>
      <w:r w:rsidRPr="00821B86">
        <w:rPr>
          <w:sz w:val="22"/>
          <w:szCs w:val="22"/>
        </w:rPr>
        <w:t xml:space="preserve">Violation of the confidentiality of communication (art.132), </w:t>
      </w:r>
    </w:p>
    <w:p w14:paraId="134EF2B6" w14:textId="77777777" w:rsidR="00BB4317" w:rsidRPr="00821B86" w:rsidRDefault="00BB4317">
      <w:pPr>
        <w:pStyle w:val="ListParagraph"/>
        <w:numPr>
          <w:ilvl w:val="0"/>
          <w:numId w:val="42"/>
        </w:numPr>
        <w:jc w:val="both"/>
        <w:rPr>
          <w:sz w:val="22"/>
          <w:szCs w:val="22"/>
        </w:rPr>
      </w:pPr>
      <w:r w:rsidRPr="00821B86">
        <w:rPr>
          <w:sz w:val="22"/>
          <w:szCs w:val="22"/>
        </w:rPr>
        <w:t xml:space="preserve">Listening and recording the conversations between people (art. 133), </w:t>
      </w:r>
    </w:p>
    <w:p w14:paraId="5EEA5EB3" w14:textId="77777777" w:rsidR="00BB4317" w:rsidRPr="00821B86" w:rsidRDefault="00BB4317">
      <w:pPr>
        <w:pStyle w:val="ListParagraph"/>
        <w:numPr>
          <w:ilvl w:val="0"/>
          <w:numId w:val="42"/>
        </w:numPr>
        <w:jc w:val="both"/>
        <w:rPr>
          <w:sz w:val="22"/>
          <w:szCs w:val="22"/>
        </w:rPr>
      </w:pPr>
      <w:r w:rsidRPr="00821B86">
        <w:rPr>
          <w:sz w:val="22"/>
          <w:szCs w:val="22"/>
        </w:rPr>
        <w:t xml:space="preserve">Violation of the privacy of private life (art.134), </w:t>
      </w:r>
    </w:p>
    <w:p w14:paraId="32BE8706" w14:textId="6E43D35C" w:rsidR="00BB4317" w:rsidRPr="00821B86" w:rsidRDefault="00BB4317">
      <w:pPr>
        <w:pStyle w:val="ListParagraph"/>
        <w:numPr>
          <w:ilvl w:val="0"/>
          <w:numId w:val="42"/>
        </w:numPr>
        <w:jc w:val="both"/>
        <w:rPr>
          <w:sz w:val="22"/>
          <w:szCs w:val="22"/>
        </w:rPr>
      </w:pPr>
      <w:r w:rsidRPr="00821B86">
        <w:rPr>
          <w:sz w:val="22"/>
          <w:szCs w:val="22"/>
        </w:rPr>
        <w:t>Recording of personal data, (art.135)</w:t>
      </w:r>
    </w:p>
    <w:p w14:paraId="3B1073C6" w14:textId="77777777" w:rsidR="00BB4317" w:rsidRPr="00821B86" w:rsidRDefault="00BB4317" w:rsidP="008838A1">
      <w:pPr>
        <w:jc w:val="both"/>
        <w:rPr>
          <w:sz w:val="22"/>
          <w:szCs w:val="22"/>
          <w:lang w:val="en-US"/>
        </w:rPr>
      </w:pPr>
    </w:p>
    <w:p w14:paraId="4B94CE5A" w14:textId="6FF8989C" w:rsidR="00BB4317" w:rsidRDefault="00BB4317">
      <w:pPr>
        <w:pStyle w:val="ListParagraph"/>
        <w:numPr>
          <w:ilvl w:val="0"/>
          <w:numId w:val="40"/>
        </w:numPr>
        <w:jc w:val="both"/>
        <w:rPr>
          <w:b/>
          <w:bCs/>
          <w:sz w:val="22"/>
          <w:szCs w:val="22"/>
          <w:lang w:val="en-US"/>
        </w:rPr>
      </w:pPr>
      <w:r w:rsidRPr="00821B86">
        <w:rPr>
          <w:b/>
          <w:bCs/>
          <w:sz w:val="22"/>
          <w:szCs w:val="22"/>
          <w:lang w:val="en-US"/>
        </w:rPr>
        <w:t>Civil Servants Law No. 657 (Articles 10, 21, 125,135)</w:t>
      </w:r>
    </w:p>
    <w:p w14:paraId="2F0392E2" w14:textId="6D23D335" w:rsidR="00D47FE9" w:rsidRPr="00D47FE9" w:rsidRDefault="00D47FE9" w:rsidP="00821B86">
      <w:pPr>
        <w:jc w:val="both"/>
        <w:rPr>
          <w:sz w:val="22"/>
          <w:szCs w:val="22"/>
          <w:lang w:val="en-US"/>
        </w:rPr>
      </w:pPr>
      <w:r w:rsidRPr="00821B86">
        <w:rPr>
          <w:sz w:val="22"/>
          <w:szCs w:val="22"/>
        </w:rPr>
        <w:lastRenderedPageBreak/>
        <w:t>The Civil Servants Law No. 657 provides for the justice and equality of the officers of the superiors.</w:t>
      </w:r>
      <w:r>
        <w:rPr>
          <w:sz w:val="22"/>
          <w:szCs w:val="22"/>
        </w:rPr>
        <w:t>(art.10)</w:t>
      </w:r>
    </w:p>
    <w:p w14:paraId="0130A7A6" w14:textId="77777777" w:rsidR="00D47FE9" w:rsidRPr="00821B86" w:rsidRDefault="00BB4317">
      <w:pPr>
        <w:pStyle w:val="ListParagraph"/>
        <w:numPr>
          <w:ilvl w:val="0"/>
          <w:numId w:val="41"/>
        </w:numPr>
        <w:jc w:val="both"/>
        <w:rPr>
          <w:sz w:val="22"/>
          <w:szCs w:val="22"/>
        </w:rPr>
      </w:pPr>
      <w:r w:rsidRPr="00821B86">
        <w:rPr>
          <w:sz w:val="22"/>
          <w:szCs w:val="22"/>
        </w:rPr>
        <w:t xml:space="preserve">Civil servants have the right to file complaints and lawsuits due to administrative actions and procedures applied to them. The officer who has been subjected to psychological harassment can make a complaint verbally or in writing, starting with the nearest superior and bypassing the superiors who have perpetrated the abuse by succession. (art. 21) </w:t>
      </w:r>
    </w:p>
    <w:p w14:paraId="27686373" w14:textId="77777777" w:rsidR="00D47FE9" w:rsidRPr="00821B86" w:rsidRDefault="00BB4317">
      <w:pPr>
        <w:pStyle w:val="ListParagraph"/>
        <w:numPr>
          <w:ilvl w:val="0"/>
          <w:numId w:val="41"/>
        </w:numPr>
        <w:jc w:val="both"/>
        <w:rPr>
          <w:sz w:val="22"/>
          <w:szCs w:val="22"/>
        </w:rPr>
      </w:pPr>
      <w:r w:rsidRPr="00821B86">
        <w:rPr>
          <w:sz w:val="22"/>
          <w:szCs w:val="22"/>
        </w:rPr>
        <w:t xml:space="preserve">Upon complaint, the civil servant who commits the act of harassment may be punished with a warning, reprimand, cut off salary, suspense of advancement, and dismissal from civil service, depending on the concrete incident. (art. 125) </w:t>
      </w:r>
    </w:p>
    <w:p w14:paraId="744F5A32" w14:textId="173F7DE9" w:rsidR="00BB4317" w:rsidRPr="00821B86" w:rsidRDefault="00BB4317">
      <w:pPr>
        <w:pStyle w:val="ListParagraph"/>
        <w:numPr>
          <w:ilvl w:val="0"/>
          <w:numId w:val="41"/>
        </w:numPr>
        <w:jc w:val="both"/>
        <w:rPr>
          <w:sz w:val="22"/>
          <w:szCs w:val="22"/>
        </w:rPr>
      </w:pPr>
      <w:r w:rsidRPr="00821B86">
        <w:rPr>
          <w:sz w:val="22"/>
          <w:szCs w:val="22"/>
        </w:rPr>
        <w:t xml:space="preserve">If the disciplinary punishments specified in the law are used as a tool in the psychological harassment process, the civil servant who has been subjected to an unfair disciplinary punishment has the right to object and file a lawsuit against this punishment. (art. 135) </w:t>
      </w:r>
    </w:p>
    <w:p w14:paraId="2BA58687" w14:textId="77777777" w:rsidR="00BB4317" w:rsidRPr="00821B86" w:rsidRDefault="00BB4317" w:rsidP="00BB4317">
      <w:pPr>
        <w:jc w:val="both"/>
        <w:rPr>
          <w:sz w:val="22"/>
          <w:szCs w:val="22"/>
          <w:lang w:val="en-US"/>
        </w:rPr>
      </w:pPr>
    </w:p>
    <w:p w14:paraId="0D7C66B5" w14:textId="7D89AE4B" w:rsidR="00F67DF3" w:rsidRPr="00821B86" w:rsidRDefault="00D47FE9">
      <w:pPr>
        <w:pStyle w:val="ListParagraph"/>
        <w:numPr>
          <w:ilvl w:val="0"/>
          <w:numId w:val="40"/>
        </w:numPr>
        <w:jc w:val="both"/>
        <w:rPr>
          <w:b/>
          <w:bCs/>
          <w:sz w:val="22"/>
          <w:szCs w:val="22"/>
          <w:lang w:val="en-US"/>
        </w:rPr>
      </w:pPr>
      <w:r w:rsidRPr="00821B86">
        <w:rPr>
          <w:b/>
          <w:bCs/>
          <w:sz w:val="22"/>
          <w:szCs w:val="22"/>
          <w:lang w:val="en-US"/>
        </w:rPr>
        <w:t xml:space="preserve">Occupational Health </w:t>
      </w:r>
      <w:r w:rsidR="003B14DB">
        <w:rPr>
          <w:b/>
          <w:bCs/>
          <w:sz w:val="22"/>
          <w:szCs w:val="22"/>
          <w:lang w:val="en-US"/>
        </w:rPr>
        <w:t>a</w:t>
      </w:r>
      <w:r w:rsidRPr="00821B86">
        <w:rPr>
          <w:b/>
          <w:bCs/>
          <w:sz w:val="22"/>
          <w:szCs w:val="22"/>
          <w:lang w:val="en-US"/>
        </w:rPr>
        <w:t>nd Safety Law No. 6331 (Article 4)</w:t>
      </w:r>
    </w:p>
    <w:p w14:paraId="4ED0A86B" w14:textId="77777777" w:rsidR="003B14DB" w:rsidRPr="00821B86" w:rsidRDefault="003B14DB">
      <w:pPr>
        <w:pStyle w:val="ListParagraph"/>
        <w:numPr>
          <w:ilvl w:val="0"/>
          <w:numId w:val="44"/>
        </w:numPr>
        <w:jc w:val="both"/>
        <w:rPr>
          <w:sz w:val="22"/>
          <w:szCs w:val="22"/>
        </w:rPr>
      </w:pPr>
      <w:r w:rsidRPr="00821B86">
        <w:rPr>
          <w:sz w:val="22"/>
          <w:szCs w:val="22"/>
        </w:rPr>
        <w:t xml:space="preserve">Although the phenomenon of psychological harassment is not regulated directly in the Occupational Health and Safety Law, it can be considered within the scope of the Law in cases where it affects the mental and physical health of the employees. </w:t>
      </w:r>
    </w:p>
    <w:p w14:paraId="47842598" w14:textId="77777777" w:rsidR="003B14DB" w:rsidRDefault="003B14DB" w:rsidP="002A2FE4">
      <w:pPr>
        <w:jc w:val="both"/>
        <w:rPr>
          <w:sz w:val="22"/>
          <w:szCs w:val="22"/>
        </w:rPr>
      </w:pPr>
    </w:p>
    <w:p w14:paraId="4594610B" w14:textId="5515FC7D" w:rsidR="003B14DB" w:rsidRPr="00821B86" w:rsidRDefault="003B14DB">
      <w:pPr>
        <w:pStyle w:val="ListParagraph"/>
        <w:numPr>
          <w:ilvl w:val="0"/>
          <w:numId w:val="44"/>
        </w:numPr>
        <w:jc w:val="both"/>
        <w:rPr>
          <w:sz w:val="22"/>
          <w:szCs w:val="22"/>
          <w:lang w:val="en-US"/>
        </w:rPr>
      </w:pPr>
      <w:r w:rsidRPr="00821B86">
        <w:rPr>
          <w:sz w:val="22"/>
          <w:szCs w:val="22"/>
        </w:rPr>
        <w:t>The employer is obliged to take all kinds of measures to ensure occupational health and safety in the workplace, to make a risk assessment and to have it done. (art. 4) In this context, the employer is obliged to ensure and oversee the creation of a physically and psychologically healthy working environment in the workplace</w:t>
      </w:r>
    </w:p>
    <w:p w14:paraId="3435ABC1" w14:textId="7C0C0F67" w:rsidR="0015658F" w:rsidRPr="00821B86" w:rsidRDefault="0015658F">
      <w:pPr>
        <w:jc w:val="both"/>
        <w:rPr>
          <w:sz w:val="22"/>
          <w:szCs w:val="22"/>
          <w:lang w:val="en-US"/>
        </w:rPr>
      </w:pPr>
    </w:p>
    <w:p w14:paraId="0A0AD6A5" w14:textId="77777777" w:rsidR="0015658F" w:rsidRDefault="0015658F">
      <w:pPr>
        <w:jc w:val="both"/>
        <w:rPr>
          <w:sz w:val="22"/>
          <w:szCs w:val="22"/>
        </w:rPr>
      </w:pPr>
    </w:p>
    <w:p w14:paraId="5CD92F03" w14:textId="7CD0B5C7" w:rsidR="0015658F" w:rsidRDefault="006A3AF5">
      <w:pPr>
        <w:jc w:val="both"/>
        <w:rPr>
          <w:sz w:val="22"/>
          <w:szCs w:val="22"/>
        </w:rPr>
      </w:pPr>
      <w:r>
        <w:rPr>
          <w:b/>
          <w:i/>
          <w:sz w:val="22"/>
          <w:szCs w:val="22"/>
        </w:rPr>
        <w:t>The National Employment Strategy 2017-2019</w:t>
      </w:r>
      <w:r>
        <w:rPr>
          <w:sz w:val="22"/>
          <w:szCs w:val="22"/>
        </w:rPr>
        <w:t xml:space="preserve"> is the main policy axis of "Increasing Employment of Groups Requiring Special Policy", which is one of the 4 axis </w:t>
      </w:r>
      <w:r w:rsidR="008923E4">
        <w:rPr>
          <w:sz w:val="22"/>
          <w:szCs w:val="22"/>
        </w:rPr>
        <w:t>and</w:t>
      </w:r>
      <w:r>
        <w:rPr>
          <w:sz w:val="22"/>
          <w:szCs w:val="22"/>
        </w:rPr>
        <w:t xml:space="preserve"> 7 sectors of the National Employment Strategy covering the period of 2014-2023. The Strategy was prepared to solve the structural problems in the labo</w:t>
      </w:r>
      <w:r w:rsidR="00760235">
        <w:rPr>
          <w:sz w:val="22"/>
          <w:szCs w:val="22"/>
        </w:rPr>
        <w:t>u</w:t>
      </w:r>
      <w:r>
        <w:rPr>
          <w:sz w:val="22"/>
          <w:szCs w:val="22"/>
        </w:rPr>
        <w:t xml:space="preserve">r market </w:t>
      </w:r>
      <w:r w:rsidR="008923E4">
        <w:rPr>
          <w:sz w:val="22"/>
          <w:szCs w:val="22"/>
        </w:rPr>
        <w:t>and</w:t>
      </w:r>
      <w:r>
        <w:rPr>
          <w:sz w:val="22"/>
          <w:szCs w:val="22"/>
        </w:rPr>
        <w:t xml:space="preserve"> to find a permanent solution to the unemployment problem with the participation of all relevant parties under the coordination of the MoLSS. Within the Action Plan, “Regulations for combating discrimination” will be developed. Under this policy, there is a precautionary clause on the establishment of well-functioning information, complaint </w:t>
      </w:r>
      <w:r w:rsidR="008923E4">
        <w:rPr>
          <w:sz w:val="22"/>
          <w:szCs w:val="22"/>
        </w:rPr>
        <w:t>and</w:t>
      </w:r>
      <w:r>
        <w:rPr>
          <w:sz w:val="22"/>
          <w:szCs w:val="22"/>
        </w:rPr>
        <w:t xml:space="preserve"> audit channels regarding the legal ways to be followed in discriminatory practices, mobbing, sexual harassment, </w:t>
      </w:r>
      <w:r w:rsidR="008923E4">
        <w:rPr>
          <w:sz w:val="22"/>
          <w:szCs w:val="22"/>
        </w:rPr>
        <w:t>and</w:t>
      </w:r>
      <w:r>
        <w:rPr>
          <w:sz w:val="22"/>
          <w:szCs w:val="22"/>
        </w:rPr>
        <w:t xml:space="preserve"> how to take measures in this regard. In order to implement the said precautionary article, studies are carried out with relevant institutions </w:t>
      </w:r>
      <w:r w:rsidR="008923E4">
        <w:rPr>
          <w:sz w:val="22"/>
          <w:szCs w:val="22"/>
        </w:rPr>
        <w:t>and</w:t>
      </w:r>
      <w:r>
        <w:rPr>
          <w:sz w:val="22"/>
          <w:szCs w:val="22"/>
        </w:rPr>
        <w:t xml:space="preserve"> organi</w:t>
      </w:r>
      <w:r w:rsidR="00760235">
        <w:rPr>
          <w:sz w:val="22"/>
          <w:szCs w:val="22"/>
        </w:rPr>
        <w:t>s</w:t>
      </w:r>
      <w:r>
        <w:rPr>
          <w:sz w:val="22"/>
          <w:szCs w:val="22"/>
        </w:rPr>
        <w:t>ations.</w:t>
      </w:r>
      <w:r>
        <w:t xml:space="preserve"> </w:t>
      </w:r>
      <w:r>
        <w:rPr>
          <w:sz w:val="22"/>
          <w:szCs w:val="22"/>
        </w:rPr>
        <w:t>"</w:t>
      </w:r>
    </w:p>
    <w:p w14:paraId="12ED7357" w14:textId="77777777" w:rsidR="0015658F" w:rsidRDefault="0015658F">
      <w:pPr>
        <w:jc w:val="both"/>
        <w:rPr>
          <w:sz w:val="22"/>
          <w:szCs w:val="22"/>
        </w:rPr>
      </w:pPr>
    </w:p>
    <w:p w14:paraId="3A6E7DA3" w14:textId="75FA39A3" w:rsidR="0015658F" w:rsidRDefault="006A3AF5">
      <w:pPr>
        <w:jc w:val="both"/>
        <w:rPr>
          <w:sz w:val="22"/>
          <w:szCs w:val="22"/>
        </w:rPr>
      </w:pPr>
      <w:r>
        <w:rPr>
          <w:sz w:val="22"/>
          <w:szCs w:val="22"/>
        </w:rPr>
        <w:t xml:space="preserve">Prevention of mobbing is a must to ensure decent working rights of the employees. Article 26 of the revised European Social Charter of 1996 calls on member states to make concrete arrangements to protect the dignity of workers at work. The Revised Social Charter has been approved by the Law No. 5547 of 27 September 2006 in </w:t>
      </w:r>
      <w:r w:rsidR="008178F7">
        <w:rPr>
          <w:sz w:val="22"/>
          <w:szCs w:val="22"/>
        </w:rPr>
        <w:t>Türkiye</w:t>
      </w:r>
      <w:r>
        <w:rPr>
          <w:sz w:val="22"/>
          <w:szCs w:val="22"/>
        </w:rPr>
        <w:t xml:space="preserve">. Thus, this international text has become a law of national legislation in accordance with Article 90 of the Constitution. Article 26 of the Charter provides for the protection of employees against sexual harassment </w:t>
      </w:r>
      <w:r w:rsidR="008923E4">
        <w:rPr>
          <w:sz w:val="22"/>
          <w:szCs w:val="22"/>
        </w:rPr>
        <w:t>and</w:t>
      </w:r>
      <w:r>
        <w:rPr>
          <w:sz w:val="22"/>
          <w:szCs w:val="22"/>
        </w:rPr>
        <w:t xml:space="preserve"> psychological harassment in the workplace. </w:t>
      </w:r>
    </w:p>
    <w:p w14:paraId="3BD6B66C" w14:textId="77777777" w:rsidR="0015658F" w:rsidRDefault="0015658F">
      <w:pPr>
        <w:jc w:val="both"/>
        <w:rPr>
          <w:sz w:val="22"/>
          <w:szCs w:val="22"/>
        </w:rPr>
      </w:pPr>
    </w:p>
    <w:p w14:paraId="37212FC4" w14:textId="42280E11" w:rsidR="0015658F" w:rsidRDefault="006A3AF5">
      <w:pPr>
        <w:jc w:val="both"/>
        <w:rPr>
          <w:sz w:val="22"/>
          <w:szCs w:val="22"/>
        </w:rPr>
      </w:pPr>
      <w:r>
        <w:rPr>
          <w:sz w:val="22"/>
          <w:szCs w:val="22"/>
        </w:rPr>
        <w:t xml:space="preserve">European norms are also binding for </w:t>
      </w:r>
      <w:r w:rsidR="008178F7">
        <w:rPr>
          <w:sz w:val="22"/>
          <w:szCs w:val="22"/>
        </w:rPr>
        <w:t>Türkiye</w:t>
      </w:r>
      <w:r>
        <w:rPr>
          <w:sz w:val="22"/>
          <w:szCs w:val="22"/>
        </w:rPr>
        <w:t xml:space="preserve">. Besides the ratification of the Council of Europe Social Charter, </w:t>
      </w:r>
      <w:r w:rsidR="008178F7">
        <w:rPr>
          <w:sz w:val="22"/>
          <w:szCs w:val="22"/>
        </w:rPr>
        <w:t>Türkiye</w:t>
      </w:r>
      <w:r>
        <w:rPr>
          <w:sz w:val="22"/>
          <w:szCs w:val="22"/>
        </w:rPr>
        <w:t xml:space="preserve"> has to harmonize its domestic law in line with this directive, as the EU directive is also included in the acquis of EU labour law </w:t>
      </w:r>
      <w:r w:rsidR="008923E4">
        <w:rPr>
          <w:sz w:val="22"/>
          <w:szCs w:val="22"/>
        </w:rPr>
        <w:t>and</w:t>
      </w:r>
      <w:r>
        <w:rPr>
          <w:sz w:val="22"/>
          <w:szCs w:val="22"/>
        </w:rPr>
        <w:t xml:space="preserve"> the process of full membership negotiations continues. In this </w:t>
      </w:r>
      <w:r>
        <w:rPr>
          <w:sz w:val="22"/>
          <w:szCs w:val="22"/>
        </w:rPr>
        <w:lastRenderedPageBreak/>
        <w:t>context, the provision regarding sexual harassment in Article 417 of the Turkish Code of Obligations, titled “Protection of the Personality of the Worker” has been exp</w:t>
      </w:r>
      <w:r w:rsidR="008923E4">
        <w:rPr>
          <w:sz w:val="22"/>
          <w:szCs w:val="22"/>
        </w:rPr>
        <w:t>and</w:t>
      </w:r>
      <w:r>
        <w:rPr>
          <w:sz w:val="22"/>
          <w:szCs w:val="22"/>
        </w:rPr>
        <w:t xml:space="preserve">ed </w:t>
      </w:r>
      <w:r w:rsidR="008923E4">
        <w:rPr>
          <w:sz w:val="22"/>
          <w:szCs w:val="22"/>
        </w:rPr>
        <w:t>and</w:t>
      </w:r>
      <w:r>
        <w:rPr>
          <w:sz w:val="22"/>
          <w:szCs w:val="22"/>
        </w:rPr>
        <w:t xml:space="preserve"> “the employer is obliged to take the necessary measures to ensure that the workers are not subjected to psychological </w:t>
      </w:r>
      <w:r w:rsidR="008923E4">
        <w:rPr>
          <w:sz w:val="22"/>
          <w:szCs w:val="22"/>
        </w:rPr>
        <w:t>and</w:t>
      </w:r>
      <w:r>
        <w:rPr>
          <w:sz w:val="22"/>
          <w:szCs w:val="22"/>
        </w:rPr>
        <w:t xml:space="preserve"> sexual harassment </w:t>
      </w:r>
      <w:r w:rsidR="008923E4">
        <w:rPr>
          <w:sz w:val="22"/>
          <w:szCs w:val="22"/>
        </w:rPr>
        <w:t>and</w:t>
      </w:r>
      <w:r>
        <w:rPr>
          <w:sz w:val="22"/>
          <w:szCs w:val="22"/>
        </w:rPr>
        <w:t xml:space="preserve"> that those who have been subjected to such harassment are not further harmed”.</w:t>
      </w:r>
    </w:p>
    <w:p w14:paraId="0F324693" w14:textId="77777777" w:rsidR="0015658F" w:rsidRDefault="0015658F">
      <w:pPr>
        <w:jc w:val="both"/>
        <w:rPr>
          <w:sz w:val="22"/>
          <w:szCs w:val="22"/>
        </w:rPr>
      </w:pPr>
    </w:p>
    <w:p w14:paraId="16CA3D1D" w14:textId="55F57200" w:rsidR="0015658F" w:rsidRDefault="006A3AF5">
      <w:pPr>
        <w:jc w:val="both"/>
        <w:rPr>
          <w:sz w:val="22"/>
          <w:szCs w:val="22"/>
        </w:rPr>
      </w:pPr>
      <w:bookmarkStart w:id="22" w:name="_heading=h.3rdcrjn" w:colFirst="0" w:colLast="0"/>
      <w:bookmarkEnd w:id="22"/>
      <w:r>
        <w:rPr>
          <w:sz w:val="22"/>
          <w:szCs w:val="22"/>
        </w:rPr>
        <w:t xml:space="preserve">There are important </w:t>
      </w:r>
      <w:r>
        <w:rPr>
          <w:b/>
          <w:sz w:val="22"/>
          <w:szCs w:val="22"/>
        </w:rPr>
        <w:t>mechanisms available</w:t>
      </w:r>
      <w:r>
        <w:rPr>
          <w:sz w:val="22"/>
          <w:szCs w:val="22"/>
        </w:rPr>
        <w:t xml:space="preserve"> in </w:t>
      </w:r>
      <w:r w:rsidR="008178F7">
        <w:rPr>
          <w:sz w:val="22"/>
          <w:szCs w:val="22"/>
        </w:rPr>
        <w:t>Türkiye</w:t>
      </w:r>
      <w:r>
        <w:rPr>
          <w:sz w:val="22"/>
          <w:szCs w:val="22"/>
        </w:rPr>
        <w:t xml:space="preserve"> for submitting complaints when a person is exposed to mobbing. Persons exposed to mobbing at the workplace have the right to apply in writing to the Turkish Gr</w:t>
      </w:r>
      <w:r w:rsidR="008923E4">
        <w:rPr>
          <w:sz w:val="22"/>
          <w:szCs w:val="22"/>
        </w:rPr>
        <w:t>and</w:t>
      </w:r>
      <w:r>
        <w:rPr>
          <w:sz w:val="22"/>
          <w:szCs w:val="22"/>
        </w:rPr>
        <w:t xml:space="preserve"> National Assembly </w:t>
      </w:r>
      <w:r w:rsidR="008923E4">
        <w:rPr>
          <w:sz w:val="22"/>
          <w:szCs w:val="22"/>
        </w:rPr>
        <w:t>and</w:t>
      </w:r>
      <w:r>
        <w:rPr>
          <w:sz w:val="22"/>
          <w:szCs w:val="22"/>
        </w:rPr>
        <w:t xml:space="preserve"> the competent administrative authorities. An application can be made to the "Presidential Communication Centre (CIMER)" for complaints </w:t>
      </w:r>
      <w:r w:rsidR="008923E4">
        <w:rPr>
          <w:sz w:val="22"/>
          <w:szCs w:val="22"/>
        </w:rPr>
        <w:t>and</w:t>
      </w:r>
      <w:r>
        <w:rPr>
          <w:sz w:val="22"/>
          <w:szCs w:val="22"/>
        </w:rPr>
        <w:t xml:space="preserve"> requests for psychological harassment in the workplace. There is also a hotline (ALO 170) for similar complaints. Real </w:t>
      </w:r>
      <w:r w:rsidR="008923E4">
        <w:rPr>
          <w:sz w:val="22"/>
          <w:szCs w:val="22"/>
        </w:rPr>
        <w:t>and</w:t>
      </w:r>
      <w:r>
        <w:rPr>
          <w:sz w:val="22"/>
          <w:szCs w:val="22"/>
        </w:rPr>
        <w:t xml:space="preserve"> legal persons who claim that they have been subjected to psychological harassment by the actions </w:t>
      </w:r>
      <w:r w:rsidR="008923E4">
        <w:rPr>
          <w:sz w:val="22"/>
          <w:szCs w:val="22"/>
        </w:rPr>
        <w:t>and</w:t>
      </w:r>
      <w:r>
        <w:rPr>
          <w:sz w:val="22"/>
          <w:szCs w:val="22"/>
        </w:rPr>
        <w:t xml:space="preserve"> acts of the administration can file a complaint with the Ombudsman Institution without paying any fee. Established under the Law No: 6328, Ombudsman Institution is obliged to review the complaints received from individuals against administrations. </w:t>
      </w:r>
      <w:r w:rsidR="00760235">
        <w:rPr>
          <w:sz w:val="22"/>
          <w:szCs w:val="22"/>
        </w:rPr>
        <w:t xml:space="preserve">The </w:t>
      </w:r>
      <w:r>
        <w:rPr>
          <w:sz w:val="22"/>
          <w:szCs w:val="22"/>
        </w:rPr>
        <w:t xml:space="preserve">Ombudsman Institution is in charge of examining </w:t>
      </w:r>
      <w:r w:rsidR="008923E4">
        <w:rPr>
          <w:sz w:val="22"/>
          <w:szCs w:val="22"/>
        </w:rPr>
        <w:t>and</w:t>
      </w:r>
      <w:r>
        <w:rPr>
          <w:sz w:val="22"/>
          <w:szCs w:val="22"/>
        </w:rPr>
        <w:t xml:space="preserve"> investigating all kinds of actions </w:t>
      </w:r>
      <w:r w:rsidR="008923E4">
        <w:rPr>
          <w:sz w:val="22"/>
          <w:szCs w:val="22"/>
        </w:rPr>
        <w:t>and</w:t>
      </w:r>
      <w:r>
        <w:rPr>
          <w:sz w:val="22"/>
          <w:szCs w:val="22"/>
        </w:rPr>
        <w:t xml:space="preserve"> transactions </w:t>
      </w:r>
      <w:r w:rsidR="008923E4">
        <w:rPr>
          <w:sz w:val="22"/>
          <w:szCs w:val="22"/>
        </w:rPr>
        <w:t>and</w:t>
      </w:r>
      <w:r>
        <w:rPr>
          <w:sz w:val="22"/>
          <w:szCs w:val="22"/>
        </w:rPr>
        <w:t xml:space="preserve"> attitudes </w:t>
      </w:r>
      <w:r w:rsidR="008923E4">
        <w:rPr>
          <w:sz w:val="22"/>
          <w:szCs w:val="22"/>
        </w:rPr>
        <w:t>and</w:t>
      </w:r>
      <w:r>
        <w:rPr>
          <w:sz w:val="22"/>
          <w:szCs w:val="22"/>
        </w:rPr>
        <w:t xml:space="preserve"> behaviours of the administration </w:t>
      </w:r>
      <w:r w:rsidR="008923E4">
        <w:rPr>
          <w:sz w:val="22"/>
          <w:szCs w:val="22"/>
        </w:rPr>
        <w:t>and</w:t>
      </w:r>
      <w:r>
        <w:rPr>
          <w:sz w:val="22"/>
          <w:szCs w:val="22"/>
        </w:rPr>
        <w:t xml:space="preserve"> making suggestions to in terms of compliance with the law </w:t>
      </w:r>
      <w:r w:rsidR="008923E4">
        <w:rPr>
          <w:sz w:val="22"/>
          <w:szCs w:val="22"/>
        </w:rPr>
        <w:t>and</w:t>
      </w:r>
      <w:r>
        <w:rPr>
          <w:sz w:val="22"/>
          <w:szCs w:val="22"/>
        </w:rPr>
        <w:t xml:space="preserve"> equity, within the underst</w:t>
      </w:r>
      <w:r w:rsidR="008923E4">
        <w:rPr>
          <w:sz w:val="22"/>
          <w:szCs w:val="22"/>
        </w:rPr>
        <w:t>and</w:t>
      </w:r>
      <w:r>
        <w:rPr>
          <w:sz w:val="22"/>
          <w:szCs w:val="22"/>
        </w:rPr>
        <w:t>ing of justice based on human rights</w:t>
      </w:r>
      <w:r w:rsidRPr="00D66E63">
        <w:rPr>
          <w:sz w:val="22"/>
          <w:szCs w:val="22"/>
        </w:rPr>
        <w:t xml:space="preserve">. Individuals can apply to the Human Rights </w:t>
      </w:r>
      <w:r w:rsidR="008923E4">
        <w:rPr>
          <w:sz w:val="22"/>
          <w:szCs w:val="22"/>
        </w:rPr>
        <w:t>and</w:t>
      </w:r>
      <w:r w:rsidRPr="00D66E63">
        <w:rPr>
          <w:sz w:val="22"/>
          <w:szCs w:val="22"/>
        </w:rPr>
        <w:t xml:space="preserve"> Equality Institution of </w:t>
      </w:r>
      <w:r w:rsidR="008178F7">
        <w:rPr>
          <w:sz w:val="22"/>
          <w:szCs w:val="22"/>
        </w:rPr>
        <w:t>Türkiye</w:t>
      </w:r>
      <w:r w:rsidRPr="00D66E63">
        <w:rPr>
          <w:sz w:val="22"/>
          <w:szCs w:val="22"/>
        </w:rPr>
        <w:t xml:space="preserve"> without paying any fee, alleging that they are exposed to intimidation </w:t>
      </w:r>
      <w:r w:rsidR="008923E4">
        <w:rPr>
          <w:sz w:val="22"/>
          <w:szCs w:val="22"/>
        </w:rPr>
        <w:t>and</w:t>
      </w:r>
      <w:r w:rsidRPr="00D66E63">
        <w:rPr>
          <w:sz w:val="22"/>
          <w:szCs w:val="22"/>
        </w:rPr>
        <w:t xml:space="preserve"> discrimination in their workplaces.</w:t>
      </w:r>
    </w:p>
    <w:p w14:paraId="67972E7D" w14:textId="77777777" w:rsidR="0015658F" w:rsidRDefault="0015658F">
      <w:pPr>
        <w:jc w:val="both"/>
        <w:rPr>
          <w:sz w:val="22"/>
          <w:szCs w:val="22"/>
        </w:rPr>
      </w:pPr>
    </w:p>
    <w:p w14:paraId="2DDF7104" w14:textId="77777777" w:rsidR="0015658F" w:rsidRPr="000249EA" w:rsidRDefault="006A3AF5">
      <w:pPr>
        <w:jc w:val="both"/>
        <w:rPr>
          <w:sz w:val="22"/>
          <w:szCs w:val="22"/>
        </w:rPr>
      </w:pPr>
      <w:r w:rsidRPr="000249EA">
        <w:rPr>
          <w:sz w:val="22"/>
          <w:szCs w:val="22"/>
        </w:rPr>
        <w:t>Depending on the characteristics of the concrete case, it is possible to apply to civil, criminal or administrative remedies regarding psychological harassment. There are decisions made by the Supreme Court in some cases.</w:t>
      </w:r>
      <w:r w:rsidRPr="000249EA">
        <w:rPr>
          <w:sz w:val="22"/>
          <w:szCs w:val="22"/>
          <w:vertAlign w:val="superscript"/>
        </w:rPr>
        <w:footnoteReference w:id="22"/>
      </w:r>
    </w:p>
    <w:p w14:paraId="6FFF66BD" w14:textId="77777777" w:rsidR="0015658F" w:rsidRDefault="0015658F">
      <w:pPr>
        <w:jc w:val="both"/>
        <w:rPr>
          <w:sz w:val="22"/>
          <w:szCs w:val="22"/>
        </w:rPr>
      </w:pPr>
    </w:p>
    <w:p w14:paraId="34155B05" w14:textId="3C72F7F6" w:rsidR="0015658F" w:rsidRDefault="006A3AF5">
      <w:pPr>
        <w:jc w:val="both"/>
        <w:rPr>
          <w:sz w:val="22"/>
          <w:szCs w:val="22"/>
        </w:rPr>
      </w:pPr>
      <w:r>
        <w:rPr>
          <w:sz w:val="22"/>
          <w:szCs w:val="22"/>
        </w:rPr>
        <w:t xml:space="preserve">In conclusion, there is not a specific legislation on mobbing in </w:t>
      </w:r>
      <w:r w:rsidR="008178F7">
        <w:rPr>
          <w:sz w:val="22"/>
          <w:szCs w:val="22"/>
        </w:rPr>
        <w:t>Türkiye</w:t>
      </w:r>
      <w:r>
        <w:rPr>
          <w:sz w:val="22"/>
          <w:szCs w:val="22"/>
        </w:rPr>
        <w:t xml:space="preserve">. However, revised provisions in the aforementioned legislation provides a basis for litigation of mobbing cases. Mobbing by its nature is difficult to prove </w:t>
      </w:r>
      <w:r w:rsidR="008923E4">
        <w:rPr>
          <w:sz w:val="22"/>
          <w:szCs w:val="22"/>
        </w:rPr>
        <w:t>and</w:t>
      </w:r>
      <w:r>
        <w:rPr>
          <w:sz w:val="22"/>
          <w:szCs w:val="22"/>
        </w:rPr>
        <w:t xml:space="preserve"> have various negative effects on the persons, their families, </w:t>
      </w:r>
      <w:r w:rsidR="008923E4">
        <w:rPr>
          <w:sz w:val="22"/>
          <w:szCs w:val="22"/>
        </w:rPr>
        <w:t>and</w:t>
      </w:r>
      <w:r>
        <w:rPr>
          <w:sz w:val="22"/>
          <w:szCs w:val="22"/>
        </w:rPr>
        <w:t xml:space="preserve"> also on the economy </w:t>
      </w:r>
      <w:r w:rsidR="008923E4">
        <w:rPr>
          <w:sz w:val="22"/>
          <w:szCs w:val="22"/>
        </w:rPr>
        <w:t>and</w:t>
      </w:r>
      <w:r>
        <w:rPr>
          <w:sz w:val="22"/>
          <w:szCs w:val="22"/>
        </w:rPr>
        <w:t xml:space="preserve"> thus must be dealt with due care. </w:t>
      </w:r>
    </w:p>
    <w:p w14:paraId="32519A1F" w14:textId="77777777" w:rsidR="0015658F" w:rsidRDefault="006A3AF5">
      <w:pPr>
        <w:rPr>
          <w:b/>
          <w:sz w:val="22"/>
          <w:szCs w:val="22"/>
        </w:rPr>
      </w:pPr>
      <w:r>
        <w:br w:type="page"/>
      </w:r>
    </w:p>
    <w:p w14:paraId="7F925FCA" w14:textId="77777777" w:rsidR="0015658F" w:rsidRDefault="0015658F">
      <w:pPr>
        <w:rPr>
          <w:b/>
          <w:sz w:val="22"/>
          <w:szCs w:val="22"/>
        </w:rPr>
      </w:pPr>
    </w:p>
    <w:p w14:paraId="218F1ED0" w14:textId="4D05BFED" w:rsidR="00F3093C" w:rsidRPr="006B1AFC" w:rsidRDefault="00F3093C" w:rsidP="007D4635">
      <w:pPr>
        <w:pStyle w:val="Heading1"/>
        <w:rPr>
          <w:lang w:val="fr-FR"/>
        </w:rPr>
      </w:pPr>
      <w:bookmarkStart w:id="24" w:name="_heading=h.26in1rg" w:colFirst="0" w:colLast="0"/>
      <w:bookmarkStart w:id="25" w:name="_Toc107307192"/>
      <w:bookmarkEnd w:id="24"/>
      <w:r w:rsidRPr="006B1AFC">
        <w:rPr>
          <w:lang w:val="fr-FR"/>
        </w:rPr>
        <w:t>4.</w:t>
      </w:r>
      <w:r w:rsidR="00760235" w:rsidRPr="006B1AFC">
        <w:rPr>
          <w:lang w:val="fr-FR"/>
        </w:rPr>
        <w:t xml:space="preserve"> </w:t>
      </w:r>
      <w:r w:rsidRPr="006B1AFC">
        <w:rPr>
          <w:lang w:val="fr-FR"/>
        </w:rPr>
        <w:t>QUALITATIVE INFORMATION</w:t>
      </w:r>
      <w:bookmarkEnd w:id="25"/>
    </w:p>
    <w:p w14:paraId="1A15798B" w14:textId="0B3C098B" w:rsidR="0015658F" w:rsidRPr="006B1AFC" w:rsidRDefault="00F3093C" w:rsidP="007D4635">
      <w:pPr>
        <w:pStyle w:val="Heading2"/>
        <w:rPr>
          <w:lang w:val="fr-FR"/>
        </w:rPr>
      </w:pPr>
      <w:bookmarkStart w:id="26" w:name="_Toc107307193"/>
      <w:r w:rsidRPr="006B1AFC">
        <w:rPr>
          <w:lang w:val="fr-FR"/>
        </w:rPr>
        <w:t xml:space="preserve">4.1 </w:t>
      </w:r>
      <w:r w:rsidR="001F5353" w:rsidRPr="006B1AFC">
        <w:rPr>
          <w:lang w:val="fr-FR"/>
        </w:rPr>
        <w:t>Root Cause Analysis</w:t>
      </w:r>
      <w:bookmarkEnd w:id="26"/>
    </w:p>
    <w:p w14:paraId="0E6159B3" w14:textId="5B8A22C3" w:rsidR="0015658F" w:rsidRPr="006B1AFC" w:rsidRDefault="001F5353" w:rsidP="007D4635">
      <w:pPr>
        <w:pStyle w:val="Heading3"/>
        <w:rPr>
          <w:lang w:val="fr-FR"/>
        </w:rPr>
      </w:pPr>
      <w:bookmarkStart w:id="27" w:name="_heading=h.lnxbz9" w:colFirst="0" w:colLast="0"/>
      <w:bookmarkStart w:id="28" w:name="_Toc107307194"/>
      <w:bookmarkEnd w:id="27"/>
      <w:r w:rsidRPr="006B1AFC">
        <w:rPr>
          <w:lang w:val="fr-FR"/>
        </w:rPr>
        <w:t>4.1.1</w:t>
      </w:r>
      <w:r w:rsidR="006A3AF5" w:rsidRPr="006B1AFC">
        <w:rPr>
          <w:lang w:val="fr-FR"/>
        </w:rPr>
        <w:t xml:space="preserve"> Introduction</w:t>
      </w:r>
      <w:bookmarkEnd w:id="28"/>
    </w:p>
    <w:p w14:paraId="47BADC1A" w14:textId="7DC1E35A" w:rsidR="0015658F" w:rsidRDefault="006A3AF5">
      <w:pPr>
        <w:shd w:val="clear" w:color="auto" w:fill="FBFBFB"/>
        <w:spacing w:after="266"/>
        <w:jc w:val="both"/>
        <w:rPr>
          <w:sz w:val="22"/>
          <w:szCs w:val="22"/>
        </w:rPr>
      </w:pPr>
      <w:r>
        <w:rPr>
          <w:sz w:val="22"/>
          <w:szCs w:val="22"/>
        </w:rPr>
        <w:t xml:space="preserve">Root Cause Analysis (RCA) is a popular </w:t>
      </w:r>
      <w:r w:rsidR="008923E4">
        <w:rPr>
          <w:sz w:val="22"/>
          <w:szCs w:val="22"/>
        </w:rPr>
        <w:t>and</w:t>
      </w:r>
      <w:r>
        <w:rPr>
          <w:sz w:val="22"/>
          <w:szCs w:val="22"/>
        </w:rPr>
        <w:t xml:space="preserve"> often-used technique that helps people answer the question of why </w:t>
      </w:r>
      <w:r w:rsidR="00D105E4">
        <w:rPr>
          <w:sz w:val="22"/>
          <w:szCs w:val="22"/>
        </w:rPr>
        <w:t>a</w:t>
      </w:r>
      <w:r>
        <w:rPr>
          <w:sz w:val="22"/>
          <w:szCs w:val="22"/>
        </w:rPr>
        <w:t xml:space="preserve"> problem </w:t>
      </w:r>
      <w:r w:rsidR="00D105E4">
        <w:rPr>
          <w:sz w:val="22"/>
          <w:szCs w:val="22"/>
        </w:rPr>
        <w:t xml:space="preserve">has </w:t>
      </w:r>
      <w:r>
        <w:rPr>
          <w:sz w:val="22"/>
          <w:szCs w:val="22"/>
        </w:rPr>
        <w:t>occurred</w:t>
      </w:r>
      <w:r w:rsidR="00D105E4">
        <w:rPr>
          <w:sz w:val="22"/>
          <w:szCs w:val="22"/>
        </w:rPr>
        <w:t>.</w:t>
      </w:r>
      <w:r>
        <w:rPr>
          <w:sz w:val="22"/>
          <w:szCs w:val="22"/>
        </w:rPr>
        <w:t xml:space="preserve"> It seeks to identify the origin of a problem using a 3-Step approach, to find the primary cause of the problem. The 3 Steps are: </w:t>
      </w:r>
    </w:p>
    <w:p w14:paraId="669AB480" w14:textId="77777777" w:rsidR="0015658F" w:rsidRDefault="006A3AF5">
      <w:pPr>
        <w:numPr>
          <w:ilvl w:val="0"/>
          <w:numId w:val="8"/>
        </w:numPr>
        <w:shd w:val="clear" w:color="auto" w:fill="FBFBFB"/>
        <w:ind w:left="334"/>
        <w:jc w:val="both"/>
        <w:rPr>
          <w:sz w:val="22"/>
          <w:szCs w:val="22"/>
        </w:rPr>
      </w:pPr>
      <w:r>
        <w:rPr>
          <w:sz w:val="22"/>
          <w:szCs w:val="22"/>
        </w:rPr>
        <w:t>Determine what happened.</w:t>
      </w:r>
    </w:p>
    <w:p w14:paraId="580B7148" w14:textId="77777777" w:rsidR="0015658F" w:rsidRDefault="006A3AF5">
      <w:pPr>
        <w:numPr>
          <w:ilvl w:val="0"/>
          <w:numId w:val="8"/>
        </w:numPr>
        <w:shd w:val="clear" w:color="auto" w:fill="FBFBFB"/>
        <w:ind w:left="334"/>
        <w:jc w:val="both"/>
        <w:rPr>
          <w:sz w:val="22"/>
          <w:szCs w:val="22"/>
        </w:rPr>
      </w:pPr>
      <w:r>
        <w:rPr>
          <w:sz w:val="22"/>
          <w:szCs w:val="22"/>
        </w:rPr>
        <w:t>Determine why it happened.</w:t>
      </w:r>
    </w:p>
    <w:p w14:paraId="4A05CEBE" w14:textId="77777777" w:rsidR="0015658F" w:rsidRDefault="006A3AF5">
      <w:pPr>
        <w:numPr>
          <w:ilvl w:val="0"/>
          <w:numId w:val="8"/>
        </w:numPr>
        <w:shd w:val="clear" w:color="auto" w:fill="FBFBFB"/>
        <w:ind w:left="334"/>
        <w:jc w:val="both"/>
        <w:rPr>
          <w:sz w:val="22"/>
          <w:szCs w:val="22"/>
        </w:rPr>
      </w:pPr>
      <w:r>
        <w:rPr>
          <w:sz w:val="22"/>
          <w:szCs w:val="22"/>
        </w:rPr>
        <w:t>Determine what to do to reduce the likelihood that it will happen again.</w:t>
      </w:r>
    </w:p>
    <w:p w14:paraId="5BD924F7" w14:textId="7DB9BC17" w:rsidR="0015658F" w:rsidRDefault="006A3AF5">
      <w:pPr>
        <w:shd w:val="clear" w:color="auto" w:fill="FBFBFB"/>
        <w:spacing w:after="266"/>
        <w:jc w:val="both"/>
        <w:rPr>
          <w:sz w:val="22"/>
          <w:szCs w:val="22"/>
        </w:rPr>
      </w:pPr>
      <w:r>
        <w:rPr>
          <w:sz w:val="22"/>
          <w:szCs w:val="22"/>
        </w:rPr>
        <w:t xml:space="preserve">RCA assumes that systems </w:t>
      </w:r>
      <w:r w:rsidR="008923E4">
        <w:rPr>
          <w:sz w:val="22"/>
          <w:szCs w:val="22"/>
        </w:rPr>
        <w:t>and</w:t>
      </w:r>
      <w:r>
        <w:rPr>
          <w:sz w:val="22"/>
          <w:szCs w:val="22"/>
        </w:rPr>
        <w:t xml:space="preserve"> events are interrelated. An action in one area triggers an action in another, </w:t>
      </w:r>
      <w:r w:rsidR="008923E4">
        <w:rPr>
          <w:sz w:val="22"/>
          <w:szCs w:val="22"/>
        </w:rPr>
        <w:t>and</w:t>
      </w:r>
      <w:r>
        <w:rPr>
          <w:sz w:val="22"/>
          <w:szCs w:val="22"/>
        </w:rPr>
        <w:t xml:space="preserve"> another, </w:t>
      </w:r>
      <w:r w:rsidR="008923E4">
        <w:rPr>
          <w:sz w:val="22"/>
          <w:szCs w:val="22"/>
        </w:rPr>
        <w:t>and</w:t>
      </w:r>
      <w:r>
        <w:rPr>
          <w:sz w:val="22"/>
          <w:szCs w:val="22"/>
        </w:rPr>
        <w:t xml:space="preserve"> so on. By tracing back these actions, you can discover where the problem started </w:t>
      </w:r>
      <w:r w:rsidR="008923E4">
        <w:rPr>
          <w:sz w:val="22"/>
          <w:szCs w:val="22"/>
        </w:rPr>
        <w:t>and</w:t>
      </w:r>
      <w:r>
        <w:rPr>
          <w:sz w:val="22"/>
          <w:szCs w:val="22"/>
        </w:rPr>
        <w:t xml:space="preserve"> how it grew into the symptom you're now facing.</w:t>
      </w:r>
    </w:p>
    <w:p w14:paraId="346BFEAF" w14:textId="77777777" w:rsidR="0015658F" w:rsidRDefault="006A3AF5">
      <w:pPr>
        <w:shd w:val="clear" w:color="auto" w:fill="FBFBFB"/>
        <w:spacing w:after="120"/>
        <w:jc w:val="both"/>
        <w:rPr>
          <w:sz w:val="22"/>
          <w:szCs w:val="22"/>
        </w:rPr>
      </w:pPr>
      <w:r>
        <w:rPr>
          <w:sz w:val="22"/>
          <w:szCs w:val="22"/>
        </w:rPr>
        <w:t>Generally, there are three basic types of causes:</w:t>
      </w:r>
    </w:p>
    <w:p w14:paraId="2E164915" w14:textId="77BA9638" w:rsidR="0015658F" w:rsidRPr="00917D64" w:rsidRDefault="002F566A" w:rsidP="00917D64">
      <w:pPr>
        <w:pStyle w:val="ListParagraph"/>
        <w:numPr>
          <w:ilvl w:val="1"/>
          <w:numId w:val="8"/>
        </w:numPr>
        <w:shd w:val="clear" w:color="auto" w:fill="FBFBFB"/>
        <w:jc w:val="both"/>
        <w:rPr>
          <w:sz w:val="22"/>
          <w:szCs w:val="22"/>
        </w:rPr>
      </w:pPr>
      <w:bookmarkStart w:id="29" w:name="_heading=h.35nkun2" w:colFirst="0" w:colLast="0"/>
      <w:bookmarkEnd w:id="29"/>
      <w:r w:rsidRPr="00917D64">
        <w:rPr>
          <w:sz w:val="22"/>
          <w:szCs w:val="22"/>
        </w:rPr>
        <w:t xml:space="preserve"> </w:t>
      </w:r>
      <w:r w:rsidR="006A3AF5" w:rsidRPr="00917D64">
        <w:rPr>
          <w:sz w:val="22"/>
          <w:szCs w:val="22"/>
        </w:rPr>
        <w:t>Physical or Structural causes – Tangible, material items failed in some way (for example, a car's brakes stopped working).</w:t>
      </w:r>
    </w:p>
    <w:p w14:paraId="745B466C" w14:textId="347AC2CD" w:rsidR="00917D64" w:rsidRDefault="002F566A" w:rsidP="00917D64">
      <w:pPr>
        <w:pStyle w:val="ListParagraph"/>
        <w:numPr>
          <w:ilvl w:val="1"/>
          <w:numId w:val="8"/>
        </w:numPr>
        <w:shd w:val="clear" w:color="auto" w:fill="FBFBFB"/>
        <w:jc w:val="both"/>
        <w:rPr>
          <w:sz w:val="22"/>
          <w:szCs w:val="22"/>
        </w:rPr>
      </w:pPr>
      <w:r w:rsidRPr="00917D64">
        <w:rPr>
          <w:sz w:val="22"/>
          <w:szCs w:val="22"/>
        </w:rPr>
        <w:t xml:space="preserve"> </w:t>
      </w:r>
      <w:r w:rsidR="006A3AF5" w:rsidRPr="00917D64">
        <w:rPr>
          <w:sz w:val="22"/>
          <w:szCs w:val="22"/>
        </w:rPr>
        <w:t>Human causes – People did something wrong, or did not do something that was needed. Human causes typically lead to physical causes (for example, no one filled the brake fluid, which led to the brakes failing).</w:t>
      </w:r>
    </w:p>
    <w:p w14:paraId="46DD07AE" w14:textId="70A50A23" w:rsidR="00997D3E" w:rsidRPr="00917D64" w:rsidRDefault="006A3AF5" w:rsidP="00917D64">
      <w:pPr>
        <w:pStyle w:val="ListParagraph"/>
        <w:numPr>
          <w:ilvl w:val="1"/>
          <w:numId w:val="8"/>
        </w:numPr>
        <w:shd w:val="clear" w:color="auto" w:fill="FBFBFB"/>
        <w:jc w:val="both"/>
        <w:rPr>
          <w:sz w:val="22"/>
          <w:szCs w:val="22"/>
        </w:rPr>
      </w:pPr>
      <w:r w:rsidRPr="00917D64">
        <w:rPr>
          <w:sz w:val="22"/>
          <w:szCs w:val="22"/>
        </w:rPr>
        <w:t xml:space="preserve">Organisational causes – A system, process, or policy that people use to make decisions or do their work is faulty (for example, no one person was responsible for vehicle maintenance, </w:t>
      </w:r>
      <w:r w:rsidR="008923E4" w:rsidRPr="00917D64">
        <w:rPr>
          <w:sz w:val="22"/>
          <w:szCs w:val="22"/>
        </w:rPr>
        <w:t>and</w:t>
      </w:r>
      <w:r w:rsidRPr="00917D64">
        <w:rPr>
          <w:sz w:val="22"/>
          <w:szCs w:val="22"/>
        </w:rPr>
        <w:t xml:space="preserve"> everyone assumed someone else had filled the brake fluid).</w:t>
      </w:r>
      <w:r w:rsidR="007C18A5" w:rsidRPr="00917D64">
        <w:rPr>
          <w:sz w:val="22"/>
          <w:szCs w:val="22"/>
        </w:rPr>
        <w:t xml:space="preserve"> </w:t>
      </w:r>
      <w:r w:rsidRPr="00917D64">
        <w:rPr>
          <w:sz w:val="22"/>
          <w:szCs w:val="22"/>
        </w:rPr>
        <w:t xml:space="preserve">RCA looks at all three types of causes. It involves investigating the patterns of negative effects, finding hidden flaws in the system, </w:t>
      </w:r>
      <w:r w:rsidR="008923E4" w:rsidRPr="00917D64">
        <w:rPr>
          <w:sz w:val="22"/>
          <w:szCs w:val="22"/>
        </w:rPr>
        <w:t>and</w:t>
      </w:r>
      <w:r w:rsidRPr="00917D64">
        <w:rPr>
          <w:sz w:val="22"/>
          <w:szCs w:val="22"/>
        </w:rPr>
        <w:t xml:space="preserve"> discovering specific actions that contributed to the problem. This often means that RCA reveals more than one root cause.</w:t>
      </w:r>
    </w:p>
    <w:p w14:paraId="6BD58DCB" w14:textId="325687F6" w:rsidR="0015658F" w:rsidRDefault="001F5353" w:rsidP="007D4635">
      <w:pPr>
        <w:pStyle w:val="Heading3"/>
      </w:pPr>
      <w:bookmarkStart w:id="30" w:name="_heading=h.1ksv4uv" w:colFirst="0" w:colLast="0"/>
      <w:bookmarkStart w:id="31" w:name="_Toc107307195"/>
      <w:bookmarkEnd w:id="30"/>
      <w:r>
        <w:t>4.1.2</w:t>
      </w:r>
      <w:r w:rsidR="006A3AF5">
        <w:t xml:space="preserve"> Context</w:t>
      </w:r>
      <w:bookmarkEnd w:id="31"/>
    </w:p>
    <w:p w14:paraId="56281085" w14:textId="0F4E853C" w:rsidR="00997D3E" w:rsidRDefault="006A3AF5" w:rsidP="007D4635">
      <w:pPr>
        <w:shd w:val="clear" w:color="auto" w:fill="FBFBFB"/>
        <w:spacing w:after="266"/>
        <w:jc w:val="both"/>
        <w:rPr>
          <w:sz w:val="22"/>
          <w:szCs w:val="22"/>
        </w:rPr>
      </w:pPr>
      <w:r>
        <w:rPr>
          <w:sz w:val="22"/>
          <w:szCs w:val="22"/>
        </w:rPr>
        <w:t xml:space="preserve">The </w:t>
      </w:r>
      <w:r w:rsidR="00D105E4">
        <w:rPr>
          <w:sz w:val="22"/>
          <w:szCs w:val="22"/>
        </w:rPr>
        <w:t xml:space="preserve">Project’s </w:t>
      </w:r>
      <w:r>
        <w:rPr>
          <w:sz w:val="22"/>
          <w:szCs w:val="22"/>
        </w:rPr>
        <w:t>T</w:t>
      </w:r>
      <w:r w:rsidR="00D105E4">
        <w:rPr>
          <w:sz w:val="22"/>
          <w:szCs w:val="22"/>
        </w:rPr>
        <w:t xml:space="preserve">echnical </w:t>
      </w:r>
      <w:r>
        <w:rPr>
          <w:sz w:val="22"/>
          <w:szCs w:val="22"/>
        </w:rPr>
        <w:t>P</w:t>
      </w:r>
      <w:r w:rsidR="00D105E4">
        <w:rPr>
          <w:sz w:val="22"/>
          <w:szCs w:val="22"/>
        </w:rPr>
        <w:t>roposal (TP)</w:t>
      </w:r>
      <w:r>
        <w:rPr>
          <w:sz w:val="22"/>
          <w:szCs w:val="22"/>
        </w:rPr>
        <w:t xml:space="preserve"> proposed that an RCA be conducted as part of the desk research </w:t>
      </w:r>
      <w:r w:rsidR="00D105E4">
        <w:rPr>
          <w:sz w:val="22"/>
          <w:szCs w:val="22"/>
        </w:rPr>
        <w:t>into Mobbing</w:t>
      </w:r>
      <w:r>
        <w:rPr>
          <w:sz w:val="22"/>
          <w:szCs w:val="22"/>
        </w:rPr>
        <w:t xml:space="preserve">, to gain some insights into the underlying causes. In compliance with this, </w:t>
      </w:r>
      <w:r w:rsidR="00D105E4">
        <w:rPr>
          <w:sz w:val="22"/>
          <w:szCs w:val="22"/>
        </w:rPr>
        <w:t>the Technical Assistance Team (</w:t>
      </w:r>
      <w:r>
        <w:rPr>
          <w:sz w:val="22"/>
          <w:szCs w:val="22"/>
        </w:rPr>
        <w:t>TAT</w:t>
      </w:r>
      <w:r w:rsidR="00D105E4">
        <w:rPr>
          <w:sz w:val="22"/>
          <w:szCs w:val="22"/>
        </w:rPr>
        <w:t>)</w:t>
      </w:r>
      <w:r>
        <w:rPr>
          <w:sz w:val="22"/>
          <w:szCs w:val="22"/>
        </w:rPr>
        <w:t xml:space="preserve"> revisited the data collected from the institutions interviewed to underst</w:t>
      </w:r>
      <w:r w:rsidR="008923E4">
        <w:rPr>
          <w:sz w:val="22"/>
          <w:szCs w:val="22"/>
        </w:rPr>
        <w:t>and</w:t>
      </w:r>
      <w:r>
        <w:rPr>
          <w:sz w:val="22"/>
          <w:szCs w:val="22"/>
        </w:rPr>
        <w:t xml:space="preserve"> the current situation on mobbing </w:t>
      </w:r>
      <w:r w:rsidR="008923E4">
        <w:rPr>
          <w:sz w:val="22"/>
          <w:szCs w:val="22"/>
        </w:rPr>
        <w:t>and</w:t>
      </w:r>
      <w:r>
        <w:rPr>
          <w:sz w:val="22"/>
          <w:szCs w:val="22"/>
        </w:rPr>
        <w:t xml:space="preserve"> the underlying reasons, considering relevant factors such as sector, work conditions, age, sex, type of harassment, duration, physical </w:t>
      </w:r>
      <w:r w:rsidR="008923E4">
        <w:rPr>
          <w:sz w:val="22"/>
          <w:szCs w:val="22"/>
        </w:rPr>
        <w:t>and</w:t>
      </w:r>
      <w:r>
        <w:rPr>
          <w:sz w:val="22"/>
          <w:szCs w:val="22"/>
        </w:rPr>
        <w:t xml:space="preserve"> psychological consequences, personal characteristics. </w:t>
      </w:r>
    </w:p>
    <w:p w14:paraId="4F169DFB" w14:textId="4666D9F3" w:rsidR="00D105E4" w:rsidRDefault="001F5353" w:rsidP="007D4635">
      <w:pPr>
        <w:pStyle w:val="Heading3"/>
      </w:pPr>
      <w:bookmarkStart w:id="32" w:name="_Toc107307196"/>
      <w:r>
        <w:t>4.1.3</w:t>
      </w:r>
      <w:r w:rsidR="00D105E4">
        <w:t>. The 3 Steps</w:t>
      </w:r>
      <w:bookmarkEnd w:id="32"/>
    </w:p>
    <w:p w14:paraId="31B78F9C" w14:textId="11F605DF" w:rsidR="00D105E4" w:rsidRDefault="00D105E4" w:rsidP="00D105E4">
      <w:pPr>
        <w:spacing w:after="160" w:line="256" w:lineRule="auto"/>
        <w:jc w:val="both"/>
        <w:rPr>
          <w:sz w:val="22"/>
          <w:szCs w:val="22"/>
        </w:rPr>
      </w:pPr>
      <w:r>
        <w:rPr>
          <w:sz w:val="22"/>
          <w:szCs w:val="22"/>
        </w:rPr>
        <w:t>TAT subjected the data to the 3-Step approach, addressing, in particular, the first 2 questions set out above:</w:t>
      </w:r>
    </w:p>
    <w:p w14:paraId="6A0D1CF3" w14:textId="77777777" w:rsidR="00D105E4" w:rsidRDefault="00D105E4">
      <w:pPr>
        <w:numPr>
          <w:ilvl w:val="0"/>
          <w:numId w:val="9"/>
        </w:numPr>
        <w:spacing w:line="256" w:lineRule="auto"/>
        <w:jc w:val="both"/>
        <w:rPr>
          <w:b/>
          <w:sz w:val="22"/>
          <w:szCs w:val="22"/>
        </w:rPr>
      </w:pPr>
      <w:r>
        <w:rPr>
          <w:b/>
          <w:sz w:val="22"/>
          <w:szCs w:val="22"/>
        </w:rPr>
        <w:lastRenderedPageBreak/>
        <w:t xml:space="preserve">What happened? </w:t>
      </w:r>
    </w:p>
    <w:p w14:paraId="141C88D9" w14:textId="77777777" w:rsidR="00D105E4" w:rsidRDefault="00D105E4" w:rsidP="00D105E4">
      <w:pPr>
        <w:spacing w:line="256" w:lineRule="auto"/>
        <w:ind w:left="720"/>
        <w:jc w:val="both"/>
        <w:rPr>
          <w:b/>
          <w:sz w:val="22"/>
          <w:szCs w:val="22"/>
        </w:rPr>
      </w:pPr>
    </w:p>
    <w:p w14:paraId="25BA95E5" w14:textId="77777777" w:rsidR="00D105E4" w:rsidRDefault="00D105E4" w:rsidP="00D105E4">
      <w:pPr>
        <w:spacing w:after="160" w:line="256" w:lineRule="auto"/>
        <w:jc w:val="both"/>
        <w:rPr>
          <w:sz w:val="22"/>
          <w:szCs w:val="22"/>
        </w:rPr>
      </w:pPr>
      <w:r>
        <w:rPr>
          <w:sz w:val="22"/>
          <w:szCs w:val="22"/>
        </w:rPr>
        <w:t xml:space="preserve">Here TAT has listed the behaviours which may be observed in typical workplace mobbing situations. These should be considered to be ‘symptoms’ – patterns of behaviour which can lead to colleagues/fellow workers feeling uncomfortable, challenged, belittled. </w:t>
      </w:r>
    </w:p>
    <w:p w14:paraId="02153A5A" w14:textId="77777777" w:rsidR="00D105E4" w:rsidRDefault="00D105E4">
      <w:pPr>
        <w:numPr>
          <w:ilvl w:val="0"/>
          <w:numId w:val="9"/>
        </w:numPr>
        <w:spacing w:line="256" w:lineRule="auto"/>
        <w:jc w:val="both"/>
        <w:rPr>
          <w:b/>
          <w:sz w:val="22"/>
          <w:szCs w:val="22"/>
        </w:rPr>
      </w:pPr>
      <w:r>
        <w:rPr>
          <w:b/>
          <w:sz w:val="22"/>
          <w:szCs w:val="22"/>
        </w:rPr>
        <w:t xml:space="preserve">Why did it happen? </w:t>
      </w:r>
    </w:p>
    <w:p w14:paraId="036C3F1A" w14:textId="77777777" w:rsidR="00D105E4" w:rsidRDefault="00D105E4" w:rsidP="00D105E4">
      <w:pPr>
        <w:spacing w:line="256" w:lineRule="auto"/>
        <w:ind w:left="720"/>
        <w:jc w:val="both"/>
        <w:rPr>
          <w:b/>
          <w:sz w:val="22"/>
          <w:szCs w:val="22"/>
        </w:rPr>
      </w:pPr>
    </w:p>
    <w:p w14:paraId="6ABD88F5" w14:textId="00024985" w:rsidR="00D105E4" w:rsidRDefault="00D105E4" w:rsidP="00D105E4">
      <w:pPr>
        <w:spacing w:after="160" w:line="256" w:lineRule="auto"/>
        <w:jc w:val="both"/>
        <w:rPr>
          <w:sz w:val="22"/>
          <w:szCs w:val="22"/>
        </w:rPr>
      </w:pPr>
      <w:r>
        <w:rPr>
          <w:sz w:val="22"/>
          <w:szCs w:val="22"/>
        </w:rPr>
        <w:t xml:space="preserve">This is where the RCA comes into play. Making use of ideas </w:t>
      </w:r>
      <w:r w:rsidR="008923E4">
        <w:rPr>
          <w:sz w:val="22"/>
          <w:szCs w:val="22"/>
        </w:rPr>
        <w:t>and</w:t>
      </w:r>
      <w:r>
        <w:rPr>
          <w:sz w:val="22"/>
          <w:szCs w:val="22"/>
        </w:rPr>
        <w:t xml:space="preserve"> information from the desk research </w:t>
      </w:r>
      <w:r w:rsidR="008923E4">
        <w:rPr>
          <w:sz w:val="22"/>
          <w:szCs w:val="22"/>
        </w:rPr>
        <w:t>and</w:t>
      </w:r>
      <w:r>
        <w:rPr>
          <w:sz w:val="22"/>
          <w:szCs w:val="22"/>
        </w:rPr>
        <w:t xml:space="preserve"> the targeted interviews, </w:t>
      </w:r>
      <w:r w:rsidR="008923E4">
        <w:rPr>
          <w:sz w:val="22"/>
          <w:szCs w:val="22"/>
        </w:rPr>
        <w:t>and</w:t>
      </w:r>
      <w:r>
        <w:rPr>
          <w:sz w:val="22"/>
          <w:szCs w:val="22"/>
        </w:rPr>
        <w:t xml:space="preserve"> applying basic common sense, it is possible to speculate with regard to the underlying causes of inappropriate behaviours. Frequently, there can be multiple causes for a single act of inappropriate Behaviour. Consequently, it is useful to break the potential causes down into the following categories:</w:t>
      </w:r>
    </w:p>
    <w:p w14:paraId="043C1EE7" w14:textId="77777777" w:rsidR="00D105E4" w:rsidRDefault="00D105E4">
      <w:pPr>
        <w:numPr>
          <w:ilvl w:val="0"/>
          <w:numId w:val="9"/>
        </w:numPr>
        <w:spacing w:line="256" w:lineRule="auto"/>
        <w:jc w:val="both"/>
        <w:rPr>
          <w:sz w:val="22"/>
          <w:szCs w:val="22"/>
        </w:rPr>
      </w:pPr>
      <w:r>
        <w:rPr>
          <w:sz w:val="22"/>
          <w:szCs w:val="22"/>
        </w:rPr>
        <w:t xml:space="preserve">Physical/Structural; </w:t>
      </w:r>
    </w:p>
    <w:p w14:paraId="117A2A6F" w14:textId="77777777" w:rsidR="00D105E4" w:rsidRDefault="00D105E4">
      <w:pPr>
        <w:numPr>
          <w:ilvl w:val="0"/>
          <w:numId w:val="9"/>
        </w:numPr>
        <w:spacing w:line="256" w:lineRule="auto"/>
        <w:jc w:val="both"/>
        <w:rPr>
          <w:sz w:val="22"/>
          <w:szCs w:val="22"/>
        </w:rPr>
      </w:pPr>
      <w:r>
        <w:rPr>
          <w:sz w:val="22"/>
          <w:szCs w:val="22"/>
        </w:rPr>
        <w:t xml:space="preserve">Human/Societal; </w:t>
      </w:r>
    </w:p>
    <w:p w14:paraId="16BAA5BD" w14:textId="77777777" w:rsidR="00D105E4" w:rsidRDefault="00D105E4">
      <w:pPr>
        <w:numPr>
          <w:ilvl w:val="0"/>
          <w:numId w:val="9"/>
        </w:numPr>
        <w:spacing w:line="256" w:lineRule="auto"/>
        <w:jc w:val="both"/>
        <w:rPr>
          <w:sz w:val="22"/>
          <w:szCs w:val="22"/>
        </w:rPr>
      </w:pPr>
      <w:r>
        <w:rPr>
          <w:sz w:val="22"/>
          <w:szCs w:val="22"/>
        </w:rPr>
        <w:t>Organisational.</w:t>
      </w:r>
    </w:p>
    <w:p w14:paraId="11750D18" w14:textId="77777777" w:rsidR="00D105E4" w:rsidRDefault="00D105E4" w:rsidP="00D105E4">
      <w:pPr>
        <w:spacing w:line="256" w:lineRule="auto"/>
        <w:ind w:left="720"/>
        <w:jc w:val="both"/>
        <w:rPr>
          <w:sz w:val="22"/>
          <w:szCs w:val="22"/>
        </w:rPr>
      </w:pPr>
    </w:p>
    <w:p w14:paraId="5284057E" w14:textId="77777777" w:rsidR="00D105E4" w:rsidRDefault="00D105E4" w:rsidP="00D105E4">
      <w:pPr>
        <w:spacing w:after="160" w:line="256" w:lineRule="auto"/>
        <w:jc w:val="both"/>
        <w:rPr>
          <w:sz w:val="22"/>
          <w:szCs w:val="22"/>
        </w:rPr>
      </w:pPr>
      <w:r>
        <w:rPr>
          <w:sz w:val="22"/>
          <w:szCs w:val="22"/>
        </w:rPr>
        <w:t>The following table presents a summary of this approach:</w:t>
      </w:r>
    </w:p>
    <w:p w14:paraId="2DD3A052" w14:textId="229C89F5" w:rsidR="00D105E4" w:rsidRDefault="00D105E4" w:rsidP="00D105E4">
      <w:pPr>
        <w:spacing w:after="160" w:line="256" w:lineRule="auto"/>
        <w:jc w:val="center"/>
        <w:rPr>
          <w:b/>
          <w:sz w:val="22"/>
          <w:szCs w:val="22"/>
        </w:rPr>
      </w:pPr>
      <w:r>
        <w:rPr>
          <w:b/>
          <w:sz w:val="22"/>
          <w:szCs w:val="22"/>
        </w:rPr>
        <w:t>Table No. 1: Preliminary Root Cause Analysis - Summary</w:t>
      </w:r>
    </w:p>
    <w:tbl>
      <w:tblPr>
        <w:tblStyle w:val="12"/>
        <w:tblW w:w="952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0"/>
        <w:gridCol w:w="2226"/>
        <w:gridCol w:w="2545"/>
        <w:gridCol w:w="2309"/>
      </w:tblGrid>
      <w:tr w:rsidR="00D105E4" w14:paraId="25F707FF" w14:textId="77777777" w:rsidTr="00A64B20">
        <w:trPr>
          <w:trHeight w:val="340"/>
        </w:trPr>
        <w:tc>
          <w:tcPr>
            <w:tcW w:w="2440" w:type="dxa"/>
            <w:tcBorders>
              <w:top w:val="single" w:sz="4" w:space="0" w:color="000000"/>
              <w:left w:val="single" w:sz="4" w:space="0" w:color="000000"/>
              <w:bottom w:val="single" w:sz="4" w:space="0" w:color="000000"/>
              <w:right w:val="single" w:sz="4" w:space="0" w:color="000000"/>
            </w:tcBorders>
            <w:shd w:val="clear" w:color="auto" w:fill="D9E2F3"/>
          </w:tcPr>
          <w:p w14:paraId="2ABA32B2" w14:textId="77777777" w:rsidR="00D105E4" w:rsidRDefault="00D105E4" w:rsidP="00A456AB">
            <w:pPr>
              <w:spacing w:after="160" w:line="256" w:lineRule="auto"/>
              <w:jc w:val="both"/>
              <w:rPr>
                <w:b/>
                <w:sz w:val="18"/>
                <w:szCs w:val="18"/>
              </w:rPr>
            </w:pPr>
            <w:r>
              <w:rPr>
                <w:b/>
                <w:sz w:val="18"/>
                <w:szCs w:val="18"/>
              </w:rPr>
              <w:t>What Happened?</w:t>
            </w:r>
          </w:p>
        </w:tc>
        <w:tc>
          <w:tcPr>
            <w:tcW w:w="7080" w:type="dxa"/>
            <w:gridSpan w:val="3"/>
            <w:tcBorders>
              <w:top w:val="single" w:sz="4" w:space="0" w:color="000000"/>
              <w:left w:val="single" w:sz="4" w:space="0" w:color="000000"/>
              <w:bottom w:val="single" w:sz="4" w:space="0" w:color="000000"/>
              <w:right w:val="single" w:sz="4" w:space="0" w:color="000000"/>
            </w:tcBorders>
            <w:shd w:val="clear" w:color="auto" w:fill="D9E2F3"/>
          </w:tcPr>
          <w:p w14:paraId="4437A663" w14:textId="77777777" w:rsidR="00D105E4" w:rsidRDefault="00D105E4" w:rsidP="00A456AB">
            <w:pPr>
              <w:spacing w:after="160" w:line="256" w:lineRule="auto"/>
              <w:jc w:val="both"/>
              <w:rPr>
                <w:b/>
                <w:sz w:val="18"/>
                <w:szCs w:val="18"/>
              </w:rPr>
            </w:pPr>
            <w:r>
              <w:rPr>
                <w:b/>
                <w:sz w:val="18"/>
                <w:szCs w:val="18"/>
              </w:rPr>
              <w:t>Why did it happen?</w:t>
            </w:r>
          </w:p>
        </w:tc>
      </w:tr>
      <w:tr w:rsidR="00D105E4" w14:paraId="2BBFBFFE" w14:textId="77777777" w:rsidTr="00A64B20">
        <w:trPr>
          <w:trHeight w:val="340"/>
        </w:trPr>
        <w:tc>
          <w:tcPr>
            <w:tcW w:w="2440" w:type="dxa"/>
            <w:tcBorders>
              <w:top w:val="single" w:sz="4" w:space="0" w:color="000000"/>
              <w:left w:val="single" w:sz="4" w:space="0" w:color="000000"/>
              <w:bottom w:val="single" w:sz="4" w:space="0" w:color="000000"/>
              <w:right w:val="single" w:sz="4" w:space="0" w:color="000000"/>
            </w:tcBorders>
            <w:shd w:val="clear" w:color="auto" w:fill="FBE5D5"/>
          </w:tcPr>
          <w:p w14:paraId="10FA87EC" w14:textId="77777777" w:rsidR="00D105E4" w:rsidRDefault="00D105E4" w:rsidP="00A456AB">
            <w:pPr>
              <w:spacing w:after="160" w:line="256" w:lineRule="auto"/>
              <w:jc w:val="both"/>
              <w:rPr>
                <w:b/>
                <w:sz w:val="18"/>
                <w:szCs w:val="18"/>
              </w:rPr>
            </w:pPr>
          </w:p>
        </w:tc>
        <w:tc>
          <w:tcPr>
            <w:tcW w:w="2226" w:type="dxa"/>
            <w:tcBorders>
              <w:top w:val="single" w:sz="4" w:space="0" w:color="000000"/>
              <w:left w:val="single" w:sz="4" w:space="0" w:color="000000"/>
              <w:bottom w:val="single" w:sz="4" w:space="0" w:color="000000"/>
              <w:right w:val="single" w:sz="4" w:space="0" w:color="000000"/>
            </w:tcBorders>
            <w:shd w:val="clear" w:color="auto" w:fill="FBE5D5"/>
          </w:tcPr>
          <w:p w14:paraId="763D2ABE" w14:textId="77777777" w:rsidR="00D105E4" w:rsidRDefault="00D105E4" w:rsidP="00A456AB">
            <w:pPr>
              <w:spacing w:after="160" w:line="256" w:lineRule="auto"/>
              <w:jc w:val="both"/>
              <w:rPr>
                <w:b/>
                <w:sz w:val="18"/>
                <w:szCs w:val="18"/>
              </w:rPr>
            </w:pPr>
            <w:r>
              <w:rPr>
                <w:b/>
                <w:sz w:val="18"/>
                <w:szCs w:val="18"/>
              </w:rPr>
              <w:t>Physical/Structural</w:t>
            </w:r>
          </w:p>
        </w:tc>
        <w:tc>
          <w:tcPr>
            <w:tcW w:w="2545" w:type="dxa"/>
            <w:tcBorders>
              <w:top w:val="single" w:sz="4" w:space="0" w:color="000000"/>
              <w:left w:val="single" w:sz="4" w:space="0" w:color="000000"/>
              <w:bottom w:val="single" w:sz="4" w:space="0" w:color="000000"/>
              <w:right w:val="single" w:sz="4" w:space="0" w:color="000000"/>
            </w:tcBorders>
            <w:shd w:val="clear" w:color="auto" w:fill="FBE5D5"/>
          </w:tcPr>
          <w:p w14:paraId="239DBC34" w14:textId="77777777" w:rsidR="00D105E4" w:rsidRDefault="00D105E4" w:rsidP="00A456AB">
            <w:pPr>
              <w:spacing w:after="160" w:line="256" w:lineRule="auto"/>
              <w:jc w:val="both"/>
              <w:rPr>
                <w:b/>
                <w:sz w:val="18"/>
                <w:szCs w:val="18"/>
              </w:rPr>
            </w:pPr>
            <w:r>
              <w:rPr>
                <w:b/>
                <w:sz w:val="18"/>
                <w:szCs w:val="18"/>
              </w:rPr>
              <w:t>Human/Societal</w:t>
            </w:r>
          </w:p>
        </w:tc>
        <w:tc>
          <w:tcPr>
            <w:tcW w:w="2309" w:type="dxa"/>
            <w:tcBorders>
              <w:top w:val="single" w:sz="4" w:space="0" w:color="000000"/>
              <w:left w:val="single" w:sz="4" w:space="0" w:color="000000"/>
              <w:bottom w:val="single" w:sz="4" w:space="0" w:color="000000"/>
              <w:right w:val="single" w:sz="4" w:space="0" w:color="000000"/>
            </w:tcBorders>
            <w:shd w:val="clear" w:color="auto" w:fill="FBE5D5"/>
          </w:tcPr>
          <w:p w14:paraId="7549D00F" w14:textId="77777777" w:rsidR="00D105E4" w:rsidRDefault="00D105E4" w:rsidP="00A456AB">
            <w:pPr>
              <w:spacing w:after="160" w:line="256" w:lineRule="auto"/>
              <w:jc w:val="both"/>
              <w:rPr>
                <w:b/>
                <w:sz w:val="18"/>
                <w:szCs w:val="18"/>
              </w:rPr>
            </w:pPr>
            <w:r>
              <w:rPr>
                <w:b/>
                <w:sz w:val="18"/>
                <w:szCs w:val="18"/>
              </w:rPr>
              <w:t>Organisational</w:t>
            </w:r>
          </w:p>
        </w:tc>
      </w:tr>
      <w:tr w:rsidR="00D105E4" w14:paraId="1344998F" w14:textId="77777777" w:rsidTr="00A64B20">
        <w:trPr>
          <w:trHeight w:val="340"/>
        </w:trPr>
        <w:tc>
          <w:tcPr>
            <w:tcW w:w="2440" w:type="dxa"/>
            <w:tcBorders>
              <w:top w:val="single" w:sz="4" w:space="0" w:color="000000"/>
              <w:left w:val="single" w:sz="4" w:space="0" w:color="000000"/>
              <w:bottom w:val="single" w:sz="4" w:space="0" w:color="000000"/>
              <w:right w:val="single" w:sz="4" w:space="0" w:color="000000"/>
            </w:tcBorders>
            <w:shd w:val="clear" w:color="auto" w:fill="F7CBAC"/>
          </w:tcPr>
          <w:p w14:paraId="76354684" w14:textId="77777777" w:rsidR="00D105E4" w:rsidRDefault="00D105E4" w:rsidP="00A456AB">
            <w:pPr>
              <w:spacing w:after="160" w:line="256" w:lineRule="auto"/>
              <w:rPr>
                <w:sz w:val="18"/>
                <w:szCs w:val="18"/>
              </w:rPr>
            </w:pPr>
            <w:r>
              <w:rPr>
                <w:sz w:val="18"/>
                <w:szCs w:val="18"/>
              </w:rPr>
              <w:t>Verbal abuse – being subjected to insults - men/women shouting to men/women.</w:t>
            </w:r>
          </w:p>
        </w:tc>
        <w:tc>
          <w:tcPr>
            <w:tcW w:w="2226" w:type="dxa"/>
            <w:tcBorders>
              <w:top w:val="single" w:sz="4" w:space="0" w:color="000000"/>
              <w:left w:val="single" w:sz="4" w:space="0" w:color="000000"/>
              <w:bottom w:val="single" w:sz="4" w:space="0" w:color="000000"/>
              <w:right w:val="single" w:sz="4" w:space="0" w:color="000000"/>
            </w:tcBorders>
            <w:shd w:val="clear" w:color="auto" w:fill="F7CBAC"/>
          </w:tcPr>
          <w:p w14:paraId="74DF2E96" w14:textId="77777777" w:rsidR="00D105E4" w:rsidRDefault="00D105E4" w:rsidP="00A456AB">
            <w:pPr>
              <w:spacing w:after="160" w:line="256" w:lineRule="auto"/>
              <w:rPr>
                <w:sz w:val="18"/>
                <w:szCs w:val="18"/>
              </w:rPr>
            </w:pPr>
          </w:p>
        </w:tc>
        <w:tc>
          <w:tcPr>
            <w:tcW w:w="2545" w:type="dxa"/>
            <w:tcBorders>
              <w:top w:val="single" w:sz="4" w:space="0" w:color="000000"/>
              <w:left w:val="single" w:sz="4" w:space="0" w:color="000000"/>
              <w:bottom w:val="single" w:sz="4" w:space="0" w:color="000000"/>
              <w:right w:val="single" w:sz="4" w:space="0" w:color="000000"/>
            </w:tcBorders>
            <w:shd w:val="clear" w:color="auto" w:fill="F7CBAC"/>
          </w:tcPr>
          <w:p w14:paraId="310B1B6B" w14:textId="77777777" w:rsidR="00D105E4" w:rsidRDefault="00D105E4">
            <w:pPr>
              <w:numPr>
                <w:ilvl w:val="0"/>
                <w:numId w:val="18"/>
              </w:numPr>
              <w:spacing w:after="160" w:line="256" w:lineRule="auto"/>
              <w:rPr>
                <w:sz w:val="18"/>
                <w:szCs w:val="18"/>
              </w:rPr>
            </w:pPr>
            <w:r>
              <w:rPr>
                <w:sz w:val="18"/>
                <w:szCs w:val="18"/>
              </w:rPr>
              <w:t>Acceptance, in some communities, of an aggressive approach to life.</w:t>
            </w:r>
          </w:p>
        </w:tc>
        <w:tc>
          <w:tcPr>
            <w:tcW w:w="2309" w:type="dxa"/>
            <w:tcBorders>
              <w:top w:val="single" w:sz="4" w:space="0" w:color="000000"/>
              <w:left w:val="single" w:sz="4" w:space="0" w:color="000000"/>
              <w:bottom w:val="single" w:sz="4" w:space="0" w:color="000000"/>
              <w:right w:val="single" w:sz="4" w:space="0" w:color="000000"/>
            </w:tcBorders>
            <w:shd w:val="clear" w:color="auto" w:fill="F7CBAC"/>
          </w:tcPr>
          <w:p w14:paraId="12279324" w14:textId="748E0315" w:rsidR="00D105E4" w:rsidRDefault="00D105E4">
            <w:pPr>
              <w:numPr>
                <w:ilvl w:val="0"/>
                <w:numId w:val="19"/>
              </w:numPr>
              <w:spacing w:after="160" w:line="256" w:lineRule="auto"/>
              <w:rPr>
                <w:sz w:val="18"/>
                <w:szCs w:val="18"/>
              </w:rPr>
            </w:pPr>
            <w:r>
              <w:rPr>
                <w:sz w:val="18"/>
                <w:szCs w:val="18"/>
              </w:rPr>
              <w:t>Lack of workplace policies regarding appropriate st</w:t>
            </w:r>
            <w:r w:rsidR="008923E4">
              <w:rPr>
                <w:sz w:val="18"/>
                <w:szCs w:val="18"/>
              </w:rPr>
              <w:t>and</w:t>
            </w:r>
            <w:r>
              <w:rPr>
                <w:sz w:val="18"/>
                <w:szCs w:val="18"/>
              </w:rPr>
              <w:t>ards of behaviour.</w:t>
            </w:r>
          </w:p>
        </w:tc>
      </w:tr>
      <w:tr w:rsidR="00D105E4" w14:paraId="46C07456" w14:textId="77777777" w:rsidTr="00A64B20">
        <w:trPr>
          <w:trHeight w:val="340"/>
        </w:trPr>
        <w:tc>
          <w:tcPr>
            <w:tcW w:w="2440" w:type="dxa"/>
            <w:tcBorders>
              <w:top w:val="single" w:sz="4" w:space="0" w:color="000000"/>
              <w:left w:val="single" w:sz="4" w:space="0" w:color="000000"/>
              <w:bottom w:val="single" w:sz="4" w:space="0" w:color="000000"/>
              <w:right w:val="single" w:sz="4" w:space="0" w:color="000000"/>
            </w:tcBorders>
            <w:shd w:val="clear" w:color="auto" w:fill="F7CBAC"/>
          </w:tcPr>
          <w:p w14:paraId="49C3AF62" w14:textId="77777777" w:rsidR="00D105E4" w:rsidRDefault="00D105E4" w:rsidP="00A456AB">
            <w:pPr>
              <w:spacing w:after="160" w:line="256" w:lineRule="auto"/>
              <w:rPr>
                <w:sz w:val="18"/>
                <w:szCs w:val="18"/>
              </w:rPr>
            </w:pPr>
            <w:r>
              <w:rPr>
                <w:sz w:val="18"/>
                <w:szCs w:val="18"/>
              </w:rPr>
              <w:t>Bosses verbally abusing (shouting at) employees.</w:t>
            </w:r>
          </w:p>
        </w:tc>
        <w:tc>
          <w:tcPr>
            <w:tcW w:w="2226" w:type="dxa"/>
            <w:tcBorders>
              <w:top w:val="single" w:sz="4" w:space="0" w:color="000000"/>
              <w:left w:val="single" w:sz="4" w:space="0" w:color="000000"/>
              <w:bottom w:val="single" w:sz="4" w:space="0" w:color="000000"/>
              <w:right w:val="single" w:sz="4" w:space="0" w:color="000000"/>
            </w:tcBorders>
            <w:shd w:val="clear" w:color="auto" w:fill="F7CBAC"/>
          </w:tcPr>
          <w:p w14:paraId="732C116C" w14:textId="77777777" w:rsidR="00D105E4" w:rsidRDefault="00D105E4" w:rsidP="00A456AB">
            <w:pPr>
              <w:spacing w:after="160" w:line="256" w:lineRule="auto"/>
              <w:rPr>
                <w:sz w:val="18"/>
                <w:szCs w:val="18"/>
              </w:rPr>
            </w:pPr>
          </w:p>
        </w:tc>
        <w:tc>
          <w:tcPr>
            <w:tcW w:w="2545" w:type="dxa"/>
            <w:tcBorders>
              <w:top w:val="single" w:sz="4" w:space="0" w:color="000000"/>
              <w:left w:val="single" w:sz="4" w:space="0" w:color="000000"/>
              <w:bottom w:val="single" w:sz="4" w:space="0" w:color="000000"/>
              <w:right w:val="single" w:sz="4" w:space="0" w:color="000000"/>
            </w:tcBorders>
            <w:shd w:val="clear" w:color="auto" w:fill="F7CBAC"/>
          </w:tcPr>
          <w:p w14:paraId="7CA55FBB" w14:textId="77777777" w:rsidR="00D105E4" w:rsidRDefault="00D105E4">
            <w:pPr>
              <w:numPr>
                <w:ilvl w:val="0"/>
                <w:numId w:val="20"/>
              </w:numPr>
              <w:spacing w:line="256" w:lineRule="auto"/>
              <w:rPr>
                <w:sz w:val="18"/>
                <w:szCs w:val="18"/>
              </w:rPr>
            </w:pPr>
            <w:r>
              <w:rPr>
                <w:sz w:val="18"/>
                <w:szCs w:val="18"/>
              </w:rPr>
              <w:t>Acceptance, in some communities, of an aggressive approach to life.</w:t>
            </w:r>
          </w:p>
          <w:p w14:paraId="6F5680BE" w14:textId="77777777" w:rsidR="00D105E4" w:rsidRDefault="00D105E4" w:rsidP="00A456AB">
            <w:pPr>
              <w:spacing w:after="160" w:line="256" w:lineRule="auto"/>
              <w:ind w:left="360"/>
              <w:rPr>
                <w:sz w:val="18"/>
                <w:szCs w:val="18"/>
              </w:rPr>
            </w:pPr>
          </w:p>
        </w:tc>
        <w:tc>
          <w:tcPr>
            <w:tcW w:w="2309" w:type="dxa"/>
            <w:tcBorders>
              <w:top w:val="single" w:sz="4" w:space="0" w:color="000000"/>
              <w:left w:val="single" w:sz="4" w:space="0" w:color="000000"/>
              <w:bottom w:val="single" w:sz="4" w:space="0" w:color="000000"/>
              <w:right w:val="single" w:sz="4" w:space="0" w:color="000000"/>
            </w:tcBorders>
            <w:shd w:val="clear" w:color="auto" w:fill="F7CBAC"/>
          </w:tcPr>
          <w:p w14:paraId="6495E3F2" w14:textId="77777777" w:rsidR="00D105E4" w:rsidRDefault="00D105E4">
            <w:pPr>
              <w:numPr>
                <w:ilvl w:val="0"/>
                <w:numId w:val="21"/>
              </w:numPr>
              <w:spacing w:line="256" w:lineRule="auto"/>
              <w:rPr>
                <w:sz w:val="18"/>
                <w:szCs w:val="18"/>
              </w:rPr>
            </w:pPr>
            <w:r>
              <w:rPr>
                <w:sz w:val="18"/>
                <w:szCs w:val="18"/>
              </w:rPr>
              <w:t>Inadequate interpersonal training of management staff;</w:t>
            </w:r>
          </w:p>
          <w:p w14:paraId="65569C8B" w14:textId="6E4B089B" w:rsidR="00D105E4" w:rsidRDefault="00D105E4">
            <w:pPr>
              <w:numPr>
                <w:ilvl w:val="0"/>
                <w:numId w:val="21"/>
              </w:numPr>
              <w:spacing w:after="160" w:line="256" w:lineRule="auto"/>
              <w:rPr>
                <w:sz w:val="18"/>
                <w:szCs w:val="18"/>
              </w:rPr>
            </w:pPr>
            <w:r>
              <w:rPr>
                <w:sz w:val="18"/>
                <w:szCs w:val="18"/>
              </w:rPr>
              <w:t xml:space="preserve">Inadequate workplace disciplinary policies (e.g. formal </w:t>
            </w:r>
            <w:r w:rsidR="008923E4">
              <w:rPr>
                <w:sz w:val="18"/>
                <w:szCs w:val="18"/>
              </w:rPr>
              <w:t>and</w:t>
            </w:r>
            <w:r>
              <w:rPr>
                <w:sz w:val="18"/>
                <w:szCs w:val="18"/>
              </w:rPr>
              <w:t xml:space="preserve"> enforceable complaints procedures) leading to sense of ‘manager invincibility’.</w:t>
            </w:r>
          </w:p>
        </w:tc>
      </w:tr>
      <w:tr w:rsidR="00D105E4" w14:paraId="246A3F06" w14:textId="77777777" w:rsidTr="00A64B20">
        <w:trPr>
          <w:trHeight w:val="340"/>
        </w:trPr>
        <w:tc>
          <w:tcPr>
            <w:tcW w:w="2440" w:type="dxa"/>
            <w:tcBorders>
              <w:top w:val="single" w:sz="4" w:space="0" w:color="000000"/>
              <w:left w:val="single" w:sz="4" w:space="0" w:color="000000"/>
              <w:bottom w:val="single" w:sz="4" w:space="0" w:color="000000"/>
              <w:right w:val="single" w:sz="4" w:space="0" w:color="000000"/>
            </w:tcBorders>
            <w:shd w:val="clear" w:color="auto" w:fill="F7CBAC"/>
          </w:tcPr>
          <w:p w14:paraId="603BDA09" w14:textId="77777777" w:rsidR="00D105E4" w:rsidRDefault="00D105E4" w:rsidP="00A456AB">
            <w:pPr>
              <w:spacing w:after="160" w:line="256" w:lineRule="auto"/>
              <w:rPr>
                <w:sz w:val="18"/>
                <w:szCs w:val="18"/>
              </w:rPr>
            </w:pPr>
            <w:r>
              <w:rPr>
                <w:sz w:val="18"/>
                <w:szCs w:val="18"/>
              </w:rPr>
              <w:t>Physical violence towards fellow workers by fellow workers.</w:t>
            </w:r>
          </w:p>
        </w:tc>
        <w:tc>
          <w:tcPr>
            <w:tcW w:w="2226" w:type="dxa"/>
            <w:tcBorders>
              <w:top w:val="single" w:sz="4" w:space="0" w:color="000000"/>
              <w:left w:val="single" w:sz="4" w:space="0" w:color="000000"/>
              <w:bottom w:val="single" w:sz="4" w:space="0" w:color="000000"/>
              <w:right w:val="single" w:sz="4" w:space="0" w:color="000000"/>
            </w:tcBorders>
            <w:shd w:val="clear" w:color="auto" w:fill="F7CBAC"/>
          </w:tcPr>
          <w:p w14:paraId="73288074" w14:textId="77777777" w:rsidR="00D105E4" w:rsidRDefault="00D105E4" w:rsidP="00A456AB">
            <w:pPr>
              <w:spacing w:after="160" w:line="256" w:lineRule="auto"/>
              <w:rPr>
                <w:sz w:val="18"/>
                <w:szCs w:val="18"/>
              </w:rPr>
            </w:pPr>
          </w:p>
        </w:tc>
        <w:tc>
          <w:tcPr>
            <w:tcW w:w="2545" w:type="dxa"/>
            <w:tcBorders>
              <w:top w:val="single" w:sz="4" w:space="0" w:color="000000"/>
              <w:left w:val="single" w:sz="4" w:space="0" w:color="000000"/>
              <w:bottom w:val="single" w:sz="4" w:space="0" w:color="000000"/>
              <w:right w:val="single" w:sz="4" w:space="0" w:color="000000"/>
            </w:tcBorders>
            <w:shd w:val="clear" w:color="auto" w:fill="F7CBAC"/>
          </w:tcPr>
          <w:p w14:paraId="73D4E5A3" w14:textId="77777777" w:rsidR="00D105E4" w:rsidRDefault="00D105E4">
            <w:pPr>
              <w:numPr>
                <w:ilvl w:val="0"/>
                <w:numId w:val="22"/>
              </w:numPr>
              <w:spacing w:line="256" w:lineRule="auto"/>
              <w:rPr>
                <w:sz w:val="18"/>
                <w:szCs w:val="18"/>
              </w:rPr>
            </w:pPr>
            <w:r>
              <w:rPr>
                <w:sz w:val="18"/>
                <w:szCs w:val="18"/>
              </w:rPr>
              <w:t>Acceptance, in some communities, of a normative aggressive approach to life;</w:t>
            </w:r>
          </w:p>
          <w:p w14:paraId="497A9606" w14:textId="77777777" w:rsidR="00D105E4" w:rsidRDefault="00D105E4">
            <w:pPr>
              <w:numPr>
                <w:ilvl w:val="0"/>
                <w:numId w:val="22"/>
              </w:numPr>
              <w:spacing w:after="160" w:line="256" w:lineRule="auto"/>
              <w:rPr>
                <w:sz w:val="18"/>
                <w:szCs w:val="18"/>
              </w:rPr>
            </w:pPr>
            <w:r>
              <w:rPr>
                <w:sz w:val="18"/>
                <w:szCs w:val="18"/>
              </w:rPr>
              <w:t>Personal anger-management issues.</w:t>
            </w:r>
          </w:p>
        </w:tc>
        <w:tc>
          <w:tcPr>
            <w:tcW w:w="2309" w:type="dxa"/>
            <w:tcBorders>
              <w:top w:val="single" w:sz="4" w:space="0" w:color="000000"/>
              <w:left w:val="single" w:sz="4" w:space="0" w:color="000000"/>
              <w:bottom w:val="single" w:sz="4" w:space="0" w:color="000000"/>
              <w:right w:val="single" w:sz="4" w:space="0" w:color="000000"/>
            </w:tcBorders>
            <w:shd w:val="clear" w:color="auto" w:fill="F7CBAC"/>
          </w:tcPr>
          <w:p w14:paraId="7EDA4F19" w14:textId="4C387E9D" w:rsidR="00D105E4" w:rsidRDefault="00D105E4">
            <w:pPr>
              <w:numPr>
                <w:ilvl w:val="0"/>
                <w:numId w:val="22"/>
              </w:numPr>
              <w:spacing w:line="256" w:lineRule="auto"/>
              <w:rPr>
                <w:sz w:val="18"/>
                <w:szCs w:val="18"/>
              </w:rPr>
            </w:pPr>
            <w:r>
              <w:rPr>
                <w:sz w:val="18"/>
                <w:szCs w:val="18"/>
              </w:rPr>
              <w:t>Inadequate workplace disciplinary procedures defining appropriate st</w:t>
            </w:r>
            <w:r w:rsidR="008923E4">
              <w:rPr>
                <w:sz w:val="18"/>
                <w:szCs w:val="18"/>
              </w:rPr>
              <w:t>and</w:t>
            </w:r>
            <w:r>
              <w:rPr>
                <w:sz w:val="18"/>
                <w:szCs w:val="18"/>
              </w:rPr>
              <w:t>ards of behaviour;</w:t>
            </w:r>
          </w:p>
          <w:p w14:paraId="18197A01" w14:textId="77777777" w:rsidR="00D105E4" w:rsidRDefault="00D105E4">
            <w:pPr>
              <w:numPr>
                <w:ilvl w:val="0"/>
                <w:numId w:val="22"/>
              </w:numPr>
              <w:spacing w:after="160" w:line="256" w:lineRule="auto"/>
              <w:rPr>
                <w:sz w:val="18"/>
                <w:szCs w:val="18"/>
              </w:rPr>
            </w:pPr>
            <w:r>
              <w:rPr>
                <w:sz w:val="18"/>
                <w:szCs w:val="18"/>
              </w:rPr>
              <w:t xml:space="preserve">Lack of consistent application of </w:t>
            </w:r>
            <w:r>
              <w:rPr>
                <w:sz w:val="18"/>
                <w:szCs w:val="18"/>
              </w:rPr>
              <w:lastRenderedPageBreak/>
              <w:t>disciplinary measures even where they do exist.</w:t>
            </w:r>
          </w:p>
        </w:tc>
      </w:tr>
      <w:tr w:rsidR="00D105E4" w14:paraId="0611D793" w14:textId="77777777" w:rsidTr="00A64B20">
        <w:trPr>
          <w:trHeight w:val="340"/>
        </w:trPr>
        <w:tc>
          <w:tcPr>
            <w:tcW w:w="2440" w:type="dxa"/>
            <w:tcBorders>
              <w:top w:val="single" w:sz="4" w:space="0" w:color="000000"/>
              <w:left w:val="single" w:sz="4" w:space="0" w:color="000000"/>
              <w:bottom w:val="single" w:sz="4" w:space="0" w:color="000000"/>
              <w:right w:val="single" w:sz="4" w:space="0" w:color="000000"/>
            </w:tcBorders>
            <w:shd w:val="clear" w:color="auto" w:fill="F7CBAC"/>
          </w:tcPr>
          <w:p w14:paraId="1B0087AC" w14:textId="77777777" w:rsidR="00D105E4" w:rsidRDefault="00D105E4" w:rsidP="00A456AB">
            <w:pPr>
              <w:spacing w:after="160" w:line="256" w:lineRule="auto"/>
              <w:rPr>
                <w:sz w:val="18"/>
                <w:szCs w:val="18"/>
              </w:rPr>
            </w:pPr>
            <w:r>
              <w:rPr>
                <w:sz w:val="18"/>
                <w:szCs w:val="18"/>
              </w:rPr>
              <w:lastRenderedPageBreak/>
              <w:t>Groups isolate individuals.</w:t>
            </w:r>
          </w:p>
        </w:tc>
        <w:tc>
          <w:tcPr>
            <w:tcW w:w="2226" w:type="dxa"/>
            <w:tcBorders>
              <w:top w:val="single" w:sz="4" w:space="0" w:color="000000"/>
              <w:left w:val="single" w:sz="4" w:space="0" w:color="000000"/>
              <w:bottom w:val="single" w:sz="4" w:space="0" w:color="000000"/>
              <w:right w:val="single" w:sz="4" w:space="0" w:color="000000"/>
            </w:tcBorders>
            <w:shd w:val="clear" w:color="auto" w:fill="F7CBAC"/>
          </w:tcPr>
          <w:p w14:paraId="7E6197B0" w14:textId="77777777" w:rsidR="00D105E4" w:rsidRDefault="00D105E4">
            <w:pPr>
              <w:numPr>
                <w:ilvl w:val="0"/>
                <w:numId w:val="22"/>
              </w:numPr>
              <w:spacing w:after="160" w:line="256" w:lineRule="auto"/>
              <w:rPr>
                <w:sz w:val="18"/>
                <w:szCs w:val="18"/>
              </w:rPr>
            </w:pPr>
            <w:r>
              <w:rPr>
                <w:sz w:val="18"/>
                <w:szCs w:val="18"/>
              </w:rPr>
              <w:t>Possible inadequate working space leading to sense of frustration.</w:t>
            </w:r>
          </w:p>
        </w:tc>
        <w:tc>
          <w:tcPr>
            <w:tcW w:w="2545" w:type="dxa"/>
            <w:tcBorders>
              <w:top w:val="single" w:sz="4" w:space="0" w:color="000000"/>
              <w:left w:val="single" w:sz="4" w:space="0" w:color="000000"/>
              <w:bottom w:val="single" w:sz="4" w:space="0" w:color="000000"/>
              <w:right w:val="single" w:sz="4" w:space="0" w:color="000000"/>
            </w:tcBorders>
            <w:shd w:val="clear" w:color="auto" w:fill="F7CBAC"/>
          </w:tcPr>
          <w:p w14:paraId="010542B6" w14:textId="77777777" w:rsidR="00D105E4" w:rsidRDefault="00D105E4">
            <w:pPr>
              <w:numPr>
                <w:ilvl w:val="0"/>
                <w:numId w:val="22"/>
              </w:numPr>
              <w:spacing w:line="256" w:lineRule="auto"/>
              <w:rPr>
                <w:sz w:val="18"/>
                <w:szCs w:val="18"/>
              </w:rPr>
            </w:pPr>
            <w:r>
              <w:rPr>
                <w:sz w:val="18"/>
                <w:szCs w:val="18"/>
              </w:rPr>
              <w:t>Possible age/gender/race bias;</w:t>
            </w:r>
          </w:p>
          <w:p w14:paraId="41DCF8B0" w14:textId="77777777" w:rsidR="00D105E4" w:rsidRDefault="00D105E4">
            <w:pPr>
              <w:numPr>
                <w:ilvl w:val="0"/>
                <w:numId w:val="22"/>
              </w:numPr>
              <w:spacing w:after="160" w:line="256" w:lineRule="auto"/>
              <w:rPr>
                <w:sz w:val="18"/>
                <w:szCs w:val="18"/>
              </w:rPr>
            </w:pPr>
            <w:r>
              <w:rPr>
                <w:sz w:val="18"/>
                <w:szCs w:val="18"/>
              </w:rPr>
              <w:t>Possible personal hygiene issues.</w:t>
            </w:r>
          </w:p>
        </w:tc>
        <w:tc>
          <w:tcPr>
            <w:tcW w:w="2309" w:type="dxa"/>
            <w:tcBorders>
              <w:top w:val="single" w:sz="4" w:space="0" w:color="000000"/>
              <w:left w:val="single" w:sz="4" w:space="0" w:color="000000"/>
              <w:bottom w:val="single" w:sz="4" w:space="0" w:color="000000"/>
              <w:right w:val="single" w:sz="4" w:space="0" w:color="000000"/>
            </w:tcBorders>
            <w:shd w:val="clear" w:color="auto" w:fill="F7CBAC"/>
          </w:tcPr>
          <w:p w14:paraId="553D5719" w14:textId="77777777" w:rsidR="00D105E4" w:rsidRDefault="00D105E4">
            <w:pPr>
              <w:numPr>
                <w:ilvl w:val="0"/>
                <w:numId w:val="22"/>
              </w:numPr>
              <w:spacing w:line="256" w:lineRule="auto"/>
              <w:rPr>
                <w:sz w:val="18"/>
                <w:szCs w:val="18"/>
              </w:rPr>
            </w:pPr>
            <w:r>
              <w:rPr>
                <w:sz w:val="18"/>
                <w:szCs w:val="18"/>
              </w:rPr>
              <w:t>Inadequate interpersonal training of management staff;</w:t>
            </w:r>
          </w:p>
          <w:p w14:paraId="2D433340" w14:textId="6AF268F8" w:rsidR="00D105E4" w:rsidRDefault="00D105E4">
            <w:pPr>
              <w:numPr>
                <w:ilvl w:val="0"/>
                <w:numId w:val="22"/>
              </w:numPr>
              <w:spacing w:after="160" w:line="256" w:lineRule="auto"/>
              <w:rPr>
                <w:sz w:val="18"/>
                <w:szCs w:val="18"/>
              </w:rPr>
            </w:pPr>
            <w:r>
              <w:rPr>
                <w:sz w:val="18"/>
                <w:szCs w:val="18"/>
              </w:rPr>
              <w:t xml:space="preserve">Inadequate workplace disciplinary policies (e.g. formal </w:t>
            </w:r>
            <w:r w:rsidR="008923E4">
              <w:rPr>
                <w:sz w:val="18"/>
                <w:szCs w:val="18"/>
              </w:rPr>
              <w:t>and</w:t>
            </w:r>
            <w:r>
              <w:rPr>
                <w:sz w:val="18"/>
                <w:szCs w:val="18"/>
              </w:rPr>
              <w:t xml:space="preserve"> enforceable complaints procedures) leading to sense of ‘manager invincibility’.</w:t>
            </w:r>
          </w:p>
        </w:tc>
      </w:tr>
      <w:tr w:rsidR="00D105E4" w14:paraId="7680091B" w14:textId="77777777" w:rsidTr="00A64B20">
        <w:trPr>
          <w:trHeight w:val="340"/>
        </w:trPr>
        <w:tc>
          <w:tcPr>
            <w:tcW w:w="2440" w:type="dxa"/>
            <w:tcBorders>
              <w:top w:val="single" w:sz="4" w:space="0" w:color="000000"/>
              <w:left w:val="single" w:sz="4" w:space="0" w:color="000000"/>
              <w:bottom w:val="single" w:sz="4" w:space="0" w:color="000000"/>
              <w:right w:val="single" w:sz="4" w:space="0" w:color="000000"/>
            </w:tcBorders>
            <w:shd w:val="clear" w:color="auto" w:fill="F7CBAC"/>
          </w:tcPr>
          <w:p w14:paraId="7587D427" w14:textId="77777777" w:rsidR="00D105E4" w:rsidRDefault="00D105E4" w:rsidP="00A456AB">
            <w:pPr>
              <w:spacing w:after="160" w:line="256" w:lineRule="auto"/>
              <w:rPr>
                <w:sz w:val="18"/>
                <w:szCs w:val="18"/>
              </w:rPr>
            </w:pPr>
            <w:r>
              <w:rPr>
                <w:sz w:val="18"/>
                <w:szCs w:val="18"/>
              </w:rPr>
              <w:t xml:space="preserve">Manager/employees belittling skills of other employees. </w:t>
            </w:r>
          </w:p>
        </w:tc>
        <w:tc>
          <w:tcPr>
            <w:tcW w:w="2226" w:type="dxa"/>
            <w:tcBorders>
              <w:top w:val="single" w:sz="4" w:space="0" w:color="000000"/>
              <w:left w:val="single" w:sz="4" w:space="0" w:color="000000"/>
              <w:bottom w:val="single" w:sz="4" w:space="0" w:color="000000"/>
              <w:right w:val="single" w:sz="4" w:space="0" w:color="000000"/>
            </w:tcBorders>
            <w:shd w:val="clear" w:color="auto" w:fill="F7CBAC"/>
          </w:tcPr>
          <w:p w14:paraId="76E2CD62" w14:textId="77777777" w:rsidR="00D105E4" w:rsidRDefault="00D105E4" w:rsidP="00A456AB">
            <w:pPr>
              <w:spacing w:after="160" w:line="256" w:lineRule="auto"/>
              <w:rPr>
                <w:sz w:val="18"/>
                <w:szCs w:val="18"/>
              </w:rPr>
            </w:pPr>
          </w:p>
        </w:tc>
        <w:tc>
          <w:tcPr>
            <w:tcW w:w="2545" w:type="dxa"/>
            <w:tcBorders>
              <w:top w:val="single" w:sz="4" w:space="0" w:color="000000"/>
              <w:left w:val="single" w:sz="4" w:space="0" w:color="000000"/>
              <w:bottom w:val="single" w:sz="4" w:space="0" w:color="000000"/>
              <w:right w:val="single" w:sz="4" w:space="0" w:color="000000"/>
            </w:tcBorders>
            <w:shd w:val="clear" w:color="auto" w:fill="F7CBAC"/>
          </w:tcPr>
          <w:p w14:paraId="75EE141F" w14:textId="77777777" w:rsidR="00D105E4" w:rsidRDefault="00D105E4">
            <w:pPr>
              <w:numPr>
                <w:ilvl w:val="0"/>
                <w:numId w:val="16"/>
              </w:numPr>
              <w:spacing w:line="256" w:lineRule="auto"/>
              <w:rPr>
                <w:sz w:val="18"/>
                <w:szCs w:val="18"/>
              </w:rPr>
            </w:pPr>
            <w:r>
              <w:rPr>
                <w:sz w:val="18"/>
                <w:szCs w:val="18"/>
              </w:rPr>
              <w:t>Possible active or passive discrimination (e.g. male manager/employee believes female employees will not be able to operate specific equipment);</w:t>
            </w:r>
          </w:p>
          <w:p w14:paraId="4986DC47" w14:textId="77777777" w:rsidR="00D105E4" w:rsidRDefault="00D105E4">
            <w:pPr>
              <w:numPr>
                <w:ilvl w:val="0"/>
                <w:numId w:val="16"/>
              </w:numPr>
              <w:spacing w:after="160" w:line="256" w:lineRule="auto"/>
              <w:rPr>
                <w:sz w:val="18"/>
                <w:szCs w:val="18"/>
              </w:rPr>
            </w:pPr>
            <w:r>
              <w:rPr>
                <w:sz w:val="18"/>
                <w:szCs w:val="18"/>
              </w:rPr>
              <w:t>Gender/race/stereotyping.</w:t>
            </w:r>
          </w:p>
        </w:tc>
        <w:tc>
          <w:tcPr>
            <w:tcW w:w="2309" w:type="dxa"/>
            <w:tcBorders>
              <w:top w:val="single" w:sz="4" w:space="0" w:color="000000"/>
              <w:left w:val="single" w:sz="4" w:space="0" w:color="000000"/>
              <w:bottom w:val="single" w:sz="4" w:space="0" w:color="000000"/>
              <w:right w:val="single" w:sz="4" w:space="0" w:color="000000"/>
            </w:tcBorders>
            <w:shd w:val="clear" w:color="auto" w:fill="F7CBAC"/>
          </w:tcPr>
          <w:p w14:paraId="55BD62BD" w14:textId="77777777" w:rsidR="00D105E4" w:rsidRDefault="00D105E4">
            <w:pPr>
              <w:numPr>
                <w:ilvl w:val="0"/>
                <w:numId w:val="16"/>
              </w:numPr>
              <w:spacing w:line="256" w:lineRule="auto"/>
              <w:rPr>
                <w:sz w:val="18"/>
                <w:szCs w:val="18"/>
              </w:rPr>
            </w:pPr>
            <w:r>
              <w:rPr>
                <w:sz w:val="18"/>
                <w:szCs w:val="18"/>
              </w:rPr>
              <w:t>Lack of Equal Opportunities policies;</w:t>
            </w:r>
          </w:p>
          <w:p w14:paraId="5D81C96B" w14:textId="77777777" w:rsidR="00D105E4" w:rsidRDefault="00D105E4">
            <w:pPr>
              <w:numPr>
                <w:ilvl w:val="0"/>
                <w:numId w:val="16"/>
              </w:numPr>
              <w:spacing w:line="256" w:lineRule="auto"/>
              <w:rPr>
                <w:sz w:val="18"/>
                <w:szCs w:val="18"/>
              </w:rPr>
            </w:pPr>
            <w:r>
              <w:rPr>
                <w:sz w:val="18"/>
                <w:szCs w:val="18"/>
              </w:rPr>
              <w:t>Inadequate management training.</w:t>
            </w:r>
          </w:p>
          <w:p w14:paraId="57190921" w14:textId="77777777" w:rsidR="00D105E4" w:rsidRDefault="00D105E4" w:rsidP="00A456AB">
            <w:pPr>
              <w:spacing w:after="160" w:line="256" w:lineRule="auto"/>
              <w:ind w:left="360"/>
              <w:rPr>
                <w:sz w:val="18"/>
                <w:szCs w:val="18"/>
              </w:rPr>
            </w:pPr>
          </w:p>
        </w:tc>
      </w:tr>
      <w:tr w:rsidR="00D105E4" w14:paraId="363084E2" w14:textId="77777777" w:rsidTr="00A64B20">
        <w:trPr>
          <w:trHeight w:val="340"/>
        </w:trPr>
        <w:tc>
          <w:tcPr>
            <w:tcW w:w="2440" w:type="dxa"/>
            <w:tcBorders>
              <w:top w:val="single" w:sz="4" w:space="0" w:color="000000"/>
              <w:left w:val="single" w:sz="4" w:space="0" w:color="000000"/>
              <w:bottom w:val="single" w:sz="4" w:space="0" w:color="000000"/>
              <w:right w:val="single" w:sz="4" w:space="0" w:color="000000"/>
            </w:tcBorders>
            <w:shd w:val="clear" w:color="auto" w:fill="F7CBAC"/>
          </w:tcPr>
          <w:p w14:paraId="28EA5403" w14:textId="74DD0876" w:rsidR="00D105E4" w:rsidRDefault="00D105E4" w:rsidP="00A456AB">
            <w:pPr>
              <w:spacing w:after="160" w:line="256" w:lineRule="auto"/>
              <w:rPr>
                <w:sz w:val="18"/>
                <w:szCs w:val="18"/>
              </w:rPr>
            </w:pPr>
            <w:r>
              <w:rPr>
                <w:sz w:val="18"/>
                <w:szCs w:val="18"/>
              </w:rPr>
              <w:t>Manager threatens dismissal if work/other dem</w:t>
            </w:r>
            <w:r w:rsidR="008923E4">
              <w:rPr>
                <w:sz w:val="18"/>
                <w:szCs w:val="18"/>
              </w:rPr>
              <w:t>and</w:t>
            </w:r>
            <w:r>
              <w:rPr>
                <w:sz w:val="18"/>
                <w:szCs w:val="18"/>
              </w:rPr>
              <w:t>s are not agreed to (e.g. unplanned overtime working).</w:t>
            </w:r>
          </w:p>
        </w:tc>
        <w:tc>
          <w:tcPr>
            <w:tcW w:w="2226" w:type="dxa"/>
            <w:tcBorders>
              <w:top w:val="single" w:sz="4" w:space="0" w:color="000000"/>
              <w:left w:val="single" w:sz="4" w:space="0" w:color="000000"/>
              <w:bottom w:val="single" w:sz="4" w:space="0" w:color="000000"/>
              <w:right w:val="single" w:sz="4" w:space="0" w:color="000000"/>
            </w:tcBorders>
            <w:shd w:val="clear" w:color="auto" w:fill="F7CBAC"/>
          </w:tcPr>
          <w:p w14:paraId="40A5ACAA" w14:textId="77777777" w:rsidR="00D105E4" w:rsidRDefault="00D105E4" w:rsidP="00A456AB">
            <w:pPr>
              <w:spacing w:after="160" w:line="256" w:lineRule="auto"/>
              <w:rPr>
                <w:sz w:val="18"/>
                <w:szCs w:val="18"/>
              </w:rPr>
            </w:pPr>
          </w:p>
        </w:tc>
        <w:tc>
          <w:tcPr>
            <w:tcW w:w="2545" w:type="dxa"/>
            <w:tcBorders>
              <w:top w:val="single" w:sz="4" w:space="0" w:color="000000"/>
              <w:left w:val="single" w:sz="4" w:space="0" w:color="000000"/>
              <w:bottom w:val="single" w:sz="4" w:space="0" w:color="000000"/>
              <w:right w:val="single" w:sz="4" w:space="0" w:color="000000"/>
            </w:tcBorders>
            <w:shd w:val="clear" w:color="auto" w:fill="F7CBAC"/>
          </w:tcPr>
          <w:p w14:paraId="2EDDCABA" w14:textId="77777777" w:rsidR="00D105E4" w:rsidRDefault="00D105E4">
            <w:pPr>
              <w:numPr>
                <w:ilvl w:val="0"/>
                <w:numId w:val="16"/>
              </w:numPr>
              <w:spacing w:line="256" w:lineRule="auto"/>
              <w:rPr>
                <w:sz w:val="18"/>
                <w:szCs w:val="18"/>
              </w:rPr>
            </w:pPr>
            <w:r>
              <w:rPr>
                <w:sz w:val="18"/>
                <w:szCs w:val="18"/>
              </w:rPr>
              <w:t>Goals override personal considerations;</w:t>
            </w:r>
          </w:p>
          <w:p w14:paraId="0DB71AAA" w14:textId="77777777" w:rsidR="00D105E4" w:rsidRDefault="00D105E4">
            <w:pPr>
              <w:numPr>
                <w:ilvl w:val="0"/>
                <w:numId w:val="16"/>
              </w:numPr>
              <w:spacing w:line="256" w:lineRule="auto"/>
              <w:rPr>
                <w:sz w:val="18"/>
                <w:szCs w:val="18"/>
              </w:rPr>
            </w:pPr>
            <w:r>
              <w:rPr>
                <w:sz w:val="18"/>
                <w:szCs w:val="18"/>
              </w:rPr>
              <w:t>Lack of empathy to employees’ personal circumstances;</w:t>
            </w:r>
          </w:p>
          <w:p w14:paraId="44869E1C" w14:textId="77777777" w:rsidR="00D105E4" w:rsidRDefault="00D105E4">
            <w:pPr>
              <w:numPr>
                <w:ilvl w:val="0"/>
                <w:numId w:val="16"/>
              </w:numPr>
              <w:spacing w:after="160" w:line="256" w:lineRule="auto"/>
              <w:rPr>
                <w:sz w:val="18"/>
                <w:szCs w:val="18"/>
              </w:rPr>
            </w:pPr>
            <w:r>
              <w:rPr>
                <w:sz w:val="18"/>
                <w:szCs w:val="18"/>
              </w:rPr>
              <w:t>Lack of employee acceptance of business priorities.</w:t>
            </w:r>
          </w:p>
        </w:tc>
        <w:tc>
          <w:tcPr>
            <w:tcW w:w="2309" w:type="dxa"/>
            <w:tcBorders>
              <w:top w:val="single" w:sz="4" w:space="0" w:color="000000"/>
              <w:left w:val="single" w:sz="4" w:space="0" w:color="000000"/>
              <w:bottom w:val="single" w:sz="4" w:space="0" w:color="000000"/>
              <w:right w:val="single" w:sz="4" w:space="0" w:color="000000"/>
            </w:tcBorders>
            <w:shd w:val="clear" w:color="auto" w:fill="F7CBAC"/>
          </w:tcPr>
          <w:p w14:paraId="7B6C7468" w14:textId="77777777" w:rsidR="00D105E4" w:rsidRDefault="00D105E4">
            <w:pPr>
              <w:numPr>
                <w:ilvl w:val="0"/>
                <w:numId w:val="16"/>
              </w:numPr>
              <w:spacing w:line="256" w:lineRule="auto"/>
              <w:rPr>
                <w:sz w:val="18"/>
                <w:szCs w:val="18"/>
              </w:rPr>
            </w:pPr>
            <w:r>
              <w:rPr>
                <w:sz w:val="18"/>
                <w:szCs w:val="18"/>
              </w:rPr>
              <w:t>Inadequate interpersonal training of management staff;</w:t>
            </w:r>
          </w:p>
          <w:p w14:paraId="0ABAAAA0" w14:textId="696EF8A2" w:rsidR="00D105E4" w:rsidRDefault="00D105E4">
            <w:pPr>
              <w:numPr>
                <w:ilvl w:val="0"/>
                <w:numId w:val="16"/>
              </w:numPr>
              <w:spacing w:after="160" w:line="256" w:lineRule="auto"/>
              <w:rPr>
                <w:sz w:val="18"/>
                <w:szCs w:val="18"/>
              </w:rPr>
            </w:pPr>
            <w:r>
              <w:rPr>
                <w:sz w:val="18"/>
                <w:szCs w:val="18"/>
              </w:rPr>
              <w:t xml:space="preserve">Inadequate workplace disciplinary policies (e.g. formal </w:t>
            </w:r>
            <w:r w:rsidR="008923E4">
              <w:rPr>
                <w:sz w:val="18"/>
                <w:szCs w:val="18"/>
              </w:rPr>
              <w:t>and</w:t>
            </w:r>
            <w:r>
              <w:rPr>
                <w:sz w:val="18"/>
                <w:szCs w:val="18"/>
              </w:rPr>
              <w:t xml:space="preserve"> enforceable complaints procedures) leading to sense of ‘manager invincibility’.</w:t>
            </w:r>
          </w:p>
        </w:tc>
      </w:tr>
      <w:tr w:rsidR="00D105E4" w14:paraId="015E8893" w14:textId="77777777" w:rsidTr="00A64B20">
        <w:trPr>
          <w:trHeight w:val="340"/>
        </w:trPr>
        <w:tc>
          <w:tcPr>
            <w:tcW w:w="2440" w:type="dxa"/>
            <w:tcBorders>
              <w:top w:val="single" w:sz="4" w:space="0" w:color="000000"/>
              <w:left w:val="single" w:sz="4" w:space="0" w:color="000000"/>
              <w:bottom w:val="single" w:sz="4" w:space="0" w:color="000000"/>
              <w:right w:val="single" w:sz="4" w:space="0" w:color="000000"/>
            </w:tcBorders>
            <w:shd w:val="clear" w:color="auto" w:fill="F7CBAC"/>
          </w:tcPr>
          <w:p w14:paraId="7E6693E3" w14:textId="77777777" w:rsidR="00D105E4" w:rsidRDefault="00D105E4" w:rsidP="00A456AB">
            <w:pPr>
              <w:spacing w:after="160" w:line="256" w:lineRule="auto"/>
              <w:rPr>
                <w:sz w:val="18"/>
                <w:szCs w:val="18"/>
              </w:rPr>
            </w:pPr>
            <w:r>
              <w:rPr>
                <w:sz w:val="18"/>
                <w:szCs w:val="18"/>
              </w:rPr>
              <w:t>Employee forced by manager to transfer to less favourable work space.</w:t>
            </w:r>
          </w:p>
        </w:tc>
        <w:tc>
          <w:tcPr>
            <w:tcW w:w="2226" w:type="dxa"/>
            <w:tcBorders>
              <w:top w:val="single" w:sz="4" w:space="0" w:color="000000"/>
              <w:left w:val="single" w:sz="4" w:space="0" w:color="000000"/>
              <w:bottom w:val="single" w:sz="4" w:space="0" w:color="000000"/>
              <w:right w:val="single" w:sz="4" w:space="0" w:color="000000"/>
            </w:tcBorders>
            <w:shd w:val="clear" w:color="auto" w:fill="F7CBAC"/>
          </w:tcPr>
          <w:p w14:paraId="404457BD" w14:textId="77777777" w:rsidR="00D105E4" w:rsidRDefault="00D105E4" w:rsidP="00A456AB">
            <w:pPr>
              <w:spacing w:after="160" w:line="256" w:lineRule="auto"/>
              <w:rPr>
                <w:sz w:val="18"/>
                <w:szCs w:val="18"/>
              </w:rPr>
            </w:pPr>
          </w:p>
        </w:tc>
        <w:tc>
          <w:tcPr>
            <w:tcW w:w="2545" w:type="dxa"/>
            <w:tcBorders>
              <w:top w:val="single" w:sz="4" w:space="0" w:color="000000"/>
              <w:left w:val="single" w:sz="4" w:space="0" w:color="000000"/>
              <w:bottom w:val="single" w:sz="4" w:space="0" w:color="000000"/>
              <w:right w:val="single" w:sz="4" w:space="0" w:color="000000"/>
            </w:tcBorders>
            <w:shd w:val="clear" w:color="auto" w:fill="F7CBAC"/>
          </w:tcPr>
          <w:p w14:paraId="18E6B345" w14:textId="77777777" w:rsidR="00D105E4" w:rsidRDefault="00D105E4">
            <w:pPr>
              <w:numPr>
                <w:ilvl w:val="0"/>
                <w:numId w:val="16"/>
              </w:numPr>
              <w:spacing w:line="256" w:lineRule="auto"/>
              <w:rPr>
                <w:sz w:val="18"/>
                <w:szCs w:val="18"/>
              </w:rPr>
            </w:pPr>
            <w:r>
              <w:rPr>
                <w:sz w:val="18"/>
                <w:szCs w:val="18"/>
              </w:rPr>
              <w:t>Abuse of power by manager;</w:t>
            </w:r>
          </w:p>
          <w:p w14:paraId="65782E16" w14:textId="77777777" w:rsidR="00D105E4" w:rsidRDefault="00D105E4">
            <w:pPr>
              <w:numPr>
                <w:ilvl w:val="0"/>
                <w:numId w:val="16"/>
              </w:numPr>
              <w:spacing w:after="160" w:line="256" w:lineRule="auto"/>
              <w:rPr>
                <w:sz w:val="18"/>
                <w:szCs w:val="18"/>
              </w:rPr>
            </w:pPr>
            <w:r>
              <w:rPr>
                <w:sz w:val="18"/>
                <w:szCs w:val="18"/>
              </w:rPr>
              <w:t>Possible active or passive discrimination by manager.</w:t>
            </w:r>
          </w:p>
        </w:tc>
        <w:tc>
          <w:tcPr>
            <w:tcW w:w="2309" w:type="dxa"/>
            <w:tcBorders>
              <w:top w:val="single" w:sz="4" w:space="0" w:color="000000"/>
              <w:left w:val="single" w:sz="4" w:space="0" w:color="000000"/>
              <w:bottom w:val="single" w:sz="4" w:space="0" w:color="000000"/>
              <w:right w:val="single" w:sz="4" w:space="0" w:color="000000"/>
            </w:tcBorders>
            <w:shd w:val="clear" w:color="auto" w:fill="F7CBAC"/>
          </w:tcPr>
          <w:p w14:paraId="4E8D01E5" w14:textId="77777777" w:rsidR="00D105E4" w:rsidRDefault="00D105E4">
            <w:pPr>
              <w:numPr>
                <w:ilvl w:val="0"/>
                <w:numId w:val="16"/>
              </w:numPr>
              <w:spacing w:line="256" w:lineRule="auto"/>
              <w:rPr>
                <w:sz w:val="18"/>
                <w:szCs w:val="18"/>
              </w:rPr>
            </w:pPr>
            <w:r>
              <w:rPr>
                <w:sz w:val="18"/>
                <w:szCs w:val="18"/>
              </w:rPr>
              <w:t>Inadequate interpersonal training of management staff;</w:t>
            </w:r>
          </w:p>
          <w:p w14:paraId="128E8A5B" w14:textId="38E7411A" w:rsidR="00D105E4" w:rsidRDefault="00D105E4">
            <w:pPr>
              <w:numPr>
                <w:ilvl w:val="0"/>
                <w:numId w:val="16"/>
              </w:numPr>
              <w:spacing w:after="160" w:line="256" w:lineRule="auto"/>
              <w:rPr>
                <w:sz w:val="18"/>
                <w:szCs w:val="18"/>
              </w:rPr>
            </w:pPr>
            <w:r>
              <w:rPr>
                <w:sz w:val="18"/>
                <w:szCs w:val="18"/>
              </w:rPr>
              <w:t xml:space="preserve">Inadequate workplace disciplinary policies (e.g. formal </w:t>
            </w:r>
            <w:r w:rsidR="008923E4">
              <w:rPr>
                <w:sz w:val="18"/>
                <w:szCs w:val="18"/>
              </w:rPr>
              <w:t>and</w:t>
            </w:r>
            <w:r>
              <w:rPr>
                <w:sz w:val="18"/>
                <w:szCs w:val="18"/>
              </w:rPr>
              <w:t xml:space="preserve"> enforceable complaints procedures) leading to sense of ‘manager invincibility’.</w:t>
            </w:r>
          </w:p>
        </w:tc>
      </w:tr>
      <w:tr w:rsidR="00D105E4" w14:paraId="5D2A03F7" w14:textId="77777777" w:rsidTr="00A64B20">
        <w:trPr>
          <w:trHeight w:val="340"/>
        </w:trPr>
        <w:tc>
          <w:tcPr>
            <w:tcW w:w="2440" w:type="dxa"/>
            <w:tcBorders>
              <w:top w:val="single" w:sz="4" w:space="0" w:color="000000"/>
              <w:left w:val="single" w:sz="4" w:space="0" w:color="000000"/>
              <w:bottom w:val="single" w:sz="4" w:space="0" w:color="000000"/>
              <w:right w:val="single" w:sz="4" w:space="0" w:color="000000"/>
            </w:tcBorders>
            <w:shd w:val="clear" w:color="auto" w:fill="F7CBAC"/>
          </w:tcPr>
          <w:p w14:paraId="22AA15C5" w14:textId="77777777" w:rsidR="00D105E4" w:rsidRDefault="00D105E4" w:rsidP="00A456AB">
            <w:pPr>
              <w:spacing w:after="160" w:line="256" w:lineRule="auto"/>
              <w:rPr>
                <w:sz w:val="18"/>
                <w:szCs w:val="18"/>
              </w:rPr>
            </w:pPr>
            <w:r>
              <w:rPr>
                <w:sz w:val="18"/>
                <w:szCs w:val="18"/>
              </w:rPr>
              <w:t>Managers issue threats to employees seeking to join trade unions.</w:t>
            </w:r>
          </w:p>
        </w:tc>
        <w:tc>
          <w:tcPr>
            <w:tcW w:w="2226" w:type="dxa"/>
            <w:tcBorders>
              <w:top w:val="single" w:sz="4" w:space="0" w:color="000000"/>
              <w:left w:val="single" w:sz="4" w:space="0" w:color="000000"/>
              <w:bottom w:val="single" w:sz="4" w:space="0" w:color="000000"/>
              <w:right w:val="single" w:sz="4" w:space="0" w:color="000000"/>
            </w:tcBorders>
            <w:shd w:val="clear" w:color="auto" w:fill="F7CBAC"/>
          </w:tcPr>
          <w:p w14:paraId="7211DA0A" w14:textId="77777777" w:rsidR="00D105E4" w:rsidRDefault="00D105E4" w:rsidP="00A456AB">
            <w:pPr>
              <w:spacing w:after="160" w:line="256" w:lineRule="auto"/>
              <w:rPr>
                <w:sz w:val="18"/>
                <w:szCs w:val="18"/>
              </w:rPr>
            </w:pPr>
          </w:p>
        </w:tc>
        <w:tc>
          <w:tcPr>
            <w:tcW w:w="2545" w:type="dxa"/>
            <w:tcBorders>
              <w:top w:val="single" w:sz="4" w:space="0" w:color="000000"/>
              <w:left w:val="single" w:sz="4" w:space="0" w:color="000000"/>
              <w:bottom w:val="single" w:sz="4" w:space="0" w:color="000000"/>
              <w:right w:val="single" w:sz="4" w:space="0" w:color="000000"/>
            </w:tcBorders>
            <w:shd w:val="clear" w:color="auto" w:fill="F7CBAC"/>
          </w:tcPr>
          <w:p w14:paraId="31E6B52C" w14:textId="77777777" w:rsidR="00D105E4" w:rsidRDefault="00D105E4">
            <w:pPr>
              <w:numPr>
                <w:ilvl w:val="0"/>
                <w:numId w:val="16"/>
              </w:numPr>
              <w:spacing w:after="160" w:line="256" w:lineRule="auto"/>
              <w:rPr>
                <w:sz w:val="18"/>
                <w:szCs w:val="18"/>
              </w:rPr>
            </w:pPr>
            <w:r>
              <w:rPr>
                <w:sz w:val="18"/>
                <w:szCs w:val="18"/>
              </w:rPr>
              <w:t>Abuse of power by manager.</w:t>
            </w:r>
          </w:p>
        </w:tc>
        <w:tc>
          <w:tcPr>
            <w:tcW w:w="2309" w:type="dxa"/>
            <w:tcBorders>
              <w:top w:val="single" w:sz="4" w:space="0" w:color="000000"/>
              <w:left w:val="single" w:sz="4" w:space="0" w:color="000000"/>
              <w:bottom w:val="single" w:sz="4" w:space="0" w:color="000000"/>
              <w:right w:val="single" w:sz="4" w:space="0" w:color="000000"/>
            </w:tcBorders>
            <w:shd w:val="clear" w:color="auto" w:fill="F7CBAC"/>
          </w:tcPr>
          <w:p w14:paraId="7AC11AB1" w14:textId="77777777" w:rsidR="00D105E4" w:rsidRDefault="00D105E4">
            <w:pPr>
              <w:numPr>
                <w:ilvl w:val="0"/>
                <w:numId w:val="16"/>
              </w:numPr>
              <w:spacing w:after="160" w:line="256" w:lineRule="auto"/>
              <w:rPr>
                <w:sz w:val="18"/>
                <w:szCs w:val="18"/>
              </w:rPr>
            </w:pPr>
            <w:r>
              <w:rPr>
                <w:sz w:val="18"/>
                <w:szCs w:val="18"/>
              </w:rPr>
              <w:t>Lack of clear company policy regarding unionisation.</w:t>
            </w:r>
          </w:p>
        </w:tc>
      </w:tr>
      <w:tr w:rsidR="00D105E4" w14:paraId="501DC89B" w14:textId="77777777" w:rsidTr="00A64B20">
        <w:trPr>
          <w:trHeight w:val="340"/>
        </w:trPr>
        <w:tc>
          <w:tcPr>
            <w:tcW w:w="2440" w:type="dxa"/>
            <w:tcBorders>
              <w:top w:val="single" w:sz="4" w:space="0" w:color="000000"/>
              <w:left w:val="single" w:sz="4" w:space="0" w:color="000000"/>
              <w:bottom w:val="single" w:sz="4" w:space="0" w:color="000000"/>
              <w:right w:val="single" w:sz="4" w:space="0" w:color="000000"/>
            </w:tcBorders>
            <w:shd w:val="clear" w:color="auto" w:fill="F7CBAC"/>
          </w:tcPr>
          <w:p w14:paraId="2FE70AC0" w14:textId="77777777" w:rsidR="00D105E4" w:rsidRDefault="00D105E4" w:rsidP="00A456AB">
            <w:pPr>
              <w:spacing w:after="160" w:line="256" w:lineRule="auto"/>
              <w:rPr>
                <w:sz w:val="18"/>
                <w:szCs w:val="18"/>
              </w:rPr>
            </w:pPr>
            <w:r>
              <w:rPr>
                <w:sz w:val="18"/>
                <w:szCs w:val="18"/>
              </w:rPr>
              <w:lastRenderedPageBreak/>
              <w:t>Employees subject to direct verbal/physical abuse (by managers/other employees) regarding gender, ethnicity, age.</w:t>
            </w:r>
          </w:p>
        </w:tc>
        <w:tc>
          <w:tcPr>
            <w:tcW w:w="2226" w:type="dxa"/>
            <w:tcBorders>
              <w:top w:val="single" w:sz="4" w:space="0" w:color="000000"/>
              <w:left w:val="single" w:sz="4" w:space="0" w:color="000000"/>
              <w:bottom w:val="single" w:sz="4" w:space="0" w:color="000000"/>
              <w:right w:val="single" w:sz="4" w:space="0" w:color="000000"/>
            </w:tcBorders>
            <w:shd w:val="clear" w:color="auto" w:fill="F7CBAC"/>
          </w:tcPr>
          <w:p w14:paraId="4D94306E" w14:textId="77777777" w:rsidR="00D105E4" w:rsidRDefault="00D105E4" w:rsidP="00A456AB">
            <w:pPr>
              <w:spacing w:after="160" w:line="256" w:lineRule="auto"/>
              <w:rPr>
                <w:sz w:val="18"/>
                <w:szCs w:val="18"/>
              </w:rPr>
            </w:pPr>
            <w:r>
              <w:rPr>
                <w:sz w:val="18"/>
                <w:szCs w:val="18"/>
              </w:rPr>
              <w:t>Organisation climate</w:t>
            </w:r>
          </w:p>
        </w:tc>
        <w:tc>
          <w:tcPr>
            <w:tcW w:w="2545" w:type="dxa"/>
            <w:tcBorders>
              <w:top w:val="single" w:sz="4" w:space="0" w:color="000000"/>
              <w:left w:val="single" w:sz="4" w:space="0" w:color="000000"/>
              <w:bottom w:val="single" w:sz="4" w:space="0" w:color="000000"/>
              <w:right w:val="single" w:sz="4" w:space="0" w:color="000000"/>
            </w:tcBorders>
            <w:shd w:val="clear" w:color="auto" w:fill="F7CBAC"/>
          </w:tcPr>
          <w:p w14:paraId="4912CD25" w14:textId="77777777" w:rsidR="00D105E4" w:rsidRDefault="00D105E4">
            <w:pPr>
              <w:numPr>
                <w:ilvl w:val="0"/>
                <w:numId w:val="16"/>
              </w:numPr>
              <w:spacing w:line="256" w:lineRule="auto"/>
              <w:rPr>
                <w:sz w:val="18"/>
                <w:szCs w:val="18"/>
              </w:rPr>
            </w:pPr>
            <w:r>
              <w:rPr>
                <w:sz w:val="18"/>
                <w:szCs w:val="18"/>
              </w:rPr>
              <w:t>Acceptance, in some communities, of a normative aggressive approach to life;</w:t>
            </w:r>
          </w:p>
          <w:p w14:paraId="7154CE78" w14:textId="77777777" w:rsidR="00D105E4" w:rsidRDefault="00D105E4">
            <w:pPr>
              <w:numPr>
                <w:ilvl w:val="0"/>
                <w:numId w:val="16"/>
              </w:numPr>
              <w:spacing w:line="256" w:lineRule="auto"/>
              <w:rPr>
                <w:sz w:val="18"/>
                <w:szCs w:val="18"/>
              </w:rPr>
            </w:pPr>
            <w:r>
              <w:rPr>
                <w:sz w:val="18"/>
                <w:szCs w:val="18"/>
              </w:rPr>
              <w:t>Personal anger-management issues;</w:t>
            </w:r>
          </w:p>
          <w:p w14:paraId="5D81BD1D" w14:textId="77777777" w:rsidR="00D105E4" w:rsidRDefault="00D105E4">
            <w:pPr>
              <w:numPr>
                <w:ilvl w:val="0"/>
                <w:numId w:val="16"/>
              </w:numPr>
              <w:spacing w:line="256" w:lineRule="auto"/>
              <w:rPr>
                <w:sz w:val="18"/>
                <w:szCs w:val="18"/>
              </w:rPr>
            </w:pPr>
            <w:r>
              <w:rPr>
                <w:sz w:val="18"/>
                <w:szCs w:val="18"/>
              </w:rPr>
              <w:t>Possible age/gender/race bias.</w:t>
            </w:r>
          </w:p>
          <w:p w14:paraId="5540F48D" w14:textId="77777777" w:rsidR="00D105E4" w:rsidRDefault="00D105E4" w:rsidP="00A456AB">
            <w:pPr>
              <w:spacing w:after="160" w:line="256" w:lineRule="auto"/>
              <w:rPr>
                <w:sz w:val="18"/>
                <w:szCs w:val="18"/>
              </w:rPr>
            </w:pPr>
          </w:p>
        </w:tc>
        <w:tc>
          <w:tcPr>
            <w:tcW w:w="2309" w:type="dxa"/>
            <w:tcBorders>
              <w:top w:val="single" w:sz="4" w:space="0" w:color="000000"/>
              <w:left w:val="single" w:sz="4" w:space="0" w:color="000000"/>
              <w:bottom w:val="single" w:sz="4" w:space="0" w:color="000000"/>
              <w:right w:val="single" w:sz="4" w:space="0" w:color="000000"/>
            </w:tcBorders>
            <w:shd w:val="clear" w:color="auto" w:fill="F7CBAC"/>
          </w:tcPr>
          <w:p w14:paraId="37F29818" w14:textId="77777777" w:rsidR="00D105E4" w:rsidRDefault="00D105E4">
            <w:pPr>
              <w:numPr>
                <w:ilvl w:val="0"/>
                <w:numId w:val="16"/>
              </w:numPr>
              <w:spacing w:line="256" w:lineRule="auto"/>
              <w:rPr>
                <w:sz w:val="18"/>
                <w:szCs w:val="18"/>
              </w:rPr>
            </w:pPr>
            <w:r>
              <w:rPr>
                <w:sz w:val="18"/>
                <w:szCs w:val="18"/>
              </w:rPr>
              <w:t>Inadequate interpersonal training of management staff;</w:t>
            </w:r>
          </w:p>
          <w:p w14:paraId="70C1A682" w14:textId="51FCA660" w:rsidR="00D105E4" w:rsidRDefault="00D105E4">
            <w:pPr>
              <w:numPr>
                <w:ilvl w:val="0"/>
                <w:numId w:val="16"/>
              </w:numPr>
              <w:spacing w:after="160" w:line="256" w:lineRule="auto"/>
              <w:rPr>
                <w:sz w:val="18"/>
                <w:szCs w:val="18"/>
              </w:rPr>
            </w:pPr>
            <w:r>
              <w:rPr>
                <w:sz w:val="18"/>
                <w:szCs w:val="18"/>
              </w:rPr>
              <w:t xml:space="preserve">Inadequate workplace disciplinary policies (e.g. formal </w:t>
            </w:r>
            <w:r w:rsidR="008923E4">
              <w:rPr>
                <w:sz w:val="18"/>
                <w:szCs w:val="18"/>
              </w:rPr>
              <w:t>and</w:t>
            </w:r>
            <w:r>
              <w:rPr>
                <w:sz w:val="18"/>
                <w:szCs w:val="18"/>
              </w:rPr>
              <w:t xml:space="preserve"> enforceable complaints procedures) leading to sense of ‘manager invincibility’.</w:t>
            </w:r>
          </w:p>
        </w:tc>
      </w:tr>
      <w:tr w:rsidR="00D105E4" w14:paraId="3C2A877A" w14:textId="77777777" w:rsidTr="00A64B20">
        <w:trPr>
          <w:trHeight w:val="340"/>
        </w:trPr>
        <w:tc>
          <w:tcPr>
            <w:tcW w:w="2440" w:type="dxa"/>
            <w:tcBorders>
              <w:top w:val="single" w:sz="4" w:space="0" w:color="000000"/>
              <w:left w:val="single" w:sz="4" w:space="0" w:color="000000"/>
              <w:bottom w:val="single" w:sz="4" w:space="0" w:color="000000"/>
              <w:right w:val="single" w:sz="4" w:space="0" w:color="000000"/>
            </w:tcBorders>
            <w:shd w:val="clear" w:color="auto" w:fill="F7CBAC"/>
          </w:tcPr>
          <w:p w14:paraId="21A5B40F" w14:textId="77777777" w:rsidR="00D105E4" w:rsidRDefault="00D105E4" w:rsidP="00A456AB">
            <w:pPr>
              <w:spacing w:after="160" w:line="256" w:lineRule="auto"/>
              <w:rPr>
                <w:sz w:val="18"/>
                <w:szCs w:val="18"/>
              </w:rPr>
            </w:pPr>
            <w:r>
              <w:rPr>
                <w:sz w:val="18"/>
                <w:szCs w:val="18"/>
              </w:rPr>
              <w:t>Employees excluded from work rotas appropriate to their skills levels.</w:t>
            </w:r>
          </w:p>
        </w:tc>
        <w:tc>
          <w:tcPr>
            <w:tcW w:w="2226" w:type="dxa"/>
            <w:tcBorders>
              <w:top w:val="single" w:sz="4" w:space="0" w:color="000000"/>
              <w:left w:val="single" w:sz="4" w:space="0" w:color="000000"/>
              <w:bottom w:val="single" w:sz="4" w:space="0" w:color="000000"/>
              <w:right w:val="single" w:sz="4" w:space="0" w:color="000000"/>
            </w:tcBorders>
            <w:shd w:val="clear" w:color="auto" w:fill="F7CBAC"/>
          </w:tcPr>
          <w:p w14:paraId="6CF95D71" w14:textId="77777777" w:rsidR="00D105E4" w:rsidRDefault="00D105E4" w:rsidP="00A456AB">
            <w:pPr>
              <w:spacing w:after="160" w:line="256" w:lineRule="auto"/>
              <w:rPr>
                <w:sz w:val="18"/>
                <w:szCs w:val="18"/>
              </w:rPr>
            </w:pPr>
          </w:p>
        </w:tc>
        <w:tc>
          <w:tcPr>
            <w:tcW w:w="2545" w:type="dxa"/>
            <w:tcBorders>
              <w:top w:val="single" w:sz="4" w:space="0" w:color="000000"/>
              <w:left w:val="single" w:sz="4" w:space="0" w:color="000000"/>
              <w:bottom w:val="single" w:sz="4" w:space="0" w:color="000000"/>
              <w:right w:val="single" w:sz="4" w:space="0" w:color="000000"/>
            </w:tcBorders>
            <w:shd w:val="clear" w:color="auto" w:fill="F7CBAC"/>
          </w:tcPr>
          <w:p w14:paraId="3582A885" w14:textId="77777777" w:rsidR="00D105E4" w:rsidRDefault="00D105E4">
            <w:pPr>
              <w:numPr>
                <w:ilvl w:val="0"/>
                <w:numId w:val="16"/>
              </w:numPr>
              <w:spacing w:line="256" w:lineRule="auto"/>
              <w:rPr>
                <w:sz w:val="18"/>
                <w:szCs w:val="18"/>
              </w:rPr>
            </w:pPr>
            <w:r>
              <w:rPr>
                <w:sz w:val="18"/>
                <w:szCs w:val="18"/>
              </w:rPr>
              <w:t>Abuse of power by manager;</w:t>
            </w:r>
          </w:p>
          <w:p w14:paraId="7087C284" w14:textId="77777777" w:rsidR="00D105E4" w:rsidRDefault="00D105E4">
            <w:pPr>
              <w:numPr>
                <w:ilvl w:val="0"/>
                <w:numId w:val="16"/>
              </w:numPr>
              <w:spacing w:after="160" w:line="256" w:lineRule="auto"/>
              <w:rPr>
                <w:sz w:val="18"/>
                <w:szCs w:val="18"/>
              </w:rPr>
            </w:pPr>
            <w:r>
              <w:rPr>
                <w:sz w:val="18"/>
                <w:szCs w:val="18"/>
              </w:rPr>
              <w:t>Possible active or passive discrimination.</w:t>
            </w:r>
          </w:p>
        </w:tc>
        <w:tc>
          <w:tcPr>
            <w:tcW w:w="2309" w:type="dxa"/>
            <w:tcBorders>
              <w:top w:val="single" w:sz="4" w:space="0" w:color="000000"/>
              <w:left w:val="single" w:sz="4" w:space="0" w:color="000000"/>
              <w:bottom w:val="single" w:sz="4" w:space="0" w:color="000000"/>
              <w:right w:val="single" w:sz="4" w:space="0" w:color="000000"/>
            </w:tcBorders>
            <w:shd w:val="clear" w:color="auto" w:fill="F7CBAC"/>
          </w:tcPr>
          <w:p w14:paraId="233E37BE" w14:textId="77777777" w:rsidR="00D105E4" w:rsidRDefault="00D105E4">
            <w:pPr>
              <w:numPr>
                <w:ilvl w:val="0"/>
                <w:numId w:val="16"/>
              </w:numPr>
              <w:spacing w:line="256" w:lineRule="auto"/>
              <w:rPr>
                <w:sz w:val="18"/>
                <w:szCs w:val="18"/>
              </w:rPr>
            </w:pPr>
            <w:r>
              <w:rPr>
                <w:sz w:val="18"/>
                <w:szCs w:val="18"/>
              </w:rPr>
              <w:t>Inadequate interpersonal training of management staff;</w:t>
            </w:r>
          </w:p>
          <w:p w14:paraId="24ED3C2E" w14:textId="3F517B1C" w:rsidR="00D105E4" w:rsidRDefault="00D105E4">
            <w:pPr>
              <w:numPr>
                <w:ilvl w:val="0"/>
                <w:numId w:val="16"/>
              </w:numPr>
              <w:spacing w:after="160" w:line="256" w:lineRule="auto"/>
              <w:rPr>
                <w:sz w:val="18"/>
                <w:szCs w:val="18"/>
              </w:rPr>
            </w:pPr>
            <w:r>
              <w:rPr>
                <w:sz w:val="18"/>
                <w:szCs w:val="18"/>
              </w:rPr>
              <w:t xml:space="preserve">Inadequate workplace disciplinary policies (e.g. formal </w:t>
            </w:r>
            <w:r w:rsidR="008923E4">
              <w:rPr>
                <w:sz w:val="18"/>
                <w:szCs w:val="18"/>
              </w:rPr>
              <w:t>and</w:t>
            </w:r>
            <w:r>
              <w:rPr>
                <w:sz w:val="18"/>
                <w:szCs w:val="18"/>
              </w:rPr>
              <w:t xml:space="preserve"> enforceable complaints procedures) leading to sense of ‘manager invincibility’.</w:t>
            </w:r>
          </w:p>
        </w:tc>
      </w:tr>
      <w:tr w:rsidR="00D105E4" w14:paraId="4378AC54" w14:textId="77777777" w:rsidTr="00A64B20">
        <w:trPr>
          <w:trHeight w:val="340"/>
        </w:trPr>
        <w:tc>
          <w:tcPr>
            <w:tcW w:w="2440" w:type="dxa"/>
            <w:tcBorders>
              <w:top w:val="single" w:sz="4" w:space="0" w:color="000000"/>
              <w:left w:val="single" w:sz="4" w:space="0" w:color="000000"/>
              <w:bottom w:val="single" w:sz="4" w:space="0" w:color="000000"/>
              <w:right w:val="single" w:sz="4" w:space="0" w:color="000000"/>
            </w:tcBorders>
            <w:shd w:val="clear" w:color="auto" w:fill="F7CBAC"/>
          </w:tcPr>
          <w:p w14:paraId="469C3A32" w14:textId="77777777" w:rsidR="00D105E4" w:rsidRDefault="00D105E4" w:rsidP="00A456AB">
            <w:pPr>
              <w:spacing w:after="160" w:line="256" w:lineRule="auto"/>
              <w:rPr>
                <w:sz w:val="18"/>
                <w:szCs w:val="18"/>
              </w:rPr>
            </w:pPr>
            <w:r>
              <w:rPr>
                <w:sz w:val="18"/>
                <w:szCs w:val="18"/>
              </w:rPr>
              <w:t>Employees resign citing ‘unreasonable/inappropriate behaviour by managers, fellow employees or both.</w:t>
            </w:r>
          </w:p>
        </w:tc>
        <w:tc>
          <w:tcPr>
            <w:tcW w:w="2226" w:type="dxa"/>
            <w:tcBorders>
              <w:top w:val="single" w:sz="4" w:space="0" w:color="000000"/>
              <w:left w:val="single" w:sz="4" w:space="0" w:color="000000"/>
              <w:bottom w:val="single" w:sz="4" w:space="0" w:color="000000"/>
              <w:right w:val="single" w:sz="4" w:space="0" w:color="000000"/>
            </w:tcBorders>
            <w:shd w:val="clear" w:color="auto" w:fill="F7CBAC"/>
          </w:tcPr>
          <w:p w14:paraId="72717910" w14:textId="77777777" w:rsidR="00D105E4" w:rsidRDefault="00D105E4" w:rsidP="00A456AB">
            <w:pPr>
              <w:spacing w:after="160" w:line="256" w:lineRule="auto"/>
              <w:rPr>
                <w:sz w:val="18"/>
                <w:szCs w:val="18"/>
              </w:rPr>
            </w:pPr>
          </w:p>
        </w:tc>
        <w:tc>
          <w:tcPr>
            <w:tcW w:w="2545" w:type="dxa"/>
            <w:tcBorders>
              <w:top w:val="single" w:sz="4" w:space="0" w:color="000000"/>
              <w:left w:val="single" w:sz="4" w:space="0" w:color="000000"/>
              <w:bottom w:val="single" w:sz="4" w:space="0" w:color="000000"/>
              <w:right w:val="single" w:sz="4" w:space="0" w:color="000000"/>
            </w:tcBorders>
            <w:shd w:val="clear" w:color="auto" w:fill="F7CBAC"/>
          </w:tcPr>
          <w:p w14:paraId="063E400B" w14:textId="77777777" w:rsidR="00D105E4" w:rsidRDefault="00D105E4">
            <w:pPr>
              <w:numPr>
                <w:ilvl w:val="0"/>
                <w:numId w:val="16"/>
              </w:numPr>
              <w:spacing w:line="256" w:lineRule="auto"/>
              <w:rPr>
                <w:sz w:val="18"/>
                <w:szCs w:val="18"/>
              </w:rPr>
            </w:pPr>
            <w:r>
              <w:rPr>
                <w:sz w:val="18"/>
                <w:szCs w:val="18"/>
              </w:rPr>
              <w:t>Abuse of power by manager;</w:t>
            </w:r>
          </w:p>
          <w:p w14:paraId="1D2BA8C2" w14:textId="77777777" w:rsidR="00D105E4" w:rsidRDefault="00D105E4">
            <w:pPr>
              <w:numPr>
                <w:ilvl w:val="0"/>
                <w:numId w:val="16"/>
              </w:numPr>
              <w:spacing w:after="160" w:line="256" w:lineRule="auto"/>
              <w:rPr>
                <w:sz w:val="18"/>
                <w:szCs w:val="18"/>
              </w:rPr>
            </w:pPr>
            <w:r>
              <w:rPr>
                <w:sz w:val="18"/>
                <w:szCs w:val="18"/>
              </w:rPr>
              <w:t>Possible active or passive discrimination.</w:t>
            </w:r>
          </w:p>
        </w:tc>
        <w:tc>
          <w:tcPr>
            <w:tcW w:w="2309" w:type="dxa"/>
            <w:tcBorders>
              <w:top w:val="single" w:sz="4" w:space="0" w:color="000000"/>
              <w:left w:val="single" w:sz="4" w:space="0" w:color="000000"/>
              <w:bottom w:val="single" w:sz="4" w:space="0" w:color="000000"/>
              <w:right w:val="single" w:sz="4" w:space="0" w:color="000000"/>
            </w:tcBorders>
            <w:shd w:val="clear" w:color="auto" w:fill="F7CBAC"/>
          </w:tcPr>
          <w:p w14:paraId="2EF5EE3F" w14:textId="77777777" w:rsidR="00D105E4" w:rsidRDefault="00D105E4">
            <w:pPr>
              <w:numPr>
                <w:ilvl w:val="0"/>
                <w:numId w:val="16"/>
              </w:numPr>
              <w:spacing w:line="256" w:lineRule="auto"/>
              <w:rPr>
                <w:sz w:val="18"/>
                <w:szCs w:val="18"/>
              </w:rPr>
            </w:pPr>
            <w:r>
              <w:rPr>
                <w:sz w:val="18"/>
                <w:szCs w:val="18"/>
              </w:rPr>
              <w:t>Inadequate interpersonal training of management staff;</w:t>
            </w:r>
          </w:p>
          <w:p w14:paraId="2BC1C393" w14:textId="1AA72116" w:rsidR="00D105E4" w:rsidRDefault="00D105E4">
            <w:pPr>
              <w:numPr>
                <w:ilvl w:val="0"/>
                <w:numId w:val="16"/>
              </w:numPr>
              <w:spacing w:after="160" w:line="256" w:lineRule="auto"/>
              <w:rPr>
                <w:sz w:val="18"/>
                <w:szCs w:val="18"/>
              </w:rPr>
            </w:pPr>
            <w:r>
              <w:rPr>
                <w:sz w:val="18"/>
                <w:szCs w:val="18"/>
              </w:rPr>
              <w:t xml:space="preserve">Inadequate workplace disciplinary policies (e.g. formal </w:t>
            </w:r>
            <w:r w:rsidR="008923E4">
              <w:rPr>
                <w:sz w:val="18"/>
                <w:szCs w:val="18"/>
              </w:rPr>
              <w:t>and</w:t>
            </w:r>
            <w:r>
              <w:rPr>
                <w:sz w:val="18"/>
                <w:szCs w:val="18"/>
              </w:rPr>
              <w:t xml:space="preserve"> enforceable complaints procedures) leading to sense of ‘manager invincibility’.</w:t>
            </w:r>
          </w:p>
        </w:tc>
      </w:tr>
    </w:tbl>
    <w:p w14:paraId="7C0C8047" w14:textId="12395F30" w:rsidR="00D105E4" w:rsidRDefault="00D105E4" w:rsidP="00D105E4">
      <w:pPr>
        <w:spacing w:line="256" w:lineRule="auto"/>
        <w:jc w:val="both"/>
        <w:rPr>
          <w:b/>
          <w:sz w:val="22"/>
          <w:szCs w:val="22"/>
        </w:rPr>
      </w:pPr>
    </w:p>
    <w:p w14:paraId="2531E9E4" w14:textId="15FA8DC7" w:rsidR="00D105E4" w:rsidRPr="004C32A5" w:rsidRDefault="001F5353" w:rsidP="007D4635">
      <w:pPr>
        <w:pStyle w:val="Heading3"/>
      </w:pPr>
      <w:bookmarkStart w:id="33" w:name="_Toc107307197"/>
      <w:r w:rsidRPr="004C32A5">
        <w:t>4.1.4 Purpose of RCA</w:t>
      </w:r>
      <w:bookmarkEnd w:id="33"/>
    </w:p>
    <w:p w14:paraId="10EF68BC" w14:textId="3FABF5C6" w:rsidR="001F5353" w:rsidRDefault="001F5353" w:rsidP="001F5353">
      <w:pPr>
        <w:spacing w:line="256" w:lineRule="auto"/>
        <w:jc w:val="both"/>
        <w:rPr>
          <w:b/>
          <w:sz w:val="22"/>
          <w:szCs w:val="22"/>
        </w:rPr>
      </w:pPr>
      <w:r>
        <w:rPr>
          <w:sz w:val="22"/>
          <w:szCs w:val="22"/>
        </w:rPr>
        <w:t>As can be seen, the causes are speculative. However, they provided the basis for the meetings (</w:t>
      </w:r>
      <w:r w:rsidR="008923E4">
        <w:rPr>
          <w:sz w:val="22"/>
          <w:szCs w:val="22"/>
        </w:rPr>
        <w:t>and</w:t>
      </w:r>
      <w:r>
        <w:rPr>
          <w:sz w:val="22"/>
          <w:szCs w:val="22"/>
        </w:rPr>
        <w:t xml:space="preserve"> face-to-face interviews) which were conducted in the field research, during which the final element of the 3-Step Approach (</w:t>
      </w:r>
      <w:r>
        <w:rPr>
          <w:b/>
          <w:sz w:val="22"/>
          <w:szCs w:val="22"/>
        </w:rPr>
        <w:t xml:space="preserve">How to reduce the likelihood of it happening again?) </w:t>
      </w:r>
      <w:r w:rsidRPr="0055509C">
        <w:rPr>
          <w:bCs/>
          <w:sz w:val="22"/>
          <w:szCs w:val="22"/>
        </w:rPr>
        <w:t>was also addressed.</w:t>
      </w:r>
    </w:p>
    <w:p w14:paraId="481DC0CB" w14:textId="23182FB4" w:rsidR="001F5353" w:rsidRDefault="001F5353">
      <w:pPr>
        <w:spacing w:after="160" w:line="259" w:lineRule="auto"/>
        <w:jc w:val="both"/>
        <w:rPr>
          <w:sz w:val="22"/>
          <w:szCs w:val="22"/>
        </w:rPr>
      </w:pPr>
    </w:p>
    <w:p w14:paraId="71EAC436" w14:textId="7CF650B5" w:rsidR="001F5353" w:rsidRPr="004C32A5" w:rsidRDefault="001F5353" w:rsidP="007D4635">
      <w:pPr>
        <w:pStyle w:val="Heading2"/>
      </w:pPr>
      <w:bookmarkStart w:id="34" w:name="_Toc107307198"/>
      <w:r w:rsidRPr="004C32A5">
        <w:t>4.2 Stakeholder Meetings</w:t>
      </w:r>
      <w:bookmarkEnd w:id="34"/>
    </w:p>
    <w:p w14:paraId="5A4A178E" w14:textId="20AFC146" w:rsidR="0015658F" w:rsidRDefault="001F5353" w:rsidP="00A64B20">
      <w:pPr>
        <w:pStyle w:val="Heading3"/>
      </w:pPr>
      <w:bookmarkStart w:id="35" w:name="_heading=h.44sinio" w:colFirst="0" w:colLast="0"/>
      <w:bookmarkStart w:id="36" w:name="_Toc107307199"/>
      <w:bookmarkEnd w:id="35"/>
      <w:r>
        <w:t xml:space="preserve">4.2.1 </w:t>
      </w:r>
      <w:r w:rsidR="006A3AF5">
        <w:t>Methodology</w:t>
      </w:r>
      <w:bookmarkEnd w:id="36"/>
    </w:p>
    <w:p w14:paraId="67768437" w14:textId="11965686" w:rsidR="0015658F" w:rsidRDefault="00A64B20">
      <w:pPr>
        <w:spacing w:after="160" w:line="259" w:lineRule="auto"/>
        <w:jc w:val="both"/>
        <w:rPr>
          <w:sz w:val="22"/>
          <w:szCs w:val="22"/>
        </w:rPr>
      </w:pPr>
      <w:r>
        <w:rPr>
          <w:sz w:val="22"/>
          <w:szCs w:val="22"/>
        </w:rPr>
        <w:t>Six</w:t>
      </w:r>
      <w:r w:rsidR="006A3AF5">
        <w:rPr>
          <w:sz w:val="22"/>
          <w:szCs w:val="22"/>
        </w:rPr>
        <w:t xml:space="preserve"> in-depth interviews </w:t>
      </w:r>
      <w:r w:rsidR="001F5353">
        <w:rPr>
          <w:sz w:val="22"/>
          <w:szCs w:val="22"/>
        </w:rPr>
        <w:t xml:space="preserve">were conducted </w:t>
      </w:r>
      <w:r w:rsidR="006A3AF5">
        <w:rPr>
          <w:sz w:val="22"/>
          <w:szCs w:val="22"/>
        </w:rPr>
        <w:t xml:space="preserve">with the following institutions (the list also includes people interviewed). </w:t>
      </w:r>
    </w:p>
    <w:p w14:paraId="4F822014" w14:textId="77777777" w:rsidR="00A64B20" w:rsidRDefault="00A64B20">
      <w:pPr>
        <w:spacing w:after="160" w:line="259" w:lineRule="auto"/>
        <w:jc w:val="both"/>
        <w:rPr>
          <w:sz w:val="22"/>
          <w:szCs w:val="22"/>
        </w:rPr>
      </w:pPr>
    </w:p>
    <w:p w14:paraId="48BB25D2" w14:textId="77777777" w:rsidR="0015658F" w:rsidRDefault="006A3AF5">
      <w:pPr>
        <w:spacing w:after="160" w:line="259" w:lineRule="auto"/>
        <w:jc w:val="center"/>
        <w:rPr>
          <w:b/>
          <w:sz w:val="22"/>
          <w:szCs w:val="22"/>
        </w:rPr>
      </w:pPr>
      <w:bookmarkStart w:id="37" w:name="_Hlk106786250"/>
      <w:r>
        <w:rPr>
          <w:b/>
          <w:sz w:val="22"/>
          <w:szCs w:val="22"/>
        </w:rPr>
        <w:lastRenderedPageBreak/>
        <w:t>Table No. 1: List of Institutions</w:t>
      </w:r>
    </w:p>
    <w:tbl>
      <w:tblPr>
        <w:tblStyle w:val="13"/>
        <w:tblW w:w="4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6"/>
      </w:tblGrid>
      <w:tr w:rsidR="00FE6676" w14:paraId="520E6042" w14:textId="77777777" w:rsidTr="00821B86">
        <w:trPr>
          <w:jc w:val="center"/>
        </w:trPr>
        <w:tc>
          <w:tcPr>
            <w:tcW w:w="4126" w:type="dxa"/>
            <w:shd w:val="clear" w:color="auto" w:fill="D9E2F3"/>
          </w:tcPr>
          <w:bookmarkEnd w:id="37"/>
          <w:p w14:paraId="4EA6BC16" w14:textId="77777777" w:rsidR="00FE6676" w:rsidRDefault="00FE6676">
            <w:pPr>
              <w:spacing w:after="160"/>
              <w:jc w:val="both"/>
              <w:rPr>
                <w:b/>
                <w:sz w:val="18"/>
                <w:szCs w:val="18"/>
              </w:rPr>
            </w:pPr>
            <w:r>
              <w:rPr>
                <w:b/>
                <w:sz w:val="18"/>
                <w:szCs w:val="18"/>
              </w:rPr>
              <w:t xml:space="preserve">Institution </w:t>
            </w:r>
          </w:p>
        </w:tc>
      </w:tr>
      <w:tr w:rsidR="00FE6676" w14:paraId="178106FE" w14:textId="77777777" w:rsidTr="00821B86">
        <w:trPr>
          <w:jc w:val="center"/>
        </w:trPr>
        <w:tc>
          <w:tcPr>
            <w:tcW w:w="4126" w:type="dxa"/>
            <w:shd w:val="clear" w:color="auto" w:fill="FBE5D5"/>
          </w:tcPr>
          <w:p w14:paraId="0C8FAEE7" w14:textId="77777777" w:rsidR="00FE6676" w:rsidRDefault="00FE6676">
            <w:pPr>
              <w:spacing w:after="160"/>
              <w:jc w:val="both"/>
              <w:rPr>
                <w:b/>
                <w:sz w:val="18"/>
                <w:szCs w:val="18"/>
              </w:rPr>
            </w:pPr>
            <w:bookmarkStart w:id="38" w:name="_Hlk105148294"/>
            <w:r>
              <w:rPr>
                <w:b/>
                <w:sz w:val="18"/>
                <w:szCs w:val="18"/>
              </w:rPr>
              <w:t>CIMER</w:t>
            </w:r>
          </w:p>
        </w:tc>
      </w:tr>
      <w:tr w:rsidR="00FE6676" w14:paraId="75827862" w14:textId="77777777" w:rsidTr="00821B86">
        <w:trPr>
          <w:jc w:val="center"/>
        </w:trPr>
        <w:tc>
          <w:tcPr>
            <w:tcW w:w="4126" w:type="dxa"/>
            <w:shd w:val="clear" w:color="auto" w:fill="FBE5D5"/>
          </w:tcPr>
          <w:p w14:paraId="4BF5ED54" w14:textId="7342DE92" w:rsidR="00FE6676" w:rsidRDefault="00FE6676">
            <w:pPr>
              <w:spacing w:after="160"/>
              <w:jc w:val="both"/>
              <w:rPr>
                <w:b/>
                <w:sz w:val="18"/>
                <w:szCs w:val="18"/>
              </w:rPr>
            </w:pPr>
            <w:r>
              <w:rPr>
                <w:b/>
                <w:sz w:val="18"/>
                <w:szCs w:val="18"/>
              </w:rPr>
              <w:t>MoLSS Press and Public Relations Consultancy</w:t>
            </w:r>
          </w:p>
        </w:tc>
      </w:tr>
      <w:tr w:rsidR="00FE6676" w14:paraId="4E1A67B1" w14:textId="77777777" w:rsidTr="00821B86">
        <w:trPr>
          <w:jc w:val="center"/>
        </w:trPr>
        <w:tc>
          <w:tcPr>
            <w:tcW w:w="4126" w:type="dxa"/>
            <w:shd w:val="clear" w:color="auto" w:fill="FBE5D5"/>
          </w:tcPr>
          <w:p w14:paraId="295149AE" w14:textId="77777777" w:rsidR="00FE6676" w:rsidRDefault="00FE6676">
            <w:pPr>
              <w:spacing w:after="160"/>
              <w:jc w:val="both"/>
              <w:rPr>
                <w:b/>
                <w:sz w:val="18"/>
                <w:szCs w:val="18"/>
              </w:rPr>
            </w:pPr>
            <w:r>
              <w:rPr>
                <w:b/>
                <w:sz w:val="18"/>
                <w:szCs w:val="18"/>
              </w:rPr>
              <w:t>Ombudsman Institution</w:t>
            </w:r>
          </w:p>
        </w:tc>
      </w:tr>
      <w:tr w:rsidR="00FE6676" w14:paraId="0C4B8689" w14:textId="77777777" w:rsidTr="00821B86">
        <w:trPr>
          <w:jc w:val="center"/>
        </w:trPr>
        <w:tc>
          <w:tcPr>
            <w:tcW w:w="4126" w:type="dxa"/>
            <w:shd w:val="clear" w:color="auto" w:fill="FBE5D5"/>
          </w:tcPr>
          <w:p w14:paraId="6608D81A" w14:textId="20B1282D" w:rsidR="00FE6676" w:rsidRDefault="00FE6676">
            <w:pPr>
              <w:spacing w:after="160"/>
              <w:jc w:val="both"/>
              <w:rPr>
                <w:b/>
                <w:sz w:val="18"/>
                <w:szCs w:val="18"/>
              </w:rPr>
            </w:pPr>
            <w:r>
              <w:rPr>
                <w:b/>
                <w:sz w:val="18"/>
                <w:szCs w:val="18"/>
              </w:rPr>
              <w:t>TİHEK- Human Rights and Equality Institution of Türkiye</w:t>
            </w:r>
          </w:p>
        </w:tc>
      </w:tr>
      <w:tr w:rsidR="00FE6676" w14:paraId="0C327DCC" w14:textId="77777777" w:rsidTr="00821B86">
        <w:trPr>
          <w:jc w:val="center"/>
        </w:trPr>
        <w:tc>
          <w:tcPr>
            <w:tcW w:w="4126" w:type="dxa"/>
            <w:shd w:val="clear" w:color="auto" w:fill="FBE5D5"/>
          </w:tcPr>
          <w:p w14:paraId="4874EDAA" w14:textId="23D36C1C" w:rsidR="00FE6676" w:rsidRDefault="00FE6676">
            <w:pPr>
              <w:spacing w:after="160"/>
              <w:jc w:val="both"/>
              <w:rPr>
                <w:b/>
                <w:sz w:val="18"/>
                <w:szCs w:val="18"/>
              </w:rPr>
            </w:pPr>
            <w:r>
              <w:rPr>
                <w:b/>
                <w:sz w:val="18"/>
                <w:szCs w:val="18"/>
              </w:rPr>
              <w:t xml:space="preserve">MoLSS- Department of Guidance and Inspection </w:t>
            </w:r>
          </w:p>
        </w:tc>
      </w:tr>
      <w:tr w:rsidR="00FE6676" w14:paraId="629E9B09" w14:textId="77777777" w:rsidTr="00821B86">
        <w:trPr>
          <w:jc w:val="center"/>
        </w:trPr>
        <w:tc>
          <w:tcPr>
            <w:tcW w:w="4126" w:type="dxa"/>
            <w:shd w:val="clear" w:color="auto" w:fill="FBE5D5"/>
          </w:tcPr>
          <w:p w14:paraId="0810B6E8" w14:textId="77777777" w:rsidR="00FE6676" w:rsidRDefault="00FE6676">
            <w:pPr>
              <w:spacing w:after="160"/>
              <w:jc w:val="both"/>
              <w:rPr>
                <w:b/>
                <w:sz w:val="18"/>
                <w:szCs w:val="18"/>
              </w:rPr>
            </w:pPr>
            <w:r>
              <w:rPr>
                <w:b/>
                <w:sz w:val="18"/>
                <w:szCs w:val="18"/>
              </w:rPr>
              <w:t>Ministry of Justice</w:t>
            </w:r>
          </w:p>
        </w:tc>
      </w:tr>
      <w:bookmarkEnd w:id="38"/>
    </w:tbl>
    <w:p w14:paraId="79AE9330" w14:textId="77777777" w:rsidR="0015658F" w:rsidRDefault="0015658F">
      <w:pPr>
        <w:spacing w:after="160" w:line="259" w:lineRule="auto"/>
        <w:jc w:val="both"/>
        <w:rPr>
          <w:sz w:val="22"/>
          <w:szCs w:val="22"/>
        </w:rPr>
      </w:pPr>
    </w:p>
    <w:p w14:paraId="119CD486" w14:textId="2006F342" w:rsidR="001F5353" w:rsidRDefault="006A3AF5">
      <w:pPr>
        <w:spacing w:line="259" w:lineRule="auto"/>
        <w:jc w:val="both"/>
        <w:rPr>
          <w:sz w:val="22"/>
          <w:szCs w:val="22"/>
        </w:rPr>
      </w:pPr>
      <w:r>
        <w:rPr>
          <w:sz w:val="22"/>
          <w:szCs w:val="22"/>
        </w:rPr>
        <w:t>The data was gathered through questionnaires previously prepared</w:t>
      </w:r>
      <w:r w:rsidR="00625175">
        <w:rPr>
          <w:sz w:val="22"/>
          <w:szCs w:val="22"/>
        </w:rPr>
        <w:t>.</w:t>
      </w:r>
      <w:r>
        <w:rPr>
          <w:sz w:val="22"/>
          <w:szCs w:val="22"/>
        </w:rPr>
        <w:t xml:space="preserve"> </w:t>
      </w:r>
      <w:r w:rsidR="008923E4">
        <w:rPr>
          <w:sz w:val="22"/>
          <w:szCs w:val="22"/>
        </w:rPr>
        <w:t>and</w:t>
      </w:r>
      <w:r w:rsidR="001F5353">
        <w:rPr>
          <w:sz w:val="22"/>
          <w:szCs w:val="22"/>
        </w:rPr>
        <w:t xml:space="preserve"> t</w:t>
      </w:r>
      <w:r>
        <w:rPr>
          <w:sz w:val="22"/>
          <w:szCs w:val="22"/>
        </w:rPr>
        <w:t xml:space="preserve">he Root Cause Analysis was </w:t>
      </w:r>
      <w:r w:rsidR="001F5353">
        <w:rPr>
          <w:sz w:val="22"/>
          <w:szCs w:val="22"/>
        </w:rPr>
        <w:t xml:space="preserve">deployed </w:t>
      </w:r>
      <w:r>
        <w:rPr>
          <w:sz w:val="22"/>
          <w:szCs w:val="22"/>
        </w:rPr>
        <w:t xml:space="preserve">to carefully differentiate between ‘symptoms </w:t>
      </w:r>
      <w:r w:rsidR="008923E4">
        <w:rPr>
          <w:sz w:val="22"/>
          <w:szCs w:val="22"/>
        </w:rPr>
        <w:t>and</w:t>
      </w:r>
      <w:r>
        <w:rPr>
          <w:sz w:val="22"/>
          <w:szCs w:val="22"/>
        </w:rPr>
        <w:t xml:space="preserve"> </w:t>
      </w:r>
      <w:r w:rsidR="002D5970">
        <w:rPr>
          <w:sz w:val="22"/>
          <w:szCs w:val="22"/>
        </w:rPr>
        <w:t>causes</w:t>
      </w:r>
      <w:r w:rsidR="00E06198">
        <w:rPr>
          <w:sz w:val="22"/>
          <w:szCs w:val="22"/>
        </w:rPr>
        <w:t>’</w:t>
      </w:r>
      <w:r>
        <w:rPr>
          <w:sz w:val="22"/>
          <w:szCs w:val="22"/>
        </w:rPr>
        <w:t xml:space="preserve">. </w:t>
      </w:r>
      <w:r w:rsidR="001F5353">
        <w:rPr>
          <w:sz w:val="22"/>
          <w:szCs w:val="22"/>
        </w:rPr>
        <w:t xml:space="preserve">At this stage, </w:t>
      </w:r>
      <w:r>
        <w:rPr>
          <w:sz w:val="22"/>
          <w:szCs w:val="22"/>
        </w:rPr>
        <w:t>corrective actions</w:t>
      </w:r>
      <w:r w:rsidR="001F5353">
        <w:rPr>
          <w:sz w:val="22"/>
          <w:szCs w:val="22"/>
        </w:rPr>
        <w:t xml:space="preserve"> were not proposed</w:t>
      </w:r>
      <w:r>
        <w:rPr>
          <w:sz w:val="22"/>
          <w:szCs w:val="22"/>
        </w:rPr>
        <w:t>: these w</w:t>
      </w:r>
      <w:r w:rsidR="001F5353">
        <w:rPr>
          <w:sz w:val="22"/>
          <w:szCs w:val="22"/>
        </w:rPr>
        <w:t xml:space="preserve">ere </w:t>
      </w:r>
      <w:r>
        <w:rPr>
          <w:sz w:val="22"/>
          <w:szCs w:val="22"/>
        </w:rPr>
        <w:t xml:space="preserve">explored during the </w:t>
      </w:r>
      <w:r w:rsidR="001F5353">
        <w:rPr>
          <w:sz w:val="22"/>
          <w:szCs w:val="22"/>
        </w:rPr>
        <w:t>face-to-face interviewing process (see following section).</w:t>
      </w:r>
      <w:r>
        <w:rPr>
          <w:sz w:val="22"/>
          <w:szCs w:val="22"/>
        </w:rPr>
        <w:t xml:space="preserve">  </w:t>
      </w:r>
    </w:p>
    <w:p w14:paraId="738E6AC3" w14:textId="3351FE87" w:rsidR="001F5353" w:rsidRPr="00705020" w:rsidRDefault="001F5353" w:rsidP="00705020">
      <w:pPr>
        <w:pStyle w:val="Heading3"/>
      </w:pPr>
      <w:bookmarkStart w:id="39" w:name="_Toc107307200"/>
      <w:r w:rsidRPr="004C32A5">
        <w:t xml:space="preserve">4.2.2 </w:t>
      </w:r>
      <w:r w:rsidR="00E06198">
        <w:t>Participating Stakeholders</w:t>
      </w:r>
      <w:bookmarkEnd w:id="39"/>
    </w:p>
    <w:p w14:paraId="3F9E3CBA" w14:textId="06076BED" w:rsidR="001F5353" w:rsidRDefault="001F5353" w:rsidP="001F5353">
      <w:pPr>
        <w:jc w:val="both"/>
        <w:rPr>
          <w:sz w:val="22"/>
          <w:szCs w:val="22"/>
        </w:rPr>
      </w:pPr>
      <w:r>
        <w:rPr>
          <w:sz w:val="22"/>
          <w:szCs w:val="22"/>
        </w:rPr>
        <w:t xml:space="preserve">Meetings were organised in December 2021 with 5 institutions including the Ombudsman Institution, Presidency of Communication (CIMER), MoLSS Press </w:t>
      </w:r>
      <w:r w:rsidR="008923E4">
        <w:rPr>
          <w:sz w:val="22"/>
          <w:szCs w:val="22"/>
        </w:rPr>
        <w:t>and</w:t>
      </w:r>
      <w:r>
        <w:rPr>
          <w:sz w:val="22"/>
          <w:szCs w:val="22"/>
        </w:rPr>
        <w:t xml:space="preserve"> Public Relations Consultancy, MoLSS Press </w:t>
      </w:r>
      <w:r w:rsidR="008923E4">
        <w:rPr>
          <w:sz w:val="22"/>
          <w:szCs w:val="22"/>
        </w:rPr>
        <w:t>and</w:t>
      </w:r>
      <w:r>
        <w:rPr>
          <w:sz w:val="22"/>
          <w:szCs w:val="22"/>
        </w:rPr>
        <w:t xml:space="preserve"> Public Relations Consultancy, </w:t>
      </w:r>
      <w:r w:rsidR="008923E4">
        <w:rPr>
          <w:sz w:val="22"/>
          <w:szCs w:val="22"/>
        </w:rPr>
        <w:t>and</w:t>
      </w:r>
      <w:r>
        <w:rPr>
          <w:sz w:val="22"/>
          <w:szCs w:val="22"/>
        </w:rPr>
        <w:t xml:space="preserve"> Human Rights </w:t>
      </w:r>
      <w:r w:rsidR="008923E4">
        <w:rPr>
          <w:sz w:val="22"/>
          <w:szCs w:val="22"/>
        </w:rPr>
        <w:t>and</w:t>
      </w:r>
      <w:r>
        <w:rPr>
          <w:sz w:val="22"/>
          <w:szCs w:val="22"/>
        </w:rPr>
        <w:t xml:space="preserve"> Equality Institution of </w:t>
      </w:r>
      <w:r w:rsidR="008178F7">
        <w:rPr>
          <w:sz w:val="22"/>
          <w:szCs w:val="22"/>
        </w:rPr>
        <w:t>Türkiye</w:t>
      </w:r>
      <w:r>
        <w:rPr>
          <w:sz w:val="22"/>
          <w:szCs w:val="22"/>
        </w:rPr>
        <w:t xml:space="preserve">. During the stakeholders’ interviews, a structured questionnaire was used to focus on important issues around mobbing: these included the following: </w:t>
      </w:r>
    </w:p>
    <w:p w14:paraId="348C7873" w14:textId="2C8C2F21" w:rsidR="001F5353" w:rsidRDefault="001F5353">
      <w:pPr>
        <w:numPr>
          <w:ilvl w:val="0"/>
          <w:numId w:val="17"/>
        </w:numPr>
        <w:jc w:val="both"/>
        <w:rPr>
          <w:sz w:val="22"/>
          <w:szCs w:val="22"/>
        </w:rPr>
      </w:pPr>
      <w:r>
        <w:rPr>
          <w:sz w:val="22"/>
          <w:szCs w:val="22"/>
        </w:rPr>
        <w:t xml:space="preserve">Definition of mobbing </w:t>
      </w:r>
      <w:r w:rsidR="008923E4">
        <w:rPr>
          <w:sz w:val="22"/>
          <w:szCs w:val="22"/>
        </w:rPr>
        <w:t>and</w:t>
      </w:r>
      <w:r>
        <w:rPr>
          <w:sz w:val="22"/>
          <w:szCs w:val="22"/>
        </w:rPr>
        <w:t xml:space="preserve"> legislation; </w:t>
      </w:r>
    </w:p>
    <w:p w14:paraId="0BF59531" w14:textId="77777777" w:rsidR="001F5353" w:rsidRDefault="001F5353">
      <w:pPr>
        <w:numPr>
          <w:ilvl w:val="0"/>
          <w:numId w:val="17"/>
        </w:numPr>
        <w:jc w:val="both"/>
        <w:rPr>
          <w:sz w:val="22"/>
          <w:szCs w:val="22"/>
        </w:rPr>
      </w:pPr>
      <w:r>
        <w:rPr>
          <w:sz w:val="22"/>
          <w:szCs w:val="22"/>
        </w:rPr>
        <w:t xml:space="preserve">Existing complaint mechanisms; </w:t>
      </w:r>
    </w:p>
    <w:p w14:paraId="6769423A" w14:textId="1E5B3EC2" w:rsidR="001F5353" w:rsidRDefault="001F5353">
      <w:pPr>
        <w:numPr>
          <w:ilvl w:val="0"/>
          <w:numId w:val="17"/>
        </w:numPr>
        <w:jc w:val="both"/>
        <w:rPr>
          <w:sz w:val="22"/>
          <w:szCs w:val="22"/>
        </w:rPr>
      </w:pPr>
      <w:r>
        <w:rPr>
          <w:sz w:val="22"/>
          <w:szCs w:val="22"/>
        </w:rPr>
        <w:t xml:space="preserve">Data collection </w:t>
      </w:r>
      <w:r w:rsidR="008923E4">
        <w:rPr>
          <w:sz w:val="22"/>
          <w:szCs w:val="22"/>
        </w:rPr>
        <w:t>and</w:t>
      </w:r>
      <w:r>
        <w:rPr>
          <w:sz w:val="22"/>
          <w:szCs w:val="22"/>
        </w:rPr>
        <w:t xml:space="preserve"> information sharing; </w:t>
      </w:r>
    </w:p>
    <w:p w14:paraId="4C1EAB92" w14:textId="25163280" w:rsidR="001F5353" w:rsidRDefault="001F5353">
      <w:pPr>
        <w:numPr>
          <w:ilvl w:val="0"/>
          <w:numId w:val="17"/>
        </w:numPr>
        <w:jc w:val="both"/>
        <w:rPr>
          <w:sz w:val="22"/>
          <w:szCs w:val="22"/>
        </w:rPr>
      </w:pPr>
      <w:r>
        <w:rPr>
          <w:sz w:val="22"/>
          <w:szCs w:val="22"/>
        </w:rPr>
        <w:t xml:space="preserve">Awareness </w:t>
      </w:r>
      <w:r w:rsidR="008923E4">
        <w:rPr>
          <w:sz w:val="22"/>
          <w:szCs w:val="22"/>
        </w:rPr>
        <w:t>and</w:t>
      </w:r>
      <w:r>
        <w:rPr>
          <w:sz w:val="22"/>
          <w:szCs w:val="22"/>
        </w:rPr>
        <w:t xml:space="preserve"> training activities in the fight against mobbing; </w:t>
      </w:r>
    </w:p>
    <w:p w14:paraId="4FA8ED95" w14:textId="0119C0C5" w:rsidR="001F5353" w:rsidRDefault="001F5353">
      <w:pPr>
        <w:numPr>
          <w:ilvl w:val="0"/>
          <w:numId w:val="17"/>
        </w:numPr>
        <w:jc w:val="both"/>
        <w:rPr>
          <w:sz w:val="22"/>
          <w:szCs w:val="22"/>
        </w:rPr>
      </w:pPr>
      <w:r>
        <w:rPr>
          <w:sz w:val="22"/>
          <w:szCs w:val="22"/>
        </w:rPr>
        <w:t xml:space="preserve">Cooperation between public institutions </w:t>
      </w:r>
      <w:r w:rsidR="008923E4">
        <w:rPr>
          <w:sz w:val="22"/>
          <w:szCs w:val="22"/>
        </w:rPr>
        <w:t>and</w:t>
      </w:r>
      <w:r>
        <w:rPr>
          <w:sz w:val="22"/>
          <w:szCs w:val="22"/>
        </w:rPr>
        <w:t xml:space="preserve"> NGOs; </w:t>
      </w:r>
    </w:p>
    <w:p w14:paraId="1EAF5C66" w14:textId="60231207" w:rsidR="001F5353" w:rsidRDefault="001F5353">
      <w:pPr>
        <w:numPr>
          <w:ilvl w:val="0"/>
          <w:numId w:val="17"/>
        </w:numPr>
        <w:jc w:val="both"/>
        <w:rPr>
          <w:sz w:val="22"/>
          <w:szCs w:val="22"/>
        </w:rPr>
      </w:pPr>
      <w:r>
        <w:rPr>
          <w:sz w:val="22"/>
          <w:szCs w:val="22"/>
        </w:rPr>
        <w:t xml:space="preserve">Underlying causes </w:t>
      </w:r>
      <w:r w:rsidR="008923E4">
        <w:rPr>
          <w:sz w:val="22"/>
          <w:szCs w:val="22"/>
        </w:rPr>
        <w:t>and</w:t>
      </w:r>
      <w:r>
        <w:rPr>
          <w:sz w:val="22"/>
          <w:szCs w:val="22"/>
        </w:rPr>
        <w:t xml:space="preserve"> relationship to gender; </w:t>
      </w:r>
    </w:p>
    <w:p w14:paraId="1DBAFF5A" w14:textId="77777777" w:rsidR="00214FA1" w:rsidRDefault="00214FA1" w:rsidP="001F5353">
      <w:pPr>
        <w:spacing w:line="259" w:lineRule="auto"/>
        <w:jc w:val="both"/>
        <w:rPr>
          <w:sz w:val="22"/>
          <w:szCs w:val="22"/>
        </w:rPr>
      </w:pPr>
    </w:p>
    <w:p w14:paraId="65222590" w14:textId="77777777" w:rsidR="001F5353" w:rsidRDefault="001F5353" w:rsidP="001F5353">
      <w:pPr>
        <w:spacing w:line="259" w:lineRule="auto"/>
        <w:jc w:val="both"/>
        <w:rPr>
          <w:sz w:val="22"/>
          <w:szCs w:val="22"/>
        </w:rPr>
      </w:pPr>
      <w:r>
        <w:rPr>
          <w:sz w:val="22"/>
          <w:szCs w:val="22"/>
        </w:rPr>
        <w:t xml:space="preserve">Measures </w:t>
      </w:r>
      <w:r w:rsidR="008923E4">
        <w:rPr>
          <w:sz w:val="22"/>
          <w:szCs w:val="22"/>
        </w:rPr>
        <w:t>and</w:t>
      </w:r>
      <w:r>
        <w:rPr>
          <w:sz w:val="22"/>
          <w:szCs w:val="22"/>
        </w:rPr>
        <w:t xml:space="preserve"> recommendations to be taken in the fight against mobbing; were among the focus areas during stakeholder meetings.</w:t>
      </w:r>
    </w:p>
    <w:p w14:paraId="3DEC787A" w14:textId="77777777" w:rsidR="00625175" w:rsidRDefault="00625175" w:rsidP="001F5353">
      <w:pPr>
        <w:spacing w:line="259" w:lineRule="auto"/>
        <w:jc w:val="both"/>
        <w:rPr>
          <w:sz w:val="22"/>
          <w:szCs w:val="22"/>
        </w:rPr>
      </w:pPr>
    </w:p>
    <w:p w14:paraId="4DA83FF9" w14:textId="1F25238B" w:rsidR="00625175" w:rsidRDefault="00625175" w:rsidP="001F5353">
      <w:pPr>
        <w:spacing w:line="259" w:lineRule="auto"/>
        <w:jc w:val="both"/>
        <w:rPr>
          <w:sz w:val="22"/>
          <w:szCs w:val="22"/>
        </w:rPr>
      </w:pPr>
      <w:r>
        <w:rPr>
          <w:sz w:val="22"/>
          <w:szCs w:val="22"/>
        </w:rPr>
        <w:t>Notes of the meetings are attached at Annex 2.</w:t>
      </w:r>
    </w:p>
    <w:p w14:paraId="094CD41F" w14:textId="33D6AC99" w:rsidR="00625175" w:rsidRDefault="00625175" w:rsidP="001F5353">
      <w:pPr>
        <w:spacing w:line="259" w:lineRule="auto"/>
        <w:jc w:val="both"/>
        <w:rPr>
          <w:sz w:val="22"/>
          <w:szCs w:val="22"/>
        </w:rPr>
        <w:sectPr w:rsidR="00625175">
          <w:headerReference w:type="default" r:id="rId13"/>
          <w:footerReference w:type="default" r:id="rId14"/>
          <w:pgSz w:w="12240" w:h="15840"/>
          <w:pgMar w:top="2250" w:right="1440" w:bottom="1702" w:left="1440" w:header="709" w:footer="709" w:gutter="0"/>
          <w:pgNumType w:start="1"/>
          <w:cols w:space="720"/>
        </w:sectPr>
      </w:pPr>
    </w:p>
    <w:p w14:paraId="1F6DFA97" w14:textId="073EEAF7" w:rsidR="0015658F" w:rsidRPr="00705020" w:rsidRDefault="001F5353" w:rsidP="00705020">
      <w:pPr>
        <w:pStyle w:val="Heading3"/>
      </w:pPr>
      <w:bookmarkStart w:id="40" w:name="_heading=h.2jxsxqh" w:colFirst="0" w:colLast="0"/>
      <w:bookmarkStart w:id="41" w:name="_Toc107307201"/>
      <w:bookmarkStart w:id="42" w:name="_Hlk103871290"/>
      <w:bookmarkEnd w:id="40"/>
      <w:r>
        <w:lastRenderedPageBreak/>
        <w:t>4.2.3</w:t>
      </w:r>
      <w:r w:rsidR="006A3AF5">
        <w:t xml:space="preserve"> Findings from Stakeholder Meetings</w:t>
      </w:r>
      <w:bookmarkEnd w:id="41"/>
      <w:r w:rsidR="006A3AF5">
        <w:t xml:space="preserve"> </w:t>
      </w:r>
    </w:p>
    <w:p w14:paraId="6080F76B" w14:textId="77777777" w:rsidR="006431CC" w:rsidRDefault="006A3AF5">
      <w:pPr>
        <w:jc w:val="both"/>
        <w:rPr>
          <w:sz w:val="22"/>
          <w:szCs w:val="22"/>
        </w:rPr>
      </w:pPr>
      <w:r>
        <w:rPr>
          <w:sz w:val="22"/>
          <w:szCs w:val="22"/>
        </w:rPr>
        <w:t xml:space="preserve">Based on the results from stakeholder meetings, </w:t>
      </w:r>
      <w:r w:rsidR="006431CC">
        <w:rPr>
          <w:sz w:val="22"/>
          <w:szCs w:val="22"/>
        </w:rPr>
        <w:t>the following conclusions emerged;</w:t>
      </w:r>
    </w:p>
    <w:p w14:paraId="02B26216" w14:textId="77777777" w:rsidR="006431CC" w:rsidRDefault="006431CC">
      <w:pPr>
        <w:jc w:val="both"/>
        <w:rPr>
          <w:sz w:val="22"/>
          <w:szCs w:val="22"/>
        </w:rPr>
      </w:pPr>
    </w:p>
    <w:p w14:paraId="4CD0B067" w14:textId="4637D964" w:rsidR="006431CC" w:rsidRDefault="00AD2FBF">
      <w:pPr>
        <w:pStyle w:val="ListParagraph"/>
        <w:numPr>
          <w:ilvl w:val="0"/>
          <w:numId w:val="25"/>
        </w:numPr>
        <w:jc w:val="both"/>
        <w:rPr>
          <w:sz w:val="22"/>
          <w:szCs w:val="22"/>
        </w:rPr>
      </w:pPr>
      <w:r>
        <w:rPr>
          <w:sz w:val="22"/>
          <w:szCs w:val="22"/>
        </w:rPr>
        <w:t>T</w:t>
      </w:r>
      <w:r w:rsidR="006431CC">
        <w:rPr>
          <w:sz w:val="22"/>
          <w:szCs w:val="22"/>
        </w:rPr>
        <w:t>here is a</w:t>
      </w:r>
      <w:r w:rsidR="006A3AF5" w:rsidRPr="00E645B6">
        <w:rPr>
          <w:sz w:val="22"/>
          <w:szCs w:val="22"/>
        </w:rPr>
        <w:t xml:space="preserve"> lack of an agreed </w:t>
      </w:r>
      <w:r w:rsidR="008923E4">
        <w:rPr>
          <w:sz w:val="22"/>
          <w:szCs w:val="22"/>
        </w:rPr>
        <w:t>and</w:t>
      </w:r>
      <w:r w:rsidR="006A3AF5" w:rsidRPr="00E645B6">
        <w:rPr>
          <w:sz w:val="22"/>
          <w:szCs w:val="22"/>
        </w:rPr>
        <w:t xml:space="preserve"> common underst</w:t>
      </w:r>
      <w:r w:rsidR="008923E4">
        <w:rPr>
          <w:sz w:val="22"/>
          <w:szCs w:val="22"/>
        </w:rPr>
        <w:t>and</w:t>
      </w:r>
      <w:r w:rsidR="006A3AF5" w:rsidRPr="00E645B6">
        <w:rPr>
          <w:sz w:val="22"/>
          <w:szCs w:val="22"/>
        </w:rPr>
        <w:t>ing on the definition of mobbing</w:t>
      </w:r>
    </w:p>
    <w:p w14:paraId="14BB8C97" w14:textId="679BB9ED" w:rsidR="008E1AED" w:rsidRDefault="00AD2FBF">
      <w:pPr>
        <w:pStyle w:val="ListParagraph"/>
        <w:numPr>
          <w:ilvl w:val="0"/>
          <w:numId w:val="25"/>
        </w:numPr>
        <w:jc w:val="both"/>
        <w:rPr>
          <w:sz w:val="22"/>
          <w:szCs w:val="22"/>
        </w:rPr>
      </w:pPr>
      <w:r>
        <w:rPr>
          <w:sz w:val="22"/>
          <w:szCs w:val="22"/>
        </w:rPr>
        <w:t>T</w:t>
      </w:r>
      <w:r w:rsidR="008E1AED">
        <w:rPr>
          <w:sz w:val="22"/>
          <w:szCs w:val="22"/>
        </w:rPr>
        <w:t xml:space="preserve">here are no coherent </w:t>
      </w:r>
      <w:r w:rsidR="006A3AF5" w:rsidRPr="00E645B6">
        <w:rPr>
          <w:sz w:val="22"/>
          <w:szCs w:val="22"/>
        </w:rPr>
        <w:t>data collection mechanisms</w:t>
      </w:r>
      <w:r w:rsidR="008E1AED">
        <w:rPr>
          <w:sz w:val="22"/>
          <w:szCs w:val="22"/>
        </w:rPr>
        <w:t xml:space="preserve"> (</w:t>
      </w:r>
      <w:r w:rsidR="006A3AF5" w:rsidRPr="00E645B6">
        <w:rPr>
          <w:sz w:val="22"/>
          <w:szCs w:val="22"/>
        </w:rPr>
        <w:t xml:space="preserve">each </w:t>
      </w:r>
      <w:r w:rsidR="008E1AED">
        <w:rPr>
          <w:sz w:val="22"/>
          <w:szCs w:val="22"/>
        </w:rPr>
        <w:t xml:space="preserve">responsible </w:t>
      </w:r>
      <w:r w:rsidR="006A3AF5" w:rsidRPr="00E645B6">
        <w:rPr>
          <w:sz w:val="22"/>
          <w:szCs w:val="22"/>
        </w:rPr>
        <w:t>institution collects their own data</w:t>
      </w:r>
      <w:r w:rsidR="008E1AED">
        <w:rPr>
          <w:sz w:val="22"/>
          <w:szCs w:val="22"/>
        </w:rPr>
        <w:t xml:space="preserve"> but</w:t>
      </w:r>
      <w:r w:rsidR="006A3AF5" w:rsidRPr="00E645B6">
        <w:rPr>
          <w:sz w:val="22"/>
          <w:szCs w:val="22"/>
        </w:rPr>
        <w:t xml:space="preserve"> there is no common database </w:t>
      </w:r>
      <w:r w:rsidR="008923E4">
        <w:rPr>
          <w:sz w:val="22"/>
          <w:szCs w:val="22"/>
        </w:rPr>
        <w:t>and</w:t>
      </w:r>
      <w:r w:rsidR="006A3AF5" w:rsidRPr="00E645B6">
        <w:rPr>
          <w:sz w:val="22"/>
          <w:szCs w:val="22"/>
        </w:rPr>
        <w:t xml:space="preserve"> data sharing among the institutions, prevent</w:t>
      </w:r>
      <w:r w:rsidR="008E1AED">
        <w:rPr>
          <w:sz w:val="22"/>
          <w:szCs w:val="22"/>
        </w:rPr>
        <w:t>ing</w:t>
      </w:r>
      <w:r w:rsidR="006A3AF5" w:rsidRPr="00E645B6">
        <w:rPr>
          <w:sz w:val="22"/>
          <w:szCs w:val="22"/>
        </w:rPr>
        <w:t xml:space="preserve"> the development of evidence-based policies for fighting against mobbing</w:t>
      </w:r>
      <w:r w:rsidR="008E1AED">
        <w:rPr>
          <w:sz w:val="22"/>
          <w:szCs w:val="22"/>
        </w:rPr>
        <w:t>)</w:t>
      </w:r>
    </w:p>
    <w:p w14:paraId="2F15F62C" w14:textId="5371C8AB" w:rsidR="008E1AED" w:rsidRDefault="008E1AED">
      <w:pPr>
        <w:pStyle w:val="ListParagraph"/>
        <w:numPr>
          <w:ilvl w:val="0"/>
          <w:numId w:val="25"/>
        </w:numPr>
        <w:jc w:val="both"/>
        <w:rPr>
          <w:sz w:val="22"/>
          <w:szCs w:val="22"/>
        </w:rPr>
      </w:pPr>
      <w:r>
        <w:rPr>
          <w:sz w:val="22"/>
          <w:szCs w:val="22"/>
        </w:rPr>
        <w:t xml:space="preserve">Following on from this, the possibility of an independent Mobbing </w:t>
      </w:r>
      <w:r w:rsidR="00E57177">
        <w:rPr>
          <w:sz w:val="22"/>
          <w:szCs w:val="22"/>
        </w:rPr>
        <w:t>Council</w:t>
      </w:r>
      <w:r>
        <w:rPr>
          <w:sz w:val="22"/>
          <w:szCs w:val="22"/>
        </w:rPr>
        <w:t xml:space="preserve"> was mooted;</w:t>
      </w:r>
      <w:r w:rsidR="00FF4A61" w:rsidRPr="00FF4A61">
        <w:t xml:space="preserve"> </w:t>
      </w:r>
      <w:r w:rsidR="00FF4A61" w:rsidRPr="00FF4A61">
        <w:rPr>
          <w:sz w:val="22"/>
          <w:szCs w:val="22"/>
        </w:rPr>
        <w:br/>
      </w:r>
      <w:r w:rsidR="00FF4A61">
        <w:rPr>
          <w:sz w:val="22"/>
          <w:szCs w:val="22"/>
        </w:rPr>
        <w:t>In this sense, a</w:t>
      </w:r>
      <w:r w:rsidR="00FF4A61" w:rsidRPr="00FF4A61">
        <w:rPr>
          <w:sz w:val="22"/>
          <w:szCs w:val="22"/>
        </w:rPr>
        <w:t xml:space="preserve">lthough applications are made through various institutions </w:t>
      </w:r>
      <w:r w:rsidR="008923E4">
        <w:rPr>
          <w:sz w:val="22"/>
          <w:szCs w:val="22"/>
        </w:rPr>
        <w:t>and</w:t>
      </w:r>
      <w:r w:rsidR="00FF4A61" w:rsidRPr="00FF4A61">
        <w:rPr>
          <w:sz w:val="22"/>
          <w:szCs w:val="22"/>
        </w:rPr>
        <w:t xml:space="preserve"> organi</w:t>
      </w:r>
      <w:r w:rsidR="00FF4A61">
        <w:rPr>
          <w:sz w:val="22"/>
          <w:szCs w:val="22"/>
        </w:rPr>
        <w:t>s</w:t>
      </w:r>
      <w:r w:rsidR="00FF4A61" w:rsidRPr="00FF4A61">
        <w:rPr>
          <w:sz w:val="22"/>
          <w:szCs w:val="22"/>
        </w:rPr>
        <w:t xml:space="preserve">ations </w:t>
      </w:r>
      <w:r w:rsidR="008923E4">
        <w:rPr>
          <w:sz w:val="22"/>
          <w:szCs w:val="22"/>
        </w:rPr>
        <w:t>and</w:t>
      </w:r>
      <w:r w:rsidR="00FF4A61" w:rsidRPr="00FF4A61">
        <w:rPr>
          <w:sz w:val="22"/>
          <w:szCs w:val="22"/>
        </w:rPr>
        <w:t xml:space="preserve"> different mechanisms (CIMER, ALO 170, etc.), applications are made to the Human Rights </w:t>
      </w:r>
      <w:r w:rsidR="008923E4">
        <w:rPr>
          <w:sz w:val="22"/>
          <w:szCs w:val="22"/>
        </w:rPr>
        <w:t>and</w:t>
      </w:r>
      <w:r w:rsidR="00FF4A61" w:rsidRPr="00FF4A61">
        <w:rPr>
          <w:sz w:val="22"/>
          <w:szCs w:val="22"/>
        </w:rPr>
        <w:t xml:space="preserve"> Equality Institution </w:t>
      </w:r>
      <w:r w:rsidR="008923E4">
        <w:rPr>
          <w:sz w:val="22"/>
          <w:szCs w:val="22"/>
        </w:rPr>
        <w:t>and</w:t>
      </w:r>
      <w:r w:rsidR="00FF4A61" w:rsidRPr="00FF4A61">
        <w:rPr>
          <w:sz w:val="22"/>
          <w:szCs w:val="22"/>
        </w:rPr>
        <w:t xml:space="preserve"> the Ombudsman Institution within the scope of rights violations </w:t>
      </w:r>
      <w:r w:rsidR="008923E4">
        <w:rPr>
          <w:sz w:val="22"/>
          <w:szCs w:val="22"/>
        </w:rPr>
        <w:t>and</w:t>
      </w:r>
      <w:r w:rsidR="00FF4A61" w:rsidRPr="00FF4A61">
        <w:rPr>
          <w:sz w:val="22"/>
          <w:szCs w:val="22"/>
        </w:rPr>
        <w:t xml:space="preserve"> discrimination in general, even if there is no mobbing in particular, </w:t>
      </w:r>
      <w:r w:rsidR="008923E4">
        <w:rPr>
          <w:sz w:val="22"/>
          <w:szCs w:val="22"/>
        </w:rPr>
        <w:t>and</w:t>
      </w:r>
      <w:r w:rsidR="00FF4A61" w:rsidRPr="00FF4A61">
        <w:rPr>
          <w:sz w:val="22"/>
          <w:szCs w:val="22"/>
        </w:rPr>
        <w:t xml:space="preserve"> they are evaluated in these Boards. Therefore, the creation of a separate council, such as an </w:t>
      </w:r>
      <w:r w:rsidR="00FF4A61">
        <w:rPr>
          <w:sz w:val="22"/>
          <w:szCs w:val="22"/>
        </w:rPr>
        <w:t>I</w:t>
      </w:r>
      <w:r w:rsidR="00FF4A61" w:rsidRPr="00FF4A61">
        <w:rPr>
          <w:sz w:val="22"/>
          <w:szCs w:val="22"/>
        </w:rPr>
        <w:t xml:space="preserve">ndependent </w:t>
      </w:r>
      <w:r w:rsidR="00FF4A61">
        <w:rPr>
          <w:sz w:val="22"/>
          <w:szCs w:val="22"/>
        </w:rPr>
        <w:t>M</w:t>
      </w:r>
      <w:r w:rsidR="00FF4A61" w:rsidRPr="00FF4A61">
        <w:rPr>
          <w:sz w:val="22"/>
          <w:szCs w:val="22"/>
        </w:rPr>
        <w:t xml:space="preserve">obbing </w:t>
      </w:r>
      <w:r w:rsidR="00FF4A61">
        <w:rPr>
          <w:sz w:val="22"/>
          <w:szCs w:val="22"/>
        </w:rPr>
        <w:t>C</w:t>
      </w:r>
      <w:r w:rsidR="00FF4A61" w:rsidRPr="00FF4A61">
        <w:rPr>
          <w:sz w:val="22"/>
          <w:szCs w:val="22"/>
        </w:rPr>
        <w:t xml:space="preserve">ouncil, may mean entering the jurisdiction of existing institutions, since </w:t>
      </w:r>
      <w:r w:rsidR="00A8525C">
        <w:rPr>
          <w:sz w:val="22"/>
          <w:szCs w:val="22"/>
        </w:rPr>
        <w:t>T</w:t>
      </w:r>
      <w:r w:rsidR="00FF4A61" w:rsidRPr="00FF4A61">
        <w:rPr>
          <w:sz w:val="22"/>
          <w:szCs w:val="22"/>
        </w:rPr>
        <w:t xml:space="preserve">IHEK is an institution established for this purpose. In addition, making applications through different institutions </w:t>
      </w:r>
      <w:r w:rsidR="008923E4">
        <w:rPr>
          <w:sz w:val="22"/>
          <w:szCs w:val="22"/>
        </w:rPr>
        <w:t>and</w:t>
      </w:r>
      <w:r w:rsidR="00FF4A61" w:rsidRPr="00FF4A61">
        <w:rPr>
          <w:sz w:val="22"/>
          <w:szCs w:val="22"/>
        </w:rPr>
        <w:t xml:space="preserve"> channels </w:t>
      </w:r>
      <w:r w:rsidR="00FF4A61">
        <w:rPr>
          <w:sz w:val="22"/>
          <w:szCs w:val="22"/>
        </w:rPr>
        <w:t xml:space="preserve">could </w:t>
      </w:r>
      <w:r w:rsidR="00FF4A61" w:rsidRPr="00FF4A61">
        <w:rPr>
          <w:sz w:val="22"/>
          <w:szCs w:val="22"/>
        </w:rPr>
        <w:t xml:space="preserve">lead to confusion. Therefore, an arrangement can be made within the scope of this institution, such as a </w:t>
      </w:r>
      <w:r w:rsidR="00FF4A61">
        <w:rPr>
          <w:sz w:val="22"/>
          <w:szCs w:val="22"/>
        </w:rPr>
        <w:t>M</w:t>
      </w:r>
      <w:r w:rsidR="00FF4A61" w:rsidRPr="00FF4A61">
        <w:rPr>
          <w:sz w:val="22"/>
          <w:szCs w:val="22"/>
        </w:rPr>
        <w:t xml:space="preserve">obbing </w:t>
      </w:r>
      <w:r w:rsidR="00FF4A61">
        <w:rPr>
          <w:sz w:val="22"/>
          <w:szCs w:val="22"/>
        </w:rPr>
        <w:t>U</w:t>
      </w:r>
      <w:r w:rsidR="00FF4A61" w:rsidRPr="00FF4A61">
        <w:rPr>
          <w:sz w:val="22"/>
          <w:szCs w:val="22"/>
        </w:rPr>
        <w:t xml:space="preserve">nit within this institution, </w:t>
      </w:r>
      <w:r w:rsidR="008923E4">
        <w:rPr>
          <w:sz w:val="22"/>
          <w:szCs w:val="22"/>
        </w:rPr>
        <w:t>and</w:t>
      </w:r>
      <w:r w:rsidR="00FF4A61" w:rsidRPr="00FF4A61">
        <w:rPr>
          <w:sz w:val="22"/>
          <w:szCs w:val="22"/>
        </w:rPr>
        <w:t xml:space="preserve"> an arrangement can be made such that applications are made to this single institution.</w:t>
      </w:r>
    </w:p>
    <w:p w14:paraId="1A94DEFB" w14:textId="4F2C2C86" w:rsidR="008E1AED" w:rsidRPr="00E06198" w:rsidRDefault="00FF4A61">
      <w:pPr>
        <w:pStyle w:val="ListParagraph"/>
        <w:numPr>
          <w:ilvl w:val="0"/>
          <w:numId w:val="25"/>
        </w:numPr>
        <w:jc w:val="both"/>
        <w:rPr>
          <w:sz w:val="22"/>
          <w:szCs w:val="22"/>
          <w:lang w:val="en-US"/>
        </w:rPr>
      </w:pPr>
      <w:r>
        <w:rPr>
          <w:sz w:val="22"/>
          <w:szCs w:val="22"/>
        </w:rPr>
        <w:t xml:space="preserve">Even when the stakeholders </w:t>
      </w:r>
      <w:r w:rsidR="00E57177">
        <w:rPr>
          <w:sz w:val="22"/>
          <w:szCs w:val="22"/>
        </w:rPr>
        <w:t>say</w:t>
      </w:r>
      <w:r>
        <w:rPr>
          <w:sz w:val="22"/>
          <w:szCs w:val="22"/>
        </w:rPr>
        <w:t xml:space="preserve"> that </w:t>
      </w:r>
      <w:r w:rsidR="008E1AED">
        <w:rPr>
          <w:sz w:val="22"/>
          <w:szCs w:val="22"/>
        </w:rPr>
        <w:t>there is no</w:t>
      </w:r>
      <w:r w:rsidR="006B1AFC">
        <w:rPr>
          <w:sz w:val="22"/>
          <w:szCs w:val="22"/>
        </w:rPr>
        <w:t xml:space="preserve"> </w:t>
      </w:r>
      <w:r w:rsidR="008E1AED">
        <w:rPr>
          <w:sz w:val="22"/>
          <w:szCs w:val="22"/>
        </w:rPr>
        <w:t>d</w:t>
      </w:r>
      <w:r w:rsidR="006A3AF5" w:rsidRPr="00E645B6">
        <w:rPr>
          <w:sz w:val="22"/>
          <w:szCs w:val="22"/>
        </w:rPr>
        <w:t xml:space="preserve">ata desegregation by gender, age, sector, </w:t>
      </w:r>
      <w:r w:rsidR="008923E4">
        <w:rPr>
          <w:sz w:val="22"/>
          <w:szCs w:val="22"/>
        </w:rPr>
        <w:t>and</w:t>
      </w:r>
      <w:r w:rsidR="006A3AF5" w:rsidRPr="00E645B6">
        <w:rPr>
          <w:sz w:val="22"/>
          <w:szCs w:val="22"/>
        </w:rPr>
        <w:t xml:space="preserve"> similar parameters</w:t>
      </w:r>
      <w:r w:rsidR="008E1AED">
        <w:rPr>
          <w:sz w:val="22"/>
          <w:szCs w:val="22"/>
        </w:rPr>
        <w:t>;</w:t>
      </w:r>
      <w:r>
        <w:rPr>
          <w:rFonts w:ascii="inherit" w:eastAsia="Times New Roman" w:hAnsi="inherit" w:cs="Courier New"/>
          <w:b/>
          <w:color w:val="E8EAED"/>
          <w:sz w:val="42"/>
          <w:szCs w:val="42"/>
        </w:rPr>
        <w:t xml:space="preserve"> </w:t>
      </w:r>
      <w:r>
        <w:rPr>
          <w:sz w:val="22"/>
          <w:szCs w:val="22"/>
          <w:lang w:val="en"/>
        </w:rPr>
        <w:t>ba</w:t>
      </w:r>
      <w:r w:rsidRPr="00FF4A61">
        <w:rPr>
          <w:sz w:val="22"/>
          <w:szCs w:val="22"/>
          <w:lang w:val="en"/>
        </w:rPr>
        <w:t xml:space="preserve">sed on the application made through different mechanisms (such as ALO 170) </w:t>
      </w:r>
      <w:r w:rsidR="008923E4">
        <w:rPr>
          <w:sz w:val="22"/>
          <w:szCs w:val="22"/>
          <w:lang w:val="en"/>
        </w:rPr>
        <w:t>and</w:t>
      </w:r>
      <w:r w:rsidRPr="00FF4A61">
        <w:rPr>
          <w:sz w:val="22"/>
          <w:szCs w:val="22"/>
          <w:lang w:val="en"/>
        </w:rPr>
        <w:t xml:space="preserve"> surveys, the data revealed by gender, sector, etc. as differentiated. The problem is not the absence or segregation of data, but the lack of a secure </w:t>
      </w:r>
      <w:r w:rsidR="008923E4">
        <w:rPr>
          <w:sz w:val="22"/>
          <w:szCs w:val="22"/>
          <w:lang w:val="en"/>
        </w:rPr>
        <w:t>and</w:t>
      </w:r>
      <w:r w:rsidRPr="00FF4A61">
        <w:rPr>
          <w:sz w:val="22"/>
          <w:szCs w:val="22"/>
          <w:lang w:val="en"/>
        </w:rPr>
        <w:t xml:space="preserve"> unbundled TR-wide database</w:t>
      </w:r>
      <w:r w:rsidR="00E57177">
        <w:rPr>
          <w:sz w:val="22"/>
          <w:szCs w:val="22"/>
          <w:lang w:val="en"/>
        </w:rPr>
        <w:t>.</w:t>
      </w:r>
    </w:p>
    <w:p w14:paraId="266BD4D6" w14:textId="50DCA04F" w:rsidR="00C96923" w:rsidRPr="00705020" w:rsidRDefault="00FF4A61">
      <w:pPr>
        <w:pStyle w:val="ListParagraph"/>
        <w:numPr>
          <w:ilvl w:val="0"/>
          <w:numId w:val="25"/>
        </w:numPr>
        <w:jc w:val="both"/>
        <w:rPr>
          <w:sz w:val="22"/>
          <w:szCs w:val="22"/>
        </w:rPr>
      </w:pPr>
      <w:r>
        <w:rPr>
          <w:sz w:val="22"/>
          <w:szCs w:val="22"/>
        </w:rPr>
        <w:t xml:space="preserve">Even when the stakeholders manifest that </w:t>
      </w:r>
      <w:r w:rsidR="008E1AED">
        <w:rPr>
          <w:sz w:val="22"/>
          <w:szCs w:val="22"/>
        </w:rPr>
        <w:t xml:space="preserve">there is a lack of </w:t>
      </w:r>
      <w:r w:rsidR="006A3AF5" w:rsidRPr="00E645B6">
        <w:rPr>
          <w:sz w:val="22"/>
          <w:szCs w:val="22"/>
        </w:rPr>
        <w:t>awareness</w:t>
      </w:r>
      <w:r w:rsidR="008E1AED">
        <w:rPr>
          <w:sz w:val="22"/>
          <w:szCs w:val="22"/>
        </w:rPr>
        <w:t>-</w:t>
      </w:r>
      <w:r w:rsidR="006A3AF5" w:rsidRPr="00E645B6">
        <w:rPr>
          <w:sz w:val="22"/>
          <w:szCs w:val="22"/>
        </w:rPr>
        <w:t xml:space="preserve">raising </w:t>
      </w:r>
      <w:r w:rsidR="008923E4">
        <w:rPr>
          <w:sz w:val="22"/>
          <w:szCs w:val="22"/>
        </w:rPr>
        <w:t>and</w:t>
      </w:r>
      <w:r w:rsidR="006A3AF5" w:rsidRPr="00E645B6">
        <w:rPr>
          <w:sz w:val="22"/>
          <w:szCs w:val="22"/>
        </w:rPr>
        <w:t xml:space="preserve"> training activities </w:t>
      </w:r>
      <w:r w:rsidR="008E1AED">
        <w:rPr>
          <w:sz w:val="22"/>
          <w:szCs w:val="22"/>
        </w:rPr>
        <w:t>(</w:t>
      </w:r>
      <w:r w:rsidR="006A3AF5" w:rsidRPr="00E645B6">
        <w:rPr>
          <w:sz w:val="22"/>
          <w:szCs w:val="22"/>
        </w:rPr>
        <w:t xml:space="preserve">to create awareness among the public </w:t>
      </w:r>
      <w:r w:rsidR="008923E4">
        <w:rPr>
          <w:sz w:val="22"/>
          <w:szCs w:val="22"/>
        </w:rPr>
        <w:t>and</w:t>
      </w:r>
      <w:r w:rsidR="006A3AF5" w:rsidRPr="00E645B6">
        <w:rPr>
          <w:sz w:val="22"/>
          <w:szCs w:val="22"/>
        </w:rPr>
        <w:t xml:space="preserve"> among the employers </w:t>
      </w:r>
      <w:r w:rsidR="008923E4">
        <w:rPr>
          <w:sz w:val="22"/>
          <w:szCs w:val="22"/>
        </w:rPr>
        <w:t>and</w:t>
      </w:r>
      <w:r w:rsidR="006A3AF5" w:rsidRPr="00E645B6">
        <w:rPr>
          <w:sz w:val="22"/>
          <w:szCs w:val="22"/>
        </w:rPr>
        <w:t xml:space="preserve"> institutions on mobbing behaviour </w:t>
      </w:r>
      <w:r w:rsidR="008923E4">
        <w:rPr>
          <w:sz w:val="22"/>
          <w:szCs w:val="22"/>
        </w:rPr>
        <w:t>and</w:t>
      </w:r>
      <w:r w:rsidR="006A3AF5" w:rsidRPr="00E645B6">
        <w:rPr>
          <w:sz w:val="22"/>
          <w:szCs w:val="22"/>
        </w:rPr>
        <w:t xml:space="preserve"> the methods for its prevention</w:t>
      </w:r>
      <w:r w:rsidR="008E1AED">
        <w:rPr>
          <w:sz w:val="22"/>
          <w:szCs w:val="22"/>
        </w:rPr>
        <w:t>);</w:t>
      </w:r>
      <w:r w:rsidRPr="00FF4A61">
        <w:t xml:space="preserve"> </w:t>
      </w:r>
      <w:r>
        <w:t>a</w:t>
      </w:r>
      <w:r w:rsidRPr="00FF4A61">
        <w:rPr>
          <w:sz w:val="22"/>
          <w:szCs w:val="22"/>
        </w:rPr>
        <w:t xml:space="preserve">fter the Prime Ministry Circular No. 2011/2, many institutions </w:t>
      </w:r>
      <w:r w:rsidR="008923E4">
        <w:rPr>
          <w:sz w:val="22"/>
          <w:szCs w:val="22"/>
        </w:rPr>
        <w:t>and</w:t>
      </w:r>
      <w:r w:rsidRPr="00FF4A61">
        <w:rPr>
          <w:sz w:val="22"/>
          <w:szCs w:val="22"/>
        </w:rPr>
        <w:t xml:space="preserve"> organizations, notably the Anti-Psychological Harassment Board established within the MoLSS, carried out awareness-raising </w:t>
      </w:r>
      <w:r w:rsidR="008923E4">
        <w:rPr>
          <w:sz w:val="22"/>
          <w:szCs w:val="22"/>
        </w:rPr>
        <w:t>and</w:t>
      </w:r>
      <w:r w:rsidRPr="00FF4A61">
        <w:rPr>
          <w:sz w:val="22"/>
          <w:szCs w:val="22"/>
        </w:rPr>
        <w:t xml:space="preserve"> training activities on this issue, </w:t>
      </w:r>
      <w:r w:rsidR="008923E4">
        <w:rPr>
          <w:sz w:val="22"/>
          <w:szCs w:val="22"/>
        </w:rPr>
        <w:t>and</w:t>
      </w:r>
      <w:r w:rsidRPr="00FF4A61">
        <w:rPr>
          <w:sz w:val="22"/>
          <w:szCs w:val="22"/>
        </w:rPr>
        <w:t xml:space="preserve"> the level of awareness on mobbing was increased significantly across TR. Therefore, an expression such as awareness raising </w:t>
      </w:r>
      <w:r w:rsidR="008923E4">
        <w:rPr>
          <w:sz w:val="22"/>
          <w:szCs w:val="22"/>
        </w:rPr>
        <w:t>and</w:t>
      </w:r>
      <w:r w:rsidRPr="00FF4A61">
        <w:rPr>
          <w:sz w:val="22"/>
          <w:szCs w:val="22"/>
        </w:rPr>
        <w:t xml:space="preserve"> training activities should be increased.</w:t>
      </w:r>
    </w:p>
    <w:p w14:paraId="23D64F2F" w14:textId="0CCD1657" w:rsidR="0015658F" w:rsidRPr="004C32A5" w:rsidRDefault="008E1AED" w:rsidP="007D4635">
      <w:pPr>
        <w:pStyle w:val="Heading3"/>
      </w:pPr>
      <w:bookmarkStart w:id="43" w:name="_Toc107307202"/>
      <w:bookmarkEnd w:id="42"/>
      <w:r w:rsidRPr="004C32A5">
        <w:t>4.</w:t>
      </w:r>
      <w:r w:rsidR="00E06198">
        <w:t>3</w:t>
      </w:r>
      <w:r w:rsidRPr="004C32A5">
        <w:t xml:space="preserve"> </w:t>
      </w:r>
      <w:r w:rsidR="006A3AF5" w:rsidRPr="004C32A5">
        <w:t>Pre</w:t>
      </w:r>
      <w:r w:rsidR="00997D3E">
        <w:t>-</w:t>
      </w:r>
      <w:r w:rsidR="006A3AF5" w:rsidRPr="004C32A5">
        <w:t>Study Workshop</w:t>
      </w:r>
      <w:bookmarkEnd w:id="43"/>
      <w:r w:rsidR="006A3AF5" w:rsidRPr="004C32A5">
        <w:t xml:space="preserve"> </w:t>
      </w:r>
    </w:p>
    <w:p w14:paraId="578C8B16" w14:textId="5CE0AC50" w:rsidR="0015658F" w:rsidRDefault="008E1AED">
      <w:pPr>
        <w:jc w:val="both"/>
        <w:rPr>
          <w:b/>
          <w:sz w:val="22"/>
          <w:szCs w:val="22"/>
        </w:rPr>
      </w:pPr>
      <w:r>
        <w:rPr>
          <w:sz w:val="22"/>
          <w:szCs w:val="22"/>
        </w:rPr>
        <w:t xml:space="preserve">A </w:t>
      </w:r>
      <w:r w:rsidR="006A3AF5">
        <w:rPr>
          <w:sz w:val="22"/>
          <w:szCs w:val="22"/>
        </w:rPr>
        <w:t xml:space="preserve">Pre-Study Workshop on Mobbing Complaints was held on 10 March 2022 online. </w:t>
      </w:r>
      <w:r>
        <w:rPr>
          <w:sz w:val="22"/>
          <w:szCs w:val="22"/>
        </w:rPr>
        <w:t>(</w:t>
      </w:r>
      <w:r w:rsidR="006A3AF5">
        <w:rPr>
          <w:sz w:val="22"/>
          <w:szCs w:val="22"/>
        </w:rPr>
        <w:t xml:space="preserve">The </w:t>
      </w:r>
      <w:r>
        <w:rPr>
          <w:sz w:val="22"/>
          <w:szCs w:val="22"/>
        </w:rPr>
        <w:t xml:space="preserve">Annexes to this Report include the Pre-Study Workshop Report). </w:t>
      </w:r>
      <w:r w:rsidR="00B95CB0">
        <w:rPr>
          <w:sz w:val="22"/>
          <w:szCs w:val="22"/>
        </w:rPr>
        <w:t xml:space="preserve">57 stakeholders participated in this Workshop, drawn from the public </w:t>
      </w:r>
      <w:r w:rsidR="008923E4">
        <w:rPr>
          <w:sz w:val="22"/>
          <w:szCs w:val="22"/>
        </w:rPr>
        <w:t>and</w:t>
      </w:r>
      <w:r w:rsidR="00B95CB0">
        <w:rPr>
          <w:sz w:val="22"/>
          <w:szCs w:val="22"/>
        </w:rPr>
        <w:t xml:space="preserve"> third sectors. </w:t>
      </w:r>
    </w:p>
    <w:p w14:paraId="45C0B3BE" w14:textId="77777777" w:rsidR="0015658F" w:rsidRDefault="0015658F">
      <w:pPr>
        <w:jc w:val="both"/>
        <w:rPr>
          <w:sz w:val="22"/>
          <w:szCs w:val="22"/>
        </w:rPr>
      </w:pPr>
    </w:p>
    <w:p w14:paraId="0CBC5751" w14:textId="06FD6B3D" w:rsidR="0015658F" w:rsidRDefault="006A3AF5">
      <w:pPr>
        <w:jc w:val="both"/>
        <w:rPr>
          <w:sz w:val="22"/>
          <w:szCs w:val="22"/>
        </w:rPr>
      </w:pPr>
      <w:bookmarkStart w:id="44" w:name="_heading=h.z337ya" w:colFirst="0" w:colLast="0"/>
      <w:bookmarkEnd w:id="44"/>
      <w:r>
        <w:rPr>
          <w:sz w:val="22"/>
          <w:szCs w:val="22"/>
        </w:rPr>
        <w:t xml:space="preserve">The 1-day Workshop was, broadly, divided into 2 halves: the morning session comprised a series presentations from MoLSS, TAT </w:t>
      </w:r>
      <w:r w:rsidR="008923E4">
        <w:rPr>
          <w:sz w:val="22"/>
          <w:szCs w:val="22"/>
        </w:rPr>
        <w:t>and</w:t>
      </w:r>
      <w:r>
        <w:rPr>
          <w:sz w:val="22"/>
          <w:szCs w:val="22"/>
        </w:rPr>
        <w:t xml:space="preserve"> TAT’s experts aimed at establishing a Turkish </w:t>
      </w:r>
      <w:r w:rsidR="008923E4">
        <w:rPr>
          <w:sz w:val="22"/>
          <w:szCs w:val="22"/>
        </w:rPr>
        <w:t>and</w:t>
      </w:r>
      <w:r>
        <w:rPr>
          <w:sz w:val="22"/>
          <w:szCs w:val="22"/>
        </w:rPr>
        <w:t xml:space="preserve"> international context for subsequent stakeholder discussions on the issue of mobbing; the afternoon session was focused on stakeholder discussions, held in 3 ‘break-out rooms’, with each room discussing a specific topic in line with the Agenda – feedback from each room was delivered immediately prior to the final wrap-up session.</w:t>
      </w:r>
    </w:p>
    <w:p w14:paraId="3913FE06" w14:textId="77777777" w:rsidR="0015658F" w:rsidRDefault="0015658F">
      <w:pPr>
        <w:jc w:val="both"/>
        <w:rPr>
          <w:b/>
          <w:sz w:val="22"/>
          <w:szCs w:val="22"/>
        </w:rPr>
      </w:pPr>
    </w:p>
    <w:p w14:paraId="4BED786F" w14:textId="6CF841CF" w:rsidR="00B95CB0" w:rsidRDefault="006A3AF5">
      <w:pPr>
        <w:jc w:val="both"/>
        <w:rPr>
          <w:sz w:val="22"/>
          <w:szCs w:val="22"/>
        </w:rPr>
      </w:pPr>
      <w:r>
        <w:rPr>
          <w:sz w:val="22"/>
          <w:szCs w:val="22"/>
        </w:rPr>
        <w:t>In the afternoon session</w:t>
      </w:r>
      <w:r w:rsidR="00B95CB0">
        <w:rPr>
          <w:sz w:val="22"/>
          <w:szCs w:val="22"/>
        </w:rPr>
        <w:t xml:space="preserve">, </w:t>
      </w:r>
      <w:r>
        <w:rPr>
          <w:sz w:val="22"/>
          <w:szCs w:val="22"/>
        </w:rPr>
        <w:t xml:space="preserve">participants were divided into three groups to discuss three different topics related to mobbing policies in </w:t>
      </w:r>
      <w:r w:rsidR="008178F7">
        <w:rPr>
          <w:sz w:val="22"/>
          <w:szCs w:val="22"/>
        </w:rPr>
        <w:t>Türkiye</w:t>
      </w:r>
      <w:r w:rsidR="00B95CB0">
        <w:rPr>
          <w:sz w:val="22"/>
          <w:szCs w:val="22"/>
        </w:rPr>
        <w:t>:</w:t>
      </w:r>
    </w:p>
    <w:p w14:paraId="4F04FC94" w14:textId="75317616" w:rsidR="0015658F" w:rsidRDefault="006A3AF5">
      <w:pPr>
        <w:jc w:val="both"/>
        <w:rPr>
          <w:sz w:val="22"/>
          <w:szCs w:val="22"/>
        </w:rPr>
      </w:pPr>
      <w:r>
        <w:rPr>
          <w:sz w:val="22"/>
          <w:szCs w:val="22"/>
        </w:rPr>
        <w:lastRenderedPageBreak/>
        <w:t xml:space="preserve"> </w:t>
      </w:r>
    </w:p>
    <w:p w14:paraId="0D5A8FC9" w14:textId="1CD91BA7" w:rsidR="0015658F" w:rsidRDefault="006A3AF5">
      <w:pPr>
        <w:numPr>
          <w:ilvl w:val="0"/>
          <w:numId w:val="15"/>
        </w:numPr>
        <w:jc w:val="both"/>
        <w:rPr>
          <w:sz w:val="22"/>
          <w:szCs w:val="22"/>
        </w:rPr>
      </w:pPr>
      <w:r>
        <w:rPr>
          <w:sz w:val="22"/>
          <w:szCs w:val="22"/>
        </w:rPr>
        <w:t xml:space="preserve">Group 1: Inter-Institutional cooperation </w:t>
      </w:r>
      <w:r w:rsidR="008923E4">
        <w:rPr>
          <w:sz w:val="22"/>
          <w:szCs w:val="22"/>
        </w:rPr>
        <w:t>and</w:t>
      </w:r>
      <w:r>
        <w:rPr>
          <w:sz w:val="22"/>
          <w:szCs w:val="22"/>
        </w:rPr>
        <w:t xml:space="preserve"> data sharing</w:t>
      </w:r>
    </w:p>
    <w:p w14:paraId="664AD993" w14:textId="77777777" w:rsidR="0015658F" w:rsidRDefault="006A3AF5">
      <w:pPr>
        <w:numPr>
          <w:ilvl w:val="0"/>
          <w:numId w:val="15"/>
        </w:numPr>
        <w:jc w:val="both"/>
        <w:rPr>
          <w:sz w:val="22"/>
          <w:szCs w:val="22"/>
        </w:rPr>
      </w:pPr>
      <w:r>
        <w:rPr>
          <w:sz w:val="22"/>
          <w:szCs w:val="22"/>
        </w:rPr>
        <w:t>Group 2: Perception of Mobbing</w:t>
      </w:r>
    </w:p>
    <w:p w14:paraId="6089C826" w14:textId="77777777" w:rsidR="0015658F" w:rsidRDefault="006A3AF5">
      <w:pPr>
        <w:numPr>
          <w:ilvl w:val="0"/>
          <w:numId w:val="15"/>
        </w:numPr>
        <w:jc w:val="both"/>
        <w:rPr>
          <w:sz w:val="22"/>
          <w:szCs w:val="22"/>
        </w:rPr>
      </w:pPr>
      <w:r>
        <w:rPr>
          <w:sz w:val="22"/>
          <w:szCs w:val="22"/>
        </w:rPr>
        <w:t xml:space="preserve">Group 3: Indicators </w:t>
      </w:r>
    </w:p>
    <w:p w14:paraId="20D03B4A" w14:textId="77777777" w:rsidR="0015658F" w:rsidRDefault="0015658F">
      <w:pPr>
        <w:ind w:left="630"/>
        <w:jc w:val="both"/>
        <w:rPr>
          <w:sz w:val="22"/>
          <w:szCs w:val="22"/>
        </w:rPr>
      </w:pPr>
    </w:p>
    <w:p w14:paraId="6F7F456B" w14:textId="27F8A8E6" w:rsidR="0015658F" w:rsidRDefault="006A3AF5" w:rsidP="00E06198">
      <w:pPr>
        <w:jc w:val="both"/>
        <w:rPr>
          <w:sz w:val="22"/>
          <w:szCs w:val="22"/>
        </w:rPr>
      </w:pPr>
      <w:r>
        <w:rPr>
          <w:sz w:val="22"/>
          <w:szCs w:val="22"/>
        </w:rPr>
        <w:t xml:space="preserve">Each group was moderated by an expert, who guided the participants though focus questions </w:t>
      </w:r>
      <w:r w:rsidR="008923E4">
        <w:rPr>
          <w:sz w:val="22"/>
          <w:szCs w:val="22"/>
        </w:rPr>
        <w:t>and</w:t>
      </w:r>
      <w:r>
        <w:rPr>
          <w:sz w:val="22"/>
          <w:szCs w:val="22"/>
        </w:rPr>
        <w:t xml:space="preserve"> took notes during discussions. </w:t>
      </w:r>
    </w:p>
    <w:p w14:paraId="00971B47" w14:textId="77777777" w:rsidR="0015658F" w:rsidRDefault="0015658F">
      <w:pPr>
        <w:ind w:left="630"/>
        <w:jc w:val="both"/>
        <w:rPr>
          <w:sz w:val="22"/>
          <w:szCs w:val="22"/>
        </w:rPr>
      </w:pPr>
    </w:p>
    <w:p w14:paraId="3FFE1A95" w14:textId="4A12E8DD" w:rsidR="0015658F" w:rsidRPr="00E06198" w:rsidRDefault="00B95CB0" w:rsidP="007D4635">
      <w:pPr>
        <w:pStyle w:val="Heading4"/>
        <w:rPr>
          <w:rFonts w:asciiTheme="majorHAnsi" w:eastAsiaTheme="majorEastAsia" w:hAnsiTheme="majorHAnsi" w:cstheme="majorBidi"/>
          <w:b w:val="0"/>
          <w:color w:val="1F3763" w:themeColor="accent1" w:themeShade="7F"/>
        </w:rPr>
      </w:pPr>
      <w:r w:rsidRPr="00E06198">
        <w:rPr>
          <w:rFonts w:asciiTheme="majorHAnsi" w:eastAsiaTheme="majorEastAsia" w:hAnsiTheme="majorHAnsi" w:cstheme="majorBidi"/>
          <w:b w:val="0"/>
          <w:color w:val="1F3763" w:themeColor="accent1" w:themeShade="7F"/>
        </w:rPr>
        <w:t>4.</w:t>
      </w:r>
      <w:r w:rsidR="00E06198">
        <w:rPr>
          <w:rFonts w:asciiTheme="majorHAnsi" w:eastAsiaTheme="majorEastAsia" w:hAnsiTheme="majorHAnsi" w:cstheme="majorBidi"/>
          <w:b w:val="0"/>
          <w:color w:val="1F3763" w:themeColor="accent1" w:themeShade="7F"/>
        </w:rPr>
        <w:t>3.1</w:t>
      </w:r>
      <w:r w:rsidRPr="00E06198">
        <w:rPr>
          <w:rFonts w:asciiTheme="majorHAnsi" w:eastAsiaTheme="majorEastAsia" w:hAnsiTheme="majorHAnsi" w:cstheme="majorBidi"/>
          <w:b w:val="0"/>
          <w:color w:val="1F3763" w:themeColor="accent1" w:themeShade="7F"/>
        </w:rPr>
        <w:t xml:space="preserve"> </w:t>
      </w:r>
      <w:r w:rsidR="006A3AF5" w:rsidRPr="00E06198">
        <w:rPr>
          <w:rFonts w:asciiTheme="majorHAnsi" w:eastAsiaTheme="majorEastAsia" w:hAnsiTheme="majorHAnsi" w:cstheme="majorBidi"/>
          <w:b w:val="0"/>
          <w:color w:val="1F3763" w:themeColor="accent1" w:themeShade="7F"/>
        </w:rPr>
        <w:t xml:space="preserve">Group 1: Inter-Institutional Cooperation </w:t>
      </w:r>
      <w:r w:rsidR="008923E4">
        <w:rPr>
          <w:rFonts w:asciiTheme="majorHAnsi" w:eastAsiaTheme="majorEastAsia" w:hAnsiTheme="majorHAnsi" w:cstheme="majorBidi"/>
          <w:b w:val="0"/>
          <w:color w:val="1F3763" w:themeColor="accent1" w:themeShade="7F"/>
        </w:rPr>
        <w:t>and</w:t>
      </w:r>
      <w:r w:rsidR="006A3AF5" w:rsidRPr="00E06198">
        <w:rPr>
          <w:rFonts w:asciiTheme="majorHAnsi" w:eastAsiaTheme="majorEastAsia" w:hAnsiTheme="majorHAnsi" w:cstheme="majorBidi"/>
          <w:b w:val="0"/>
          <w:color w:val="1F3763" w:themeColor="accent1" w:themeShade="7F"/>
        </w:rPr>
        <w:t xml:space="preserve"> Data Sharing: Key Issues Evaluated by Participants</w:t>
      </w:r>
    </w:p>
    <w:p w14:paraId="124E8AEB" w14:textId="77777777" w:rsidR="0015658F" w:rsidRDefault="0015658F">
      <w:pPr>
        <w:ind w:left="630"/>
        <w:jc w:val="both"/>
        <w:rPr>
          <w:b/>
          <w:sz w:val="22"/>
          <w:szCs w:val="22"/>
        </w:rPr>
      </w:pPr>
    </w:p>
    <w:p w14:paraId="6A340E91" w14:textId="77777777" w:rsidR="0015658F" w:rsidRDefault="006A3AF5" w:rsidP="00E06198">
      <w:pPr>
        <w:jc w:val="both"/>
        <w:rPr>
          <w:sz w:val="22"/>
          <w:szCs w:val="22"/>
        </w:rPr>
      </w:pPr>
      <w:r>
        <w:rPr>
          <w:sz w:val="22"/>
          <w:szCs w:val="22"/>
        </w:rPr>
        <w:t xml:space="preserve">The main issues evaluated in this group are summarised below: </w:t>
      </w:r>
    </w:p>
    <w:p w14:paraId="6A1FCF87" w14:textId="77777777" w:rsidR="0015658F" w:rsidRDefault="0015658F">
      <w:pPr>
        <w:jc w:val="both"/>
        <w:rPr>
          <w:b/>
          <w:sz w:val="22"/>
          <w:szCs w:val="22"/>
        </w:rPr>
      </w:pPr>
    </w:p>
    <w:p w14:paraId="61695BBC" w14:textId="1B3C9073" w:rsidR="0015658F" w:rsidRDefault="006A3AF5">
      <w:pPr>
        <w:numPr>
          <w:ilvl w:val="0"/>
          <w:numId w:val="14"/>
        </w:numPr>
        <w:jc w:val="both"/>
        <w:rPr>
          <w:sz w:val="22"/>
          <w:szCs w:val="22"/>
        </w:rPr>
      </w:pPr>
      <w:r>
        <w:rPr>
          <w:sz w:val="22"/>
          <w:szCs w:val="22"/>
        </w:rPr>
        <w:t xml:space="preserve">Mobbing is a very important phenomenon which has many economic, social, </w:t>
      </w:r>
      <w:r w:rsidR="008923E4">
        <w:rPr>
          <w:sz w:val="22"/>
          <w:szCs w:val="22"/>
        </w:rPr>
        <w:t>and</w:t>
      </w:r>
      <w:r>
        <w:rPr>
          <w:sz w:val="22"/>
          <w:szCs w:val="22"/>
        </w:rPr>
        <w:t xml:space="preserve"> psychological consequences at individual </w:t>
      </w:r>
      <w:r w:rsidR="008923E4">
        <w:rPr>
          <w:sz w:val="22"/>
          <w:szCs w:val="22"/>
        </w:rPr>
        <w:t>and</w:t>
      </w:r>
      <w:r>
        <w:rPr>
          <w:sz w:val="22"/>
          <w:szCs w:val="22"/>
        </w:rPr>
        <w:t xml:space="preserve"> community level. Thus, it might be included in the Criminal Law with heavy sanctions. </w:t>
      </w:r>
    </w:p>
    <w:p w14:paraId="21F13881" w14:textId="73F37CBE" w:rsidR="0015658F" w:rsidRDefault="006A3AF5">
      <w:pPr>
        <w:numPr>
          <w:ilvl w:val="0"/>
          <w:numId w:val="14"/>
        </w:numPr>
        <w:jc w:val="both"/>
        <w:rPr>
          <w:sz w:val="22"/>
          <w:szCs w:val="22"/>
        </w:rPr>
      </w:pPr>
      <w:r>
        <w:rPr>
          <w:sz w:val="22"/>
          <w:szCs w:val="22"/>
        </w:rPr>
        <w:t xml:space="preserve">There is a need to conduct an impact analysis for Prime Ministry Circular No. 2011/2. The Circular foresees important tasks to be carried out by the employers </w:t>
      </w:r>
      <w:r w:rsidR="008923E4">
        <w:rPr>
          <w:sz w:val="22"/>
          <w:szCs w:val="22"/>
        </w:rPr>
        <w:t>and</w:t>
      </w:r>
      <w:r>
        <w:rPr>
          <w:sz w:val="22"/>
          <w:szCs w:val="22"/>
        </w:rPr>
        <w:t xml:space="preserve"> the impact analysis should indicate if the employers have undertaken these tasks so far. </w:t>
      </w:r>
    </w:p>
    <w:p w14:paraId="3E117458" w14:textId="6F0BF3E3" w:rsidR="0015658F" w:rsidRPr="00E06198" w:rsidRDefault="006A3AF5">
      <w:pPr>
        <w:numPr>
          <w:ilvl w:val="0"/>
          <w:numId w:val="14"/>
        </w:numPr>
        <w:jc w:val="both"/>
        <w:rPr>
          <w:sz w:val="22"/>
          <w:szCs w:val="22"/>
          <w:lang w:val="en-US"/>
        </w:rPr>
      </w:pPr>
      <w:r>
        <w:rPr>
          <w:sz w:val="22"/>
          <w:szCs w:val="22"/>
        </w:rPr>
        <w:t xml:space="preserve">There is a need to prepare specific legislation on mobbing. </w:t>
      </w:r>
      <w:r w:rsidR="00416064" w:rsidRPr="00416064">
        <w:rPr>
          <w:rFonts w:ascii="Segoe UI" w:eastAsia="Times New Roman" w:hAnsi="Segoe UI" w:cs="Segoe UI"/>
          <w:b/>
          <w:sz w:val="18"/>
          <w:szCs w:val="18"/>
          <w:lang w:val="en-US"/>
        </w:rPr>
        <w:t xml:space="preserve"> </w:t>
      </w:r>
      <w:r w:rsidR="00416064">
        <w:rPr>
          <w:rFonts w:ascii="Segoe UI" w:eastAsia="Times New Roman" w:hAnsi="Segoe UI" w:cs="Segoe UI"/>
          <w:b/>
          <w:sz w:val="18"/>
          <w:szCs w:val="18"/>
          <w:lang w:val="en-US"/>
        </w:rPr>
        <w:t>P</w:t>
      </w:r>
      <w:r w:rsidR="00416064" w:rsidRPr="00416064">
        <w:rPr>
          <w:sz w:val="22"/>
          <w:szCs w:val="22"/>
          <w:lang w:val="en-US"/>
        </w:rPr>
        <w:t xml:space="preserve">rotective, preventive </w:t>
      </w:r>
      <w:r w:rsidR="008923E4">
        <w:rPr>
          <w:sz w:val="22"/>
          <w:szCs w:val="22"/>
          <w:lang w:val="en-US"/>
        </w:rPr>
        <w:t>and</w:t>
      </w:r>
      <w:r w:rsidR="00416064" w:rsidRPr="00416064">
        <w:rPr>
          <w:sz w:val="22"/>
          <w:szCs w:val="22"/>
          <w:lang w:val="en-US"/>
        </w:rPr>
        <w:t xml:space="preserve"> sanction-containing provisions can be added to existing laws might be more appropriate.</w:t>
      </w:r>
    </w:p>
    <w:p w14:paraId="3EA938BF" w14:textId="631C405E" w:rsidR="0015658F" w:rsidRDefault="006A3AF5">
      <w:pPr>
        <w:numPr>
          <w:ilvl w:val="0"/>
          <w:numId w:val="14"/>
        </w:numPr>
        <w:jc w:val="both"/>
        <w:rPr>
          <w:sz w:val="22"/>
          <w:szCs w:val="22"/>
        </w:rPr>
      </w:pPr>
      <w:r>
        <w:rPr>
          <w:sz w:val="22"/>
          <w:szCs w:val="22"/>
        </w:rPr>
        <w:t xml:space="preserve">Data collection </w:t>
      </w:r>
      <w:r w:rsidR="008923E4">
        <w:rPr>
          <w:sz w:val="22"/>
          <w:szCs w:val="22"/>
        </w:rPr>
        <w:t>and</w:t>
      </w:r>
      <w:r>
        <w:rPr>
          <w:sz w:val="22"/>
          <w:szCs w:val="22"/>
        </w:rPr>
        <w:t xml:space="preserve"> sharing is a very important tool for effective fight against mobbing. As such, sectoral measures can be taken by careful analysis of sectoral data on mobbing. A mobbing mapping study can be developed to present mobbing data per sector, business, province, region, gender, age, etc. This would feed into policies </w:t>
      </w:r>
      <w:r w:rsidR="008923E4">
        <w:rPr>
          <w:sz w:val="22"/>
          <w:szCs w:val="22"/>
        </w:rPr>
        <w:t>and</w:t>
      </w:r>
      <w:r>
        <w:rPr>
          <w:sz w:val="22"/>
          <w:szCs w:val="22"/>
        </w:rPr>
        <w:t xml:space="preserve"> program</w:t>
      </w:r>
      <w:r w:rsidR="00606518">
        <w:rPr>
          <w:sz w:val="22"/>
          <w:szCs w:val="22"/>
        </w:rPr>
        <w:t>me</w:t>
      </w:r>
      <w:r>
        <w:rPr>
          <w:sz w:val="22"/>
          <w:szCs w:val="22"/>
        </w:rPr>
        <w:t xml:space="preserve">s for prevention of mobbing. </w:t>
      </w:r>
    </w:p>
    <w:p w14:paraId="7CF2DCFC" w14:textId="77777777" w:rsidR="0015658F" w:rsidRDefault="006A3AF5">
      <w:pPr>
        <w:numPr>
          <w:ilvl w:val="0"/>
          <w:numId w:val="14"/>
        </w:numPr>
        <w:jc w:val="both"/>
        <w:rPr>
          <w:sz w:val="22"/>
          <w:szCs w:val="22"/>
        </w:rPr>
      </w:pPr>
      <w:r>
        <w:rPr>
          <w:sz w:val="22"/>
          <w:szCs w:val="22"/>
        </w:rPr>
        <w:t xml:space="preserve">ILO Convention No. 190 is an important tool for prevention of mobbing so it is suggested to be signed. </w:t>
      </w:r>
    </w:p>
    <w:p w14:paraId="0C14BB71" w14:textId="61D80F15" w:rsidR="0015658F" w:rsidRDefault="006A3AF5">
      <w:pPr>
        <w:numPr>
          <w:ilvl w:val="0"/>
          <w:numId w:val="14"/>
        </w:numPr>
        <w:jc w:val="both"/>
        <w:rPr>
          <w:sz w:val="22"/>
          <w:szCs w:val="22"/>
        </w:rPr>
      </w:pPr>
      <w:r>
        <w:rPr>
          <w:sz w:val="22"/>
          <w:szCs w:val="22"/>
        </w:rPr>
        <w:t xml:space="preserve">Women may refrain for reporting mobbing cases due to many issues including gender inequalities. Thus, their access to complaint mechanisms might be increased </w:t>
      </w:r>
      <w:r w:rsidR="008923E4">
        <w:rPr>
          <w:sz w:val="22"/>
          <w:szCs w:val="22"/>
        </w:rPr>
        <w:t>and</w:t>
      </w:r>
      <w:r>
        <w:rPr>
          <w:sz w:val="22"/>
          <w:szCs w:val="22"/>
        </w:rPr>
        <w:t xml:space="preserve"> they might be supported with special tools </w:t>
      </w:r>
      <w:r w:rsidR="008923E4">
        <w:rPr>
          <w:sz w:val="22"/>
          <w:szCs w:val="22"/>
        </w:rPr>
        <w:t>and</w:t>
      </w:r>
      <w:r>
        <w:rPr>
          <w:sz w:val="22"/>
          <w:szCs w:val="22"/>
        </w:rPr>
        <w:t xml:space="preserve"> </w:t>
      </w:r>
      <w:r w:rsidR="00606518">
        <w:rPr>
          <w:sz w:val="22"/>
          <w:szCs w:val="22"/>
        </w:rPr>
        <w:t>programmes</w:t>
      </w:r>
      <w:r>
        <w:rPr>
          <w:sz w:val="22"/>
          <w:szCs w:val="22"/>
        </w:rPr>
        <w:t xml:space="preserve">. </w:t>
      </w:r>
    </w:p>
    <w:p w14:paraId="12679653" w14:textId="56D85341" w:rsidR="0015658F" w:rsidRDefault="006A3AF5">
      <w:pPr>
        <w:numPr>
          <w:ilvl w:val="0"/>
          <w:numId w:val="14"/>
        </w:numPr>
        <w:jc w:val="both"/>
        <w:rPr>
          <w:sz w:val="22"/>
          <w:szCs w:val="22"/>
        </w:rPr>
      </w:pPr>
      <w:r>
        <w:rPr>
          <w:sz w:val="22"/>
          <w:szCs w:val="22"/>
        </w:rPr>
        <w:t xml:space="preserve">Awareness raising </w:t>
      </w:r>
      <w:r w:rsidR="008923E4">
        <w:rPr>
          <w:sz w:val="22"/>
          <w:szCs w:val="22"/>
        </w:rPr>
        <w:t>and</w:t>
      </w:r>
      <w:r>
        <w:rPr>
          <w:sz w:val="22"/>
          <w:szCs w:val="22"/>
        </w:rPr>
        <w:t xml:space="preserve"> information </w:t>
      </w:r>
      <w:r w:rsidR="00606518">
        <w:rPr>
          <w:sz w:val="22"/>
          <w:szCs w:val="22"/>
        </w:rPr>
        <w:t>programmes</w:t>
      </w:r>
      <w:r>
        <w:rPr>
          <w:sz w:val="22"/>
          <w:szCs w:val="22"/>
        </w:rPr>
        <w:t xml:space="preserve"> might be carried out for increasing public awareness on complain mechanisms, sanctions, </w:t>
      </w:r>
      <w:r w:rsidR="008923E4">
        <w:rPr>
          <w:sz w:val="22"/>
          <w:szCs w:val="22"/>
        </w:rPr>
        <w:t>and</w:t>
      </w:r>
      <w:r>
        <w:rPr>
          <w:sz w:val="22"/>
          <w:szCs w:val="22"/>
        </w:rPr>
        <w:t xml:space="preserve"> methods for fighting against mobbing. </w:t>
      </w:r>
    </w:p>
    <w:p w14:paraId="2AFEB171" w14:textId="77777777" w:rsidR="0015658F" w:rsidRDefault="006A3AF5">
      <w:pPr>
        <w:numPr>
          <w:ilvl w:val="0"/>
          <w:numId w:val="14"/>
        </w:numPr>
        <w:jc w:val="both"/>
        <w:rPr>
          <w:sz w:val="22"/>
          <w:szCs w:val="22"/>
        </w:rPr>
      </w:pPr>
      <w:r>
        <w:rPr>
          <w:sz w:val="22"/>
          <w:szCs w:val="22"/>
        </w:rPr>
        <w:t xml:space="preserve">Training seminars might be implemented at workplaces at regular intervals (every three or five years). </w:t>
      </w:r>
    </w:p>
    <w:p w14:paraId="07E9F3E0" w14:textId="3FE1B747" w:rsidR="0015658F" w:rsidRDefault="006A3AF5">
      <w:pPr>
        <w:numPr>
          <w:ilvl w:val="0"/>
          <w:numId w:val="14"/>
        </w:numPr>
        <w:jc w:val="both"/>
        <w:rPr>
          <w:sz w:val="22"/>
          <w:szCs w:val="22"/>
        </w:rPr>
      </w:pPr>
      <w:r>
        <w:rPr>
          <w:sz w:val="22"/>
          <w:szCs w:val="22"/>
        </w:rPr>
        <w:t xml:space="preserve">There are many publications </w:t>
      </w:r>
      <w:r w:rsidR="008923E4">
        <w:rPr>
          <w:sz w:val="22"/>
          <w:szCs w:val="22"/>
        </w:rPr>
        <w:t>and</w:t>
      </w:r>
      <w:r>
        <w:rPr>
          <w:sz w:val="22"/>
          <w:szCs w:val="22"/>
        </w:rPr>
        <w:t xml:space="preserve"> reports by NGOs which are available at their websites. These reports might be shared among public institutions </w:t>
      </w:r>
      <w:r w:rsidR="008923E4">
        <w:rPr>
          <w:sz w:val="22"/>
          <w:szCs w:val="22"/>
        </w:rPr>
        <w:t>and</w:t>
      </w:r>
      <w:r>
        <w:rPr>
          <w:sz w:val="22"/>
          <w:szCs w:val="22"/>
        </w:rPr>
        <w:t xml:space="preserve"> also could be disseminated among the public. </w:t>
      </w:r>
    </w:p>
    <w:p w14:paraId="17054688" w14:textId="7031B717" w:rsidR="0015658F" w:rsidRDefault="0015658F" w:rsidP="007D4635">
      <w:pPr>
        <w:jc w:val="both"/>
        <w:rPr>
          <w:sz w:val="22"/>
          <w:szCs w:val="22"/>
        </w:rPr>
      </w:pPr>
    </w:p>
    <w:p w14:paraId="406F8CFF" w14:textId="1DF03B90" w:rsidR="0015658F" w:rsidRPr="00E06198" w:rsidRDefault="00B95CB0" w:rsidP="007D4635">
      <w:pPr>
        <w:pStyle w:val="Heading4"/>
        <w:rPr>
          <w:rFonts w:asciiTheme="majorHAnsi" w:eastAsiaTheme="majorEastAsia" w:hAnsiTheme="majorHAnsi" w:cstheme="majorBidi"/>
          <w:b w:val="0"/>
          <w:color w:val="1F3763" w:themeColor="accent1" w:themeShade="7F"/>
        </w:rPr>
      </w:pPr>
      <w:r w:rsidRPr="00E06198">
        <w:rPr>
          <w:rFonts w:asciiTheme="majorHAnsi" w:eastAsiaTheme="majorEastAsia" w:hAnsiTheme="majorHAnsi" w:cstheme="majorBidi"/>
          <w:b w:val="0"/>
          <w:color w:val="1F3763" w:themeColor="accent1" w:themeShade="7F"/>
        </w:rPr>
        <w:t>4.</w:t>
      </w:r>
      <w:r w:rsidR="00E06198">
        <w:rPr>
          <w:rFonts w:asciiTheme="majorHAnsi" w:eastAsiaTheme="majorEastAsia" w:hAnsiTheme="majorHAnsi" w:cstheme="majorBidi"/>
          <w:b w:val="0"/>
          <w:color w:val="1F3763" w:themeColor="accent1" w:themeShade="7F"/>
        </w:rPr>
        <w:t>3.2</w:t>
      </w:r>
      <w:r w:rsidRPr="00E06198">
        <w:rPr>
          <w:rFonts w:asciiTheme="majorHAnsi" w:eastAsiaTheme="majorEastAsia" w:hAnsiTheme="majorHAnsi" w:cstheme="majorBidi"/>
          <w:b w:val="0"/>
          <w:color w:val="1F3763" w:themeColor="accent1" w:themeShade="7F"/>
        </w:rPr>
        <w:t xml:space="preserve"> </w:t>
      </w:r>
      <w:r w:rsidR="006A3AF5" w:rsidRPr="00E06198">
        <w:rPr>
          <w:rFonts w:asciiTheme="majorHAnsi" w:eastAsiaTheme="majorEastAsia" w:hAnsiTheme="majorHAnsi" w:cstheme="majorBidi"/>
          <w:b w:val="0"/>
          <w:color w:val="1F3763" w:themeColor="accent1" w:themeShade="7F"/>
        </w:rPr>
        <w:t>Group 2: Perception of Mobbing: Key Issues Evaluated by Participants</w:t>
      </w:r>
    </w:p>
    <w:p w14:paraId="1280F851" w14:textId="77777777" w:rsidR="0015658F" w:rsidRDefault="0015658F">
      <w:pPr>
        <w:ind w:left="630"/>
        <w:jc w:val="both"/>
        <w:rPr>
          <w:b/>
          <w:sz w:val="22"/>
          <w:szCs w:val="22"/>
        </w:rPr>
      </w:pPr>
    </w:p>
    <w:p w14:paraId="78C3018E" w14:textId="366DBFD1" w:rsidR="0015658F" w:rsidRDefault="006A3AF5">
      <w:pPr>
        <w:ind w:left="630"/>
        <w:jc w:val="both"/>
        <w:rPr>
          <w:sz w:val="22"/>
          <w:szCs w:val="22"/>
        </w:rPr>
      </w:pPr>
      <w:r>
        <w:rPr>
          <w:sz w:val="22"/>
          <w:szCs w:val="22"/>
        </w:rPr>
        <w:t xml:space="preserve">In this group, the participants focused on the concept </w:t>
      </w:r>
      <w:r w:rsidR="008923E4">
        <w:rPr>
          <w:sz w:val="22"/>
          <w:szCs w:val="22"/>
        </w:rPr>
        <w:t>and</w:t>
      </w:r>
      <w:r>
        <w:rPr>
          <w:sz w:val="22"/>
          <w:szCs w:val="22"/>
        </w:rPr>
        <w:t xml:space="preserve"> types of mobbing as well as the existing legal sanctions </w:t>
      </w:r>
      <w:r w:rsidR="008923E4">
        <w:rPr>
          <w:sz w:val="22"/>
          <w:szCs w:val="22"/>
        </w:rPr>
        <w:t>and</w:t>
      </w:r>
      <w:r>
        <w:rPr>
          <w:sz w:val="22"/>
          <w:szCs w:val="22"/>
        </w:rPr>
        <w:t xml:space="preserve"> genitive effects of mobbing. </w:t>
      </w:r>
    </w:p>
    <w:p w14:paraId="6C1FA563" w14:textId="77777777" w:rsidR="0015658F" w:rsidRDefault="0015658F">
      <w:pPr>
        <w:ind w:left="630"/>
        <w:jc w:val="both"/>
        <w:rPr>
          <w:sz w:val="22"/>
          <w:szCs w:val="22"/>
        </w:rPr>
      </w:pPr>
    </w:p>
    <w:p w14:paraId="1518AA19" w14:textId="77777777" w:rsidR="0015658F" w:rsidRDefault="006A3AF5">
      <w:pPr>
        <w:ind w:left="630"/>
        <w:jc w:val="both"/>
        <w:rPr>
          <w:sz w:val="22"/>
          <w:szCs w:val="22"/>
        </w:rPr>
      </w:pPr>
      <w:r>
        <w:rPr>
          <w:sz w:val="22"/>
          <w:szCs w:val="22"/>
        </w:rPr>
        <w:t xml:space="preserve">The main issues evaluated in this group are summarised below: </w:t>
      </w:r>
    </w:p>
    <w:p w14:paraId="6E42408B" w14:textId="77777777" w:rsidR="0015658F" w:rsidRDefault="0015658F">
      <w:pPr>
        <w:ind w:left="630"/>
        <w:jc w:val="both"/>
        <w:rPr>
          <w:sz w:val="22"/>
          <w:szCs w:val="22"/>
        </w:rPr>
      </w:pPr>
    </w:p>
    <w:p w14:paraId="75A04BF4" w14:textId="23E45DD8" w:rsidR="00416064" w:rsidRPr="00416064" w:rsidRDefault="006A3AF5">
      <w:pPr>
        <w:numPr>
          <w:ilvl w:val="0"/>
          <w:numId w:val="13"/>
        </w:numPr>
        <w:jc w:val="both"/>
        <w:rPr>
          <w:sz w:val="22"/>
          <w:szCs w:val="22"/>
          <w:lang w:val="en-US"/>
        </w:rPr>
      </w:pPr>
      <w:r w:rsidRPr="00416064">
        <w:rPr>
          <w:sz w:val="22"/>
          <w:szCs w:val="22"/>
        </w:rPr>
        <w:t xml:space="preserve">While defining the Psychological Harassment (Mobbing), it might be stated that it can be directed not only to "one person" but "to more than one person". “Intention”, “systematic application” </w:t>
      </w:r>
      <w:r w:rsidR="008923E4">
        <w:rPr>
          <w:sz w:val="22"/>
          <w:szCs w:val="22"/>
        </w:rPr>
        <w:t>and</w:t>
      </w:r>
      <w:r w:rsidRPr="00416064">
        <w:rPr>
          <w:sz w:val="22"/>
          <w:szCs w:val="22"/>
        </w:rPr>
        <w:t xml:space="preserve"> “frequency” might be among the elements.</w:t>
      </w:r>
      <w:r w:rsidR="00416064" w:rsidRPr="00416064">
        <w:rPr>
          <w:rFonts w:ascii="Segoe UI" w:eastAsia="Times New Roman" w:hAnsi="Segoe UI" w:cs="Segoe UI"/>
          <w:b/>
          <w:sz w:val="18"/>
          <w:szCs w:val="18"/>
          <w:lang w:val="en-US"/>
        </w:rPr>
        <w:t xml:space="preserve"> </w:t>
      </w:r>
      <w:r w:rsidR="00416064" w:rsidRPr="00416064">
        <w:rPr>
          <w:sz w:val="22"/>
          <w:szCs w:val="22"/>
          <w:lang w:val="en-US"/>
        </w:rPr>
        <w:t xml:space="preserve">The definition made by the Psychological Anti-Harassment Board in 2014 includes these elements. Performed by one or more persons in the workplaces for another person or persons, continuing systematically for a certain period of time, aiming to intimidate, pacify or remove from work; harming the personality values, professional status, social relationships or health of the victim or victims; malicious, intentional, negative attitudes </w:t>
      </w:r>
      <w:r w:rsidR="008923E4">
        <w:rPr>
          <w:sz w:val="22"/>
          <w:szCs w:val="22"/>
          <w:lang w:val="en-US"/>
        </w:rPr>
        <w:t>and</w:t>
      </w:r>
      <w:r w:rsidR="00416064" w:rsidRPr="00416064">
        <w:rPr>
          <w:sz w:val="22"/>
          <w:szCs w:val="22"/>
          <w:lang w:val="en-US"/>
        </w:rPr>
        <w:t xml:space="preserve"> behavio</w:t>
      </w:r>
      <w:r w:rsidR="00447473">
        <w:rPr>
          <w:sz w:val="22"/>
          <w:szCs w:val="22"/>
          <w:lang w:val="en-US"/>
        </w:rPr>
        <w:t>u</w:t>
      </w:r>
      <w:r w:rsidR="00416064" w:rsidRPr="00416064">
        <w:rPr>
          <w:sz w:val="22"/>
          <w:szCs w:val="22"/>
          <w:lang w:val="en-US"/>
        </w:rPr>
        <w:t>rs.</w:t>
      </w:r>
    </w:p>
    <w:p w14:paraId="365092CF" w14:textId="43E6EF0D" w:rsidR="0015658F" w:rsidRDefault="006A3AF5">
      <w:pPr>
        <w:numPr>
          <w:ilvl w:val="0"/>
          <w:numId w:val="13"/>
        </w:numPr>
        <w:jc w:val="both"/>
        <w:rPr>
          <w:sz w:val="22"/>
          <w:szCs w:val="22"/>
        </w:rPr>
      </w:pPr>
      <w:r>
        <w:rPr>
          <w:sz w:val="22"/>
          <w:szCs w:val="22"/>
        </w:rPr>
        <w:t xml:space="preserve">People's awareness might be increased with correct definitions </w:t>
      </w:r>
      <w:r w:rsidR="008923E4">
        <w:rPr>
          <w:sz w:val="22"/>
          <w:szCs w:val="22"/>
        </w:rPr>
        <w:t>and</w:t>
      </w:r>
      <w:r>
        <w:rPr>
          <w:sz w:val="22"/>
          <w:szCs w:val="22"/>
        </w:rPr>
        <w:t xml:space="preserve"> elements of what mobbing is. As a matter of fact, mobbing is an abstract phenomenon </w:t>
      </w:r>
      <w:r w:rsidR="008923E4">
        <w:rPr>
          <w:sz w:val="22"/>
          <w:szCs w:val="22"/>
        </w:rPr>
        <w:t>and</w:t>
      </w:r>
      <w:r>
        <w:rPr>
          <w:sz w:val="22"/>
          <w:szCs w:val="22"/>
        </w:rPr>
        <w:t xml:space="preserve"> there is a need to distinguish whether the issue that people complain about is caused by the character of the person, conflict or really mobbing. In most of the complaints made to ALO ​​170, it has been determined that the complainants define mobbing themselves </w:t>
      </w:r>
      <w:r w:rsidR="008923E4">
        <w:rPr>
          <w:sz w:val="22"/>
          <w:szCs w:val="22"/>
        </w:rPr>
        <w:t>and</w:t>
      </w:r>
      <w:r>
        <w:rPr>
          <w:sz w:val="22"/>
          <w:szCs w:val="22"/>
        </w:rPr>
        <w:t xml:space="preserve"> they complain about the issues that are not actually mobbing.</w:t>
      </w:r>
    </w:p>
    <w:p w14:paraId="4C1CDAA7" w14:textId="0EE458EB" w:rsidR="0015658F" w:rsidRDefault="006A3AF5">
      <w:pPr>
        <w:numPr>
          <w:ilvl w:val="0"/>
          <w:numId w:val="13"/>
        </w:numPr>
        <w:jc w:val="both"/>
        <w:rPr>
          <w:sz w:val="22"/>
          <w:szCs w:val="22"/>
        </w:rPr>
      </w:pPr>
      <w:r>
        <w:rPr>
          <w:sz w:val="22"/>
          <w:szCs w:val="22"/>
        </w:rPr>
        <w:t xml:space="preserve">Participants suggested that mobbing complaints are reported by men more than women. However, studies have shown that women are subjected to psychological harassment due to gender inequality. The reason why women do not report their complaints may be due to cultural, economic </w:t>
      </w:r>
      <w:r w:rsidR="008923E4">
        <w:rPr>
          <w:sz w:val="22"/>
          <w:szCs w:val="22"/>
        </w:rPr>
        <w:t>and</w:t>
      </w:r>
      <w:r>
        <w:rPr>
          <w:sz w:val="22"/>
          <w:szCs w:val="22"/>
        </w:rPr>
        <w:t xml:space="preserve"> social reasons. Confidentiality, non-disclosure </w:t>
      </w:r>
      <w:r w:rsidR="008923E4">
        <w:rPr>
          <w:sz w:val="22"/>
          <w:szCs w:val="22"/>
        </w:rPr>
        <w:t>and</w:t>
      </w:r>
      <w:r>
        <w:rPr>
          <w:sz w:val="22"/>
          <w:szCs w:val="22"/>
        </w:rPr>
        <w:t xml:space="preserve"> privacy are important in the complaint process </w:t>
      </w:r>
      <w:r w:rsidR="008923E4">
        <w:rPr>
          <w:sz w:val="22"/>
          <w:szCs w:val="22"/>
        </w:rPr>
        <w:t>and</w:t>
      </w:r>
      <w:r>
        <w:rPr>
          <w:sz w:val="22"/>
          <w:szCs w:val="22"/>
        </w:rPr>
        <w:t xml:space="preserve"> data collection.</w:t>
      </w:r>
    </w:p>
    <w:p w14:paraId="09FD0F24" w14:textId="31B98F1F" w:rsidR="0015658F" w:rsidRDefault="006A3AF5">
      <w:pPr>
        <w:numPr>
          <w:ilvl w:val="0"/>
          <w:numId w:val="13"/>
        </w:numPr>
        <w:jc w:val="both"/>
        <w:rPr>
          <w:sz w:val="22"/>
          <w:szCs w:val="22"/>
        </w:rPr>
      </w:pPr>
      <w:r>
        <w:rPr>
          <w:sz w:val="22"/>
          <w:szCs w:val="22"/>
        </w:rPr>
        <w:t xml:space="preserve">In many cases, senior managers exhibit mobbing behaviour against their juniors. But there are also cases for the reverse situation in which a junior employee tries to </w:t>
      </w:r>
      <w:r w:rsidR="00F34812">
        <w:rPr>
          <w:sz w:val="22"/>
          <w:szCs w:val="22"/>
        </w:rPr>
        <w:t>undermine</w:t>
      </w:r>
      <w:r>
        <w:rPr>
          <w:sz w:val="22"/>
          <w:szCs w:val="22"/>
        </w:rPr>
        <w:t xml:space="preserve"> the authority of a senior manager. This might be also considered under mobbing perception.</w:t>
      </w:r>
    </w:p>
    <w:p w14:paraId="4C3A7CB8" w14:textId="0473B920" w:rsidR="0015658F" w:rsidRDefault="006A3AF5">
      <w:pPr>
        <w:numPr>
          <w:ilvl w:val="0"/>
          <w:numId w:val="13"/>
        </w:numPr>
        <w:jc w:val="both"/>
        <w:rPr>
          <w:sz w:val="22"/>
          <w:szCs w:val="22"/>
        </w:rPr>
      </w:pPr>
      <w:r>
        <w:rPr>
          <w:sz w:val="22"/>
          <w:szCs w:val="22"/>
        </w:rPr>
        <w:t xml:space="preserve">In accordance with the hierarchy of norms, there </w:t>
      </w:r>
      <w:r w:rsidR="008923E4">
        <w:rPr>
          <w:sz w:val="22"/>
          <w:szCs w:val="22"/>
        </w:rPr>
        <w:t>was</w:t>
      </w:r>
      <w:r>
        <w:rPr>
          <w:sz w:val="22"/>
          <w:szCs w:val="22"/>
        </w:rPr>
        <w:t xml:space="preserve"> a need that a separate law </w:t>
      </w:r>
      <w:r w:rsidR="008923E4">
        <w:rPr>
          <w:sz w:val="22"/>
          <w:szCs w:val="22"/>
        </w:rPr>
        <w:t>and</w:t>
      </w:r>
      <w:r>
        <w:rPr>
          <w:sz w:val="22"/>
          <w:szCs w:val="22"/>
        </w:rPr>
        <w:t xml:space="preserve"> main rules might be determined, </w:t>
      </w:r>
      <w:r w:rsidR="008923E4">
        <w:rPr>
          <w:sz w:val="22"/>
          <w:szCs w:val="22"/>
        </w:rPr>
        <w:t>and</w:t>
      </w:r>
      <w:r>
        <w:rPr>
          <w:sz w:val="22"/>
          <w:szCs w:val="22"/>
        </w:rPr>
        <w:t xml:space="preserve"> then administrative regulations might be made on a sectoral or professional basis for practices.</w:t>
      </w:r>
    </w:p>
    <w:p w14:paraId="7ACF71DC" w14:textId="1010B4AB" w:rsidR="0015658F" w:rsidRDefault="006A3AF5">
      <w:pPr>
        <w:numPr>
          <w:ilvl w:val="0"/>
          <w:numId w:val="13"/>
        </w:numPr>
        <w:jc w:val="both"/>
        <w:rPr>
          <w:sz w:val="22"/>
          <w:szCs w:val="22"/>
        </w:rPr>
      </w:pPr>
      <w:r>
        <w:rPr>
          <w:sz w:val="22"/>
          <w:szCs w:val="22"/>
        </w:rPr>
        <w:t>It was emphasised that workplaces m</w:t>
      </w:r>
      <w:r w:rsidR="008923E4">
        <w:rPr>
          <w:sz w:val="22"/>
          <w:szCs w:val="22"/>
        </w:rPr>
        <w:t>ight</w:t>
      </w:r>
      <w:r>
        <w:rPr>
          <w:sz w:val="22"/>
          <w:szCs w:val="22"/>
        </w:rPr>
        <w:t xml:space="preserve"> make transparent arrangements for their workers </w:t>
      </w:r>
      <w:r w:rsidR="008923E4">
        <w:rPr>
          <w:sz w:val="22"/>
          <w:szCs w:val="22"/>
        </w:rPr>
        <w:t>and</w:t>
      </w:r>
      <w:r>
        <w:rPr>
          <w:sz w:val="22"/>
          <w:szCs w:val="22"/>
        </w:rPr>
        <w:t xml:space="preserve"> create a commission, </w:t>
      </w:r>
      <w:r w:rsidR="008923E4">
        <w:rPr>
          <w:sz w:val="22"/>
          <w:szCs w:val="22"/>
        </w:rPr>
        <w:t>and</w:t>
      </w:r>
      <w:r>
        <w:rPr>
          <w:sz w:val="22"/>
          <w:szCs w:val="22"/>
        </w:rPr>
        <w:t xml:space="preserve"> that union representatives might also take part in this commission.</w:t>
      </w:r>
    </w:p>
    <w:p w14:paraId="03500F05" w14:textId="070B964B" w:rsidR="0015658F" w:rsidRDefault="006A3AF5">
      <w:pPr>
        <w:numPr>
          <w:ilvl w:val="0"/>
          <w:numId w:val="13"/>
        </w:numPr>
        <w:jc w:val="both"/>
        <w:rPr>
          <w:sz w:val="22"/>
          <w:szCs w:val="22"/>
        </w:rPr>
      </w:pPr>
      <w:r>
        <w:rPr>
          <w:sz w:val="22"/>
          <w:szCs w:val="22"/>
        </w:rPr>
        <w:t xml:space="preserve">There are various effects of mobbing at individual, community </w:t>
      </w:r>
      <w:r w:rsidR="008923E4">
        <w:rPr>
          <w:sz w:val="22"/>
          <w:szCs w:val="22"/>
        </w:rPr>
        <w:t>and</w:t>
      </w:r>
      <w:r>
        <w:rPr>
          <w:sz w:val="22"/>
          <w:szCs w:val="22"/>
        </w:rPr>
        <w:t xml:space="preserve"> economic levels. At an individual level, the health </w:t>
      </w:r>
      <w:r w:rsidR="008923E4">
        <w:rPr>
          <w:sz w:val="22"/>
          <w:szCs w:val="22"/>
        </w:rPr>
        <w:t>and</w:t>
      </w:r>
      <w:r>
        <w:rPr>
          <w:sz w:val="22"/>
          <w:szCs w:val="22"/>
        </w:rPr>
        <w:t xml:space="preserve"> wellbeing of the person who is exposed to mobbing can be affected. At community level, the family is negatively affected </w:t>
      </w:r>
      <w:r w:rsidR="008923E4">
        <w:rPr>
          <w:sz w:val="22"/>
          <w:szCs w:val="22"/>
        </w:rPr>
        <w:t>and</w:t>
      </w:r>
      <w:r>
        <w:rPr>
          <w:sz w:val="22"/>
          <w:szCs w:val="22"/>
        </w:rPr>
        <w:t xml:space="preserve"> there can be social unrest. The productivity is reduced </w:t>
      </w:r>
      <w:r w:rsidR="008923E4">
        <w:rPr>
          <w:sz w:val="22"/>
          <w:szCs w:val="22"/>
        </w:rPr>
        <w:t>and</w:t>
      </w:r>
      <w:r>
        <w:rPr>
          <w:sz w:val="22"/>
          <w:szCs w:val="22"/>
        </w:rPr>
        <w:t xml:space="preserve"> there can be economic consequences. </w:t>
      </w:r>
    </w:p>
    <w:p w14:paraId="315CDD4D" w14:textId="57AF4FAD" w:rsidR="0015658F" w:rsidRPr="002710B6" w:rsidRDefault="006A3AF5">
      <w:pPr>
        <w:numPr>
          <w:ilvl w:val="0"/>
          <w:numId w:val="13"/>
        </w:numPr>
        <w:jc w:val="both"/>
        <w:rPr>
          <w:sz w:val="22"/>
          <w:szCs w:val="22"/>
        </w:rPr>
      </w:pPr>
      <w:r w:rsidRPr="002710B6">
        <w:rPr>
          <w:sz w:val="22"/>
          <w:szCs w:val="22"/>
        </w:rPr>
        <w:t>Data analysis need</w:t>
      </w:r>
      <w:r w:rsidR="008923E4">
        <w:rPr>
          <w:sz w:val="22"/>
          <w:szCs w:val="22"/>
        </w:rPr>
        <w:t>ed</w:t>
      </w:r>
      <w:r w:rsidRPr="002710B6">
        <w:rPr>
          <w:sz w:val="22"/>
          <w:szCs w:val="22"/>
        </w:rPr>
        <w:t xml:space="preserve"> to be st</w:t>
      </w:r>
      <w:r w:rsidR="008923E4">
        <w:rPr>
          <w:sz w:val="22"/>
          <w:szCs w:val="22"/>
        </w:rPr>
        <w:t>and</w:t>
      </w:r>
      <w:r w:rsidRPr="002710B6">
        <w:rPr>
          <w:sz w:val="22"/>
          <w:szCs w:val="22"/>
        </w:rPr>
        <w:t xml:space="preserve">ardised, data analysis might be </w:t>
      </w:r>
      <w:r w:rsidR="008923E4">
        <w:rPr>
          <w:sz w:val="22"/>
          <w:szCs w:val="22"/>
        </w:rPr>
        <w:t>carried out</w:t>
      </w:r>
      <w:r w:rsidRPr="002710B6">
        <w:rPr>
          <w:sz w:val="22"/>
          <w:szCs w:val="22"/>
        </w:rPr>
        <w:t xml:space="preserve"> on the basis of professions rather than sectors, minimising the groups in data analysis gives more accurate results. Public </w:t>
      </w:r>
      <w:r w:rsidR="008923E4">
        <w:rPr>
          <w:sz w:val="22"/>
          <w:szCs w:val="22"/>
        </w:rPr>
        <w:t>and</w:t>
      </w:r>
      <w:r w:rsidR="002710B6">
        <w:rPr>
          <w:sz w:val="22"/>
          <w:szCs w:val="22"/>
        </w:rPr>
        <w:t xml:space="preserve"> </w:t>
      </w:r>
      <w:r w:rsidRPr="002710B6">
        <w:rPr>
          <w:sz w:val="22"/>
          <w:szCs w:val="22"/>
        </w:rPr>
        <w:t xml:space="preserve">private sector, </w:t>
      </w:r>
      <w:r w:rsidR="008923E4">
        <w:rPr>
          <w:sz w:val="22"/>
          <w:szCs w:val="22"/>
        </w:rPr>
        <w:t>and</w:t>
      </w:r>
      <w:r w:rsidR="002710B6">
        <w:rPr>
          <w:sz w:val="22"/>
          <w:szCs w:val="22"/>
        </w:rPr>
        <w:t xml:space="preserve"> particularly </w:t>
      </w:r>
      <w:r w:rsidR="002710B6" w:rsidRPr="002710B6">
        <w:rPr>
          <w:sz w:val="22"/>
          <w:szCs w:val="22"/>
          <w:lang w:val="en-US"/>
        </w:rPr>
        <w:t xml:space="preserve">education </w:t>
      </w:r>
      <w:r w:rsidR="008923E4">
        <w:rPr>
          <w:sz w:val="22"/>
          <w:szCs w:val="22"/>
          <w:lang w:val="en-US"/>
        </w:rPr>
        <w:t>and</w:t>
      </w:r>
      <w:r w:rsidR="002710B6" w:rsidRPr="002710B6">
        <w:rPr>
          <w:sz w:val="22"/>
          <w:szCs w:val="22"/>
          <w:lang w:val="en-US"/>
        </w:rPr>
        <w:t xml:space="preserve"> health </w:t>
      </w:r>
      <w:r w:rsidRPr="002710B6">
        <w:rPr>
          <w:sz w:val="22"/>
          <w:szCs w:val="22"/>
        </w:rPr>
        <w:t>sector</w:t>
      </w:r>
      <w:r w:rsidR="002710B6">
        <w:rPr>
          <w:sz w:val="22"/>
          <w:szCs w:val="22"/>
        </w:rPr>
        <w:t>s</w:t>
      </w:r>
      <w:r w:rsidRPr="002710B6">
        <w:rPr>
          <w:sz w:val="22"/>
          <w:szCs w:val="22"/>
        </w:rPr>
        <w:t xml:space="preserve">, where mobbing cases are most common, </w:t>
      </w:r>
      <w:r w:rsidR="002710B6">
        <w:rPr>
          <w:sz w:val="22"/>
          <w:szCs w:val="22"/>
        </w:rPr>
        <w:t xml:space="preserve">might be examined. </w:t>
      </w:r>
    </w:p>
    <w:p w14:paraId="52A2AC70" w14:textId="738A44B9" w:rsidR="0015658F" w:rsidRDefault="006A3AF5">
      <w:pPr>
        <w:numPr>
          <w:ilvl w:val="0"/>
          <w:numId w:val="13"/>
        </w:numPr>
        <w:jc w:val="both"/>
        <w:rPr>
          <w:sz w:val="22"/>
          <w:szCs w:val="22"/>
        </w:rPr>
      </w:pPr>
      <w:r>
        <w:rPr>
          <w:sz w:val="22"/>
          <w:szCs w:val="22"/>
        </w:rPr>
        <w:t xml:space="preserve"> Mobbing c</w:t>
      </w:r>
      <w:r w:rsidR="008923E4">
        <w:rPr>
          <w:sz w:val="22"/>
          <w:szCs w:val="22"/>
        </w:rPr>
        <w:t>ould</w:t>
      </w:r>
      <w:r>
        <w:rPr>
          <w:sz w:val="22"/>
          <w:szCs w:val="22"/>
        </w:rPr>
        <w:t xml:space="preserve"> also occur in the form of giving more workload to one or some workers. In addition, it </w:t>
      </w:r>
      <w:r w:rsidR="008923E4">
        <w:rPr>
          <w:sz w:val="22"/>
          <w:szCs w:val="22"/>
        </w:rPr>
        <w:t>was</w:t>
      </w:r>
      <w:r>
        <w:rPr>
          <w:sz w:val="22"/>
          <w:szCs w:val="22"/>
        </w:rPr>
        <w:t xml:space="preserve"> stated that mobbing is more common in sectors with performance pressure </w:t>
      </w:r>
      <w:r w:rsidR="008923E4">
        <w:rPr>
          <w:sz w:val="22"/>
          <w:szCs w:val="22"/>
        </w:rPr>
        <w:t>and</w:t>
      </w:r>
      <w:r>
        <w:rPr>
          <w:sz w:val="22"/>
          <w:szCs w:val="22"/>
        </w:rPr>
        <w:t xml:space="preserve"> productivity concerns (such as banking).</w:t>
      </w:r>
    </w:p>
    <w:p w14:paraId="45BE30E2" w14:textId="730629EF" w:rsidR="0015658F" w:rsidRDefault="006A3AF5">
      <w:pPr>
        <w:numPr>
          <w:ilvl w:val="0"/>
          <w:numId w:val="13"/>
        </w:numPr>
        <w:jc w:val="both"/>
        <w:rPr>
          <w:sz w:val="22"/>
          <w:szCs w:val="22"/>
        </w:rPr>
      </w:pPr>
      <w:r>
        <w:rPr>
          <w:sz w:val="22"/>
          <w:szCs w:val="22"/>
        </w:rPr>
        <w:t>Gender roles also create</w:t>
      </w:r>
      <w:r w:rsidR="008923E4">
        <w:rPr>
          <w:sz w:val="22"/>
          <w:szCs w:val="22"/>
        </w:rPr>
        <w:t>d</w:t>
      </w:r>
      <w:r>
        <w:rPr>
          <w:sz w:val="22"/>
          <w:szCs w:val="22"/>
        </w:rPr>
        <w:t xml:space="preserve"> cases of mobbing. A woman c</w:t>
      </w:r>
      <w:r w:rsidR="008923E4">
        <w:rPr>
          <w:sz w:val="22"/>
          <w:szCs w:val="22"/>
        </w:rPr>
        <w:t>ould</w:t>
      </w:r>
      <w:r>
        <w:rPr>
          <w:sz w:val="22"/>
          <w:szCs w:val="22"/>
        </w:rPr>
        <w:t xml:space="preserve"> be absent from the workplace due to care work </w:t>
      </w:r>
      <w:r w:rsidR="008923E4">
        <w:rPr>
          <w:sz w:val="22"/>
          <w:szCs w:val="22"/>
        </w:rPr>
        <w:t>and</w:t>
      </w:r>
      <w:r>
        <w:rPr>
          <w:sz w:val="22"/>
          <w:szCs w:val="22"/>
        </w:rPr>
        <w:t xml:space="preserve"> domestic responsibilities, which raise</w:t>
      </w:r>
      <w:r w:rsidR="008923E4">
        <w:rPr>
          <w:sz w:val="22"/>
          <w:szCs w:val="22"/>
        </w:rPr>
        <w:t>d</w:t>
      </w:r>
      <w:r>
        <w:rPr>
          <w:sz w:val="22"/>
          <w:szCs w:val="22"/>
        </w:rPr>
        <w:t xml:space="preserve"> psychological pressure from the senior managers </w:t>
      </w:r>
      <w:r w:rsidR="008923E4">
        <w:rPr>
          <w:sz w:val="22"/>
          <w:szCs w:val="22"/>
        </w:rPr>
        <w:t>and</w:t>
      </w:r>
      <w:r>
        <w:rPr>
          <w:sz w:val="22"/>
          <w:szCs w:val="22"/>
        </w:rPr>
        <w:t xml:space="preserve"> colleagues </w:t>
      </w:r>
      <w:r w:rsidR="008923E4">
        <w:rPr>
          <w:sz w:val="22"/>
          <w:szCs w:val="22"/>
        </w:rPr>
        <w:t>and</w:t>
      </w:r>
      <w:r>
        <w:rPr>
          <w:sz w:val="22"/>
          <w:szCs w:val="22"/>
        </w:rPr>
        <w:t xml:space="preserve"> result</w:t>
      </w:r>
      <w:r w:rsidR="008923E4">
        <w:rPr>
          <w:sz w:val="22"/>
          <w:szCs w:val="22"/>
        </w:rPr>
        <w:t>ed</w:t>
      </w:r>
      <w:r>
        <w:rPr>
          <w:sz w:val="22"/>
          <w:szCs w:val="22"/>
        </w:rPr>
        <w:t xml:space="preserve"> in career pitfalls for women. </w:t>
      </w:r>
    </w:p>
    <w:p w14:paraId="2C663308" w14:textId="77777777" w:rsidR="0015658F" w:rsidRDefault="006A3AF5">
      <w:pPr>
        <w:numPr>
          <w:ilvl w:val="0"/>
          <w:numId w:val="13"/>
        </w:numPr>
        <w:jc w:val="both"/>
        <w:rPr>
          <w:sz w:val="22"/>
          <w:szCs w:val="22"/>
        </w:rPr>
      </w:pPr>
      <w:r>
        <w:rPr>
          <w:sz w:val="22"/>
          <w:szCs w:val="22"/>
        </w:rPr>
        <w:lastRenderedPageBreak/>
        <w:t>Labour inspectors impose sanctions on workplaces within the scope of Article 5 of the Labour Law, but this sanction is not a deterrent (397 TL per person for the year 2022), there is a need to have more deterrent sanctions.</w:t>
      </w:r>
    </w:p>
    <w:p w14:paraId="600B0DEA" w14:textId="6DFC0797" w:rsidR="0015658F" w:rsidRPr="007D4635" w:rsidRDefault="00E06198">
      <w:pPr>
        <w:numPr>
          <w:ilvl w:val="0"/>
          <w:numId w:val="13"/>
        </w:numPr>
        <w:jc w:val="both"/>
        <w:rPr>
          <w:sz w:val="22"/>
          <w:szCs w:val="22"/>
        </w:rPr>
      </w:pPr>
      <w:r>
        <w:rPr>
          <w:sz w:val="22"/>
          <w:szCs w:val="22"/>
        </w:rPr>
        <w:t>D</w:t>
      </w:r>
      <w:r w:rsidR="006A3AF5">
        <w:rPr>
          <w:sz w:val="22"/>
          <w:szCs w:val="22"/>
        </w:rPr>
        <w:t>uring the Covid 19 p</w:t>
      </w:r>
      <w:r w:rsidR="008923E4">
        <w:rPr>
          <w:sz w:val="22"/>
          <w:szCs w:val="22"/>
        </w:rPr>
        <w:t>and</w:t>
      </w:r>
      <w:r w:rsidR="006A3AF5">
        <w:rPr>
          <w:sz w:val="22"/>
          <w:szCs w:val="22"/>
        </w:rPr>
        <w:t xml:space="preserve">emic, it was stated that mobbing was applied to the workers with the Provisional Article 10 of the Labour Law, indefinite unpaid leave was applied, </w:t>
      </w:r>
      <w:r w:rsidR="008923E4">
        <w:rPr>
          <w:sz w:val="22"/>
          <w:szCs w:val="22"/>
        </w:rPr>
        <w:t>and</w:t>
      </w:r>
      <w:r w:rsidR="006A3AF5">
        <w:rPr>
          <w:sz w:val="22"/>
          <w:szCs w:val="22"/>
        </w:rPr>
        <w:t xml:space="preserve"> this situation was abused by the employers, some workers were deliberately left unemployed, </w:t>
      </w:r>
      <w:r w:rsidR="008923E4">
        <w:rPr>
          <w:sz w:val="22"/>
          <w:szCs w:val="22"/>
        </w:rPr>
        <w:t>and</w:t>
      </w:r>
      <w:r w:rsidR="006A3AF5">
        <w:rPr>
          <w:sz w:val="22"/>
          <w:szCs w:val="22"/>
        </w:rPr>
        <w:t xml:space="preserve"> this had serious psychological </w:t>
      </w:r>
      <w:r w:rsidR="008923E4">
        <w:rPr>
          <w:sz w:val="22"/>
          <w:szCs w:val="22"/>
        </w:rPr>
        <w:t>and</w:t>
      </w:r>
      <w:r w:rsidR="006A3AF5">
        <w:rPr>
          <w:sz w:val="22"/>
          <w:szCs w:val="22"/>
        </w:rPr>
        <w:t xml:space="preserve"> economic damages.</w:t>
      </w:r>
    </w:p>
    <w:p w14:paraId="2321A952" w14:textId="513CF5AF" w:rsidR="0015658F" w:rsidRPr="00E06198" w:rsidRDefault="00B95CB0" w:rsidP="007D4635">
      <w:pPr>
        <w:pStyle w:val="Heading4"/>
        <w:rPr>
          <w:rFonts w:asciiTheme="majorHAnsi" w:eastAsiaTheme="majorEastAsia" w:hAnsiTheme="majorHAnsi" w:cstheme="majorBidi"/>
          <w:b w:val="0"/>
          <w:color w:val="1F3763" w:themeColor="accent1" w:themeShade="7F"/>
        </w:rPr>
      </w:pPr>
      <w:r w:rsidRPr="00E06198">
        <w:rPr>
          <w:rFonts w:asciiTheme="majorHAnsi" w:eastAsiaTheme="majorEastAsia" w:hAnsiTheme="majorHAnsi" w:cstheme="majorBidi"/>
          <w:b w:val="0"/>
          <w:color w:val="1F3763" w:themeColor="accent1" w:themeShade="7F"/>
        </w:rPr>
        <w:t>4.</w:t>
      </w:r>
      <w:r w:rsidR="00E06198">
        <w:rPr>
          <w:rFonts w:asciiTheme="majorHAnsi" w:eastAsiaTheme="majorEastAsia" w:hAnsiTheme="majorHAnsi" w:cstheme="majorBidi"/>
          <w:b w:val="0"/>
          <w:color w:val="1F3763" w:themeColor="accent1" w:themeShade="7F"/>
        </w:rPr>
        <w:t>3.3</w:t>
      </w:r>
      <w:r w:rsidRPr="00E06198">
        <w:rPr>
          <w:rFonts w:asciiTheme="majorHAnsi" w:eastAsiaTheme="majorEastAsia" w:hAnsiTheme="majorHAnsi" w:cstheme="majorBidi"/>
          <w:b w:val="0"/>
          <w:color w:val="1F3763" w:themeColor="accent1" w:themeShade="7F"/>
        </w:rPr>
        <w:t xml:space="preserve"> </w:t>
      </w:r>
      <w:r w:rsidR="006A3AF5" w:rsidRPr="00E06198">
        <w:rPr>
          <w:rFonts w:asciiTheme="majorHAnsi" w:eastAsiaTheme="majorEastAsia" w:hAnsiTheme="majorHAnsi" w:cstheme="majorBidi"/>
          <w:b w:val="0"/>
          <w:color w:val="1F3763" w:themeColor="accent1" w:themeShade="7F"/>
        </w:rPr>
        <w:t xml:space="preserve">Group 3: Indicators: Key Issues Evaluated by Participants </w:t>
      </w:r>
    </w:p>
    <w:p w14:paraId="5D696410" w14:textId="77777777" w:rsidR="0015658F" w:rsidRDefault="0015658F">
      <w:pPr>
        <w:ind w:left="630"/>
        <w:jc w:val="both"/>
        <w:rPr>
          <w:b/>
          <w:sz w:val="22"/>
          <w:szCs w:val="22"/>
        </w:rPr>
      </w:pPr>
    </w:p>
    <w:p w14:paraId="2F309946" w14:textId="3303B898" w:rsidR="0015658F" w:rsidRDefault="006A3AF5">
      <w:pPr>
        <w:ind w:left="630"/>
        <w:jc w:val="both"/>
        <w:rPr>
          <w:sz w:val="22"/>
          <w:szCs w:val="22"/>
        </w:rPr>
      </w:pPr>
      <w:r>
        <w:rPr>
          <w:sz w:val="22"/>
          <w:szCs w:val="22"/>
        </w:rPr>
        <w:t>In this group, the participants focused on the indicators that should be used for a st</w:t>
      </w:r>
      <w:r w:rsidR="008923E4">
        <w:rPr>
          <w:sz w:val="22"/>
          <w:szCs w:val="22"/>
        </w:rPr>
        <w:t>and</w:t>
      </w:r>
      <w:r>
        <w:rPr>
          <w:sz w:val="22"/>
          <w:szCs w:val="22"/>
        </w:rPr>
        <w:t xml:space="preserve">ard data recording </w:t>
      </w:r>
      <w:r w:rsidR="008923E4">
        <w:rPr>
          <w:sz w:val="22"/>
          <w:szCs w:val="22"/>
        </w:rPr>
        <w:t>and</w:t>
      </w:r>
      <w:r>
        <w:rPr>
          <w:sz w:val="22"/>
          <w:szCs w:val="22"/>
        </w:rPr>
        <w:t xml:space="preserve"> registration of mobbing cases. The main issues evaluated in this group are summarised below: </w:t>
      </w:r>
    </w:p>
    <w:p w14:paraId="7674D5A3" w14:textId="77777777" w:rsidR="0015658F" w:rsidRDefault="0015658F">
      <w:pPr>
        <w:ind w:left="630"/>
        <w:jc w:val="both"/>
        <w:rPr>
          <w:sz w:val="22"/>
          <w:szCs w:val="22"/>
        </w:rPr>
      </w:pPr>
    </w:p>
    <w:p w14:paraId="7B34CBCB" w14:textId="543456EF" w:rsidR="0015658F" w:rsidRDefault="006A3AF5">
      <w:pPr>
        <w:numPr>
          <w:ilvl w:val="0"/>
          <w:numId w:val="12"/>
        </w:numPr>
        <w:jc w:val="both"/>
        <w:rPr>
          <w:sz w:val="22"/>
          <w:szCs w:val="22"/>
        </w:rPr>
      </w:pPr>
      <w:r>
        <w:rPr>
          <w:sz w:val="22"/>
          <w:szCs w:val="22"/>
        </w:rPr>
        <w:t xml:space="preserve">It </w:t>
      </w:r>
      <w:r w:rsidR="00E06198">
        <w:rPr>
          <w:sz w:val="22"/>
          <w:szCs w:val="22"/>
        </w:rPr>
        <w:t>was</w:t>
      </w:r>
      <w:r>
        <w:rPr>
          <w:sz w:val="22"/>
          <w:szCs w:val="22"/>
        </w:rPr>
        <w:t xml:space="preserve"> suggested that the registration form to be prepared might be differentiated according to demographic characteristics, sector </w:t>
      </w:r>
      <w:r w:rsidR="008923E4">
        <w:rPr>
          <w:sz w:val="22"/>
          <w:szCs w:val="22"/>
        </w:rPr>
        <w:t>and</w:t>
      </w:r>
      <w:r>
        <w:rPr>
          <w:sz w:val="22"/>
          <w:szCs w:val="22"/>
        </w:rPr>
        <w:t xml:space="preserve"> business branches.</w:t>
      </w:r>
    </w:p>
    <w:p w14:paraId="337B1512" w14:textId="7E0744A8" w:rsidR="0015658F" w:rsidRDefault="006A3AF5">
      <w:pPr>
        <w:numPr>
          <w:ilvl w:val="0"/>
          <w:numId w:val="12"/>
        </w:numPr>
        <w:jc w:val="both"/>
        <w:rPr>
          <w:sz w:val="22"/>
          <w:szCs w:val="22"/>
        </w:rPr>
      </w:pPr>
      <w:r>
        <w:rPr>
          <w:sz w:val="22"/>
          <w:szCs w:val="22"/>
        </w:rPr>
        <w:t xml:space="preserve">There </w:t>
      </w:r>
      <w:r w:rsidR="00E06198">
        <w:rPr>
          <w:sz w:val="22"/>
          <w:szCs w:val="22"/>
        </w:rPr>
        <w:t xml:space="preserve">appeared to be </w:t>
      </w:r>
      <w:r>
        <w:rPr>
          <w:sz w:val="22"/>
          <w:szCs w:val="22"/>
        </w:rPr>
        <w:t>a need that measurement can be made with questions that will exemplify their experiences at work. (Have you been made to feel inadequate at work?</w:t>
      </w:r>
    </w:p>
    <w:p w14:paraId="13E423CA" w14:textId="580B033C" w:rsidR="0015658F" w:rsidRDefault="006A3AF5">
      <w:pPr>
        <w:numPr>
          <w:ilvl w:val="0"/>
          <w:numId w:val="12"/>
        </w:numPr>
        <w:jc w:val="both"/>
        <w:rPr>
          <w:sz w:val="22"/>
          <w:szCs w:val="22"/>
        </w:rPr>
      </w:pPr>
      <w:r>
        <w:rPr>
          <w:sz w:val="22"/>
          <w:szCs w:val="22"/>
        </w:rPr>
        <w:t xml:space="preserve">Turkish norms might be used to develop a scale for measuring mobbing in </w:t>
      </w:r>
      <w:r w:rsidR="008178F7">
        <w:rPr>
          <w:sz w:val="22"/>
          <w:szCs w:val="22"/>
        </w:rPr>
        <w:t>Türkiye</w:t>
      </w:r>
      <w:r>
        <w:rPr>
          <w:sz w:val="22"/>
          <w:szCs w:val="22"/>
        </w:rPr>
        <w:t xml:space="preserve">. </w:t>
      </w:r>
    </w:p>
    <w:p w14:paraId="323DC477" w14:textId="0BA834A0" w:rsidR="0015658F" w:rsidRPr="002710B6" w:rsidRDefault="006A3AF5">
      <w:pPr>
        <w:numPr>
          <w:ilvl w:val="0"/>
          <w:numId w:val="12"/>
        </w:numPr>
        <w:jc w:val="both"/>
        <w:rPr>
          <w:sz w:val="22"/>
          <w:szCs w:val="22"/>
        </w:rPr>
      </w:pPr>
      <w:r w:rsidRPr="002710B6">
        <w:rPr>
          <w:sz w:val="22"/>
          <w:szCs w:val="22"/>
        </w:rPr>
        <w:t xml:space="preserve">An umbrella organisation </w:t>
      </w:r>
      <w:r w:rsidR="00E06198">
        <w:rPr>
          <w:sz w:val="22"/>
          <w:szCs w:val="22"/>
        </w:rPr>
        <w:t xml:space="preserve">could be </w:t>
      </w:r>
      <w:r w:rsidRPr="002710B6">
        <w:rPr>
          <w:sz w:val="22"/>
          <w:szCs w:val="22"/>
        </w:rPr>
        <w:t xml:space="preserve">needed to coordinate the works. </w:t>
      </w:r>
      <w:r w:rsidR="002710B6" w:rsidRPr="002710B6">
        <w:rPr>
          <w:sz w:val="22"/>
          <w:szCs w:val="22"/>
        </w:rPr>
        <w:t xml:space="preserve">The Psychological Anti-Harassment Board carries out activities to contribute to the determination of policies across the country for the prevention of psychological harassment in the workplace, to coordinate education </w:t>
      </w:r>
      <w:r w:rsidR="008923E4">
        <w:rPr>
          <w:sz w:val="22"/>
          <w:szCs w:val="22"/>
        </w:rPr>
        <w:t>and</w:t>
      </w:r>
      <w:r w:rsidR="002710B6" w:rsidRPr="002710B6">
        <w:rPr>
          <w:sz w:val="22"/>
          <w:szCs w:val="22"/>
        </w:rPr>
        <w:t xml:space="preserve"> information activities, to conduct research </w:t>
      </w:r>
      <w:r w:rsidR="008923E4">
        <w:rPr>
          <w:sz w:val="22"/>
          <w:szCs w:val="22"/>
        </w:rPr>
        <w:t>and</w:t>
      </w:r>
      <w:r w:rsidR="002710B6" w:rsidRPr="002710B6">
        <w:rPr>
          <w:sz w:val="22"/>
          <w:szCs w:val="22"/>
        </w:rPr>
        <w:t xml:space="preserve"> examinations on needed issues, to prepare reports, guides </w:t>
      </w:r>
      <w:r w:rsidR="008923E4">
        <w:rPr>
          <w:sz w:val="22"/>
          <w:szCs w:val="22"/>
        </w:rPr>
        <w:t>and</w:t>
      </w:r>
      <w:r w:rsidR="002710B6" w:rsidRPr="002710B6">
        <w:rPr>
          <w:sz w:val="22"/>
          <w:szCs w:val="22"/>
        </w:rPr>
        <w:t xml:space="preserve"> information documents, </w:t>
      </w:r>
      <w:r w:rsidR="008923E4">
        <w:rPr>
          <w:sz w:val="22"/>
          <w:szCs w:val="22"/>
        </w:rPr>
        <w:t>and</w:t>
      </w:r>
      <w:r w:rsidR="002710B6" w:rsidRPr="002710B6">
        <w:rPr>
          <w:sz w:val="22"/>
          <w:szCs w:val="22"/>
        </w:rPr>
        <w:t xml:space="preserve"> to raise public awareness. Therefore, it has been established after the Prime Ministry Circular as the institution that will ensure the coordination of mobbing studies. The effectiveness of the Anti-Psychological Harassment Board can be increased in order to determine nationwide policies to prevent mobbing </w:t>
      </w:r>
      <w:r w:rsidR="008923E4">
        <w:rPr>
          <w:sz w:val="22"/>
          <w:szCs w:val="22"/>
        </w:rPr>
        <w:t>and</w:t>
      </w:r>
      <w:r w:rsidR="002710B6" w:rsidRPr="002710B6">
        <w:rPr>
          <w:sz w:val="22"/>
          <w:szCs w:val="22"/>
        </w:rPr>
        <w:t xml:space="preserve"> to coordinate the studies to be carried out in this regard.</w:t>
      </w:r>
    </w:p>
    <w:p w14:paraId="06A6D908" w14:textId="6C101719" w:rsidR="0015658F" w:rsidRDefault="006A3AF5">
      <w:pPr>
        <w:numPr>
          <w:ilvl w:val="0"/>
          <w:numId w:val="12"/>
        </w:numPr>
        <w:jc w:val="both"/>
        <w:rPr>
          <w:sz w:val="22"/>
          <w:szCs w:val="22"/>
        </w:rPr>
      </w:pPr>
      <w:r>
        <w:rPr>
          <w:sz w:val="22"/>
          <w:szCs w:val="22"/>
        </w:rPr>
        <w:t xml:space="preserve">It </w:t>
      </w:r>
      <w:r w:rsidR="00E06198">
        <w:rPr>
          <w:sz w:val="22"/>
          <w:szCs w:val="22"/>
        </w:rPr>
        <w:t>was</w:t>
      </w:r>
      <w:r>
        <w:rPr>
          <w:sz w:val="22"/>
          <w:szCs w:val="22"/>
        </w:rPr>
        <w:t xml:space="preserve"> important to receive individual applications through a st</w:t>
      </w:r>
      <w:r w:rsidR="008923E4">
        <w:rPr>
          <w:sz w:val="22"/>
          <w:szCs w:val="22"/>
        </w:rPr>
        <w:t>and</w:t>
      </w:r>
      <w:r>
        <w:rPr>
          <w:sz w:val="22"/>
          <w:szCs w:val="22"/>
        </w:rPr>
        <w:t xml:space="preserve">ard form via a common registration database. Then, these applications can be grouped </w:t>
      </w:r>
      <w:r w:rsidR="008923E4">
        <w:rPr>
          <w:sz w:val="22"/>
          <w:szCs w:val="22"/>
        </w:rPr>
        <w:t>and</w:t>
      </w:r>
      <w:r>
        <w:rPr>
          <w:sz w:val="22"/>
          <w:szCs w:val="22"/>
        </w:rPr>
        <w:t xml:space="preserve"> thus mobbing cases can be separated. </w:t>
      </w:r>
    </w:p>
    <w:p w14:paraId="49E0CC8A" w14:textId="77777777" w:rsidR="0015658F" w:rsidRDefault="006A3AF5">
      <w:pPr>
        <w:numPr>
          <w:ilvl w:val="0"/>
          <w:numId w:val="12"/>
        </w:numPr>
        <w:jc w:val="both"/>
        <w:rPr>
          <w:sz w:val="22"/>
          <w:szCs w:val="22"/>
        </w:rPr>
      </w:pPr>
      <w:r>
        <w:rPr>
          <w:sz w:val="22"/>
          <w:szCs w:val="22"/>
        </w:rPr>
        <w:t xml:space="preserve">The Bar Associations might be included among the stakeholders.  </w:t>
      </w:r>
    </w:p>
    <w:p w14:paraId="1EB9BFC9" w14:textId="0170351A" w:rsidR="0015658F" w:rsidRPr="00D66E63" w:rsidRDefault="006A3AF5">
      <w:pPr>
        <w:numPr>
          <w:ilvl w:val="0"/>
          <w:numId w:val="12"/>
        </w:numPr>
        <w:jc w:val="both"/>
        <w:rPr>
          <w:sz w:val="22"/>
          <w:szCs w:val="22"/>
        </w:rPr>
      </w:pPr>
      <w:r w:rsidRPr="00D66E63">
        <w:rPr>
          <w:sz w:val="22"/>
          <w:szCs w:val="22"/>
        </w:rPr>
        <w:t xml:space="preserve">Similar to the above suggestion, the good practices can be rewarded. </w:t>
      </w:r>
    </w:p>
    <w:p w14:paraId="298A0626" w14:textId="4AA667FF" w:rsidR="007B5A4C" w:rsidRPr="007B5A4C" w:rsidRDefault="006A3AF5">
      <w:pPr>
        <w:numPr>
          <w:ilvl w:val="0"/>
          <w:numId w:val="12"/>
        </w:numPr>
        <w:jc w:val="both"/>
        <w:rPr>
          <w:sz w:val="22"/>
          <w:szCs w:val="22"/>
          <w:lang w:val="en-US"/>
        </w:rPr>
      </w:pPr>
      <w:r>
        <w:rPr>
          <w:sz w:val="22"/>
          <w:szCs w:val="22"/>
        </w:rPr>
        <w:t>There should be</w:t>
      </w:r>
      <w:r w:rsidR="008923E4">
        <w:rPr>
          <w:sz w:val="22"/>
          <w:szCs w:val="22"/>
        </w:rPr>
        <w:t xml:space="preserve"> more</w:t>
      </w:r>
      <w:r w:rsidR="007B5A4C" w:rsidRPr="007B5A4C">
        <w:rPr>
          <w:sz w:val="22"/>
          <w:szCs w:val="22"/>
          <w:lang w:val="en-US"/>
        </w:rPr>
        <w:t xml:space="preserve"> protective, preventive </w:t>
      </w:r>
      <w:r w:rsidR="008923E4">
        <w:rPr>
          <w:sz w:val="22"/>
          <w:szCs w:val="22"/>
          <w:lang w:val="en-US"/>
        </w:rPr>
        <w:t>and</w:t>
      </w:r>
      <w:r w:rsidR="007B5A4C" w:rsidRPr="007B5A4C">
        <w:rPr>
          <w:sz w:val="22"/>
          <w:szCs w:val="22"/>
          <w:lang w:val="en-US"/>
        </w:rPr>
        <w:t xml:space="preserve"> sanction-containing provisions c</w:t>
      </w:r>
      <w:r w:rsidR="008923E4">
        <w:rPr>
          <w:sz w:val="22"/>
          <w:szCs w:val="22"/>
          <w:lang w:val="en-US"/>
        </w:rPr>
        <w:t>ould</w:t>
      </w:r>
      <w:r w:rsidR="007B5A4C" w:rsidRPr="007B5A4C">
        <w:rPr>
          <w:sz w:val="22"/>
          <w:szCs w:val="22"/>
          <w:lang w:val="en-US"/>
        </w:rPr>
        <w:t xml:space="preserve"> be added to existing laws.</w:t>
      </w:r>
    </w:p>
    <w:p w14:paraId="17525F35" w14:textId="6189DFCF" w:rsidR="0015658F" w:rsidRDefault="006A3AF5">
      <w:pPr>
        <w:numPr>
          <w:ilvl w:val="0"/>
          <w:numId w:val="12"/>
        </w:numPr>
        <w:jc w:val="both"/>
        <w:rPr>
          <w:sz w:val="22"/>
          <w:szCs w:val="22"/>
        </w:rPr>
      </w:pPr>
      <w:r>
        <w:rPr>
          <w:sz w:val="22"/>
          <w:szCs w:val="22"/>
        </w:rPr>
        <w:t xml:space="preserve">Impact assessment </w:t>
      </w:r>
      <w:r w:rsidR="008923E4">
        <w:rPr>
          <w:sz w:val="22"/>
          <w:szCs w:val="22"/>
        </w:rPr>
        <w:t>was</w:t>
      </w:r>
      <w:r>
        <w:rPr>
          <w:sz w:val="22"/>
          <w:szCs w:val="22"/>
        </w:rPr>
        <w:t xml:space="preserve"> a must for detecting the impact of legislation </w:t>
      </w:r>
      <w:r w:rsidR="008923E4">
        <w:rPr>
          <w:sz w:val="22"/>
          <w:szCs w:val="22"/>
        </w:rPr>
        <w:t>and</w:t>
      </w:r>
      <w:r>
        <w:rPr>
          <w:sz w:val="22"/>
          <w:szCs w:val="22"/>
        </w:rPr>
        <w:t xml:space="preserve"> policies in preventing mobbing cases. </w:t>
      </w:r>
    </w:p>
    <w:p w14:paraId="4E1B404E" w14:textId="122B4FFC" w:rsidR="0015658F" w:rsidRDefault="00CF2C7E">
      <w:pPr>
        <w:numPr>
          <w:ilvl w:val="0"/>
          <w:numId w:val="12"/>
        </w:numPr>
        <w:jc w:val="both"/>
        <w:rPr>
          <w:sz w:val="22"/>
          <w:szCs w:val="22"/>
        </w:rPr>
      </w:pPr>
      <w:r>
        <w:rPr>
          <w:sz w:val="22"/>
          <w:szCs w:val="22"/>
        </w:rPr>
        <w:t>A</w:t>
      </w:r>
      <w:r w:rsidR="006A3AF5">
        <w:rPr>
          <w:sz w:val="22"/>
          <w:szCs w:val="22"/>
        </w:rPr>
        <w:t xml:space="preserve"> 'Mobbing Mapping' study c</w:t>
      </w:r>
      <w:r w:rsidR="008923E4">
        <w:rPr>
          <w:sz w:val="22"/>
          <w:szCs w:val="22"/>
        </w:rPr>
        <w:t>ould</w:t>
      </w:r>
      <w:r w:rsidR="006A3AF5">
        <w:rPr>
          <w:sz w:val="22"/>
          <w:szCs w:val="22"/>
        </w:rPr>
        <w:t xml:space="preserve"> be developed to indicate mobbing cases on a map by province, district, gender, age, sector, business branch, etc. </w:t>
      </w:r>
    </w:p>
    <w:p w14:paraId="4B3879D6" w14:textId="3F121340" w:rsidR="0015658F" w:rsidRPr="007D4635" w:rsidRDefault="008923E4">
      <w:pPr>
        <w:numPr>
          <w:ilvl w:val="0"/>
          <w:numId w:val="12"/>
        </w:numPr>
        <w:jc w:val="both"/>
        <w:rPr>
          <w:sz w:val="22"/>
          <w:szCs w:val="22"/>
        </w:rPr>
      </w:pPr>
      <w:r>
        <w:rPr>
          <w:sz w:val="22"/>
          <w:szCs w:val="22"/>
        </w:rPr>
        <w:t>A</w:t>
      </w:r>
      <w:r w:rsidR="006A3AF5">
        <w:rPr>
          <w:sz w:val="22"/>
          <w:szCs w:val="22"/>
        </w:rPr>
        <w:t xml:space="preserve"> mobbing measurement tool could be developed in accordance with Turkish norms by making its validity </w:t>
      </w:r>
      <w:r>
        <w:rPr>
          <w:sz w:val="22"/>
          <w:szCs w:val="22"/>
        </w:rPr>
        <w:t>and</w:t>
      </w:r>
      <w:r w:rsidR="006A3AF5">
        <w:rPr>
          <w:sz w:val="22"/>
          <w:szCs w:val="22"/>
        </w:rPr>
        <w:t xml:space="preserve"> reliability.</w:t>
      </w:r>
      <w:bookmarkStart w:id="45" w:name="_heading=h.3j2qqm3" w:colFirst="0" w:colLast="0"/>
      <w:bookmarkStart w:id="46" w:name="_heading=h.k924gfq2jj1s" w:colFirst="0" w:colLast="0"/>
      <w:bookmarkEnd w:id="45"/>
      <w:bookmarkEnd w:id="46"/>
    </w:p>
    <w:p w14:paraId="50A6DCC2" w14:textId="5140C6F9" w:rsidR="0026422F" w:rsidRPr="00E645B6" w:rsidRDefault="00B95CB0" w:rsidP="007D4635">
      <w:pPr>
        <w:pStyle w:val="Heading3"/>
      </w:pPr>
      <w:bookmarkStart w:id="47" w:name="_heading=h.2avd90mehh98" w:colFirst="0" w:colLast="0"/>
      <w:bookmarkStart w:id="48" w:name="_Toc107307203"/>
      <w:bookmarkEnd w:id="47"/>
      <w:r>
        <w:lastRenderedPageBreak/>
        <w:t xml:space="preserve">4.2.5 </w:t>
      </w:r>
      <w:r w:rsidR="0026422F" w:rsidRPr="00E645B6">
        <w:t xml:space="preserve">Additional Information </w:t>
      </w:r>
      <w:r>
        <w:t>from</w:t>
      </w:r>
      <w:r w:rsidR="0026422F" w:rsidRPr="00E645B6">
        <w:t xml:space="preserve"> Meetings with Stakeholders </w:t>
      </w:r>
      <w:r w:rsidR="008923E4">
        <w:t>and</w:t>
      </w:r>
      <w:r w:rsidR="0026422F" w:rsidRPr="00E645B6">
        <w:t xml:space="preserve"> NGO´s</w:t>
      </w:r>
      <w:bookmarkEnd w:id="48"/>
      <w:r w:rsidR="0026422F" w:rsidRPr="00E645B6">
        <w:t xml:space="preserve">  </w:t>
      </w:r>
    </w:p>
    <w:p w14:paraId="2C6FEC66" w14:textId="6FBF2961" w:rsidR="0026422F" w:rsidRPr="00751ADB" w:rsidRDefault="0026422F" w:rsidP="000249EA">
      <w:pPr>
        <w:spacing w:before="240"/>
        <w:jc w:val="both"/>
        <w:rPr>
          <w:rFonts w:asciiTheme="minorHAnsi" w:eastAsia="Tahoma" w:hAnsiTheme="minorHAnsi" w:cstheme="minorHAnsi"/>
          <w:sz w:val="22"/>
          <w:szCs w:val="22"/>
        </w:rPr>
      </w:pPr>
      <w:r w:rsidRPr="00751ADB">
        <w:rPr>
          <w:rFonts w:asciiTheme="minorHAnsi" w:eastAsia="Tahoma" w:hAnsiTheme="minorHAnsi" w:cstheme="minorHAnsi"/>
          <w:sz w:val="22"/>
          <w:szCs w:val="22"/>
        </w:rPr>
        <w:t>To complement the findings from initial stakeholder meetings</w:t>
      </w:r>
      <w:r w:rsidR="00997D3E">
        <w:rPr>
          <w:rFonts w:asciiTheme="minorHAnsi" w:eastAsia="Tahoma" w:hAnsiTheme="minorHAnsi" w:cstheme="minorHAnsi"/>
          <w:sz w:val="22"/>
          <w:szCs w:val="22"/>
        </w:rPr>
        <w:t xml:space="preserve">, </w:t>
      </w:r>
      <w:r w:rsidR="00B95CB0">
        <w:rPr>
          <w:rFonts w:asciiTheme="minorHAnsi" w:eastAsia="Tahoma" w:hAnsiTheme="minorHAnsi" w:cstheme="minorHAnsi"/>
          <w:sz w:val="22"/>
          <w:szCs w:val="22"/>
        </w:rPr>
        <w:t>the P</w:t>
      </w:r>
      <w:r w:rsidRPr="00751ADB">
        <w:rPr>
          <w:rFonts w:asciiTheme="minorHAnsi" w:eastAsia="Tahoma" w:hAnsiTheme="minorHAnsi" w:cstheme="minorHAnsi"/>
          <w:sz w:val="22"/>
          <w:szCs w:val="22"/>
        </w:rPr>
        <w:t>re-</w:t>
      </w:r>
      <w:r w:rsidR="00B95CB0">
        <w:rPr>
          <w:rFonts w:asciiTheme="minorHAnsi" w:eastAsia="Tahoma" w:hAnsiTheme="minorHAnsi" w:cstheme="minorHAnsi"/>
          <w:sz w:val="22"/>
          <w:szCs w:val="22"/>
        </w:rPr>
        <w:t>Study W</w:t>
      </w:r>
      <w:r w:rsidRPr="00751ADB">
        <w:rPr>
          <w:rFonts w:asciiTheme="minorHAnsi" w:eastAsia="Tahoma" w:hAnsiTheme="minorHAnsi" w:cstheme="minorHAnsi"/>
          <w:sz w:val="22"/>
          <w:szCs w:val="22"/>
        </w:rPr>
        <w:t>orkshop</w:t>
      </w:r>
      <w:r w:rsidR="00B95CB0">
        <w:rPr>
          <w:rFonts w:asciiTheme="minorHAnsi" w:eastAsia="Tahoma" w:hAnsiTheme="minorHAnsi" w:cstheme="minorHAnsi"/>
          <w:sz w:val="22"/>
          <w:szCs w:val="22"/>
        </w:rPr>
        <w:t xml:space="preserve">, </w:t>
      </w:r>
      <w:r w:rsidR="008923E4">
        <w:rPr>
          <w:rFonts w:asciiTheme="minorHAnsi" w:eastAsia="Tahoma" w:hAnsiTheme="minorHAnsi" w:cstheme="minorHAnsi"/>
          <w:sz w:val="22"/>
          <w:szCs w:val="22"/>
        </w:rPr>
        <w:t>and</w:t>
      </w:r>
      <w:r w:rsidR="00B95CB0">
        <w:rPr>
          <w:rFonts w:asciiTheme="minorHAnsi" w:eastAsia="Tahoma" w:hAnsiTheme="minorHAnsi" w:cstheme="minorHAnsi"/>
          <w:sz w:val="22"/>
          <w:szCs w:val="22"/>
        </w:rPr>
        <w:t xml:space="preserve"> the face-to-face interviewing process, </w:t>
      </w:r>
      <w:r w:rsidRPr="00751ADB">
        <w:rPr>
          <w:rFonts w:asciiTheme="minorHAnsi" w:eastAsia="Tahoma" w:hAnsiTheme="minorHAnsi" w:cstheme="minorHAnsi"/>
          <w:sz w:val="22"/>
          <w:szCs w:val="22"/>
        </w:rPr>
        <w:t xml:space="preserve">TAT conducted </w:t>
      </w:r>
      <w:r w:rsidR="008923E4">
        <w:rPr>
          <w:rFonts w:asciiTheme="minorHAnsi" w:eastAsia="Tahoma" w:hAnsiTheme="minorHAnsi" w:cstheme="minorHAnsi"/>
          <w:sz w:val="22"/>
          <w:szCs w:val="22"/>
        </w:rPr>
        <w:t>six</w:t>
      </w:r>
      <w:r w:rsidRPr="00751ADB">
        <w:rPr>
          <w:rFonts w:asciiTheme="minorHAnsi" w:eastAsia="Tahoma" w:hAnsiTheme="minorHAnsi" w:cstheme="minorHAnsi"/>
          <w:sz w:val="22"/>
          <w:szCs w:val="22"/>
        </w:rPr>
        <w:t xml:space="preserve"> more in</w:t>
      </w:r>
      <w:r w:rsidR="00B95CB0">
        <w:rPr>
          <w:rFonts w:asciiTheme="minorHAnsi" w:eastAsia="Tahoma" w:hAnsiTheme="minorHAnsi" w:cstheme="minorHAnsi"/>
          <w:sz w:val="22"/>
          <w:szCs w:val="22"/>
        </w:rPr>
        <w:t>-</w:t>
      </w:r>
      <w:r w:rsidRPr="00751ADB">
        <w:rPr>
          <w:rFonts w:asciiTheme="minorHAnsi" w:eastAsia="Tahoma" w:hAnsiTheme="minorHAnsi" w:cstheme="minorHAnsi"/>
          <w:sz w:val="22"/>
          <w:szCs w:val="22"/>
        </w:rPr>
        <w:t xml:space="preserve">depth interviews with the representatives from health sector, banking sector, university/academic sector, legal sector,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civil society. </w:t>
      </w:r>
    </w:p>
    <w:p w14:paraId="377F0C2C" w14:textId="10FFCD68" w:rsidR="0026422F" w:rsidRPr="00751ADB" w:rsidRDefault="0026422F" w:rsidP="000249EA">
      <w:pPr>
        <w:spacing w:before="240"/>
        <w:jc w:val="both"/>
        <w:rPr>
          <w:rFonts w:asciiTheme="minorHAnsi" w:eastAsia="Tahoma" w:hAnsiTheme="minorHAnsi" w:cstheme="minorHAnsi"/>
          <w:sz w:val="22"/>
          <w:szCs w:val="22"/>
        </w:rPr>
      </w:pPr>
      <w:r w:rsidRPr="00751ADB">
        <w:rPr>
          <w:rFonts w:asciiTheme="minorHAnsi" w:eastAsia="Tahoma" w:hAnsiTheme="minorHAnsi" w:cstheme="minorHAnsi"/>
          <w:sz w:val="22"/>
          <w:szCs w:val="22"/>
        </w:rPr>
        <w:t>The</w:t>
      </w:r>
      <w:r w:rsidR="00B95CB0">
        <w:rPr>
          <w:rFonts w:asciiTheme="minorHAnsi" w:eastAsia="Tahoma" w:hAnsiTheme="minorHAnsi" w:cstheme="minorHAnsi"/>
          <w:sz w:val="22"/>
          <w:szCs w:val="22"/>
        </w:rPr>
        <w:t>se</w:t>
      </w:r>
      <w:r w:rsidRPr="00751ADB">
        <w:rPr>
          <w:rFonts w:asciiTheme="minorHAnsi" w:eastAsia="Tahoma" w:hAnsiTheme="minorHAnsi" w:cstheme="minorHAnsi"/>
          <w:sz w:val="22"/>
          <w:szCs w:val="22"/>
        </w:rPr>
        <w:t xml:space="preserve"> interviews aimed at validating the results from field studies about the </w:t>
      </w:r>
      <w:r w:rsidRPr="00917D64">
        <w:rPr>
          <w:rFonts w:asciiTheme="minorHAnsi" w:eastAsia="Tahoma" w:hAnsiTheme="minorHAnsi" w:cstheme="minorHAnsi"/>
          <w:sz w:val="22"/>
          <w:szCs w:val="22"/>
        </w:rPr>
        <w:t>possible causes</w:t>
      </w:r>
      <w:r w:rsidRPr="00751ADB">
        <w:rPr>
          <w:rFonts w:asciiTheme="minorHAnsi" w:eastAsia="Tahoma" w:hAnsiTheme="minorHAnsi" w:cstheme="minorHAnsi"/>
          <w:sz w:val="22"/>
          <w:szCs w:val="22"/>
        </w:rPr>
        <w:t xml:space="preserve"> of mobbing per sector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the recommendations. Although the interviews did not directly ask about the perceived level of mobbing in the sectors, there was a common perception among </w:t>
      </w:r>
      <w:r w:rsidR="00B95CB0">
        <w:rPr>
          <w:rFonts w:asciiTheme="minorHAnsi" w:eastAsia="Tahoma" w:hAnsiTheme="minorHAnsi" w:cstheme="minorHAnsi"/>
          <w:sz w:val="22"/>
          <w:szCs w:val="22"/>
        </w:rPr>
        <w:t xml:space="preserve">interviewees </w:t>
      </w:r>
      <w:r w:rsidRPr="00751ADB">
        <w:rPr>
          <w:rFonts w:asciiTheme="minorHAnsi" w:eastAsia="Tahoma" w:hAnsiTheme="minorHAnsi" w:cstheme="minorHAnsi"/>
          <w:sz w:val="22"/>
          <w:szCs w:val="22"/>
        </w:rPr>
        <w:t xml:space="preserve">that </w:t>
      </w:r>
      <w:r w:rsidR="00B95CB0">
        <w:rPr>
          <w:rFonts w:asciiTheme="minorHAnsi" w:eastAsia="Tahoma" w:hAnsiTheme="minorHAnsi" w:cstheme="minorHAnsi"/>
          <w:sz w:val="22"/>
          <w:szCs w:val="22"/>
        </w:rPr>
        <w:t xml:space="preserve">the </w:t>
      </w:r>
      <w:r w:rsidRPr="00751ADB">
        <w:rPr>
          <w:rFonts w:asciiTheme="minorHAnsi" w:eastAsia="Tahoma" w:hAnsiTheme="minorHAnsi" w:cstheme="minorHAnsi"/>
          <w:sz w:val="22"/>
          <w:szCs w:val="22"/>
        </w:rPr>
        <w:t xml:space="preserve">education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health sectors </w:t>
      </w:r>
      <w:r w:rsidR="00B95CB0">
        <w:rPr>
          <w:rFonts w:asciiTheme="minorHAnsi" w:eastAsia="Tahoma" w:hAnsiTheme="minorHAnsi" w:cstheme="minorHAnsi"/>
          <w:sz w:val="22"/>
          <w:szCs w:val="22"/>
        </w:rPr>
        <w:t>wer</w:t>
      </w:r>
      <w:r w:rsidR="00997D3E">
        <w:rPr>
          <w:rFonts w:asciiTheme="minorHAnsi" w:eastAsia="Tahoma" w:hAnsiTheme="minorHAnsi" w:cstheme="minorHAnsi"/>
          <w:sz w:val="22"/>
          <w:szCs w:val="22"/>
        </w:rPr>
        <w:t>e</w:t>
      </w:r>
      <w:r w:rsidRPr="00751ADB">
        <w:rPr>
          <w:rFonts w:asciiTheme="minorHAnsi" w:eastAsia="Tahoma" w:hAnsiTheme="minorHAnsi" w:cstheme="minorHAnsi"/>
          <w:sz w:val="22"/>
          <w:szCs w:val="22"/>
        </w:rPr>
        <w:t xml:space="preserve"> the two main sector</w:t>
      </w:r>
      <w:r w:rsidR="00B95CB0">
        <w:rPr>
          <w:rFonts w:asciiTheme="minorHAnsi" w:eastAsia="Tahoma" w:hAnsiTheme="minorHAnsi" w:cstheme="minorHAnsi"/>
          <w:sz w:val="22"/>
          <w:szCs w:val="22"/>
        </w:rPr>
        <w:t>s</w:t>
      </w:r>
      <w:r w:rsidRPr="00751ADB">
        <w:rPr>
          <w:rFonts w:asciiTheme="minorHAnsi" w:eastAsia="Tahoma" w:hAnsiTheme="minorHAnsi" w:cstheme="minorHAnsi"/>
          <w:sz w:val="22"/>
          <w:szCs w:val="22"/>
        </w:rPr>
        <w:t xml:space="preserve"> in which there is a high prevalence of mobbing. It is also noteworthy that the participants indicated </w:t>
      </w:r>
      <w:r w:rsidRPr="00AD2FBF">
        <w:rPr>
          <w:rFonts w:asciiTheme="minorHAnsi" w:eastAsia="Tahoma" w:hAnsiTheme="minorHAnsi" w:cstheme="minorHAnsi"/>
          <w:sz w:val="22"/>
          <w:szCs w:val="22"/>
        </w:rPr>
        <w:t>th</w:t>
      </w:r>
      <w:r w:rsidR="00B95CB0" w:rsidRPr="00AD2FBF">
        <w:rPr>
          <w:rFonts w:asciiTheme="minorHAnsi" w:eastAsia="Tahoma" w:hAnsiTheme="minorHAnsi" w:cstheme="minorHAnsi"/>
          <w:sz w:val="22"/>
          <w:szCs w:val="22"/>
        </w:rPr>
        <w:t>at</w:t>
      </w:r>
      <w:r w:rsidRPr="00AD2FBF">
        <w:rPr>
          <w:rFonts w:asciiTheme="minorHAnsi" w:eastAsia="Tahoma" w:hAnsiTheme="minorHAnsi" w:cstheme="minorHAnsi"/>
          <w:sz w:val="22"/>
          <w:szCs w:val="22"/>
        </w:rPr>
        <w:t xml:space="preserve"> </w:t>
      </w:r>
      <w:r w:rsidRPr="00917D64">
        <w:rPr>
          <w:rFonts w:asciiTheme="minorHAnsi" w:eastAsia="Tahoma" w:hAnsiTheme="minorHAnsi" w:cstheme="minorHAnsi"/>
          <w:sz w:val="22"/>
          <w:szCs w:val="22"/>
        </w:rPr>
        <w:t xml:space="preserve">insufficient </w:t>
      </w:r>
      <w:r w:rsidR="00B95CB0" w:rsidRPr="00917D64">
        <w:rPr>
          <w:rFonts w:asciiTheme="minorHAnsi" w:eastAsia="Tahoma" w:hAnsiTheme="minorHAnsi" w:cstheme="minorHAnsi"/>
          <w:sz w:val="22"/>
          <w:szCs w:val="22"/>
        </w:rPr>
        <w:t>staff</w:t>
      </w:r>
      <w:r w:rsidRPr="00751ADB">
        <w:rPr>
          <w:rFonts w:asciiTheme="minorHAnsi" w:eastAsia="Tahoma" w:hAnsiTheme="minorHAnsi" w:cstheme="minorHAnsi"/>
          <w:sz w:val="22"/>
          <w:szCs w:val="22"/>
        </w:rPr>
        <w:t xml:space="preserve"> in particular sectors like health sector </w:t>
      </w:r>
      <w:r w:rsidR="00B95CB0">
        <w:rPr>
          <w:rFonts w:asciiTheme="minorHAnsi" w:eastAsia="Tahoma" w:hAnsiTheme="minorHAnsi" w:cstheme="minorHAnsi"/>
          <w:sz w:val="22"/>
          <w:szCs w:val="22"/>
        </w:rPr>
        <w:t xml:space="preserve">led to </w:t>
      </w:r>
      <w:r w:rsidRPr="00751ADB">
        <w:rPr>
          <w:rFonts w:asciiTheme="minorHAnsi" w:eastAsia="Tahoma" w:hAnsiTheme="minorHAnsi" w:cstheme="minorHAnsi"/>
          <w:sz w:val="22"/>
          <w:szCs w:val="22"/>
        </w:rPr>
        <w:t xml:space="preserve">mobbing </w:t>
      </w:r>
      <w:r w:rsidR="00B95CB0">
        <w:rPr>
          <w:rFonts w:asciiTheme="minorHAnsi" w:eastAsia="Tahoma" w:hAnsiTheme="minorHAnsi" w:cstheme="minorHAnsi"/>
          <w:sz w:val="22"/>
          <w:szCs w:val="22"/>
        </w:rPr>
        <w:t xml:space="preserve">because of the </w:t>
      </w:r>
      <w:r w:rsidRPr="00751ADB">
        <w:rPr>
          <w:rFonts w:asciiTheme="minorHAnsi" w:eastAsia="Tahoma" w:hAnsiTheme="minorHAnsi" w:cstheme="minorHAnsi"/>
          <w:sz w:val="22"/>
          <w:szCs w:val="22"/>
        </w:rPr>
        <w:t xml:space="preserve">high workload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performance pressure</w:t>
      </w:r>
      <w:r w:rsidR="00B95CB0">
        <w:rPr>
          <w:rFonts w:asciiTheme="minorHAnsi" w:eastAsia="Tahoma" w:hAnsiTheme="minorHAnsi" w:cstheme="minorHAnsi"/>
          <w:sz w:val="22"/>
          <w:szCs w:val="22"/>
        </w:rPr>
        <w:t xml:space="preserve">s imposed on </w:t>
      </w:r>
      <w:r w:rsidRPr="00751ADB">
        <w:rPr>
          <w:rFonts w:asciiTheme="minorHAnsi" w:eastAsia="Tahoma" w:hAnsiTheme="minorHAnsi" w:cstheme="minorHAnsi"/>
          <w:sz w:val="22"/>
          <w:szCs w:val="22"/>
        </w:rPr>
        <w:t xml:space="preserve">employees by their managers. There </w:t>
      </w:r>
      <w:r w:rsidR="00CF2C7E" w:rsidRPr="00751ADB">
        <w:rPr>
          <w:rFonts w:asciiTheme="minorHAnsi" w:eastAsia="Tahoma" w:hAnsiTheme="minorHAnsi" w:cstheme="minorHAnsi"/>
          <w:sz w:val="22"/>
          <w:szCs w:val="22"/>
        </w:rPr>
        <w:t>were</w:t>
      </w:r>
      <w:r w:rsidRPr="00751ADB">
        <w:rPr>
          <w:rFonts w:asciiTheme="minorHAnsi" w:eastAsia="Tahoma" w:hAnsiTheme="minorHAnsi" w:cstheme="minorHAnsi"/>
          <w:sz w:val="22"/>
          <w:szCs w:val="22"/>
        </w:rPr>
        <w:t xml:space="preserve"> also other responses for the possible causes of mobbing, which are listed above:</w:t>
      </w:r>
    </w:p>
    <w:p w14:paraId="2002B387" w14:textId="77777777" w:rsidR="0026422F" w:rsidRPr="00751ADB" w:rsidRDefault="0026422F">
      <w:pPr>
        <w:pStyle w:val="ListParagraph"/>
        <w:numPr>
          <w:ilvl w:val="0"/>
          <w:numId w:val="23"/>
        </w:numPr>
        <w:spacing w:before="240"/>
        <w:jc w:val="both"/>
        <w:rPr>
          <w:rFonts w:asciiTheme="minorHAnsi" w:eastAsia="Tahoma" w:hAnsiTheme="minorHAnsi" w:cstheme="minorHAnsi"/>
          <w:sz w:val="22"/>
          <w:szCs w:val="22"/>
        </w:rPr>
      </w:pPr>
      <w:r w:rsidRPr="00751ADB">
        <w:rPr>
          <w:rFonts w:asciiTheme="minorHAnsi" w:eastAsia="Tahoma" w:hAnsiTheme="minorHAnsi" w:cstheme="minorHAnsi"/>
          <w:sz w:val="22"/>
          <w:szCs w:val="22"/>
        </w:rPr>
        <w:t xml:space="preserve">Lack of strict sanctioning for mobbing behaviour in legislation </w:t>
      </w:r>
    </w:p>
    <w:p w14:paraId="22ADF6B8" w14:textId="4E4FE50B" w:rsidR="0026422F" w:rsidRPr="00751ADB" w:rsidRDefault="0026422F">
      <w:pPr>
        <w:pStyle w:val="ListParagraph"/>
        <w:numPr>
          <w:ilvl w:val="0"/>
          <w:numId w:val="23"/>
        </w:numPr>
        <w:spacing w:before="240"/>
        <w:jc w:val="both"/>
        <w:rPr>
          <w:rFonts w:asciiTheme="minorHAnsi" w:eastAsia="Tahoma" w:hAnsiTheme="minorHAnsi" w:cstheme="minorHAnsi"/>
          <w:sz w:val="22"/>
          <w:szCs w:val="22"/>
        </w:rPr>
      </w:pPr>
      <w:r w:rsidRPr="00751ADB">
        <w:rPr>
          <w:rFonts w:asciiTheme="minorHAnsi" w:eastAsia="Tahoma" w:hAnsiTheme="minorHAnsi" w:cstheme="minorHAnsi"/>
          <w:sz w:val="22"/>
          <w:szCs w:val="22"/>
        </w:rPr>
        <w:t xml:space="preserve">Inadequate institutional structures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procedures</w:t>
      </w:r>
    </w:p>
    <w:p w14:paraId="06DEBEEC" w14:textId="77777777" w:rsidR="0026422F" w:rsidRPr="00751ADB" w:rsidRDefault="0026422F">
      <w:pPr>
        <w:pStyle w:val="ListParagraph"/>
        <w:numPr>
          <w:ilvl w:val="0"/>
          <w:numId w:val="23"/>
        </w:numPr>
        <w:spacing w:before="240"/>
        <w:jc w:val="both"/>
        <w:rPr>
          <w:rFonts w:asciiTheme="minorHAnsi" w:eastAsia="Tahoma" w:hAnsiTheme="minorHAnsi" w:cstheme="minorHAnsi"/>
          <w:sz w:val="22"/>
          <w:szCs w:val="22"/>
        </w:rPr>
      </w:pPr>
      <w:r w:rsidRPr="00751ADB">
        <w:rPr>
          <w:rFonts w:asciiTheme="minorHAnsi" w:eastAsia="Tahoma" w:hAnsiTheme="minorHAnsi" w:cstheme="minorHAnsi"/>
          <w:sz w:val="22"/>
          <w:szCs w:val="22"/>
        </w:rPr>
        <w:t>Lack of management competency</w:t>
      </w:r>
    </w:p>
    <w:p w14:paraId="2A4F218D" w14:textId="6B1F4784" w:rsidR="0026422F" w:rsidRPr="00751ADB" w:rsidRDefault="0026422F">
      <w:pPr>
        <w:pStyle w:val="ListParagraph"/>
        <w:numPr>
          <w:ilvl w:val="0"/>
          <w:numId w:val="23"/>
        </w:numPr>
        <w:spacing w:before="240"/>
        <w:jc w:val="both"/>
        <w:rPr>
          <w:rFonts w:asciiTheme="minorHAnsi" w:eastAsia="Tahoma" w:hAnsiTheme="minorHAnsi" w:cstheme="minorHAnsi"/>
          <w:sz w:val="22"/>
          <w:szCs w:val="22"/>
        </w:rPr>
      </w:pPr>
      <w:r w:rsidRPr="00751ADB">
        <w:rPr>
          <w:rFonts w:asciiTheme="minorHAnsi" w:eastAsia="Tahoma" w:hAnsiTheme="minorHAnsi" w:cstheme="minorHAnsi"/>
          <w:sz w:val="22"/>
          <w:szCs w:val="22"/>
        </w:rPr>
        <w:t xml:space="preserve">Competitive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w:t>
      </w:r>
      <w:r w:rsidR="00CF2C7E" w:rsidRPr="00751ADB">
        <w:rPr>
          <w:rFonts w:asciiTheme="minorHAnsi" w:eastAsia="Tahoma" w:hAnsiTheme="minorHAnsi" w:cstheme="minorHAnsi"/>
          <w:sz w:val="22"/>
          <w:szCs w:val="22"/>
        </w:rPr>
        <w:t>high-performance</w:t>
      </w:r>
      <w:r w:rsidRPr="00751ADB">
        <w:rPr>
          <w:rFonts w:asciiTheme="minorHAnsi" w:eastAsia="Tahoma" w:hAnsiTheme="minorHAnsi" w:cstheme="minorHAnsi"/>
          <w:sz w:val="22"/>
          <w:szCs w:val="22"/>
        </w:rPr>
        <w:t xml:space="preserve"> requirements in particular sectors (especially private sector)</w:t>
      </w:r>
    </w:p>
    <w:p w14:paraId="38C6F271" w14:textId="45014868" w:rsidR="0026422F" w:rsidRPr="00751ADB" w:rsidRDefault="0026422F">
      <w:pPr>
        <w:pStyle w:val="ListParagraph"/>
        <w:numPr>
          <w:ilvl w:val="0"/>
          <w:numId w:val="23"/>
        </w:numPr>
        <w:spacing w:before="240"/>
        <w:jc w:val="both"/>
        <w:rPr>
          <w:rFonts w:asciiTheme="minorHAnsi" w:eastAsia="Tahoma" w:hAnsiTheme="minorHAnsi" w:cstheme="minorHAnsi"/>
          <w:sz w:val="22"/>
          <w:szCs w:val="22"/>
        </w:rPr>
      </w:pPr>
      <w:r w:rsidRPr="00751ADB">
        <w:rPr>
          <w:rFonts w:asciiTheme="minorHAnsi" w:eastAsia="Tahoma" w:hAnsiTheme="minorHAnsi" w:cstheme="minorHAnsi"/>
          <w:sz w:val="22"/>
          <w:szCs w:val="22"/>
        </w:rPr>
        <w:t xml:space="preserve">Unclear job descriptions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mismatch between the job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the qualifications of the employee </w:t>
      </w:r>
    </w:p>
    <w:p w14:paraId="434FB92F" w14:textId="66799213" w:rsidR="0026422F" w:rsidRPr="00751ADB" w:rsidRDefault="0026422F" w:rsidP="000249EA">
      <w:pPr>
        <w:spacing w:before="240"/>
        <w:jc w:val="both"/>
        <w:rPr>
          <w:rFonts w:asciiTheme="minorHAnsi" w:eastAsia="Tahoma" w:hAnsiTheme="minorHAnsi" w:cstheme="minorHAnsi"/>
          <w:sz w:val="22"/>
          <w:szCs w:val="22"/>
        </w:rPr>
      </w:pPr>
      <w:r w:rsidRPr="00751ADB">
        <w:rPr>
          <w:rFonts w:asciiTheme="minorHAnsi" w:eastAsia="Tahoma" w:hAnsiTheme="minorHAnsi" w:cstheme="minorHAnsi"/>
          <w:sz w:val="22"/>
          <w:szCs w:val="22"/>
        </w:rPr>
        <w:t xml:space="preserve">All participants agreed on the necessity of well-designed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specific </w:t>
      </w:r>
      <w:r w:rsidRPr="00917D64">
        <w:rPr>
          <w:rFonts w:asciiTheme="minorHAnsi" w:eastAsia="Tahoma" w:hAnsiTheme="minorHAnsi" w:cstheme="minorHAnsi"/>
          <w:sz w:val="22"/>
          <w:szCs w:val="22"/>
        </w:rPr>
        <w:t>legislation</w:t>
      </w:r>
      <w:r w:rsidRPr="00AD2FBF">
        <w:rPr>
          <w:rFonts w:asciiTheme="minorHAnsi" w:eastAsia="Tahoma" w:hAnsiTheme="minorHAnsi" w:cstheme="minorHAnsi"/>
          <w:sz w:val="22"/>
          <w:szCs w:val="22"/>
        </w:rPr>
        <w:t xml:space="preserve"> </w:t>
      </w:r>
      <w:r w:rsidRPr="00751ADB">
        <w:rPr>
          <w:rFonts w:asciiTheme="minorHAnsi" w:eastAsia="Tahoma" w:hAnsiTheme="minorHAnsi" w:cstheme="minorHAnsi"/>
          <w:sz w:val="22"/>
          <w:szCs w:val="22"/>
        </w:rPr>
        <w:t xml:space="preserve">to prevent mobbing, however, they also stated that the availability of legislation would not necessarily solve the issue. Strict sanctions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also enforcement of the legislation </w:t>
      </w:r>
      <w:r w:rsidR="00CF2C7E" w:rsidRPr="00751ADB">
        <w:rPr>
          <w:rFonts w:asciiTheme="minorHAnsi" w:eastAsia="Tahoma" w:hAnsiTheme="minorHAnsi" w:cstheme="minorHAnsi"/>
          <w:sz w:val="22"/>
          <w:szCs w:val="22"/>
        </w:rPr>
        <w:t>is</w:t>
      </w:r>
      <w:r w:rsidRPr="00751ADB">
        <w:rPr>
          <w:rFonts w:asciiTheme="minorHAnsi" w:eastAsia="Tahoma" w:hAnsiTheme="minorHAnsi" w:cstheme="minorHAnsi"/>
          <w:sz w:val="22"/>
          <w:szCs w:val="22"/>
        </w:rPr>
        <w:t xml:space="preserve"> listed among more important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efficient preventive measures against mobbing. Also, the interviewed respondents indicated that there are no established procedures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structures at the company/institution level to prevent mobbing. They all agreed that independent mobbing boards should be established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regularly meet to inspect mobbing complaints. </w:t>
      </w:r>
      <w:r w:rsidR="007B5A4C" w:rsidRPr="007B5A4C">
        <w:rPr>
          <w:rFonts w:asciiTheme="minorHAnsi" w:eastAsia="Tahoma" w:hAnsiTheme="minorHAnsi" w:cstheme="minorHAnsi"/>
          <w:sz w:val="22"/>
          <w:szCs w:val="22"/>
        </w:rPr>
        <w:t xml:space="preserve">In particular, the Human Rights </w:t>
      </w:r>
      <w:r w:rsidR="008923E4">
        <w:rPr>
          <w:rFonts w:asciiTheme="minorHAnsi" w:eastAsia="Tahoma" w:hAnsiTheme="minorHAnsi" w:cstheme="minorHAnsi"/>
          <w:sz w:val="22"/>
          <w:szCs w:val="22"/>
        </w:rPr>
        <w:t>and</w:t>
      </w:r>
      <w:r w:rsidR="007B5A4C" w:rsidRPr="007B5A4C">
        <w:rPr>
          <w:rFonts w:asciiTheme="minorHAnsi" w:eastAsia="Tahoma" w:hAnsiTheme="minorHAnsi" w:cstheme="minorHAnsi"/>
          <w:sz w:val="22"/>
          <w:szCs w:val="22"/>
        </w:rPr>
        <w:t xml:space="preserve"> Equality Institution is an institution that specifically examines these rights violations. Regulatory work can be carried out under this institution.</w:t>
      </w:r>
      <w:r w:rsidR="007B5A4C">
        <w:rPr>
          <w:rFonts w:asciiTheme="minorHAnsi" w:eastAsia="Tahoma" w:hAnsiTheme="minorHAnsi" w:cstheme="minorHAnsi"/>
          <w:sz w:val="22"/>
          <w:szCs w:val="22"/>
        </w:rPr>
        <w:t xml:space="preserve"> </w:t>
      </w:r>
      <w:r w:rsidRPr="00751ADB">
        <w:rPr>
          <w:rFonts w:asciiTheme="minorHAnsi" w:eastAsia="Tahoma" w:hAnsiTheme="minorHAnsi" w:cstheme="minorHAnsi"/>
          <w:sz w:val="22"/>
          <w:szCs w:val="22"/>
        </w:rPr>
        <w:t xml:space="preserve">It seems that there is a lack of information on state obligations enforced by 2011 Directive which requires the establishment of such boards. </w:t>
      </w:r>
    </w:p>
    <w:p w14:paraId="64801BA2" w14:textId="3B5349F6" w:rsidR="0026422F" w:rsidRPr="00751ADB" w:rsidRDefault="0026422F" w:rsidP="000249EA">
      <w:pPr>
        <w:spacing w:before="240"/>
        <w:jc w:val="both"/>
        <w:rPr>
          <w:rFonts w:asciiTheme="minorHAnsi" w:eastAsia="Tahoma" w:hAnsiTheme="minorHAnsi" w:cstheme="minorHAnsi"/>
          <w:sz w:val="22"/>
          <w:szCs w:val="22"/>
        </w:rPr>
      </w:pPr>
      <w:r w:rsidRPr="00751ADB">
        <w:rPr>
          <w:rFonts w:asciiTheme="minorHAnsi" w:eastAsia="Tahoma" w:hAnsiTheme="minorHAnsi" w:cstheme="minorHAnsi"/>
          <w:sz w:val="22"/>
          <w:szCs w:val="22"/>
        </w:rPr>
        <w:t xml:space="preserve">All participants agreed on the need for </w:t>
      </w:r>
      <w:r w:rsidRPr="00917D64">
        <w:rPr>
          <w:rFonts w:asciiTheme="minorHAnsi" w:eastAsia="Tahoma" w:hAnsiTheme="minorHAnsi" w:cstheme="minorHAnsi"/>
          <w:sz w:val="22"/>
          <w:szCs w:val="22"/>
        </w:rPr>
        <w:t>awareness</w:t>
      </w:r>
      <w:r w:rsidR="00B95CB0" w:rsidRPr="00917D64">
        <w:rPr>
          <w:rFonts w:asciiTheme="minorHAnsi" w:eastAsia="Tahoma" w:hAnsiTheme="minorHAnsi" w:cstheme="minorHAnsi"/>
          <w:sz w:val="22"/>
          <w:szCs w:val="22"/>
        </w:rPr>
        <w:t>-</w:t>
      </w:r>
      <w:r w:rsidRPr="00917D64">
        <w:rPr>
          <w:rFonts w:asciiTheme="minorHAnsi" w:eastAsia="Tahoma" w:hAnsiTheme="minorHAnsi" w:cstheme="minorHAnsi"/>
          <w:sz w:val="22"/>
          <w:szCs w:val="22"/>
        </w:rPr>
        <w:t>raising</w:t>
      </w:r>
      <w:r w:rsidRPr="00751ADB">
        <w:rPr>
          <w:rFonts w:asciiTheme="minorHAnsi" w:eastAsia="Tahoma" w:hAnsiTheme="minorHAnsi" w:cstheme="minorHAnsi"/>
          <w:sz w:val="22"/>
          <w:szCs w:val="22"/>
        </w:rPr>
        <w:t xml:space="preserve"> in the form of internal training or informative seminars to be given to employees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managers for clarifying the elements of mobbing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the behaviours which may result in mobbing at the workplace. The participants indicated that the current level of awareness on mobbing is not at the desired level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all companies/sector should consider organising such seminars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meetings for their employees at least twice a year. </w:t>
      </w:r>
    </w:p>
    <w:p w14:paraId="21B114B5" w14:textId="65E5D3CE" w:rsidR="0026422F" w:rsidRPr="00751ADB" w:rsidRDefault="0026422F" w:rsidP="000249EA">
      <w:pPr>
        <w:spacing w:before="240"/>
        <w:jc w:val="both"/>
        <w:rPr>
          <w:rFonts w:asciiTheme="minorHAnsi" w:eastAsia="Tahoma" w:hAnsiTheme="minorHAnsi" w:cstheme="minorHAnsi"/>
          <w:sz w:val="22"/>
          <w:szCs w:val="22"/>
        </w:rPr>
      </w:pPr>
      <w:r w:rsidRPr="00751ADB">
        <w:rPr>
          <w:rFonts w:asciiTheme="minorHAnsi" w:eastAsia="Tahoma" w:hAnsiTheme="minorHAnsi" w:cstheme="minorHAnsi"/>
          <w:sz w:val="22"/>
          <w:szCs w:val="22"/>
        </w:rPr>
        <w:t>A common underst</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ing was observed among the respondents with regards to the negative effects of mobbing. They listed decreased performance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mental wellbeing of the employee who is exposed to mobbing as the main negative effects. One participant from </w:t>
      </w:r>
      <w:r w:rsidR="00B95CB0">
        <w:rPr>
          <w:rFonts w:asciiTheme="minorHAnsi" w:eastAsia="Tahoma" w:hAnsiTheme="minorHAnsi" w:cstheme="minorHAnsi"/>
          <w:sz w:val="22"/>
          <w:szCs w:val="22"/>
        </w:rPr>
        <w:t>a</w:t>
      </w:r>
      <w:r w:rsidRPr="00751ADB">
        <w:rPr>
          <w:rFonts w:asciiTheme="minorHAnsi" w:eastAsia="Tahoma" w:hAnsiTheme="minorHAnsi" w:cstheme="minorHAnsi"/>
          <w:sz w:val="22"/>
          <w:szCs w:val="22"/>
        </w:rPr>
        <w:t xml:space="preserve"> civil society organisation highlighted the importance of categorising mobbing as a type of occupational disease. </w:t>
      </w:r>
    </w:p>
    <w:p w14:paraId="21742B16" w14:textId="45F8DAD5" w:rsidR="0026422F" w:rsidRPr="00751ADB" w:rsidRDefault="0026422F" w:rsidP="000249EA">
      <w:pPr>
        <w:spacing w:before="240"/>
        <w:jc w:val="both"/>
        <w:rPr>
          <w:rFonts w:asciiTheme="minorHAnsi" w:eastAsia="Tahoma" w:hAnsiTheme="minorHAnsi" w:cstheme="minorHAnsi"/>
          <w:sz w:val="22"/>
          <w:szCs w:val="22"/>
        </w:rPr>
      </w:pPr>
      <w:r w:rsidRPr="00751ADB">
        <w:rPr>
          <w:rFonts w:asciiTheme="minorHAnsi" w:eastAsia="Tahoma" w:hAnsiTheme="minorHAnsi" w:cstheme="minorHAnsi"/>
          <w:sz w:val="22"/>
          <w:szCs w:val="22"/>
        </w:rPr>
        <w:t xml:space="preserve">In conclusion, the findings from the additional in-depth interview confirm the findings from other sub-activities under this Intervention in terms of highlighting the importance of specific legislation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sanctioning, the need for training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awareness raising,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the negative effects of mobbing on the employee </w:t>
      </w:r>
      <w:r w:rsidR="008923E4">
        <w:rPr>
          <w:rFonts w:asciiTheme="minorHAnsi" w:eastAsia="Tahoma" w:hAnsiTheme="minorHAnsi" w:cstheme="minorHAnsi"/>
          <w:sz w:val="22"/>
          <w:szCs w:val="22"/>
        </w:rPr>
        <w:t>and</w:t>
      </w:r>
      <w:r w:rsidRPr="00751ADB">
        <w:rPr>
          <w:rFonts w:asciiTheme="minorHAnsi" w:eastAsia="Tahoma" w:hAnsiTheme="minorHAnsi" w:cstheme="minorHAnsi"/>
          <w:sz w:val="22"/>
          <w:szCs w:val="22"/>
        </w:rPr>
        <w:t xml:space="preserve"> the organisation. </w:t>
      </w:r>
    </w:p>
    <w:p w14:paraId="7209F639" w14:textId="2881EF45" w:rsidR="0015658F" w:rsidRDefault="0015658F">
      <w:pPr>
        <w:jc w:val="both"/>
        <w:rPr>
          <w:b/>
          <w:sz w:val="22"/>
          <w:szCs w:val="22"/>
        </w:rPr>
      </w:pPr>
    </w:p>
    <w:p w14:paraId="0ED2FF44" w14:textId="6C680DFB" w:rsidR="0015658F" w:rsidRPr="00705020" w:rsidRDefault="00B95CB0" w:rsidP="00705020">
      <w:pPr>
        <w:pStyle w:val="Heading1"/>
      </w:pPr>
      <w:bookmarkStart w:id="49" w:name="_Toc107307204"/>
      <w:r>
        <w:lastRenderedPageBreak/>
        <w:t>5. QUANTITATIVE INFORMATION (</w:t>
      </w:r>
      <w:r w:rsidR="006A3AF5" w:rsidRPr="00751ADB">
        <w:t xml:space="preserve">FINDINGS FROM THE FIELD STUDY </w:t>
      </w:r>
      <w:r w:rsidR="008923E4">
        <w:t>AND</w:t>
      </w:r>
      <w:r w:rsidR="006A3AF5" w:rsidRPr="00751ADB">
        <w:t xml:space="preserve"> ANALYSIS OF DATA</w:t>
      </w:r>
      <w:r>
        <w:t>)</w:t>
      </w:r>
      <w:bookmarkEnd w:id="49"/>
      <w:r w:rsidR="006A3AF5" w:rsidRPr="00751ADB">
        <w:t xml:space="preserve"> </w:t>
      </w:r>
    </w:p>
    <w:p w14:paraId="05CD5A00" w14:textId="7AA55F94" w:rsidR="0015658F" w:rsidRPr="007D4635" w:rsidRDefault="006A3AF5" w:rsidP="007D4635">
      <w:pPr>
        <w:pStyle w:val="Heading2"/>
      </w:pPr>
      <w:bookmarkStart w:id="50" w:name="_Toc107307205"/>
      <w:r>
        <w:t xml:space="preserve">5.1 </w:t>
      </w:r>
      <w:r w:rsidR="00751ADB">
        <w:t>Methodology</w:t>
      </w:r>
      <w:bookmarkEnd w:id="50"/>
    </w:p>
    <w:p w14:paraId="4BEF93E3" w14:textId="1E443B0D" w:rsidR="0015658F" w:rsidRPr="007D4635" w:rsidRDefault="00761C7B">
      <w:pPr>
        <w:jc w:val="both"/>
        <w:rPr>
          <w:bCs/>
          <w:sz w:val="22"/>
          <w:szCs w:val="22"/>
        </w:rPr>
      </w:pPr>
      <w:r>
        <w:rPr>
          <w:sz w:val="22"/>
          <w:szCs w:val="22"/>
        </w:rPr>
        <w:t xml:space="preserve">The </w:t>
      </w:r>
      <w:r w:rsidR="006A3AF5">
        <w:rPr>
          <w:sz w:val="22"/>
          <w:szCs w:val="22"/>
        </w:rPr>
        <w:t>field study</w:t>
      </w:r>
      <w:r>
        <w:rPr>
          <w:sz w:val="22"/>
          <w:szCs w:val="22"/>
        </w:rPr>
        <w:t xml:space="preserve"> was based on </w:t>
      </w:r>
      <w:r w:rsidR="006A3AF5">
        <w:rPr>
          <w:sz w:val="22"/>
          <w:szCs w:val="22"/>
        </w:rPr>
        <w:t xml:space="preserve">a semi-structured questionnaire </w:t>
      </w:r>
      <w:r>
        <w:rPr>
          <w:sz w:val="22"/>
          <w:szCs w:val="22"/>
        </w:rPr>
        <w:t xml:space="preserve">which had been </w:t>
      </w:r>
      <w:r w:rsidR="006A3AF5">
        <w:rPr>
          <w:sz w:val="22"/>
          <w:szCs w:val="22"/>
        </w:rPr>
        <w:t xml:space="preserve">prepared </w:t>
      </w:r>
      <w:r w:rsidR="008923E4">
        <w:rPr>
          <w:sz w:val="22"/>
          <w:szCs w:val="22"/>
        </w:rPr>
        <w:t>and</w:t>
      </w:r>
      <w:r w:rsidR="006A3AF5">
        <w:rPr>
          <w:sz w:val="22"/>
          <w:szCs w:val="22"/>
        </w:rPr>
        <w:t xml:space="preserve"> piloted in Ankara in February 2022. </w:t>
      </w:r>
      <w:r>
        <w:rPr>
          <w:sz w:val="22"/>
          <w:szCs w:val="22"/>
        </w:rPr>
        <w:t xml:space="preserve">The field study itself took place in </w:t>
      </w:r>
      <w:r w:rsidR="006A3AF5">
        <w:rPr>
          <w:sz w:val="22"/>
          <w:szCs w:val="22"/>
        </w:rPr>
        <w:t xml:space="preserve">in March 2022 in Ankara. </w:t>
      </w:r>
      <w:r w:rsidR="006A3AF5" w:rsidRPr="00751ADB">
        <w:rPr>
          <w:bCs/>
          <w:sz w:val="22"/>
          <w:szCs w:val="22"/>
        </w:rPr>
        <w:t xml:space="preserve">109 employees </w:t>
      </w:r>
      <w:r w:rsidR="008923E4">
        <w:rPr>
          <w:bCs/>
          <w:sz w:val="22"/>
          <w:szCs w:val="22"/>
        </w:rPr>
        <w:t>and</w:t>
      </w:r>
      <w:r w:rsidR="006A3AF5" w:rsidRPr="00751ADB">
        <w:rPr>
          <w:bCs/>
          <w:sz w:val="22"/>
          <w:szCs w:val="22"/>
        </w:rPr>
        <w:t xml:space="preserve"> 39 employers from sectors </w:t>
      </w:r>
      <w:r>
        <w:rPr>
          <w:bCs/>
          <w:sz w:val="22"/>
          <w:szCs w:val="22"/>
        </w:rPr>
        <w:t xml:space="preserve">such </w:t>
      </w:r>
      <w:r w:rsidR="006A3AF5" w:rsidRPr="00751ADB">
        <w:rPr>
          <w:bCs/>
          <w:sz w:val="22"/>
          <w:szCs w:val="22"/>
        </w:rPr>
        <w:t xml:space="preserve">as manufacturing </w:t>
      </w:r>
      <w:r w:rsidR="008923E4">
        <w:rPr>
          <w:bCs/>
          <w:sz w:val="22"/>
          <w:szCs w:val="22"/>
        </w:rPr>
        <w:t>and</w:t>
      </w:r>
      <w:r w:rsidR="006A3AF5" w:rsidRPr="00751ADB">
        <w:rPr>
          <w:bCs/>
          <w:sz w:val="22"/>
          <w:szCs w:val="22"/>
        </w:rPr>
        <w:t xml:space="preserve"> services were interviewed</w:t>
      </w:r>
      <w:r>
        <w:rPr>
          <w:bCs/>
          <w:sz w:val="22"/>
          <w:szCs w:val="22"/>
        </w:rPr>
        <w:t>, face-to-face,</w:t>
      </w:r>
      <w:r w:rsidR="006A3AF5" w:rsidRPr="00751ADB">
        <w:rPr>
          <w:bCs/>
          <w:sz w:val="22"/>
          <w:szCs w:val="22"/>
        </w:rPr>
        <w:t xml:space="preserve"> </w:t>
      </w:r>
      <w:r w:rsidR="00B95CB0">
        <w:rPr>
          <w:bCs/>
          <w:sz w:val="22"/>
          <w:szCs w:val="22"/>
        </w:rPr>
        <w:t xml:space="preserve">using </w:t>
      </w:r>
      <w:r w:rsidR="006A3AF5" w:rsidRPr="00751ADB">
        <w:rPr>
          <w:bCs/>
          <w:sz w:val="22"/>
          <w:szCs w:val="22"/>
        </w:rPr>
        <w:t xml:space="preserve">the semi-structured questionnaire. Before distributing the questionnaires, respondents were given a brief explanation about the confidentiality </w:t>
      </w:r>
      <w:r w:rsidR="008923E4">
        <w:rPr>
          <w:bCs/>
          <w:sz w:val="22"/>
          <w:szCs w:val="22"/>
        </w:rPr>
        <w:t>and</w:t>
      </w:r>
      <w:r w:rsidR="006A3AF5" w:rsidRPr="00751ADB">
        <w:rPr>
          <w:bCs/>
          <w:sz w:val="22"/>
          <w:szCs w:val="22"/>
        </w:rPr>
        <w:t xml:space="preserve"> the procedure of the study</w:t>
      </w:r>
      <w:r>
        <w:rPr>
          <w:bCs/>
          <w:sz w:val="22"/>
          <w:szCs w:val="22"/>
        </w:rPr>
        <w:t xml:space="preserve">, </w:t>
      </w:r>
      <w:r w:rsidR="008923E4">
        <w:rPr>
          <w:bCs/>
          <w:sz w:val="22"/>
          <w:szCs w:val="22"/>
        </w:rPr>
        <w:t>and</w:t>
      </w:r>
      <w:r>
        <w:rPr>
          <w:bCs/>
          <w:sz w:val="22"/>
          <w:szCs w:val="22"/>
        </w:rPr>
        <w:t xml:space="preserve"> were guaranteed anonymity</w:t>
      </w:r>
      <w:r w:rsidR="006A3AF5" w:rsidRPr="00751ADB">
        <w:rPr>
          <w:bCs/>
          <w:sz w:val="22"/>
          <w:szCs w:val="22"/>
        </w:rPr>
        <w:t xml:space="preserve">. For each participant the procedure took approximately 20-25 minutes in average. </w:t>
      </w:r>
    </w:p>
    <w:p w14:paraId="41093C50" w14:textId="77777777" w:rsidR="0015658F" w:rsidRDefault="0015658F">
      <w:pPr>
        <w:jc w:val="both"/>
        <w:rPr>
          <w:b/>
          <w:sz w:val="22"/>
          <w:szCs w:val="22"/>
        </w:rPr>
      </w:pPr>
    </w:p>
    <w:p w14:paraId="0FBDE043" w14:textId="2E1659CA" w:rsidR="00EE3FF0" w:rsidRPr="00EE3FF0" w:rsidRDefault="006A3AF5" w:rsidP="00EE3FF0">
      <w:pPr>
        <w:pStyle w:val="Heading2"/>
      </w:pPr>
      <w:bookmarkStart w:id="51" w:name="_Toc107307206"/>
      <w:r>
        <w:t xml:space="preserve">5.2 </w:t>
      </w:r>
      <w:r w:rsidR="00EE3FF0" w:rsidRPr="00EE3FF0">
        <w:t>On Data Required</w:t>
      </w:r>
      <w:bookmarkEnd w:id="51"/>
    </w:p>
    <w:p w14:paraId="5B3CF5E2" w14:textId="372C0798" w:rsidR="001D1FB4" w:rsidRPr="009B3DAC" w:rsidRDefault="001D1FB4" w:rsidP="001D1FB4">
      <w:pPr>
        <w:pStyle w:val="Heading2"/>
        <w:jc w:val="both"/>
        <w:rPr>
          <w:rFonts w:asciiTheme="minorHAnsi" w:hAnsiTheme="minorHAnsi" w:cstheme="minorHAnsi"/>
          <w:bCs/>
          <w:color w:val="auto"/>
          <w:sz w:val="22"/>
          <w:szCs w:val="22"/>
        </w:rPr>
      </w:pPr>
      <w:bookmarkStart w:id="52" w:name="_Toc107307207"/>
      <w:r w:rsidRPr="009B3DAC">
        <w:rPr>
          <w:rFonts w:asciiTheme="minorHAnsi" w:hAnsiTheme="minorHAnsi" w:cstheme="minorHAnsi"/>
          <w:bCs/>
          <w:color w:val="auto"/>
          <w:sz w:val="22"/>
          <w:szCs w:val="22"/>
        </w:rPr>
        <w:t xml:space="preserve">As it is mentioned in the ToR, the Presidency of the Republic of </w:t>
      </w:r>
      <w:r w:rsidR="008178F7">
        <w:rPr>
          <w:rFonts w:asciiTheme="minorHAnsi" w:hAnsiTheme="minorHAnsi" w:cstheme="minorHAnsi"/>
          <w:bCs/>
          <w:color w:val="auto"/>
          <w:sz w:val="22"/>
          <w:szCs w:val="22"/>
        </w:rPr>
        <w:t>Türkiye</w:t>
      </w:r>
      <w:r w:rsidRPr="009B3DAC">
        <w:rPr>
          <w:rFonts w:asciiTheme="minorHAnsi" w:hAnsiTheme="minorHAnsi" w:cstheme="minorHAnsi"/>
          <w:bCs/>
          <w:color w:val="auto"/>
          <w:sz w:val="22"/>
          <w:szCs w:val="22"/>
        </w:rPr>
        <w:t xml:space="preserve"> Directorate of Communications, Human Rights </w:t>
      </w:r>
      <w:r w:rsidR="008923E4">
        <w:rPr>
          <w:rFonts w:asciiTheme="minorHAnsi" w:hAnsiTheme="minorHAnsi" w:cstheme="minorHAnsi"/>
          <w:bCs/>
          <w:color w:val="auto"/>
          <w:sz w:val="22"/>
          <w:szCs w:val="22"/>
        </w:rPr>
        <w:t>and</w:t>
      </w:r>
      <w:r w:rsidRPr="009B3DAC">
        <w:rPr>
          <w:rFonts w:asciiTheme="minorHAnsi" w:hAnsiTheme="minorHAnsi" w:cstheme="minorHAnsi"/>
          <w:bCs/>
          <w:color w:val="auto"/>
          <w:sz w:val="22"/>
          <w:szCs w:val="22"/>
        </w:rPr>
        <w:t xml:space="preserve"> Equality Institution of </w:t>
      </w:r>
      <w:r w:rsidR="008178F7">
        <w:rPr>
          <w:rFonts w:asciiTheme="minorHAnsi" w:hAnsiTheme="minorHAnsi" w:cstheme="minorHAnsi"/>
          <w:bCs/>
          <w:color w:val="auto"/>
          <w:sz w:val="22"/>
          <w:szCs w:val="22"/>
        </w:rPr>
        <w:t>Türkiye</w:t>
      </w:r>
      <w:r w:rsidRPr="009B3DAC">
        <w:rPr>
          <w:rFonts w:asciiTheme="minorHAnsi" w:hAnsiTheme="minorHAnsi" w:cstheme="minorHAnsi"/>
          <w:bCs/>
          <w:color w:val="auto"/>
          <w:sz w:val="22"/>
          <w:szCs w:val="22"/>
        </w:rPr>
        <w:t xml:space="preserve"> (TIHEK) </w:t>
      </w:r>
      <w:r w:rsidR="008923E4">
        <w:rPr>
          <w:rFonts w:asciiTheme="minorHAnsi" w:hAnsiTheme="minorHAnsi" w:cstheme="minorHAnsi"/>
          <w:bCs/>
          <w:color w:val="auto"/>
          <w:sz w:val="22"/>
          <w:szCs w:val="22"/>
        </w:rPr>
        <w:t>and</w:t>
      </w:r>
      <w:r w:rsidRPr="009B3DAC">
        <w:rPr>
          <w:rFonts w:asciiTheme="minorHAnsi" w:hAnsiTheme="minorHAnsi" w:cstheme="minorHAnsi"/>
          <w:bCs/>
          <w:color w:val="auto"/>
          <w:sz w:val="22"/>
          <w:szCs w:val="22"/>
        </w:rPr>
        <w:t xml:space="preserve"> MoLSS – Department of Guidance </w:t>
      </w:r>
      <w:r w:rsidR="008923E4">
        <w:rPr>
          <w:rFonts w:asciiTheme="minorHAnsi" w:hAnsiTheme="minorHAnsi" w:cstheme="minorHAnsi"/>
          <w:bCs/>
          <w:color w:val="auto"/>
          <w:sz w:val="22"/>
          <w:szCs w:val="22"/>
        </w:rPr>
        <w:t>and</w:t>
      </w:r>
      <w:r w:rsidRPr="009B3DAC">
        <w:rPr>
          <w:rFonts w:asciiTheme="minorHAnsi" w:hAnsiTheme="minorHAnsi" w:cstheme="minorHAnsi"/>
          <w:bCs/>
          <w:color w:val="auto"/>
          <w:sz w:val="22"/>
          <w:szCs w:val="22"/>
        </w:rPr>
        <w:t xml:space="preserve"> Inspection are institutions that receive mobbing complains. After the interviews maintained </w:t>
      </w:r>
      <w:r w:rsidR="008923E4">
        <w:rPr>
          <w:rFonts w:asciiTheme="minorHAnsi" w:hAnsiTheme="minorHAnsi" w:cstheme="minorHAnsi"/>
          <w:bCs/>
          <w:color w:val="auto"/>
          <w:sz w:val="22"/>
          <w:szCs w:val="22"/>
        </w:rPr>
        <w:t>and</w:t>
      </w:r>
      <w:r w:rsidRPr="009B3DAC">
        <w:rPr>
          <w:rFonts w:asciiTheme="minorHAnsi" w:hAnsiTheme="minorHAnsi" w:cstheme="minorHAnsi"/>
          <w:bCs/>
          <w:color w:val="auto"/>
          <w:sz w:val="22"/>
          <w:szCs w:val="22"/>
        </w:rPr>
        <w:t xml:space="preserve"> for an official letter from  the Ministry, information on three institutions’ records was required.</w:t>
      </w:r>
      <w:bookmarkEnd w:id="52"/>
      <w:r w:rsidRPr="009B3DAC">
        <w:rPr>
          <w:rFonts w:asciiTheme="minorHAnsi" w:hAnsiTheme="minorHAnsi" w:cstheme="minorHAnsi"/>
          <w:bCs/>
          <w:color w:val="auto"/>
          <w:sz w:val="22"/>
          <w:szCs w:val="22"/>
        </w:rPr>
        <w:t xml:space="preserve">  </w:t>
      </w:r>
    </w:p>
    <w:p w14:paraId="7C42DF5E" w14:textId="77777777" w:rsidR="001D1FB4" w:rsidRPr="009B3DAC" w:rsidRDefault="001D1FB4" w:rsidP="001D1FB4">
      <w:pPr>
        <w:pStyle w:val="Heading2"/>
        <w:jc w:val="both"/>
        <w:rPr>
          <w:rFonts w:asciiTheme="minorHAnsi" w:hAnsiTheme="minorHAnsi" w:cstheme="minorHAnsi"/>
          <w:bCs/>
          <w:color w:val="auto"/>
          <w:sz w:val="22"/>
          <w:szCs w:val="22"/>
        </w:rPr>
      </w:pPr>
      <w:bookmarkStart w:id="53" w:name="_Toc107307208"/>
      <w:r w:rsidRPr="009B3DAC">
        <w:rPr>
          <w:rFonts w:asciiTheme="minorHAnsi" w:hAnsiTheme="minorHAnsi" w:cstheme="minorHAnsi"/>
          <w:bCs/>
          <w:color w:val="auto"/>
          <w:sz w:val="22"/>
          <w:szCs w:val="22"/>
        </w:rPr>
        <w:t>The information received from the institutions are the following:</w:t>
      </w:r>
      <w:bookmarkEnd w:id="53"/>
      <w:r w:rsidRPr="009B3DAC">
        <w:rPr>
          <w:rFonts w:asciiTheme="minorHAnsi" w:hAnsiTheme="minorHAnsi" w:cstheme="minorHAnsi"/>
          <w:bCs/>
          <w:color w:val="auto"/>
          <w:sz w:val="22"/>
          <w:szCs w:val="22"/>
        </w:rPr>
        <w:t xml:space="preserve"> </w:t>
      </w:r>
    </w:p>
    <w:p w14:paraId="4D43D21E" w14:textId="4C5290BE" w:rsidR="00454C77" w:rsidRPr="008923E4" w:rsidRDefault="00454C77" w:rsidP="00454C77">
      <w:pPr>
        <w:pStyle w:val="Heading2"/>
        <w:jc w:val="both"/>
      </w:pPr>
      <w:bookmarkStart w:id="54" w:name="_Toc107307209"/>
      <w:r w:rsidRPr="008923E4">
        <w:t xml:space="preserve">5.2.1. </w:t>
      </w:r>
      <w:r w:rsidR="00EE3FF0" w:rsidRPr="008923E4">
        <w:t xml:space="preserve">MoLSS (Department of Guidance </w:t>
      </w:r>
      <w:r w:rsidR="008923E4">
        <w:t>and</w:t>
      </w:r>
      <w:r w:rsidR="00EE3FF0" w:rsidRPr="008923E4">
        <w:t xml:space="preserve"> Inspection) for the </w:t>
      </w:r>
      <w:r w:rsidRPr="008923E4">
        <w:t>period 2018-</w:t>
      </w:r>
      <w:r w:rsidR="00EE3FF0" w:rsidRPr="008923E4">
        <w:t xml:space="preserve"> 202</w:t>
      </w:r>
      <w:r w:rsidRPr="008923E4">
        <w:t>2 (until 09/06/2022)</w:t>
      </w:r>
      <w:bookmarkEnd w:id="54"/>
    </w:p>
    <w:p w14:paraId="163CD899" w14:textId="40223991" w:rsidR="00454C77" w:rsidRPr="009B3DAC" w:rsidRDefault="00454C77" w:rsidP="00454C77">
      <w:pPr>
        <w:spacing w:after="200" w:line="276" w:lineRule="auto"/>
        <w:jc w:val="both"/>
        <w:rPr>
          <w:rFonts w:cs="Times New Roman"/>
          <w:sz w:val="22"/>
          <w:szCs w:val="22"/>
          <w:lang w:val="en"/>
        </w:rPr>
      </w:pPr>
      <w:r w:rsidRPr="009B3DAC">
        <w:rPr>
          <w:rFonts w:cs="Times New Roman"/>
          <w:sz w:val="22"/>
          <w:szCs w:val="22"/>
          <w:lang w:val="en"/>
        </w:rPr>
        <w:t>It is seen that 2,915 applications were made in this period with the claim of "Psychological Harassment"</w:t>
      </w:r>
      <w:r w:rsidR="004D7B9E">
        <w:rPr>
          <w:rFonts w:cs="Times New Roman"/>
          <w:sz w:val="22"/>
          <w:szCs w:val="22"/>
          <w:lang w:val="en"/>
        </w:rPr>
        <w:t>.</w:t>
      </w:r>
      <w:r w:rsidRPr="009B3DAC">
        <w:rPr>
          <w:rFonts w:cs="Times New Roman"/>
          <w:sz w:val="22"/>
          <w:szCs w:val="22"/>
          <w:lang w:val="en"/>
        </w:rPr>
        <w:t xml:space="preserve"> It is seen that 44.9% (1311) of these applications were included in the inspection program </w:t>
      </w:r>
      <w:r w:rsidR="008923E4">
        <w:rPr>
          <w:rFonts w:cs="Times New Roman"/>
          <w:sz w:val="22"/>
          <w:szCs w:val="22"/>
          <w:lang w:val="en"/>
        </w:rPr>
        <w:t>and</w:t>
      </w:r>
      <w:r w:rsidRPr="009B3DAC">
        <w:rPr>
          <w:rFonts w:cs="Times New Roman"/>
          <w:sz w:val="22"/>
          <w:szCs w:val="22"/>
          <w:lang w:val="en"/>
        </w:rPr>
        <w:t xml:space="preserve"> 89.2% (1170) of those included in the program were concluded.</w:t>
      </w:r>
    </w:p>
    <w:p w14:paraId="374E18FC" w14:textId="4F9E7196" w:rsidR="00454C77" w:rsidRPr="009B3DAC" w:rsidRDefault="00454C77" w:rsidP="00454C77">
      <w:pPr>
        <w:spacing w:after="200" w:line="276" w:lineRule="auto"/>
        <w:jc w:val="both"/>
        <w:rPr>
          <w:rFonts w:cs="Times New Roman"/>
          <w:sz w:val="22"/>
          <w:szCs w:val="22"/>
          <w:lang w:val="en"/>
        </w:rPr>
      </w:pPr>
      <w:r w:rsidRPr="009B3DAC">
        <w:rPr>
          <w:rFonts w:cs="Times New Roman"/>
          <w:sz w:val="22"/>
          <w:szCs w:val="22"/>
          <w:lang w:val="en"/>
        </w:rPr>
        <w:t xml:space="preserve">Administrative fines were imposed on a total of 81 employers, </w:t>
      </w:r>
      <w:r w:rsidR="008923E4">
        <w:rPr>
          <w:rFonts w:cs="Times New Roman"/>
          <w:sz w:val="22"/>
          <w:szCs w:val="22"/>
          <w:lang w:val="en"/>
        </w:rPr>
        <w:t>and</w:t>
      </w:r>
      <w:r w:rsidRPr="009B3DAC">
        <w:rPr>
          <w:rFonts w:cs="Times New Roman"/>
          <w:sz w:val="22"/>
          <w:szCs w:val="22"/>
          <w:lang w:val="en"/>
        </w:rPr>
        <w:t xml:space="preserve"> the total administrative fine was determined to be 343,455 TL.</w:t>
      </w:r>
    </w:p>
    <w:p w14:paraId="4A214640" w14:textId="0137EBAF" w:rsidR="00454C77" w:rsidRPr="009B3DAC" w:rsidRDefault="00454C77" w:rsidP="00454C77">
      <w:pPr>
        <w:spacing w:after="200" w:line="276" w:lineRule="auto"/>
        <w:jc w:val="both"/>
        <w:rPr>
          <w:rFonts w:cs="Times New Roman"/>
          <w:sz w:val="22"/>
          <w:szCs w:val="22"/>
          <w:lang w:val="en"/>
        </w:rPr>
      </w:pPr>
      <w:r w:rsidRPr="009B3DAC">
        <w:rPr>
          <w:rFonts w:cs="Times New Roman"/>
          <w:sz w:val="22"/>
          <w:szCs w:val="22"/>
          <w:lang w:val="en"/>
        </w:rPr>
        <w:t>On the other h</w:t>
      </w:r>
      <w:r w:rsidR="008923E4">
        <w:rPr>
          <w:rFonts w:cs="Times New Roman"/>
          <w:sz w:val="22"/>
          <w:szCs w:val="22"/>
          <w:lang w:val="en"/>
        </w:rPr>
        <w:t>and</w:t>
      </w:r>
      <w:r w:rsidRPr="009B3DAC">
        <w:rPr>
          <w:rFonts w:cs="Times New Roman"/>
          <w:sz w:val="22"/>
          <w:szCs w:val="22"/>
          <w:lang w:val="en"/>
        </w:rPr>
        <w:t>, according to the data of the Ministry of Labor, it was observed that a total of 1207 applications were made in the records of 2021.</w:t>
      </w:r>
    </w:p>
    <w:p w14:paraId="515F4C16" w14:textId="77777777" w:rsidR="009B3DAC" w:rsidRDefault="009B3DAC">
      <w:pPr>
        <w:rPr>
          <w:rFonts w:cs="Times New Roman"/>
          <w:b/>
          <w:bCs/>
          <w:sz w:val="22"/>
          <w:szCs w:val="22"/>
          <w:lang w:val="en"/>
        </w:rPr>
      </w:pPr>
      <w:bookmarkStart w:id="55" w:name="_Hlk106786282"/>
      <w:r>
        <w:rPr>
          <w:rFonts w:cs="Times New Roman"/>
          <w:b/>
          <w:bCs/>
          <w:sz w:val="22"/>
          <w:szCs w:val="22"/>
          <w:lang w:val="en"/>
        </w:rPr>
        <w:br w:type="page"/>
      </w:r>
    </w:p>
    <w:p w14:paraId="465820B1" w14:textId="22A83C9B" w:rsidR="00454C77" w:rsidRPr="003021FF" w:rsidRDefault="00454C77" w:rsidP="003021FF">
      <w:pPr>
        <w:spacing w:after="200" w:line="276" w:lineRule="auto"/>
        <w:jc w:val="center"/>
        <w:rPr>
          <w:rFonts w:cs="Times New Roman"/>
          <w:b/>
          <w:bCs/>
          <w:sz w:val="22"/>
          <w:szCs w:val="22"/>
          <w:lang w:val="en"/>
        </w:rPr>
      </w:pPr>
      <w:r w:rsidRPr="003021FF">
        <w:rPr>
          <w:rFonts w:cs="Times New Roman"/>
          <w:b/>
          <w:bCs/>
          <w:sz w:val="22"/>
          <w:szCs w:val="22"/>
          <w:lang w:val="en"/>
        </w:rPr>
        <w:lastRenderedPageBreak/>
        <w:t xml:space="preserve">Table </w:t>
      </w:r>
      <w:r w:rsidR="009C2BE4" w:rsidRPr="003021FF">
        <w:rPr>
          <w:rFonts w:cs="Times New Roman"/>
          <w:b/>
          <w:bCs/>
          <w:sz w:val="22"/>
          <w:szCs w:val="22"/>
          <w:lang w:val="en"/>
        </w:rPr>
        <w:t>2</w:t>
      </w:r>
      <w:r w:rsidRPr="003021FF">
        <w:rPr>
          <w:rFonts w:cs="Times New Roman"/>
          <w:b/>
          <w:bCs/>
          <w:sz w:val="22"/>
          <w:szCs w:val="22"/>
          <w:lang w:val="en"/>
        </w:rPr>
        <w:t>: Table of distributions by mobbing parties</w:t>
      </w:r>
    </w:p>
    <w:tbl>
      <w:tblPr>
        <w:tblW w:w="5174" w:type="pct"/>
        <w:tblCellMar>
          <w:left w:w="70" w:type="dxa"/>
          <w:right w:w="70" w:type="dxa"/>
        </w:tblCellMar>
        <w:tblLook w:val="04A0" w:firstRow="1" w:lastRow="0" w:firstColumn="1" w:lastColumn="0" w:noHBand="0" w:noVBand="1"/>
      </w:tblPr>
      <w:tblGrid>
        <w:gridCol w:w="5823"/>
        <w:gridCol w:w="3305"/>
        <w:gridCol w:w="1041"/>
      </w:tblGrid>
      <w:tr w:rsidR="00454C77" w:rsidRPr="00454C77" w14:paraId="23D07FFE" w14:textId="77777777" w:rsidTr="007C18A5">
        <w:trPr>
          <w:trHeight w:val="375"/>
        </w:trPr>
        <w:tc>
          <w:tcPr>
            <w:tcW w:w="2862"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bookmarkEnd w:id="55"/>
          <w:p w14:paraId="3DEAF5A6" w14:textId="77777777" w:rsidR="00454C77" w:rsidRPr="00454C77" w:rsidRDefault="00454C77" w:rsidP="00454C77">
            <w:pPr>
              <w:rPr>
                <w:rFonts w:cs="Times New Roman"/>
                <w:sz w:val="22"/>
                <w:szCs w:val="22"/>
                <w:lang w:val="en"/>
              </w:rPr>
            </w:pPr>
            <w:r w:rsidRPr="00454C77">
              <w:rPr>
                <w:rFonts w:cs="Times New Roman"/>
                <w:sz w:val="22"/>
                <w:szCs w:val="22"/>
                <w:lang w:val="en"/>
              </w:rPr>
              <w:t> </w:t>
            </w:r>
          </w:p>
        </w:tc>
        <w:tc>
          <w:tcPr>
            <w:tcW w:w="1625" w:type="pct"/>
            <w:tcBorders>
              <w:top w:val="single" w:sz="4" w:space="0" w:color="auto"/>
              <w:left w:val="nil"/>
              <w:bottom w:val="single" w:sz="4" w:space="0" w:color="auto"/>
              <w:right w:val="single" w:sz="4" w:space="0" w:color="auto"/>
            </w:tcBorders>
            <w:shd w:val="clear" w:color="auto" w:fill="D9E2F3" w:themeFill="accent1" w:themeFillTint="33"/>
            <w:hideMark/>
          </w:tcPr>
          <w:p w14:paraId="79DEC8DA" w14:textId="1113EDDF" w:rsidR="00454C77" w:rsidRPr="009F44D3" w:rsidRDefault="00454C77" w:rsidP="00454C77">
            <w:pPr>
              <w:ind w:firstLineChars="100" w:firstLine="220"/>
              <w:jc w:val="center"/>
              <w:rPr>
                <w:rFonts w:cs="Times New Roman"/>
                <w:b/>
                <w:bCs/>
                <w:sz w:val="22"/>
                <w:szCs w:val="22"/>
                <w:lang w:val="en"/>
              </w:rPr>
            </w:pPr>
            <w:r w:rsidRPr="009F44D3">
              <w:rPr>
                <w:rFonts w:cs="Times New Roman"/>
                <w:b/>
                <w:bCs/>
                <w:sz w:val="22"/>
                <w:szCs w:val="22"/>
                <w:lang w:val="en"/>
              </w:rPr>
              <w:t>Number of Mobbing</w:t>
            </w:r>
            <w:r w:rsidR="009F44D3">
              <w:rPr>
                <w:rFonts w:cs="Times New Roman"/>
                <w:b/>
                <w:bCs/>
                <w:sz w:val="22"/>
                <w:szCs w:val="22"/>
                <w:lang w:val="en"/>
              </w:rPr>
              <w:t xml:space="preserve"> Complaints Received</w:t>
            </w:r>
          </w:p>
        </w:tc>
        <w:tc>
          <w:tcPr>
            <w:tcW w:w="512" w:type="pct"/>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72CC5472" w14:textId="77777777" w:rsidR="00454C77" w:rsidRPr="009F44D3" w:rsidRDefault="00454C77" w:rsidP="00454C77">
            <w:pPr>
              <w:jc w:val="center"/>
              <w:rPr>
                <w:rFonts w:cs="Times New Roman"/>
                <w:b/>
                <w:bCs/>
                <w:sz w:val="22"/>
                <w:szCs w:val="22"/>
                <w:lang w:val="en"/>
              </w:rPr>
            </w:pPr>
            <w:r w:rsidRPr="009F44D3">
              <w:rPr>
                <w:rFonts w:cs="Times New Roman"/>
                <w:b/>
                <w:bCs/>
                <w:sz w:val="22"/>
                <w:szCs w:val="22"/>
                <w:lang w:val="en"/>
              </w:rPr>
              <w:t>%</w:t>
            </w:r>
          </w:p>
        </w:tc>
      </w:tr>
      <w:tr w:rsidR="00454C77" w:rsidRPr="00454C77" w14:paraId="469CE2B2" w14:textId="77777777" w:rsidTr="007C18A5">
        <w:trPr>
          <w:trHeight w:val="330"/>
        </w:trPr>
        <w:tc>
          <w:tcPr>
            <w:tcW w:w="2862" w:type="pct"/>
            <w:tcBorders>
              <w:top w:val="nil"/>
              <w:left w:val="single" w:sz="4" w:space="0" w:color="auto"/>
              <w:bottom w:val="single" w:sz="4" w:space="0" w:color="auto"/>
              <w:right w:val="single" w:sz="4" w:space="0" w:color="auto"/>
            </w:tcBorders>
            <w:shd w:val="clear" w:color="auto" w:fill="FBE4D5" w:themeFill="accent2" w:themeFillTint="33"/>
            <w:hideMark/>
          </w:tcPr>
          <w:p w14:paraId="10CB0061" w14:textId="73246CBC" w:rsidR="00454C77" w:rsidRPr="00454C77" w:rsidRDefault="00454C77" w:rsidP="00454C77">
            <w:pPr>
              <w:rPr>
                <w:rFonts w:cs="Times New Roman"/>
                <w:sz w:val="22"/>
                <w:szCs w:val="22"/>
                <w:lang w:val="en"/>
              </w:rPr>
            </w:pPr>
            <w:r w:rsidRPr="00454C77">
              <w:rPr>
                <w:rFonts w:cs="Times New Roman"/>
                <w:sz w:val="22"/>
                <w:szCs w:val="22"/>
                <w:lang w:val="en"/>
              </w:rPr>
              <w:t xml:space="preserve">Total number of </w:t>
            </w:r>
            <w:r w:rsidR="004D7B9E">
              <w:rPr>
                <w:rFonts w:cs="Times New Roman"/>
                <w:sz w:val="22"/>
                <w:szCs w:val="22"/>
                <w:lang w:val="en"/>
              </w:rPr>
              <w:t>m</w:t>
            </w:r>
            <w:r w:rsidRPr="00454C77">
              <w:rPr>
                <w:rFonts w:cs="Times New Roman"/>
                <w:sz w:val="22"/>
                <w:szCs w:val="22"/>
                <w:lang w:val="en"/>
              </w:rPr>
              <w:t>ob</w:t>
            </w:r>
            <w:r w:rsidR="009F44D3">
              <w:rPr>
                <w:rFonts w:cs="Times New Roman"/>
                <w:sz w:val="22"/>
                <w:szCs w:val="22"/>
                <w:lang w:val="en"/>
              </w:rPr>
              <w:t>b</w:t>
            </w:r>
            <w:r w:rsidRPr="00454C77">
              <w:rPr>
                <w:rFonts w:cs="Times New Roman"/>
                <w:sz w:val="22"/>
                <w:szCs w:val="22"/>
                <w:lang w:val="en"/>
              </w:rPr>
              <w:t>ing applications</w:t>
            </w:r>
          </w:p>
        </w:tc>
        <w:tc>
          <w:tcPr>
            <w:tcW w:w="1625" w:type="pct"/>
            <w:tcBorders>
              <w:top w:val="nil"/>
              <w:left w:val="nil"/>
              <w:bottom w:val="single" w:sz="4" w:space="0" w:color="auto"/>
              <w:right w:val="single" w:sz="4" w:space="0" w:color="auto"/>
            </w:tcBorders>
            <w:shd w:val="clear" w:color="auto" w:fill="FBE4D5" w:themeFill="accent2" w:themeFillTint="33"/>
            <w:hideMark/>
          </w:tcPr>
          <w:p w14:paraId="56DA3931" w14:textId="59B8CE3E" w:rsidR="00454C77" w:rsidRPr="00454C77" w:rsidRDefault="00454C77" w:rsidP="00454C77">
            <w:pPr>
              <w:ind w:firstLineChars="100" w:firstLine="220"/>
              <w:jc w:val="center"/>
              <w:rPr>
                <w:rFonts w:cs="Times New Roman"/>
                <w:sz w:val="22"/>
                <w:szCs w:val="22"/>
                <w:lang w:val="en"/>
              </w:rPr>
            </w:pPr>
            <w:r w:rsidRPr="00454C77">
              <w:rPr>
                <w:rFonts w:cs="Times New Roman"/>
                <w:sz w:val="22"/>
                <w:szCs w:val="22"/>
                <w:lang w:val="en"/>
              </w:rPr>
              <w:t>1</w:t>
            </w:r>
            <w:r w:rsidR="00A8525C">
              <w:rPr>
                <w:rFonts w:cs="Times New Roman"/>
                <w:sz w:val="22"/>
                <w:szCs w:val="22"/>
                <w:lang w:val="en"/>
              </w:rPr>
              <w:t>.</w:t>
            </w:r>
            <w:r w:rsidRPr="00454C77">
              <w:rPr>
                <w:rFonts w:cs="Times New Roman"/>
                <w:sz w:val="22"/>
                <w:szCs w:val="22"/>
                <w:lang w:val="en"/>
              </w:rPr>
              <w:t>207</w:t>
            </w:r>
          </w:p>
        </w:tc>
        <w:tc>
          <w:tcPr>
            <w:tcW w:w="512" w:type="pct"/>
            <w:tcBorders>
              <w:top w:val="nil"/>
              <w:left w:val="nil"/>
              <w:bottom w:val="single" w:sz="4" w:space="0" w:color="auto"/>
              <w:right w:val="single" w:sz="4" w:space="0" w:color="auto"/>
            </w:tcBorders>
            <w:shd w:val="clear" w:color="auto" w:fill="FBE4D5" w:themeFill="accent2" w:themeFillTint="33"/>
            <w:hideMark/>
          </w:tcPr>
          <w:p w14:paraId="0CD0F03C" w14:textId="2A423111" w:rsidR="00454C77" w:rsidRPr="00454C77" w:rsidRDefault="009C2BE4" w:rsidP="00454C77">
            <w:pPr>
              <w:ind w:firstLineChars="100" w:firstLine="220"/>
              <w:jc w:val="center"/>
              <w:rPr>
                <w:rFonts w:cs="Times New Roman"/>
                <w:sz w:val="22"/>
                <w:szCs w:val="22"/>
                <w:lang w:val="en"/>
              </w:rPr>
            </w:pPr>
            <w:r>
              <w:rPr>
                <w:rFonts w:cs="Times New Roman"/>
                <w:sz w:val="22"/>
                <w:szCs w:val="22"/>
                <w:lang w:val="en"/>
              </w:rPr>
              <w:t>100</w:t>
            </w:r>
          </w:p>
        </w:tc>
      </w:tr>
      <w:tr w:rsidR="00454C77" w:rsidRPr="00454C77" w14:paraId="3EBB5EDC" w14:textId="77777777" w:rsidTr="007C18A5">
        <w:trPr>
          <w:trHeight w:val="375"/>
        </w:trPr>
        <w:tc>
          <w:tcPr>
            <w:tcW w:w="2862" w:type="pct"/>
            <w:tcBorders>
              <w:top w:val="nil"/>
              <w:left w:val="single" w:sz="4" w:space="0" w:color="auto"/>
              <w:bottom w:val="single" w:sz="4" w:space="0" w:color="auto"/>
              <w:right w:val="single" w:sz="4" w:space="0" w:color="auto"/>
            </w:tcBorders>
            <w:shd w:val="clear" w:color="auto" w:fill="FBE4D5" w:themeFill="accent2" w:themeFillTint="33"/>
            <w:hideMark/>
          </w:tcPr>
          <w:p w14:paraId="0BB1A9A6" w14:textId="77777777" w:rsidR="00454C77" w:rsidRPr="00454C77" w:rsidRDefault="00454C77" w:rsidP="00454C77">
            <w:pPr>
              <w:rPr>
                <w:rFonts w:cs="Times New Roman"/>
                <w:sz w:val="22"/>
                <w:szCs w:val="22"/>
                <w:lang w:val="en"/>
              </w:rPr>
            </w:pPr>
            <w:r w:rsidRPr="00454C77">
              <w:rPr>
                <w:rFonts w:cs="Times New Roman"/>
                <w:sz w:val="22"/>
                <w:szCs w:val="22"/>
                <w:lang w:val="en"/>
              </w:rPr>
              <w:t>Number of mobbing done by women</w:t>
            </w:r>
          </w:p>
        </w:tc>
        <w:tc>
          <w:tcPr>
            <w:tcW w:w="1625" w:type="pct"/>
            <w:tcBorders>
              <w:top w:val="nil"/>
              <w:left w:val="nil"/>
              <w:bottom w:val="single" w:sz="4" w:space="0" w:color="auto"/>
              <w:right w:val="single" w:sz="4" w:space="0" w:color="auto"/>
            </w:tcBorders>
            <w:shd w:val="clear" w:color="auto" w:fill="FBE4D5" w:themeFill="accent2" w:themeFillTint="33"/>
            <w:hideMark/>
          </w:tcPr>
          <w:p w14:paraId="39C5F6C2" w14:textId="77777777" w:rsidR="00454C77" w:rsidRPr="00454C77" w:rsidRDefault="00454C77" w:rsidP="00454C77">
            <w:pPr>
              <w:ind w:firstLineChars="100" w:firstLine="220"/>
              <w:jc w:val="center"/>
              <w:rPr>
                <w:rFonts w:cs="Times New Roman"/>
                <w:sz w:val="22"/>
                <w:szCs w:val="22"/>
                <w:lang w:val="en"/>
              </w:rPr>
            </w:pPr>
            <w:r w:rsidRPr="00454C77">
              <w:rPr>
                <w:rFonts w:cs="Times New Roman"/>
                <w:sz w:val="22"/>
                <w:szCs w:val="22"/>
                <w:lang w:val="en"/>
              </w:rPr>
              <w:t>240</w:t>
            </w:r>
          </w:p>
        </w:tc>
        <w:tc>
          <w:tcPr>
            <w:tcW w:w="512" w:type="pct"/>
            <w:tcBorders>
              <w:top w:val="nil"/>
              <w:left w:val="nil"/>
              <w:bottom w:val="single" w:sz="4" w:space="0" w:color="auto"/>
              <w:right w:val="single" w:sz="4" w:space="0" w:color="auto"/>
            </w:tcBorders>
            <w:shd w:val="clear" w:color="auto" w:fill="FBE4D5" w:themeFill="accent2" w:themeFillTint="33"/>
            <w:hideMark/>
          </w:tcPr>
          <w:p w14:paraId="7A9845D1" w14:textId="77777777" w:rsidR="00454C77" w:rsidRPr="00454C77" w:rsidRDefault="00454C77" w:rsidP="00454C77">
            <w:pPr>
              <w:ind w:firstLineChars="100" w:firstLine="220"/>
              <w:jc w:val="center"/>
              <w:rPr>
                <w:rFonts w:cs="Times New Roman"/>
                <w:sz w:val="22"/>
                <w:szCs w:val="22"/>
                <w:lang w:val="en"/>
              </w:rPr>
            </w:pPr>
            <w:r w:rsidRPr="00454C77">
              <w:rPr>
                <w:rFonts w:cs="Times New Roman"/>
                <w:sz w:val="22"/>
                <w:szCs w:val="22"/>
                <w:lang w:val="en"/>
              </w:rPr>
              <w:t>20</w:t>
            </w:r>
          </w:p>
        </w:tc>
      </w:tr>
      <w:tr w:rsidR="00454C77" w:rsidRPr="00454C77" w14:paraId="559B3016" w14:textId="77777777" w:rsidTr="007C18A5">
        <w:trPr>
          <w:trHeight w:val="375"/>
        </w:trPr>
        <w:tc>
          <w:tcPr>
            <w:tcW w:w="2862" w:type="pct"/>
            <w:tcBorders>
              <w:top w:val="nil"/>
              <w:left w:val="single" w:sz="4" w:space="0" w:color="auto"/>
              <w:bottom w:val="single" w:sz="4" w:space="0" w:color="auto"/>
              <w:right w:val="single" w:sz="4" w:space="0" w:color="auto"/>
            </w:tcBorders>
            <w:shd w:val="clear" w:color="auto" w:fill="FBE4D5" w:themeFill="accent2" w:themeFillTint="33"/>
            <w:hideMark/>
          </w:tcPr>
          <w:p w14:paraId="3532E22F" w14:textId="77777777" w:rsidR="00454C77" w:rsidRPr="00454C77" w:rsidRDefault="00454C77" w:rsidP="00454C77">
            <w:pPr>
              <w:rPr>
                <w:rFonts w:cs="Times New Roman"/>
                <w:sz w:val="22"/>
                <w:szCs w:val="22"/>
                <w:lang w:val="en"/>
              </w:rPr>
            </w:pPr>
            <w:r w:rsidRPr="00454C77">
              <w:rPr>
                <w:rFonts w:cs="Times New Roman"/>
                <w:sz w:val="22"/>
                <w:szCs w:val="22"/>
                <w:lang w:val="en"/>
              </w:rPr>
              <w:t>Number of mobbing done by men</w:t>
            </w:r>
          </w:p>
        </w:tc>
        <w:tc>
          <w:tcPr>
            <w:tcW w:w="1625" w:type="pct"/>
            <w:tcBorders>
              <w:top w:val="nil"/>
              <w:left w:val="nil"/>
              <w:bottom w:val="single" w:sz="4" w:space="0" w:color="auto"/>
              <w:right w:val="single" w:sz="4" w:space="0" w:color="auto"/>
            </w:tcBorders>
            <w:shd w:val="clear" w:color="auto" w:fill="FBE4D5" w:themeFill="accent2" w:themeFillTint="33"/>
            <w:hideMark/>
          </w:tcPr>
          <w:p w14:paraId="7C1BEAC1" w14:textId="77777777" w:rsidR="00454C77" w:rsidRPr="00454C77" w:rsidRDefault="00454C77" w:rsidP="00454C77">
            <w:pPr>
              <w:ind w:firstLineChars="100" w:firstLine="220"/>
              <w:jc w:val="center"/>
              <w:rPr>
                <w:rFonts w:cs="Times New Roman"/>
                <w:sz w:val="22"/>
                <w:szCs w:val="22"/>
                <w:lang w:val="en"/>
              </w:rPr>
            </w:pPr>
            <w:r w:rsidRPr="00454C77">
              <w:rPr>
                <w:rFonts w:cs="Times New Roman"/>
                <w:sz w:val="22"/>
                <w:szCs w:val="22"/>
                <w:lang w:val="en"/>
              </w:rPr>
              <w:t>432</w:t>
            </w:r>
          </w:p>
        </w:tc>
        <w:tc>
          <w:tcPr>
            <w:tcW w:w="512" w:type="pct"/>
            <w:tcBorders>
              <w:top w:val="nil"/>
              <w:left w:val="nil"/>
              <w:bottom w:val="single" w:sz="4" w:space="0" w:color="auto"/>
              <w:right w:val="single" w:sz="4" w:space="0" w:color="auto"/>
            </w:tcBorders>
            <w:shd w:val="clear" w:color="auto" w:fill="FBE4D5" w:themeFill="accent2" w:themeFillTint="33"/>
            <w:hideMark/>
          </w:tcPr>
          <w:p w14:paraId="5609EB78" w14:textId="77777777" w:rsidR="00454C77" w:rsidRPr="00454C77" w:rsidRDefault="00454C77" w:rsidP="00454C77">
            <w:pPr>
              <w:ind w:firstLineChars="100" w:firstLine="220"/>
              <w:jc w:val="center"/>
              <w:rPr>
                <w:rFonts w:cs="Times New Roman"/>
                <w:sz w:val="22"/>
                <w:szCs w:val="22"/>
                <w:lang w:val="en"/>
              </w:rPr>
            </w:pPr>
            <w:r w:rsidRPr="00454C77">
              <w:rPr>
                <w:rFonts w:cs="Times New Roman"/>
                <w:sz w:val="22"/>
                <w:szCs w:val="22"/>
                <w:lang w:val="en"/>
              </w:rPr>
              <w:t>36</w:t>
            </w:r>
          </w:p>
        </w:tc>
      </w:tr>
      <w:tr w:rsidR="00454C77" w:rsidRPr="00454C77" w14:paraId="2311FB12" w14:textId="77777777" w:rsidTr="007C18A5">
        <w:trPr>
          <w:trHeight w:val="156"/>
        </w:trPr>
        <w:tc>
          <w:tcPr>
            <w:tcW w:w="2862" w:type="pct"/>
            <w:tcBorders>
              <w:top w:val="nil"/>
              <w:left w:val="single" w:sz="4" w:space="0" w:color="auto"/>
              <w:bottom w:val="single" w:sz="4" w:space="0" w:color="auto"/>
              <w:right w:val="single" w:sz="4" w:space="0" w:color="auto"/>
            </w:tcBorders>
            <w:shd w:val="clear" w:color="auto" w:fill="FBE4D5" w:themeFill="accent2" w:themeFillTint="33"/>
            <w:hideMark/>
          </w:tcPr>
          <w:p w14:paraId="3D909F7F" w14:textId="77777777" w:rsidR="00454C77" w:rsidRPr="00454C77" w:rsidRDefault="00454C77" w:rsidP="00454C77">
            <w:pPr>
              <w:rPr>
                <w:rFonts w:cs="Times New Roman"/>
                <w:sz w:val="22"/>
                <w:szCs w:val="22"/>
                <w:lang w:val="en"/>
              </w:rPr>
            </w:pPr>
            <w:r w:rsidRPr="00454C77">
              <w:rPr>
                <w:rFonts w:cs="Times New Roman"/>
                <w:sz w:val="22"/>
                <w:szCs w:val="22"/>
                <w:lang w:val="en"/>
              </w:rPr>
              <w:t>Number of mobbing unknown by whom</w:t>
            </w:r>
          </w:p>
        </w:tc>
        <w:tc>
          <w:tcPr>
            <w:tcW w:w="1625" w:type="pct"/>
            <w:tcBorders>
              <w:top w:val="nil"/>
              <w:left w:val="nil"/>
              <w:bottom w:val="single" w:sz="4" w:space="0" w:color="auto"/>
              <w:right w:val="single" w:sz="4" w:space="0" w:color="auto"/>
            </w:tcBorders>
            <w:shd w:val="clear" w:color="auto" w:fill="FBE4D5" w:themeFill="accent2" w:themeFillTint="33"/>
            <w:hideMark/>
          </w:tcPr>
          <w:p w14:paraId="7043AD5D" w14:textId="77777777" w:rsidR="00454C77" w:rsidRPr="00454C77" w:rsidRDefault="00454C77" w:rsidP="00454C77">
            <w:pPr>
              <w:ind w:firstLineChars="100" w:firstLine="220"/>
              <w:jc w:val="center"/>
              <w:rPr>
                <w:rFonts w:cs="Times New Roman"/>
                <w:sz w:val="22"/>
                <w:szCs w:val="22"/>
                <w:lang w:val="en"/>
              </w:rPr>
            </w:pPr>
            <w:r w:rsidRPr="00454C77">
              <w:rPr>
                <w:rFonts w:cs="Times New Roman"/>
                <w:sz w:val="22"/>
                <w:szCs w:val="22"/>
                <w:lang w:val="en"/>
              </w:rPr>
              <w:t>535</w:t>
            </w:r>
          </w:p>
        </w:tc>
        <w:tc>
          <w:tcPr>
            <w:tcW w:w="512" w:type="pct"/>
            <w:tcBorders>
              <w:top w:val="nil"/>
              <w:left w:val="nil"/>
              <w:bottom w:val="single" w:sz="4" w:space="0" w:color="auto"/>
              <w:right w:val="single" w:sz="4" w:space="0" w:color="auto"/>
            </w:tcBorders>
            <w:shd w:val="clear" w:color="auto" w:fill="FBE4D5" w:themeFill="accent2" w:themeFillTint="33"/>
            <w:hideMark/>
          </w:tcPr>
          <w:p w14:paraId="6F5ECE01" w14:textId="77777777" w:rsidR="00454C77" w:rsidRPr="00454C77" w:rsidRDefault="00454C77" w:rsidP="00454C77">
            <w:pPr>
              <w:ind w:firstLineChars="100" w:firstLine="220"/>
              <w:jc w:val="center"/>
              <w:rPr>
                <w:rFonts w:cs="Times New Roman"/>
                <w:sz w:val="22"/>
                <w:szCs w:val="22"/>
                <w:lang w:val="en"/>
              </w:rPr>
            </w:pPr>
            <w:r w:rsidRPr="00454C77">
              <w:rPr>
                <w:rFonts w:cs="Times New Roman"/>
                <w:sz w:val="22"/>
                <w:szCs w:val="22"/>
                <w:lang w:val="en"/>
              </w:rPr>
              <w:t>44</w:t>
            </w:r>
          </w:p>
        </w:tc>
      </w:tr>
    </w:tbl>
    <w:p w14:paraId="03D99B03" w14:textId="52543A0F" w:rsidR="00454C77" w:rsidRPr="009B3DAC" w:rsidRDefault="009C2BE4" w:rsidP="003021FF">
      <w:pPr>
        <w:spacing w:after="200" w:line="276" w:lineRule="auto"/>
        <w:jc w:val="center"/>
        <w:rPr>
          <w:rFonts w:cs="Times New Roman"/>
          <w:sz w:val="18"/>
          <w:szCs w:val="18"/>
          <w:lang w:val="en"/>
        </w:rPr>
      </w:pPr>
      <w:r w:rsidRPr="009B3DAC">
        <w:rPr>
          <w:rFonts w:cs="Times New Roman"/>
          <w:sz w:val="18"/>
          <w:szCs w:val="18"/>
          <w:lang w:val="en"/>
        </w:rPr>
        <w:t xml:space="preserve">Source: MoLSS </w:t>
      </w:r>
      <w:r w:rsidRPr="009B3DAC">
        <w:rPr>
          <w:rFonts w:cs="Times New Roman"/>
          <w:bCs/>
          <w:sz w:val="18"/>
          <w:szCs w:val="18"/>
        </w:rPr>
        <w:t xml:space="preserve">(Department of Guidance </w:t>
      </w:r>
      <w:r w:rsidR="008923E4">
        <w:rPr>
          <w:rFonts w:cs="Times New Roman"/>
          <w:bCs/>
          <w:sz w:val="18"/>
          <w:szCs w:val="18"/>
        </w:rPr>
        <w:t>and</w:t>
      </w:r>
      <w:r w:rsidRPr="009B3DAC">
        <w:rPr>
          <w:rFonts w:cs="Times New Roman"/>
          <w:bCs/>
          <w:sz w:val="18"/>
          <w:szCs w:val="18"/>
        </w:rPr>
        <w:t xml:space="preserve"> Inspection</w:t>
      </w:r>
      <w:r w:rsidR="009B3DAC">
        <w:rPr>
          <w:rFonts w:cs="Times New Roman"/>
          <w:bCs/>
          <w:sz w:val="18"/>
          <w:szCs w:val="18"/>
        </w:rPr>
        <w:t>)</w:t>
      </w:r>
    </w:p>
    <w:p w14:paraId="4E1C81C7" w14:textId="7C705945" w:rsidR="00454C77" w:rsidRPr="00454C77" w:rsidRDefault="00454C77" w:rsidP="00454C77">
      <w:pPr>
        <w:spacing w:after="200" w:line="276" w:lineRule="auto"/>
        <w:jc w:val="both"/>
        <w:rPr>
          <w:rFonts w:cs="Times New Roman"/>
          <w:sz w:val="22"/>
          <w:szCs w:val="22"/>
          <w:lang w:val="en"/>
        </w:rPr>
      </w:pPr>
      <w:r w:rsidRPr="00454C77">
        <w:rPr>
          <w:rFonts w:cs="Times New Roman"/>
          <w:sz w:val="22"/>
          <w:szCs w:val="22"/>
          <w:lang w:val="en"/>
        </w:rPr>
        <w:t>According to 2021 data, 20% of mo</w:t>
      </w:r>
      <w:r w:rsidR="009C2BE4">
        <w:rPr>
          <w:rFonts w:cs="Times New Roman"/>
          <w:sz w:val="22"/>
          <w:szCs w:val="22"/>
          <w:lang w:val="en"/>
        </w:rPr>
        <w:t>b</w:t>
      </w:r>
      <w:r w:rsidRPr="00454C77">
        <w:rPr>
          <w:rFonts w:cs="Times New Roman"/>
          <w:sz w:val="22"/>
          <w:szCs w:val="22"/>
          <w:lang w:val="en"/>
        </w:rPr>
        <w:t>bing complaints made by women, 36% of mo</w:t>
      </w:r>
      <w:r w:rsidR="009C2BE4">
        <w:rPr>
          <w:rFonts w:cs="Times New Roman"/>
          <w:sz w:val="22"/>
          <w:szCs w:val="22"/>
          <w:lang w:val="en"/>
        </w:rPr>
        <w:t>b</w:t>
      </w:r>
      <w:r w:rsidRPr="00454C77">
        <w:rPr>
          <w:rFonts w:cs="Times New Roman"/>
          <w:sz w:val="22"/>
          <w:szCs w:val="22"/>
          <w:lang w:val="en"/>
        </w:rPr>
        <w:t>bing complaints made by men, 44% of mob</w:t>
      </w:r>
      <w:r w:rsidR="009C2BE4">
        <w:rPr>
          <w:rFonts w:cs="Times New Roman"/>
          <w:sz w:val="22"/>
          <w:szCs w:val="22"/>
          <w:lang w:val="en"/>
        </w:rPr>
        <w:t>b</w:t>
      </w:r>
      <w:r w:rsidRPr="00454C77">
        <w:rPr>
          <w:rFonts w:cs="Times New Roman"/>
          <w:sz w:val="22"/>
          <w:szCs w:val="22"/>
          <w:lang w:val="en"/>
        </w:rPr>
        <w:t>ing complaints by unknown person were recorded.</w:t>
      </w:r>
    </w:p>
    <w:p w14:paraId="66B8C1DD" w14:textId="52102EF6" w:rsidR="00454C77" w:rsidRPr="003021FF" w:rsidRDefault="00454C77" w:rsidP="003021FF">
      <w:pPr>
        <w:spacing w:after="200" w:line="276" w:lineRule="auto"/>
        <w:jc w:val="center"/>
        <w:rPr>
          <w:rFonts w:cs="Times New Roman"/>
          <w:b/>
          <w:bCs/>
          <w:sz w:val="22"/>
          <w:szCs w:val="22"/>
          <w:lang w:val="en"/>
        </w:rPr>
      </w:pPr>
      <w:bookmarkStart w:id="56" w:name="_Hlk106786304"/>
      <w:r w:rsidRPr="003021FF">
        <w:rPr>
          <w:rFonts w:cs="Times New Roman"/>
          <w:b/>
          <w:bCs/>
          <w:sz w:val="22"/>
          <w:szCs w:val="22"/>
          <w:lang w:val="en"/>
        </w:rPr>
        <w:t xml:space="preserve">Table </w:t>
      </w:r>
      <w:r w:rsidR="009C2BE4" w:rsidRPr="003021FF">
        <w:rPr>
          <w:rFonts w:cs="Times New Roman"/>
          <w:b/>
          <w:bCs/>
          <w:sz w:val="22"/>
          <w:szCs w:val="22"/>
          <w:lang w:val="en"/>
        </w:rPr>
        <w:t>3</w:t>
      </w:r>
      <w:r w:rsidRPr="003021FF">
        <w:rPr>
          <w:rFonts w:cs="Times New Roman"/>
          <w:b/>
          <w:bCs/>
          <w:sz w:val="22"/>
          <w:szCs w:val="22"/>
          <w:lang w:val="en"/>
        </w:rPr>
        <w:t>: Table of acceptance rates of mobbing complaints</w:t>
      </w:r>
    </w:p>
    <w:tbl>
      <w:tblPr>
        <w:tblW w:w="5087" w:type="pct"/>
        <w:tblLayout w:type="fixed"/>
        <w:tblCellMar>
          <w:left w:w="70" w:type="dxa"/>
          <w:right w:w="70" w:type="dxa"/>
        </w:tblCellMar>
        <w:tblLook w:val="04A0" w:firstRow="1" w:lastRow="0" w:firstColumn="1" w:lastColumn="0" w:noHBand="0" w:noVBand="1"/>
      </w:tblPr>
      <w:tblGrid>
        <w:gridCol w:w="4209"/>
        <w:gridCol w:w="2142"/>
        <w:gridCol w:w="1046"/>
        <w:gridCol w:w="2601"/>
      </w:tblGrid>
      <w:tr w:rsidR="00454C77" w:rsidRPr="00454C77" w14:paraId="4FC69277" w14:textId="77777777" w:rsidTr="007C18A5">
        <w:trPr>
          <w:trHeight w:val="375"/>
        </w:trPr>
        <w:tc>
          <w:tcPr>
            <w:tcW w:w="210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bookmarkEnd w:id="56"/>
          <w:p w14:paraId="58F21679" w14:textId="77777777" w:rsidR="00454C77" w:rsidRPr="00454C77" w:rsidRDefault="00454C77" w:rsidP="00454C77">
            <w:pPr>
              <w:rPr>
                <w:rFonts w:cs="Times New Roman"/>
                <w:sz w:val="22"/>
                <w:szCs w:val="22"/>
                <w:lang w:val="en"/>
              </w:rPr>
            </w:pPr>
            <w:r w:rsidRPr="00454C77">
              <w:rPr>
                <w:rFonts w:cs="Times New Roman"/>
                <w:sz w:val="22"/>
                <w:szCs w:val="22"/>
                <w:lang w:val="en"/>
              </w:rPr>
              <w:t> </w:t>
            </w:r>
          </w:p>
        </w:tc>
        <w:tc>
          <w:tcPr>
            <w:tcW w:w="1071" w:type="pct"/>
            <w:tcBorders>
              <w:top w:val="single" w:sz="4" w:space="0" w:color="auto"/>
              <w:left w:val="nil"/>
              <w:bottom w:val="single" w:sz="4" w:space="0" w:color="auto"/>
              <w:right w:val="single" w:sz="4" w:space="0" w:color="auto"/>
            </w:tcBorders>
            <w:shd w:val="clear" w:color="auto" w:fill="D9E2F3" w:themeFill="accent1" w:themeFillTint="33"/>
            <w:hideMark/>
          </w:tcPr>
          <w:p w14:paraId="5A54FBF8" w14:textId="1A22DA43" w:rsidR="00454C77" w:rsidRPr="009F44D3" w:rsidRDefault="009F44D3" w:rsidP="00454C77">
            <w:pPr>
              <w:jc w:val="center"/>
              <w:rPr>
                <w:rFonts w:cs="Times New Roman"/>
                <w:b/>
                <w:bCs/>
                <w:sz w:val="22"/>
                <w:szCs w:val="22"/>
                <w:lang w:val="en"/>
              </w:rPr>
            </w:pPr>
            <w:r>
              <w:rPr>
                <w:rFonts w:cs="Times New Roman"/>
                <w:b/>
                <w:bCs/>
                <w:sz w:val="22"/>
                <w:szCs w:val="22"/>
                <w:lang w:val="en"/>
              </w:rPr>
              <w:t>M</w:t>
            </w:r>
            <w:r w:rsidR="00454C77" w:rsidRPr="009F44D3">
              <w:rPr>
                <w:rFonts w:cs="Times New Roman"/>
                <w:b/>
                <w:bCs/>
                <w:sz w:val="22"/>
                <w:szCs w:val="22"/>
                <w:lang w:val="en"/>
              </w:rPr>
              <w:t xml:space="preserve">obbing </w:t>
            </w:r>
            <w:r>
              <w:rPr>
                <w:rFonts w:cs="Times New Roman"/>
                <w:b/>
                <w:bCs/>
                <w:sz w:val="22"/>
                <w:szCs w:val="22"/>
                <w:lang w:val="en"/>
              </w:rPr>
              <w:t>Complaints Received</w:t>
            </w:r>
          </w:p>
        </w:tc>
        <w:tc>
          <w:tcPr>
            <w:tcW w:w="523" w:type="pct"/>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9533509" w14:textId="77777777" w:rsidR="00454C77" w:rsidRPr="009F44D3" w:rsidRDefault="00454C77" w:rsidP="00454C77">
            <w:pPr>
              <w:jc w:val="center"/>
              <w:rPr>
                <w:rFonts w:cs="Times New Roman"/>
                <w:b/>
                <w:bCs/>
                <w:sz w:val="22"/>
                <w:szCs w:val="22"/>
                <w:lang w:val="en"/>
              </w:rPr>
            </w:pPr>
            <w:r w:rsidRPr="009F44D3">
              <w:rPr>
                <w:rFonts w:cs="Times New Roman"/>
                <w:b/>
                <w:bCs/>
                <w:sz w:val="22"/>
                <w:szCs w:val="22"/>
                <w:lang w:val="en"/>
              </w:rPr>
              <w:t>Accept</w:t>
            </w:r>
          </w:p>
        </w:tc>
        <w:tc>
          <w:tcPr>
            <w:tcW w:w="1301" w:type="pct"/>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82648E0" w14:textId="575612A9" w:rsidR="00454C77" w:rsidRPr="009F44D3" w:rsidRDefault="00454C77" w:rsidP="00454C77">
            <w:pPr>
              <w:jc w:val="center"/>
              <w:rPr>
                <w:rFonts w:cs="Times New Roman"/>
                <w:b/>
                <w:bCs/>
                <w:sz w:val="22"/>
                <w:szCs w:val="22"/>
                <w:lang w:val="en"/>
              </w:rPr>
            </w:pPr>
            <w:r w:rsidRPr="009F44D3">
              <w:rPr>
                <w:rFonts w:cs="Times New Roman"/>
                <w:b/>
                <w:bCs/>
                <w:sz w:val="22"/>
                <w:szCs w:val="22"/>
                <w:lang w:val="en"/>
              </w:rPr>
              <w:t>Acceptance rate</w:t>
            </w:r>
            <w:r w:rsidR="007C18A5" w:rsidRPr="009F44D3">
              <w:rPr>
                <w:rFonts w:cs="Times New Roman"/>
                <w:b/>
                <w:bCs/>
                <w:sz w:val="22"/>
                <w:szCs w:val="22"/>
                <w:lang w:val="en"/>
              </w:rPr>
              <w:t xml:space="preserve"> </w:t>
            </w:r>
            <w:r w:rsidRPr="009F44D3">
              <w:rPr>
                <w:rFonts w:cs="Times New Roman"/>
                <w:b/>
                <w:bCs/>
                <w:sz w:val="22"/>
                <w:szCs w:val="22"/>
                <w:lang w:val="en"/>
              </w:rPr>
              <w:t>(%)</w:t>
            </w:r>
          </w:p>
        </w:tc>
      </w:tr>
      <w:tr w:rsidR="00454C77" w:rsidRPr="00454C77" w14:paraId="3EB205DC" w14:textId="77777777" w:rsidTr="007C18A5">
        <w:trPr>
          <w:trHeight w:val="375"/>
        </w:trPr>
        <w:tc>
          <w:tcPr>
            <w:tcW w:w="2105" w:type="pct"/>
            <w:tcBorders>
              <w:top w:val="nil"/>
              <w:left w:val="single" w:sz="4" w:space="0" w:color="auto"/>
              <w:bottom w:val="single" w:sz="4" w:space="0" w:color="auto"/>
              <w:right w:val="single" w:sz="4" w:space="0" w:color="auto"/>
            </w:tcBorders>
            <w:shd w:val="clear" w:color="auto" w:fill="FBE4D5" w:themeFill="accent2" w:themeFillTint="33"/>
            <w:hideMark/>
          </w:tcPr>
          <w:p w14:paraId="0FEDB7F3" w14:textId="56EE6839" w:rsidR="00454C77" w:rsidRPr="00454C77" w:rsidRDefault="00454C77" w:rsidP="00454C77">
            <w:pPr>
              <w:rPr>
                <w:rFonts w:cs="Times New Roman"/>
                <w:sz w:val="22"/>
                <w:szCs w:val="22"/>
                <w:lang w:val="en"/>
              </w:rPr>
            </w:pPr>
            <w:r w:rsidRPr="00454C77">
              <w:rPr>
                <w:rFonts w:cs="Times New Roman"/>
                <w:sz w:val="22"/>
                <w:szCs w:val="22"/>
                <w:lang w:val="en"/>
              </w:rPr>
              <w:t>Total number of Mo</w:t>
            </w:r>
            <w:r w:rsidR="009C2BE4">
              <w:rPr>
                <w:rFonts w:cs="Times New Roman"/>
                <w:sz w:val="22"/>
                <w:szCs w:val="22"/>
                <w:lang w:val="en"/>
              </w:rPr>
              <w:t>b</w:t>
            </w:r>
            <w:r w:rsidRPr="00454C77">
              <w:rPr>
                <w:rFonts w:cs="Times New Roman"/>
                <w:sz w:val="22"/>
                <w:szCs w:val="22"/>
                <w:lang w:val="en"/>
              </w:rPr>
              <w:t>bing applications</w:t>
            </w:r>
          </w:p>
        </w:tc>
        <w:tc>
          <w:tcPr>
            <w:tcW w:w="1071" w:type="pct"/>
            <w:tcBorders>
              <w:top w:val="nil"/>
              <w:left w:val="nil"/>
              <w:bottom w:val="single" w:sz="4" w:space="0" w:color="auto"/>
              <w:right w:val="single" w:sz="4" w:space="0" w:color="auto"/>
            </w:tcBorders>
            <w:shd w:val="clear" w:color="auto" w:fill="FBE4D5" w:themeFill="accent2" w:themeFillTint="33"/>
            <w:hideMark/>
          </w:tcPr>
          <w:p w14:paraId="2DB69B27" w14:textId="21CD16FD" w:rsidR="00454C77" w:rsidRPr="00454C77" w:rsidRDefault="00454C77" w:rsidP="00454C77">
            <w:pPr>
              <w:jc w:val="center"/>
              <w:rPr>
                <w:rFonts w:cs="Times New Roman"/>
                <w:sz w:val="22"/>
                <w:szCs w:val="22"/>
                <w:lang w:val="en"/>
              </w:rPr>
            </w:pPr>
            <w:r w:rsidRPr="00454C77">
              <w:rPr>
                <w:rFonts w:cs="Times New Roman"/>
                <w:sz w:val="22"/>
                <w:szCs w:val="22"/>
                <w:lang w:val="en"/>
              </w:rPr>
              <w:t>1</w:t>
            </w:r>
            <w:r w:rsidR="00A8525C">
              <w:rPr>
                <w:rFonts w:cs="Times New Roman"/>
                <w:sz w:val="22"/>
                <w:szCs w:val="22"/>
                <w:lang w:val="en"/>
              </w:rPr>
              <w:t>.</w:t>
            </w:r>
            <w:r w:rsidRPr="00454C77">
              <w:rPr>
                <w:rFonts w:cs="Times New Roman"/>
                <w:sz w:val="22"/>
                <w:szCs w:val="22"/>
                <w:lang w:val="en"/>
              </w:rPr>
              <w:t>207</w:t>
            </w:r>
          </w:p>
        </w:tc>
        <w:tc>
          <w:tcPr>
            <w:tcW w:w="523" w:type="pct"/>
            <w:tcBorders>
              <w:top w:val="nil"/>
              <w:left w:val="nil"/>
              <w:bottom w:val="single" w:sz="4" w:space="0" w:color="auto"/>
              <w:right w:val="single" w:sz="4" w:space="0" w:color="auto"/>
            </w:tcBorders>
            <w:shd w:val="clear" w:color="auto" w:fill="FBE4D5" w:themeFill="accent2" w:themeFillTint="33"/>
            <w:hideMark/>
          </w:tcPr>
          <w:p w14:paraId="516AF1A5" w14:textId="77777777" w:rsidR="00454C77" w:rsidRPr="00454C77" w:rsidRDefault="00454C77" w:rsidP="00454C77">
            <w:pPr>
              <w:jc w:val="center"/>
              <w:rPr>
                <w:rFonts w:cs="Times New Roman"/>
                <w:sz w:val="22"/>
                <w:szCs w:val="22"/>
                <w:lang w:val="en"/>
              </w:rPr>
            </w:pPr>
            <w:r w:rsidRPr="00454C77">
              <w:rPr>
                <w:rFonts w:cs="Times New Roman"/>
                <w:sz w:val="22"/>
                <w:szCs w:val="22"/>
                <w:lang w:val="en"/>
              </w:rPr>
              <w:t>458</w:t>
            </w:r>
          </w:p>
        </w:tc>
        <w:tc>
          <w:tcPr>
            <w:tcW w:w="1301" w:type="pct"/>
            <w:tcBorders>
              <w:top w:val="nil"/>
              <w:left w:val="nil"/>
              <w:bottom w:val="single" w:sz="4" w:space="0" w:color="auto"/>
              <w:right w:val="single" w:sz="4" w:space="0" w:color="auto"/>
            </w:tcBorders>
            <w:shd w:val="clear" w:color="auto" w:fill="FBE4D5" w:themeFill="accent2" w:themeFillTint="33"/>
            <w:hideMark/>
          </w:tcPr>
          <w:p w14:paraId="0EC535EA" w14:textId="77777777" w:rsidR="00454C77" w:rsidRPr="00454C77" w:rsidRDefault="00454C77" w:rsidP="00454C77">
            <w:pPr>
              <w:jc w:val="center"/>
              <w:rPr>
                <w:rFonts w:cs="Times New Roman"/>
                <w:sz w:val="22"/>
                <w:szCs w:val="22"/>
                <w:lang w:val="en"/>
              </w:rPr>
            </w:pPr>
            <w:r w:rsidRPr="00454C77">
              <w:rPr>
                <w:rFonts w:cs="Times New Roman"/>
                <w:sz w:val="22"/>
                <w:szCs w:val="22"/>
                <w:lang w:val="en"/>
              </w:rPr>
              <w:t>37.9</w:t>
            </w:r>
          </w:p>
        </w:tc>
      </w:tr>
      <w:tr w:rsidR="00454C77" w:rsidRPr="00454C77" w14:paraId="44796755" w14:textId="77777777" w:rsidTr="007C18A5">
        <w:trPr>
          <w:trHeight w:val="375"/>
        </w:trPr>
        <w:tc>
          <w:tcPr>
            <w:tcW w:w="2105" w:type="pct"/>
            <w:tcBorders>
              <w:top w:val="nil"/>
              <w:left w:val="single" w:sz="4" w:space="0" w:color="auto"/>
              <w:bottom w:val="single" w:sz="4" w:space="0" w:color="auto"/>
              <w:right w:val="single" w:sz="4" w:space="0" w:color="auto"/>
            </w:tcBorders>
            <w:shd w:val="clear" w:color="auto" w:fill="FBE4D5" w:themeFill="accent2" w:themeFillTint="33"/>
            <w:hideMark/>
          </w:tcPr>
          <w:p w14:paraId="4E979712" w14:textId="77777777" w:rsidR="00454C77" w:rsidRPr="00454C77" w:rsidRDefault="00454C77" w:rsidP="00454C77">
            <w:pPr>
              <w:rPr>
                <w:rFonts w:cs="Times New Roman"/>
                <w:sz w:val="22"/>
                <w:szCs w:val="22"/>
                <w:lang w:val="en"/>
              </w:rPr>
            </w:pPr>
            <w:r w:rsidRPr="00454C77">
              <w:rPr>
                <w:rFonts w:cs="Times New Roman"/>
                <w:sz w:val="22"/>
                <w:szCs w:val="22"/>
                <w:lang w:val="en"/>
              </w:rPr>
              <w:t>Number of mobbing done by women</w:t>
            </w:r>
          </w:p>
        </w:tc>
        <w:tc>
          <w:tcPr>
            <w:tcW w:w="1071" w:type="pct"/>
            <w:tcBorders>
              <w:top w:val="nil"/>
              <w:left w:val="nil"/>
              <w:bottom w:val="single" w:sz="4" w:space="0" w:color="auto"/>
              <w:right w:val="single" w:sz="4" w:space="0" w:color="auto"/>
            </w:tcBorders>
            <w:shd w:val="clear" w:color="auto" w:fill="FBE4D5" w:themeFill="accent2" w:themeFillTint="33"/>
            <w:hideMark/>
          </w:tcPr>
          <w:p w14:paraId="288B78B0" w14:textId="77777777" w:rsidR="00454C77" w:rsidRPr="00454C77" w:rsidRDefault="00454C77" w:rsidP="00454C77">
            <w:pPr>
              <w:jc w:val="center"/>
              <w:rPr>
                <w:rFonts w:cs="Times New Roman"/>
                <w:sz w:val="22"/>
                <w:szCs w:val="22"/>
                <w:lang w:val="en"/>
              </w:rPr>
            </w:pPr>
            <w:r w:rsidRPr="00454C77">
              <w:rPr>
                <w:rFonts w:cs="Times New Roman"/>
                <w:sz w:val="22"/>
                <w:szCs w:val="22"/>
                <w:lang w:val="en"/>
              </w:rPr>
              <w:t>240</w:t>
            </w:r>
          </w:p>
        </w:tc>
        <w:tc>
          <w:tcPr>
            <w:tcW w:w="523" w:type="pct"/>
            <w:tcBorders>
              <w:top w:val="nil"/>
              <w:left w:val="nil"/>
              <w:bottom w:val="single" w:sz="4" w:space="0" w:color="auto"/>
              <w:right w:val="single" w:sz="4" w:space="0" w:color="auto"/>
            </w:tcBorders>
            <w:shd w:val="clear" w:color="auto" w:fill="FBE4D5" w:themeFill="accent2" w:themeFillTint="33"/>
            <w:hideMark/>
          </w:tcPr>
          <w:p w14:paraId="09A1C80A" w14:textId="77777777" w:rsidR="00454C77" w:rsidRPr="00454C77" w:rsidRDefault="00454C77" w:rsidP="00454C77">
            <w:pPr>
              <w:jc w:val="center"/>
              <w:rPr>
                <w:rFonts w:cs="Times New Roman"/>
                <w:sz w:val="22"/>
                <w:szCs w:val="22"/>
                <w:lang w:val="en"/>
              </w:rPr>
            </w:pPr>
            <w:r w:rsidRPr="00454C77">
              <w:rPr>
                <w:rFonts w:cs="Times New Roman"/>
                <w:sz w:val="22"/>
                <w:szCs w:val="22"/>
                <w:lang w:val="en"/>
              </w:rPr>
              <w:t>152</w:t>
            </w:r>
          </w:p>
        </w:tc>
        <w:tc>
          <w:tcPr>
            <w:tcW w:w="1301" w:type="pct"/>
            <w:tcBorders>
              <w:top w:val="nil"/>
              <w:left w:val="nil"/>
              <w:bottom w:val="single" w:sz="4" w:space="0" w:color="auto"/>
              <w:right w:val="single" w:sz="4" w:space="0" w:color="auto"/>
            </w:tcBorders>
            <w:shd w:val="clear" w:color="auto" w:fill="FBE4D5" w:themeFill="accent2" w:themeFillTint="33"/>
            <w:hideMark/>
          </w:tcPr>
          <w:p w14:paraId="1E83E1C8" w14:textId="77777777" w:rsidR="00454C77" w:rsidRPr="00454C77" w:rsidRDefault="00454C77" w:rsidP="00454C77">
            <w:pPr>
              <w:jc w:val="center"/>
              <w:rPr>
                <w:rFonts w:cs="Times New Roman"/>
                <w:sz w:val="22"/>
                <w:szCs w:val="22"/>
                <w:lang w:val="en"/>
              </w:rPr>
            </w:pPr>
            <w:r w:rsidRPr="00454C77">
              <w:rPr>
                <w:rFonts w:cs="Times New Roman"/>
                <w:sz w:val="22"/>
                <w:szCs w:val="22"/>
                <w:lang w:val="en"/>
              </w:rPr>
              <w:t>63.3</w:t>
            </w:r>
          </w:p>
        </w:tc>
      </w:tr>
      <w:tr w:rsidR="00454C77" w:rsidRPr="00454C77" w14:paraId="3A37A7E3" w14:textId="77777777" w:rsidTr="007C18A5">
        <w:trPr>
          <w:trHeight w:val="375"/>
        </w:trPr>
        <w:tc>
          <w:tcPr>
            <w:tcW w:w="2105" w:type="pct"/>
            <w:tcBorders>
              <w:top w:val="nil"/>
              <w:left w:val="single" w:sz="4" w:space="0" w:color="auto"/>
              <w:bottom w:val="single" w:sz="4" w:space="0" w:color="auto"/>
              <w:right w:val="single" w:sz="4" w:space="0" w:color="auto"/>
            </w:tcBorders>
            <w:shd w:val="clear" w:color="auto" w:fill="FBE4D5" w:themeFill="accent2" w:themeFillTint="33"/>
            <w:hideMark/>
          </w:tcPr>
          <w:p w14:paraId="007E1222" w14:textId="77777777" w:rsidR="00454C77" w:rsidRPr="00454C77" w:rsidRDefault="00454C77" w:rsidP="00454C77">
            <w:pPr>
              <w:rPr>
                <w:rFonts w:cs="Times New Roman"/>
                <w:sz w:val="22"/>
                <w:szCs w:val="22"/>
                <w:lang w:val="en"/>
              </w:rPr>
            </w:pPr>
            <w:r w:rsidRPr="00454C77">
              <w:rPr>
                <w:rFonts w:cs="Times New Roman"/>
                <w:sz w:val="22"/>
                <w:szCs w:val="22"/>
                <w:lang w:val="en"/>
              </w:rPr>
              <w:t>Number of mobbing done by men</w:t>
            </w:r>
          </w:p>
        </w:tc>
        <w:tc>
          <w:tcPr>
            <w:tcW w:w="1071" w:type="pct"/>
            <w:tcBorders>
              <w:top w:val="nil"/>
              <w:left w:val="nil"/>
              <w:bottom w:val="single" w:sz="4" w:space="0" w:color="auto"/>
              <w:right w:val="single" w:sz="4" w:space="0" w:color="auto"/>
            </w:tcBorders>
            <w:shd w:val="clear" w:color="auto" w:fill="FBE4D5" w:themeFill="accent2" w:themeFillTint="33"/>
            <w:hideMark/>
          </w:tcPr>
          <w:p w14:paraId="7F8A4531" w14:textId="77777777" w:rsidR="00454C77" w:rsidRPr="00454C77" w:rsidRDefault="00454C77" w:rsidP="00454C77">
            <w:pPr>
              <w:jc w:val="center"/>
              <w:rPr>
                <w:rFonts w:cs="Times New Roman"/>
                <w:sz w:val="22"/>
                <w:szCs w:val="22"/>
                <w:lang w:val="en"/>
              </w:rPr>
            </w:pPr>
            <w:r w:rsidRPr="00454C77">
              <w:rPr>
                <w:rFonts w:cs="Times New Roman"/>
                <w:sz w:val="22"/>
                <w:szCs w:val="22"/>
                <w:lang w:val="en"/>
              </w:rPr>
              <w:t>432</w:t>
            </w:r>
          </w:p>
        </w:tc>
        <w:tc>
          <w:tcPr>
            <w:tcW w:w="523" w:type="pct"/>
            <w:tcBorders>
              <w:top w:val="nil"/>
              <w:left w:val="nil"/>
              <w:bottom w:val="single" w:sz="4" w:space="0" w:color="auto"/>
              <w:right w:val="single" w:sz="4" w:space="0" w:color="auto"/>
            </w:tcBorders>
            <w:shd w:val="clear" w:color="auto" w:fill="FBE4D5" w:themeFill="accent2" w:themeFillTint="33"/>
            <w:hideMark/>
          </w:tcPr>
          <w:p w14:paraId="768D5465" w14:textId="77777777" w:rsidR="00454C77" w:rsidRPr="00454C77" w:rsidRDefault="00454C77" w:rsidP="00454C77">
            <w:pPr>
              <w:jc w:val="center"/>
              <w:rPr>
                <w:rFonts w:cs="Times New Roman"/>
                <w:sz w:val="22"/>
                <w:szCs w:val="22"/>
                <w:lang w:val="en"/>
              </w:rPr>
            </w:pPr>
            <w:r w:rsidRPr="00454C77">
              <w:rPr>
                <w:rFonts w:cs="Times New Roman"/>
                <w:sz w:val="22"/>
                <w:szCs w:val="22"/>
                <w:lang w:val="en"/>
              </w:rPr>
              <w:t>258</w:t>
            </w:r>
          </w:p>
        </w:tc>
        <w:tc>
          <w:tcPr>
            <w:tcW w:w="1301" w:type="pct"/>
            <w:tcBorders>
              <w:top w:val="nil"/>
              <w:left w:val="nil"/>
              <w:bottom w:val="single" w:sz="4" w:space="0" w:color="auto"/>
              <w:right w:val="single" w:sz="4" w:space="0" w:color="auto"/>
            </w:tcBorders>
            <w:shd w:val="clear" w:color="auto" w:fill="FBE4D5" w:themeFill="accent2" w:themeFillTint="33"/>
            <w:hideMark/>
          </w:tcPr>
          <w:p w14:paraId="26EBAC24" w14:textId="77777777" w:rsidR="00454C77" w:rsidRPr="00454C77" w:rsidRDefault="00454C77" w:rsidP="00454C77">
            <w:pPr>
              <w:jc w:val="center"/>
              <w:rPr>
                <w:rFonts w:cs="Times New Roman"/>
                <w:sz w:val="22"/>
                <w:szCs w:val="22"/>
                <w:lang w:val="en"/>
              </w:rPr>
            </w:pPr>
            <w:r w:rsidRPr="00454C77">
              <w:rPr>
                <w:rFonts w:cs="Times New Roman"/>
                <w:sz w:val="22"/>
                <w:szCs w:val="22"/>
                <w:lang w:val="en"/>
              </w:rPr>
              <w:t>59.7</w:t>
            </w:r>
          </w:p>
        </w:tc>
      </w:tr>
      <w:tr w:rsidR="00454C77" w:rsidRPr="00454C77" w14:paraId="117C3255" w14:textId="77777777" w:rsidTr="007C18A5">
        <w:trPr>
          <w:trHeight w:val="375"/>
        </w:trPr>
        <w:tc>
          <w:tcPr>
            <w:tcW w:w="2105" w:type="pct"/>
            <w:tcBorders>
              <w:top w:val="nil"/>
              <w:left w:val="single" w:sz="4" w:space="0" w:color="auto"/>
              <w:bottom w:val="single" w:sz="4" w:space="0" w:color="auto"/>
              <w:right w:val="single" w:sz="4" w:space="0" w:color="auto"/>
            </w:tcBorders>
            <w:shd w:val="clear" w:color="auto" w:fill="FBE4D5" w:themeFill="accent2" w:themeFillTint="33"/>
            <w:hideMark/>
          </w:tcPr>
          <w:p w14:paraId="04307BE5" w14:textId="77777777" w:rsidR="00454C77" w:rsidRPr="00454C77" w:rsidRDefault="00454C77" w:rsidP="00454C77">
            <w:pPr>
              <w:rPr>
                <w:rFonts w:cs="Times New Roman"/>
                <w:sz w:val="22"/>
                <w:szCs w:val="22"/>
                <w:lang w:val="en"/>
              </w:rPr>
            </w:pPr>
            <w:r w:rsidRPr="00454C77">
              <w:rPr>
                <w:rFonts w:cs="Times New Roman"/>
                <w:sz w:val="22"/>
                <w:szCs w:val="22"/>
                <w:lang w:val="en"/>
              </w:rPr>
              <w:t>Number of mobbing unknown by whom</w:t>
            </w:r>
          </w:p>
        </w:tc>
        <w:tc>
          <w:tcPr>
            <w:tcW w:w="1071" w:type="pct"/>
            <w:tcBorders>
              <w:top w:val="nil"/>
              <w:left w:val="nil"/>
              <w:bottom w:val="single" w:sz="4" w:space="0" w:color="auto"/>
              <w:right w:val="single" w:sz="4" w:space="0" w:color="auto"/>
            </w:tcBorders>
            <w:shd w:val="clear" w:color="auto" w:fill="FBE4D5" w:themeFill="accent2" w:themeFillTint="33"/>
            <w:hideMark/>
          </w:tcPr>
          <w:p w14:paraId="530DBE28" w14:textId="77777777" w:rsidR="00454C77" w:rsidRPr="00454C77" w:rsidRDefault="00454C77" w:rsidP="00454C77">
            <w:pPr>
              <w:jc w:val="center"/>
              <w:rPr>
                <w:rFonts w:cs="Times New Roman"/>
                <w:sz w:val="22"/>
                <w:szCs w:val="22"/>
                <w:lang w:val="en"/>
              </w:rPr>
            </w:pPr>
            <w:r w:rsidRPr="00454C77">
              <w:rPr>
                <w:rFonts w:cs="Times New Roman"/>
                <w:sz w:val="22"/>
                <w:szCs w:val="22"/>
                <w:lang w:val="en"/>
              </w:rPr>
              <w:t>535</w:t>
            </w:r>
          </w:p>
        </w:tc>
        <w:tc>
          <w:tcPr>
            <w:tcW w:w="523" w:type="pct"/>
            <w:tcBorders>
              <w:top w:val="nil"/>
              <w:left w:val="nil"/>
              <w:bottom w:val="single" w:sz="4" w:space="0" w:color="auto"/>
              <w:right w:val="single" w:sz="4" w:space="0" w:color="auto"/>
            </w:tcBorders>
            <w:shd w:val="clear" w:color="auto" w:fill="FBE4D5" w:themeFill="accent2" w:themeFillTint="33"/>
            <w:hideMark/>
          </w:tcPr>
          <w:p w14:paraId="5144E6B0" w14:textId="77777777" w:rsidR="00454C77" w:rsidRPr="00454C77" w:rsidRDefault="00454C77" w:rsidP="00454C77">
            <w:pPr>
              <w:jc w:val="center"/>
              <w:rPr>
                <w:rFonts w:cs="Times New Roman"/>
                <w:sz w:val="22"/>
                <w:szCs w:val="22"/>
                <w:lang w:val="en"/>
              </w:rPr>
            </w:pPr>
            <w:r w:rsidRPr="00454C77">
              <w:rPr>
                <w:rFonts w:cs="Times New Roman"/>
                <w:sz w:val="22"/>
                <w:szCs w:val="22"/>
                <w:lang w:val="en"/>
              </w:rPr>
              <w:t>48</w:t>
            </w:r>
          </w:p>
        </w:tc>
        <w:tc>
          <w:tcPr>
            <w:tcW w:w="1301" w:type="pct"/>
            <w:tcBorders>
              <w:top w:val="nil"/>
              <w:left w:val="nil"/>
              <w:bottom w:val="single" w:sz="4" w:space="0" w:color="auto"/>
              <w:right w:val="single" w:sz="4" w:space="0" w:color="auto"/>
            </w:tcBorders>
            <w:shd w:val="clear" w:color="auto" w:fill="FBE4D5" w:themeFill="accent2" w:themeFillTint="33"/>
            <w:hideMark/>
          </w:tcPr>
          <w:p w14:paraId="5B52C5D4" w14:textId="77777777" w:rsidR="00454C77" w:rsidRPr="00454C77" w:rsidRDefault="00454C77" w:rsidP="00454C77">
            <w:pPr>
              <w:jc w:val="center"/>
              <w:rPr>
                <w:rFonts w:cs="Times New Roman"/>
                <w:sz w:val="22"/>
                <w:szCs w:val="22"/>
                <w:lang w:val="en"/>
              </w:rPr>
            </w:pPr>
            <w:r w:rsidRPr="00454C77">
              <w:rPr>
                <w:rFonts w:cs="Times New Roman"/>
                <w:sz w:val="22"/>
                <w:szCs w:val="22"/>
                <w:lang w:val="en"/>
              </w:rPr>
              <w:t>9.0</w:t>
            </w:r>
          </w:p>
        </w:tc>
      </w:tr>
    </w:tbl>
    <w:p w14:paraId="2EE3728D" w14:textId="46600601" w:rsidR="009C2BE4" w:rsidRPr="009B3DAC" w:rsidRDefault="009C2BE4" w:rsidP="009C2BE4">
      <w:pPr>
        <w:spacing w:after="200" w:line="276" w:lineRule="auto"/>
        <w:jc w:val="center"/>
        <w:rPr>
          <w:rFonts w:cs="Times New Roman"/>
          <w:sz w:val="18"/>
          <w:szCs w:val="18"/>
          <w:lang w:val="en"/>
        </w:rPr>
      </w:pPr>
      <w:bookmarkStart w:id="57" w:name="_Hlk106782712"/>
      <w:r w:rsidRPr="009B3DAC">
        <w:rPr>
          <w:rFonts w:cs="Times New Roman"/>
          <w:sz w:val="18"/>
          <w:szCs w:val="18"/>
          <w:lang w:val="en"/>
        </w:rPr>
        <w:t xml:space="preserve">Source: MoLSS </w:t>
      </w:r>
      <w:r w:rsidRPr="009B3DAC">
        <w:rPr>
          <w:rFonts w:cs="Times New Roman"/>
          <w:bCs/>
          <w:sz w:val="18"/>
          <w:szCs w:val="18"/>
        </w:rPr>
        <w:t xml:space="preserve">(Department of Guidance </w:t>
      </w:r>
      <w:r w:rsidR="008923E4">
        <w:rPr>
          <w:rFonts w:cs="Times New Roman"/>
          <w:bCs/>
          <w:sz w:val="18"/>
          <w:szCs w:val="18"/>
        </w:rPr>
        <w:t>and</w:t>
      </w:r>
      <w:r w:rsidRPr="009B3DAC">
        <w:rPr>
          <w:rFonts w:cs="Times New Roman"/>
          <w:bCs/>
          <w:sz w:val="18"/>
          <w:szCs w:val="18"/>
        </w:rPr>
        <w:t xml:space="preserve"> Inspection</w:t>
      </w:r>
      <w:r w:rsidR="009B3DAC">
        <w:rPr>
          <w:rFonts w:cs="Times New Roman"/>
          <w:bCs/>
          <w:sz w:val="18"/>
          <w:szCs w:val="18"/>
        </w:rPr>
        <w:t>)</w:t>
      </w:r>
    </w:p>
    <w:bookmarkEnd w:id="57"/>
    <w:p w14:paraId="02FB402F" w14:textId="532443B5" w:rsidR="009C2BE4" w:rsidRDefault="00454C77" w:rsidP="009C2BE4">
      <w:pPr>
        <w:spacing w:after="200" w:line="276" w:lineRule="auto"/>
        <w:jc w:val="both"/>
        <w:rPr>
          <w:rFonts w:cs="Times New Roman"/>
          <w:sz w:val="22"/>
          <w:szCs w:val="22"/>
          <w:lang w:val="en"/>
        </w:rPr>
      </w:pPr>
      <w:r w:rsidRPr="00454C77">
        <w:rPr>
          <w:rFonts w:cs="Times New Roman"/>
          <w:sz w:val="22"/>
          <w:szCs w:val="22"/>
          <w:lang w:val="en"/>
        </w:rPr>
        <w:t>While only 37.9% of the applications made with 1</w:t>
      </w:r>
      <w:r w:rsidR="00A8525C">
        <w:rPr>
          <w:rFonts w:cs="Times New Roman"/>
          <w:sz w:val="22"/>
          <w:szCs w:val="22"/>
          <w:lang w:val="en"/>
        </w:rPr>
        <w:t>.</w:t>
      </w:r>
      <w:r w:rsidRPr="00454C77">
        <w:rPr>
          <w:rFonts w:cs="Times New Roman"/>
          <w:sz w:val="22"/>
          <w:szCs w:val="22"/>
          <w:lang w:val="en"/>
        </w:rPr>
        <w:t>207 mo</w:t>
      </w:r>
      <w:r w:rsidR="009C2BE4">
        <w:rPr>
          <w:rFonts w:cs="Times New Roman"/>
          <w:sz w:val="22"/>
          <w:szCs w:val="22"/>
          <w:lang w:val="en"/>
        </w:rPr>
        <w:t>b</w:t>
      </w:r>
      <w:r w:rsidRPr="00454C77">
        <w:rPr>
          <w:rFonts w:cs="Times New Roman"/>
          <w:sz w:val="22"/>
          <w:szCs w:val="22"/>
          <w:lang w:val="en"/>
        </w:rPr>
        <w:t xml:space="preserve">bing complaints were accepted, this rate is 63.3% for mobbing made by women. Likewise, the acceptance rate of mobbing complaints made by men is 59.7%, </w:t>
      </w:r>
      <w:r w:rsidR="008923E4">
        <w:rPr>
          <w:rFonts w:cs="Times New Roman"/>
          <w:sz w:val="22"/>
          <w:szCs w:val="22"/>
          <w:lang w:val="en"/>
        </w:rPr>
        <w:t>and</w:t>
      </w:r>
      <w:r w:rsidRPr="00454C77">
        <w:rPr>
          <w:rFonts w:cs="Times New Roman"/>
          <w:sz w:val="22"/>
          <w:szCs w:val="22"/>
          <w:lang w:val="en"/>
        </w:rPr>
        <w:t xml:space="preserve"> the acceptance rate is 9% in applications where it is not known by whom.</w:t>
      </w:r>
    </w:p>
    <w:p w14:paraId="299440BF" w14:textId="3874E4B5" w:rsidR="00454C77" w:rsidRPr="009B3DAC" w:rsidRDefault="009C2BE4" w:rsidP="003021FF">
      <w:pPr>
        <w:spacing w:after="200" w:line="276" w:lineRule="auto"/>
        <w:jc w:val="center"/>
        <w:rPr>
          <w:rFonts w:cs="Times New Roman"/>
          <w:b/>
          <w:bCs/>
          <w:sz w:val="22"/>
          <w:szCs w:val="22"/>
          <w:lang w:val="en"/>
        </w:rPr>
      </w:pPr>
      <w:bookmarkStart w:id="58" w:name="_Hlk106786319"/>
      <w:r w:rsidRPr="009B3DAC">
        <w:rPr>
          <w:rFonts w:cs="Times New Roman"/>
          <w:b/>
          <w:bCs/>
          <w:sz w:val="22"/>
          <w:szCs w:val="22"/>
          <w:lang w:val="en"/>
        </w:rPr>
        <w:t xml:space="preserve">Table 4. </w:t>
      </w:r>
      <w:r w:rsidR="00454C77" w:rsidRPr="009B3DAC">
        <w:rPr>
          <w:rFonts w:cs="Times New Roman"/>
          <w:b/>
          <w:bCs/>
          <w:sz w:val="22"/>
          <w:szCs w:val="22"/>
          <w:lang w:val="en"/>
        </w:rPr>
        <w:t xml:space="preserve"> Mo</w:t>
      </w:r>
      <w:r w:rsidRPr="009B3DAC">
        <w:rPr>
          <w:rFonts w:cs="Times New Roman"/>
          <w:b/>
          <w:bCs/>
          <w:sz w:val="22"/>
          <w:szCs w:val="22"/>
          <w:lang w:val="en"/>
        </w:rPr>
        <w:t>b</w:t>
      </w:r>
      <w:r w:rsidR="00454C77" w:rsidRPr="009B3DAC">
        <w:rPr>
          <w:rFonts w:cs="Times New Roman"/>
          <w:b/>
          <w:bCs/>
          <w:sz w:val="22"/>
          <w:szCs w:val="22"/>
          <w:lang w:val="en"/>
        </w:rPr>
        <w:t>bing complaints resolution rate table</w:t>
      </w:r>
    </w:p>
    <w:tbl>
      <w:tblPr>
        <w:tblW w:w="5345" w:type="pct"/>
        <w:tblCellMar>
          <w:left w:w="70" w:type="dxa"/>
          <w:right w:w="70" w:type="dxa"/>
        </w:tblCellMar>
        <w:tblLook w:val="04A0" w:firstRow="1" w:lastRow="0" w:firstColumn="1" w:lastColumn="0" w:noHBand="0" w:noVBand="1"/>
      </w:tblPr>
      <w:tblGrid>
        <w:gridCol w:w="5175"/>
        <w:gridCol w:w="1378"/>
        <w:gridCol w:w="2067"/>
        <w:gridCol w:w="1885"/>
      </w:tblGrid>
      <w:tr w:rsidR="00454C77" w:rsidRPr="00454C77" w14:paraId="4647D9CD" w14:textId="77777777" w:rsidTr="007C18A5">
        <w:trPr>
          <w:trHeight w:val="375"/>
        </w:trPr>
        <w:tc>
          <w:tcPr>
            <w:tcW w:w="2463"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bookmarkEnd w:id="58"/>
          <w:p w14:paraId="37849689" w14:textId="77777777" w:rsidR="00454C77" w:rsidRPr="00454C77" w:rsidRDefault="00454C77" w:rsidP="00454C77">
            <w:pPr>
              <w:rPr>
                <w:rFonts w:eastAsia="Times New Roman"/>
                <w:color w:val="000000"/>
                <w:sz w:val="20"/>
                <w:szCs w:val="20"/>
                <w:lang w:val="en" w:eastAsia="tr-TR"/>
              </w:rPr>
            </w:pPr>
            <w:r w:rsidRPr="00454C77">
              <w:rPr>
                <w:rFonts w:eastAsia="Times New Roman"/>
                <w:color w:val="000000"/>
                <w:sz w:val="20"/>
                <w:szCs w:val="20"/>
                <w:lang w:val="en" w:eastAsia="tr-TR"/>
              </w:rPr>
              <w:t> </w:t>
            </w:r>
          </w:p>
        </w:tc>
        <w:tc>
          <w:tcPr>
            <w:tcW w:w="656" w:type="pct"/>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48FD39E" w14:textId="454D74E0" w:rsidR="00454C77" w:rsidRPr="009F44D3" w:rsidRDefault="00454C77" w:rsidP="00A8525C">
            <w:pPr>
              <w:jc w:val="center"/>
              <w:rPr>
                <w:rFonts w:asciiTheme="minorHAnsi" w:eastAsia="Times New Roman" w:hAnsiTheme="minorHAnsi" w:cstheme="minorHAnsi"/>
                <w:b/>
                <w:bCs/>
                <w:color w:val="000000"/>
                <w:sz w:val="22"/>
                <w:szCs w:val="22"/>
                <w:lang w:val="en" w:eastAsia="tr-TR"/>
              </w:rPr>
            </w:pPr>
            <w:r w:rsidRPr="009F44D3">
              <w:rPr>
                <w:rFonts w:asciiTheme="minorHAnsi" w:eastAsia="Times New Roman" w:hAnsiTheme="minorHAnsi" w:cstheme="minorHAnsi"/>
                <w:b/>
                <w:bCs/>
                <w:color w:val="000000"/>
                <w:sz w:val="22"/>
                <w:szCs w:val="22"/>
                <w:lang w:val="en" w:eastAsia="tr-TR"/>
              </w:rPr>
              <w:t>Accept</w:t>
            </w:r>
          </w:p>
        </w:tc>
        <w:tc>
          <w:tcPr>
            <w:tcW w:w="984" w:type="pct"/>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CB64A09" w14:textId="5B8AC654" w:rsidR="00454C77" w:rsidRPr="009F44D3" w:rsidRDefault="00454C77" w:rsidP="00A8525C">
            <w:pPr>
              <w:jc w:val="center"/>
              <w:rPr>
                <w:rFonts w:asciiTheme="minorHAnsi" w:eastAsia="Times New Roman" w:hAnsiTheme="minorHAnsi" w:cstheme="minorHAnsi"/>
                <w:b/>
                <w:bCs/>
                <w:color w:val="000000"/>
                <w:sz w:val="22"/>
                <w:szCs w:val="22"/>
                <w:lang w:val="en" w:eastAsia="tr-TR"/>
              </w:rPr>
            </w:pPr>
            <w:r w:rsidRPr="009F44D3">
              <w:rPr>
                <w:rFonts w:asciiTheme="minorHAnsi" w:eastAsia="Times New Roman" w:hAnsiTheme="minorHAnsi" w:cstheme="minorHAnsi"/>
                <w:b/>
                <w:bCs/>
                <w:color w:val="000000"/>
                <w:sz w:val="22"/>
                <w:szCs w:val="22"/>
                <w:lang w:val="en" w:eastAsia="tr-TR"/>
              </w:rPr>
              <w:t>Concluding</w:t>
            </w:r>
          </w:p>
        </w:tc>
        <w:tc>
          <w:tcPr>
            <w:tcW w:w="897" w:type="pct"/>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8431C01" w14:textId="77777777" w:rsidR="00454C77" w:rsidRPr="009F44D3" w:rsidRDefault="00454C77" w:rsidP="00454C77">
            <w:pPr>
              <w:jc w:val="center"/>
              <w:rPr>
                <w:rFonts w:asciiTheme="minorHAnsi" w:eastAsia="Times New Roman" w:hAnsiTheme="minorHAnsi" w:cstheme="minorHAnsi"/>
                <w:b/>
                <w:bCs/>
                <w:color w:val="000000"/>
                <w:sz w:val="22"/>
                <w:szCs w:val="22"/>
                <w:lang w:val="en" w:eastAsia="tr-TR"/>
              </w:rPr>
            </w:pPr>
            <w:r w:rsidRPr="009F44D3">
              <w:rPr>
                <w:rFonts w:asciiTheme="minorHAnsi" w:eastAsia="Times New Roman" w:hAnsiTheme="minorHAnsi" w:cstheme="minorHAnsi"/>
                <w:b/>
                <w:bCs/>
                <w:color w:val="000000"/>
                <w:sz w:val="22"/>
                <w:szCs w:val="22"/>
                <w:lang w:val="en" w:eastAsia="tr-TR"/>
              </w:rPr>
              <w:t>Outcome rate</w:t>
            </w:r>
          </w:p>
          <w:p w14:paraId="119618F3" w14:textId="75E772A9" w:rsidR="00454C77" w:rsidRPr="009F44D3" w:rsidRDefault="00454C77" w:rsidP="00A8525C">
            <w:pPr>
              <w:jc w:val="center"/>
              <w:rPr>
                <w:rFonts w:asciiTheme="minorHAnsi" w:eastAsia="Times New Roman" w:hAnsiTheme="minorHAnsi" w:cstheme="minorHAnsi"/>
                <w:b/>
                <w:bCs/>
                <w:color w:val="000000"/>
                <w:sz w:val="22"/>
                <w:szCs w:val="22"/>
                <w:lang w:val="en" w:eastAsia="tr-TR"/>
              </w:rPr>
            </w:pPr>
            <w:r w:rsidRPr="009F44D3">
              <w:rPr>
                <w:rFonts w:asciiTheme="minorHAnsi" w:eastAsia="Times New Roman" w:hAnsiTheme="minorHAnsi" w:cstheme="minorHAnsi"/>
                <w:b/>
                <w:bCs/>
                <w:color w:val="000000"/>
                <w:sz w:val="22"/>
                <w:szCs w:val="22"/>
                <w:lang w:val="en" w:eastAsia="tr-TR"/>
              </w:rPr>
              <w:t>(%)</w:t>
            </w:r>
          </w:p>
        </w:tc>
      </w:tr>
      <w:tr w:rsidR="00454C77" w:rsidRPr="00454C77" w14:paraId="3E96B1A1" w14:textId="77777777" w:rsidTr="007C18A5">
        <w:trPr>
          <w:trHeight w:val="375"/>
        </w:trPr>
        <w:tc>
          <w:tcPr>
            <w:tcW w:w="2463" w:type="pct"/>
            <w:tcBorders>
              <w:top w:val="nil"/>
              <w:left w:val="single" w:sz="4" w:space="0" w:color="auto"/>
              <w:bottom w:val="single" w:sz="4" w:space="0" w:color="auto"/>
              <w:right w:val="single" w:sz="4" w:space="0" w:color="auto"/>
            </w:tcBorders>
            <w:shd w:val="clear" w:color="auto" w:fill="FBE4D5" w:themeFill="accent2" w:themeFillTint="33"/>
            <w:hideMark/>
          </w:tcPr>
          <w:p w14:paraId="4D7B57CD" w14:textId="03F6E7F3" w:rsidR="00454C77" w:rsidRPr="00454C77" w:rsidRDefault="00454C77" w:rsidP="00454C77">
            <w:pPr>
              <w:rPr>
                <w:rFonts w:cs="Times New Roman"/>
                <w:sz w:val="22"/>
                <w:szCs w:val="22"/>
                <w:lang w:val="en"/>
              </w:rPr>
            </w:pPr>
            <w:r w:rsidRPr="00454C77">
              <w:rPr>
                <w:rFonts w:cs="Times New Roman"/>
                <w:sz w:val="22"/>
                <w:szCs w:val="22"/>
                <w:lang w:val="en"/>
              </w:rPr>
              <w:t>Total number of Mo</w:t>
            </w:r>
            <w:r w:rsidR="009C2BE4">
              <w:rPr>
                <w:rFonts w:cs="Times New Roman"/>
                <w:sz w:val="22"/>
                <w:szCs w:val="22"/>
                <w:lang w:val="en"/>
              </w:rPr>
              <w:t>b</w:t>
            </w:r>
            <w:r w:rsidRPr="00454C77">
              <w:rPr>
                <w:rFonts w:cs="Times New Roman"/>
                <w:sz w:val="22"/>
                <w:szCs w:val="22"/>
                <w:lang w:val="en"/>
              </w:rPr>
              <w:t>bing applications</w:t>
            </w:r>
          </w:p>
        </w:tc>
        <w:tc>
          <w:tcPr>
            <w:tcW w:w="656" w:type="pct"/>
            <w:tcBorders>
              <w:top w:val="nil"/>
              <w:left w:val="nil"/>
              <w:bottom w:val="single" w:sz="4" w:space="0" w:color="auto"/>
              <w:right w:val="single" w:sz="4" w:space="0" w:color="auto"/>
            </w:tcBorders>
            <w:shd w:val="clear" w:color="auto" w:fill="FBE4D5" w:themeFill="accent2" w:themeFillTint="33"/>
            <w:hideMark/>
          </w:tcPr>
          <w:p w14:paraId="0FE43482" w14:textId="77777777" w:rsidR="00454C77" w:rsidRPr="00454C77" w:rsidRDefault="00454C77" w:rsidP="00454C77">
            <w:pPr>
              <w:rPr>
                <w:rFonts w:cs="Times New Roman"/>
                <w:sz w:val="22"/>
                <w:szCs w:val="22"/>
                <w:lang w:val="en"/>
              </w:rPr>
            </w:pPr>
            <w:r w:rsidRPr="00454C77">
              <w:rPr>
                <w:rFonts w:cs="Times New Roman"/>
                <w:sz w:val="22"/>
                <w:szCs w:val="22"/>
                <w:lang w:val="en"/>
              </w:rPr>
              <w:t>458</w:t>
            </w:r>
          </w:p>
        </w:tc>
        <w:tc>
          <w:tcPr>
            <w:tcW w:w="984" w:type="pct"/>
            <w:tcBorders>
              <w:top w:val="nil"/>
              <w:left w:val="nil"/>
              <w:bottom w:val="single" w:sz="4" w:space="0" w:color="auto"/>
              <w:right w:val="single" w:sz="4" w:space="0" w:color="auto"/>
            </w:tcBorders>
            <w:shd w:val="clear" w:color="auto" w:fill="FBE4D5" w:themeFill="accent2" w:themeFillTint="33"/>
            <w:hideMark/>
          </w:tcPr>
          <w:p w14:paraId="40BF1B52" w14:textId="77777777" w:rsidR="00454C77" w:rsidRPr="00454C77" w:rsidRDefault="00454C77" w:rsidP="00454C77">
            <w:pPr>
              <w:rPr>
                <w:rFonts w:cs="Times New Roman"/>
                <w:sz w:val="22"/>
                <w:szCs w:val="22"/>
                <w:lang w:val="en"/>
              </w:rPr>
            </w:pPr>
            <w:r w:rsidRPr="00454C77">
              <w:rPr>
                <w:rFonts w:cs="Times New Roman"/>
                <w:sz w:val="22"/>
                <w:szCs w:val="22"/>
                <w:lang w:val="en"/>
              </w:rPr>
              <w:t>155</w:t>
            </w:r>
          </w:p>
        </w:tc>
        <w:tc>
          <w:tcPr>
            <w:tcW w:w="897" w:type="pct"/>
            <w:tcBorders>
              <w:top w:val="nil"/>
              <w:left w:val="nil"/>
              <w:bottom w:val="single" w:sz="4" w:space="0" w:color="auto"/>
              <w:right w:val="single" w:sz="4" w:space="0" w:color="auto"/>
            </w:tcBorders>
            <w:shd w:val="clear" w:color="auto" w:fill="FBE4D5" w:themeFill="accent2" w:themeFillTint="33"/>
            <w:hideMark/>
          </w:tcPr>
          <w:p w14:paraId="7E87E630" w14:textId="77777777" w:rsidR="00454C77" w:rsidRPr="00454C77" w:rsidRDefault="00454C77" w:rsidP="00454C77">
            <w:pPr>
              <w:rPr>
                <w:rFonts w:cs="Times New Roman"/>
                <w:sz w:val="22"/>
                <w:szCs w:val="22"/>
                <w:lang w:val="en"/>
              </w:rPr>
            </w:pPr>
            <w:r w:rsidRPr="00454C77">
              <w:rPr>
                <w:rFonts w:cs="Times New Roman"/>
                <w:sz w:val="22"/>
                <w:szCs w:val="22"/>
                <w:lang w:val="en"/>
              </w:rPr>
              <w:t>33.8</w:t>
            </w:r>
          </w:p>
        </w:tc>
      </w:tr>
      <w:tr w:rsidR="00454C77" w:rsidRPr="00454C77" w14:paraId="066CF055" w14:textId="77777777" w:rsidTr="007C18A5">
        <w:trPr>
          <w:trHeight w:val="375"/>
        </w:trPr>
        <w:tc>
          <w:tcPr>
            <w:tcW w:w="2463" w:type="pct"/>
            <w:tcBorders>
              <w:top w:val="nil"/>
              <w:left w:val="single" w:sz="4" w:space="0" w:color="auto"/>
              <w:bottom w:val="single" w:sz="4" w:space="0" w:color="auto"/>
              <w:right w:val="single" w:sz="4" w:space="0" w:color="auto"/>
            </w:tcBorders>
            <w:shd w:val="clear" w:color="auto" w:fill="FBE4D5" w:themeFill="accent2" w:themeFillTint="33"/>
            <w:hideMark/>
          </w:tcPr>
          <w:p w14:paraId="3629406F" w14:textId="77777777" w:rsidR="00454C77" w:rsidRPr="00454C77" w:rsidRDefault="00454C77" w:rsidP="00454C77">
            <w:pPr>
              <w:rPr>
                <w:rFonts w:cs="Times New Roman"/>
                <w:sz w:val="22"/>
                <w:szCs w:val="22"/>
                <w:lang w:val="en"/>
              </w:rPr>
            </w:pPr>
            <w:r w:rsidRPr="00454C77">
              <w:rPr>
                <w:rFonts w:cs="Times New Roman"/>
                <w:sz w:val="22"/>
                <w:szCs w:val="22"/>
                <w:lang w:val="en"/>
              </w:rPr>
              <w:t>Number of mobbing done by women</w:t>
            </w:r>
          </w:p>
        </w:tc>
        <w:tc>
          <w:tcPr>
            <w:tcW w:w="656" w:type="pct"/>
            <w:tcBorders>
              <w:top w:val="nil"/>
              <w:left w:val="nil"/>
              <w:bottom w:val="single" w:sz="4" w:space="0" w:color="auto"/>
              <w:right w:val="single" w:sz="4" w:space="0" w:color="auto"/>
            </w:tcBorders>
            <w:shd w:val="clear" w:color="auto" w:fill="FBE4D5" w:themeFill="accent2" w:themeFillTint="33"/>
            <w:hideMark/>
          </w:tcPr>
          <w:p w14:paraId="6799BF15" w14:textId="77777777" w:rsidR="00454C77" w:rsidRPr="00454C77" w:rsidRDefault="00454C77" w:rsidP="00454C77">
            <w:pPr>
              <w:rPr>
                <w:rFonts w:cs="Times New Roman"/>
                <w:sz w:val="22"/>
                <w:szCs w:val="22"/>
                <w:lang w:val="en"/>
              </w:rPr>
            </w:pPr>
            <w:r w:rsidRPr="00454C77">
              <w:rPr>
                <w:rFonts w:cs="Times New Roman"/>
                <w:sz w:val="22"/>
                <w:szCs w:val="22"/>
                <w:lang w:val="en"/>
              </w:rPr>
              <w:t>152</w:t>
            </w:r>
          </w:p>
        </w:tc>
        <w:tc>
          <w:tcPr>
            <w:tcW w:w="984" w:type="pct"/>
            <w:tcBorders>
              <w:top w:val="nil"/>
              <w:left w:val="nil"/>
              <w:bottom w:val="single" w:sz="4" w:space="0" w:color="auto"/>
              <w:right w:val="single" w:sz="4" w:space="0" w:color="auto"/>
            </w:tcBorders>
            <w:shd w:val="clear" w:color="auto" w:fill="FBE4D5" w:themeFill="accent2" w:themeFillTint="33"/>
            <w:hideMark/>
          </w:tcPr>
          <w:p w14:paraId="104483E4" w14:textId="77777777" w:rsidR="00454C77" w:rsidRPr="00454C77" w:rsidRDefault="00454C77" w:rsidP="00454C77">
            <w:pPr>
              <w:rPr>
                <w:rFonts w:cs="Times New Roman"/>
                <w:sz w:val="22"/>
                <w:szCs w:val="22"/>
                <w:lang w:val="en"/>
              </w:rPr>
            </w:pPr>
            <w:r w:rsidRPr="00454C77">
              <w:rPr>
                <w:rFonts w:cs="Times New Roman"/>
                <w:sz w:val="22"/>
                <w:szCs w:val="22"/>
                <w:lang w:val="en"/>
              </w:rPr>
              <w:t>41</w:t>
            </w:r>
          </w:p>
        </w:tc>
        <w:tc>
          <w:tcPr>
            <w:tcW w:w="897" w:type="pct"/>
            <w:tcBorders>
              <w:top w:val="nil"/>
              <w:left w:val="nil"/>
              <w:bottom w:val="single" w:sz="4" w:space="0" w:color="auto"/>
              <w:right w:val="single" w:sz="4" w:space="0" w:color="auto"/>
            </w:tcBorders>
            <w:shd w:val="clear" w:color="auto" w:fill="FBE4D5" w:themeFill="accent2" w:themeFillTint="33"/>
            <w:hideMark/>
          </w:tcPr>
          <w:p w14:paraId="2F846D96" w14:textId="77777777" w:rsidR="00454C77" w:rsidRPr="00454C77" w:rsidRDefault="00454C77" w:rsidP="00454C77">
            <w:pPr>
              <w:rPr>
                <w:rFonts w:cs="Times New Roman"/>
                <w:sz w:val="22"/>
                <w:szCs w:val="22"/>
                <w:lang w:val="en"/>
              </w:rPr>
            </w:pPr>
            <w:r w:rsidRPr="00454C77">
              <w:rPr>
                <w:rFonts w:cs="Times New Roman"/>
                <w:sz w:val="22"/>
                <w:szCs w:val="22"/>
                <w:lang w:val="en"/>
              </w:rPr>
              <w:t>27.0</w:t>
            </w:r>
          </w:p>
        </w:tc>
      </w:tr>
      <w:tr w:rsidR="00454C77" w:rsidRPr="00454C77" w14:paraId="033E8CF5" w14:textId="77777777" w:rsidTr="007C18A5">
        <w:trPr>
          <w:trHeight w:val="375"/>
        </w:trPr>
        <w:tc>
          <w:tcPr>
            <w:tcW w:w="2463" w:type="pct"/>
            <w:tcBorders>
              <w:top w:val="nil"/>
              <w:left w:val="single" w:sz="4" w:space="0" w:color="auto"/>
              <w:bottom w:val="single" w:sz="4" w:space="0" w:color="auto"/>
              <w:right w:val="single" w:sz="4" w:space="0" w:color="auto"/>
            </w:tcBorders>
            <w:shd w:val="clear" w:color="auto" w:fill="FBE4D5" w:themeFill="accent2" w:themeFillTint="33"/>
            <w:hideMark/>
          </w:tcPr>
          <w:p w14:paraId="1C4CA261" w14:textId="77777777" w:rsidR="00454C77" w:rsidRPr="00454C77" w:rsidRDefault="00454C77" w:rsidP="00454C77">
            <w:pPr>
              <w:rPr>
                <w:rFonts w:cs="Times New Roman"/>
                <w:sz w:val="22"/>
                <w:szCs w:val="22"/>
                <w:lang w:val="en"/>
              </w:rPr>
            </w:pPr>
            <w:r w:rsidRPr="00454C77">
              <w:rPr>
                <w:rFonts w:cs="Times New Roman"/>
                <w:sz w:val="22"/>
                <w:szCs w:val="22"/>
                <w:lang w:val="en"/>
              </w:rPr>
              <w:t>Number of mobbing done by men</w:t>
            </w:r>
          </w:p>
        </w:tc>
        <w:tc>
          <w:tcPr>
            <w:tcW w:w="656" w:type="pct"/>
            <w:tcBorders>
              <w:top w:val="nil"/>
              <w:left w:val="nil"/>
              <w:bottom w:val="single" w:sz="4" w:space="0" w:color="auto"/>
              <w:right w:val="single" w:sz="4" w:space="0" w:color="auto"/>
            </w:tcBorders>
            <w:shd w:val="clear" w:color="auto" w:fill="FBE4D5" w:themeFill="accent2" w:themeFillTint="33"/>
            <w:hideMark/>
          </w:tcPr>
          <w:p w14:paraId="42FE313D" w14:textId="77777777" w:rsidR="00454C77" w:rsidRPr="00454C77" w:rsidRDefault="00454C77" w:rsidP="00454C77">
            <w:pPr>
              <w:rPr>
                <w:rFonts w:cs="Times New Roman"/>
                <w:sz w:val="22"/>
                <w:szCs w:val="22"/>
                <w:lang w:val="en"/>
              </w:rPr>
            </w:pPr>
            <w:r w:rsidRPr="00454C77">
              <w:rPr>
                <w:rFonts w:cs="Times New Roman"/>
                <w:sz w:val="22"/>
                <w:szCs w:val="22"/>
                <w:lang w:val="en"/>
              </w:rPr>
              <w:t>258</w:t>
            </w:r>
          </w:p>
        </w:tc>
        <w:tc>
          <w:tcPr>
            <w:tcW w:w="984" w:type="pct"/>
            <w:tcBorders>
              <w:top w:val="nil"/>
              <w:left w:val="nil"/>
              <w:bottom w:val="single" w:sz="4" w:space="0" w:color="auto"/>
              <w:right w:val="single" w:sz="4" w:space="0" w:color="auto"/>
            </w:tcBorders>
            <w:shd w:val="clear" w:color="auto" w:fill="FBE4D5" w:themeFill="accent2" w:themeFillTint="33"/>
            <w:hideMark/>
          </w:tcPr>
          <w:p w14:paraId="2CB3CE5F" w14:textId="77777777" w:rsidR="00454C77" w:rsidRPr="00454C77" w:rsidRDefault="00454C77" w:rsidP="00454C77">
            <w:pPr>
              <w:rPr>
                <w:rFonts w:cs="Times New Roman"/>
                <w:sz w:val="22"/>
                <w:szCs w:val="22"/>
                <w:lang w:val="en"/>
              </w:rPr>
            </w:pPr>
            <w:r w:rsidRPr="00454C77">
              <w:rPr>
                <w:rFonts w:cs="Times New Roman"/>
                <w:sz w:val="22"/>
                <w:szCs w:val="22"/>
                <w:lang w:val="en"/>
              </w:rPr>
              <w:t>88</w:t>
            </w:r>
          </w:p>
        </w:tc>
        <w:tc>
          <w:tcPr>
            <w:tcW w:w="897" w:type="pct"/>
            <w:tcBorders>
              <w:top w:val="nil"/>
              <w:left w:val="nil"/>
              <w:bottom w:val="single" w:sz="4" w:space="0" w:color="auto"/>
              <w:right w:val="single" w:sz="4" w:space="0" w:color="auto"/>
            </w:tcBorders>
            <w:shd w:val="clear" w:color="auto" w:fill="FBE4D5" w:themeFill="accent2" w:themeFillTint="33"/>
            <w:hideMark/>
          </w:tcPr>
          <w:p w14:paraId="0900EADB" w14:textId="77777777" w:rsidR="00454C77" w:rsidRPr="00454C77" w:rsidRDefault="00454C77" w:rsidP="00454C77">
            <w:pPr>
              <w:rPr>
                <w:rFonts w:cs="Times New Roman"/>
                <w:sz w:val="22"/>
                <w:szCs w:val="22"/>
                <w:lang w:val="en"/>
              </w:rPr>
            </w:pPr>
            <w:r w:rsidRPr="00454C77">
              <w:rPr>
                <w:rFonts w:cs="Times New Roman"/>
                <w:sz w:val="22"/>
                <w:szCs w:val="22"/>
                <w:lang w:val="en"/>
              </w:rPr>
              <w:t>34.1</w:t>
            </w:r>
          </w:p>
        </w:tc>
      </w:tr>
      <w:tr w:rsidR="00454C77" w:rsidRPr="00454C77" w14:paraId="70874417" w14:textId="77777777" w:rsidTr="007C18A5">
        <w:trPr>
          <w:trHeight w:val="375"/>
        </w:trPr>
        <w:tc>
          <w:tcPr>
            <w:tcW w:w="2463" w:type="pct"/>
            <w:tcBorders>
              <w:top w:val="nil"/>
              <w:left w:val="single" w:sz="4" w:space="0" w:color="auto"/>
              <w:bottom w:val="single" w:sz="4" w:space="0" w:color="auto"/>
              <w:right w:val="single" w:sz="4" w:space="0" w:color="auto"/>
            </w:tcBorders>
            <w:shd w:val="clear" w:color="auto" w:fill="FBE4D5" w:themeFill="accent2" w:themeFillTint="33"/>
            <w:hideMark/>
          </w:tcPr>
          <w:p w14:paraId="11B24BBA" w14:textId="77777777" w:rsidR="00454C77" w:rsidRPr="00454C77" w:rsidRDefault="00454C77" w:rsidP="00454C77">
            <w:pPr>
              <w:rPr>
                <w:rFonts w:cs="Times New Roman"/>
                <w:sz w:val="22"/>
                <w:szCs w:val="22"/>
                <w:lang w:val="en"/>
              </w:rPr>
            </w:pPr>
            <w:r w:rsidRPr="00454C77">
              <w:rPr>
                <w:rFonts w:cs="Times New Roman"/>
                <w:sz w:val="22"/>
                <w:szCs w:val="22"/>
                <w:lang w:val="en"/>
              </w:rPr>
              <w:t>Number of mobbing unknown by whom</w:t>
            </w:r>
          </w:p>
        </w:tc>
        <w:tc>
          <w:tcPr>
            <w:tcW w:w="656" w:type="pct"/>
            <w:tcBorders>
              <w:top w:val="nil"/>
              <w:left w:val="nil"/>
              <w:bottom w:val="single" w:sz="4" w:space="0" w:color="auto"/>
              <w:right w:val="single" w:sz="4" w:space="0" w:color="auto"/>
            </w:tcBorders>
            <w:shd w:val="clear" w:color="auto" w:fill="FBE4D5" w:themeFill="accent2" w:themeFillTint="33"/>
            <w:hideMark/>
          </w:tcPr>
          <w:p w14:paraId="000FE54F" w14:textId="77777777" w:rsidR="00454C77" w:rsidRPr="00454C77" w:rsidRDefault="00454C77" w:rsidP="00454C77">
            <w:pPr>
              <w:rPr>
                <w:rFonts w:cs="Times New Roman"/>
                <w:sz w:val="22"/>
                <w:szCs w:val="22"/>
                <w:lang w:val="en"/>
              </w:rPr>
            </w:pPr>
            <w:r w:rsidRPr="00454C77">
              <w:rPr>
                <w:rFonts w:cs="Times New Roman"/>
                <w:sz w:val="22"/>
                <w:szCs w:val="22"/>
                <w:lang w:val="en"/>
              </w:rPr>
              <w:t>48</w:t>
            </w:r>
          </w:p>
        </w:tc>
        <w:tc>
          <w:tcPr>
            <w:tcW w:w="984" w:type="pct"/>
            <w:tcBorders>
              <w:top w:val="nil"/>
              <w:left w:val="nil"/>
              <w:bottom w:val="single" w:sz="4" w:space="0" w:color="auto"/>
              <w:right w:val="single" w:sz="4" w:space="0" w:color="auto"/>
            </w:tcBorders>
            <w:shd w:val="clear" w:color="auto" w:fill="FBE4D5" w:themeFill="accent2" w:themeFillTint="33"/>
            <w:hideMark/>
          </w:tcPr>
          <w:p w14:paraId="7CDCBDCB" w14:textId="77777777" w:rsidR="00454C77" w:rsidRPr="00454C77" w:rsidRDefault="00454C77" w:rsidP="00454C77">
            <w:pPr>
              <w:rPr>
                <w:rFonts w:cs="Times New Roman"/>
                <w:sz w:val="22"/>
                <w:szCs w:val="22"/>
                <w:lang w:val="en"/>
              </w:rPr>
            </w:pPr>
            <w:r w:rsidRPr="00454C77">
              <w:rPr>
                <w:rFonts w:cs="Times New Roman"/>
                <w:sz w:val="22"/>
                <w:szCs w:val="22"/>
                <w:lang w:val="en"/>
              </w:rPr>
              <w:t>26</w:t>
            </w:r>
          </w:p>
        </w:tc>
        <w:tc>
          <w:tcPr>
            <w:tcW w:w="897" w:type="pct"/>
            <w:tcBorders>
              <w:top w:val="nil"/>
              <w:left w:val="nil"/>
              <w:bottom w:val="single" w:sz="4" w:space="0" w:color="auto"/>
              <w:right w:val="single" w:sz="4" w:space="0" w:color="auto"/>
            </w:tcBorders>
            <w:shd w:val="clear" w:color="auto" w:fill="FBE4D5" w:themeFill="accent2" w:themeFillTint="33"/>
            <w:hideMark/>
          </w:tcPr>
          <w:p w14:paraId="3B6A1A7F" w14:textId="77777777" w:rsidR="00454C77" w:rsidRPr="00454C77" w:rsidRDefault="00454C77" w:rsidP="00454C77">
            <w:pPr>
              <w:rPr>
                <w:rFonts w:cs="Times New Roman"/>
                <w:sz w:val="22"/>
                <w:szCs w:val="22"/>
                <w:lang w:val="en"/>
              </w:rPr>
            </w:pPr>
            <w:r w:rsidRPr="00454C77">
              <w:rPr>
                <w:rFonts w:cs="Times New Roman"/>
                <w:sz w:val="22"/>
                <w:szCs w:val="22"/>
                <w:lang w:val="en"/>
              </w:rPr>
              <w:t>54.2</w:t>
            </w:r>
          </w:p>
        </w:tc>
      </w:tr>
    </w:tbl>
    <w:p w14:paraId="67D4AC7F" w14:textId="7B598376" w:rsidR="009C2BE4" w:rsidRPr="00705020" w:rsidRDefault="009C2BE4" w:rsidP="009C2BE4">
      <w:pPr>
        <w:spacing w:after="200" w:line="276" w:lineRule="auto"/>
        <w:jc w:val="center"/>
        <w:rPr>
          <w:rFonts w:cs="Times New Roman"/>
          <w:sz w:val="18"/>
          <w:szCs w:val="18"/>
          <w:lang w:val="en"/>
        </w:rPr>
      </w:pPr>
      <w:bookmarkStart w:id="59" w:name="_Hlk106782770"/>
      <w:r w:rsidRPr="00705020">
        <w:rPr>
          <w:rFonts w:cs="Times New Roman"/>
          <w:sz w:val="18"/>
          <w:szCs w:val="18"/>
          <w:lang w:val="en"/>
        </w:rPr>
        <w:t xml:space="preserve">Source: MoLSS </w:t>
      </w:r>
      <w:r w:rsidRPr="00705020">
        <w:rPr>
          <w:rFonts w:cs="Times New Roman"/>
          <w:bCs/>
          <w:sz w:val="18"/>
          <w:szCs w:val="18"/>
        </w:rPr>
        <w:t xml:space="preserve">(Department of Guidance </w:t>
      </w:r>
      <w:r w:rsidR="008923E4">
        <w:rPr>
          <w:rFonts w:cs="Times New Roman"/>
          <w:bCs/>
          <w:sz w:val="18"/>
          <w:szCs w:val="18"/>
        </w:rPr>
        <w:t>and</w:t>
      </w:r>
      <w:r w:rsidRPr="00705020">
        <w:rPr>
          <w:rFonts w:cs="Times New Roman"/>
          <w:bCs/>
          <w:sz w:val="18"/>
          <w:szCs w:val="18"/>
        </w:rPr>
        <w:t xml:space="preserve"> Inspection</w:t>
      </w:r>
    </w:p>
    <w:bookmarkEnd w:id="59"/>
    <w:p w14:paraId="104C0AEA" w14:textId="77777777" w:rsidR="00454C77" w:rsidRPr="00454C77" w:rsidRDefault="00454C77" w:rsidP="003021FF">
      <w:pPr>
        <w:spacing w:after="200" w:line="276" w:lineRule="auto"/>
        <w:jc w:val="center"/>
        <w:rPr>
          <w:rFonts w:cs="Times New Roman"/>
          <w:sz w:val="22"/>
          <w:szCs w:val="22"/>
          <w:lang w:val="en"/>
        </w:rPr>
      </w:pPr>
    </w:p>
    <w:p w14:paraId="3FFC64BB" w14:textId="77777777" w:rsidR="009B3DAC" w:rsidRDefault="009B3DAC" w:rsidP="00454C77">
      <w:pPr>
        <w:spacing w:after="200" w:line="276" w:lineRule="auto"/>
        <w:jc w:val="both"/>
        <w:rPr>
          <w:rFonts w:cs="Times New Roman"/>
          <w:sz w:val="22"/>
          <w:szCs w:val="22"/>
          <w:lang w:val="en"/>
        </w:rPr>
        <w:sectPr w:rsidR="009B3DAC">
          <w:headerReference w:type="default" r:id="rId15"/>
          <w:footerReference w:type="default" r:id="rId16"/>
          <w:pgSz w:w="12240" w:h="15840"/>
          <w:pgMar w:top="1985" w:right="985" w:bottom="1843" w:left="1418" w:header="709" w:footer="987" w:gutter="0"/>
          <w:cols w:space="720"/>
        </w:sectPr>
      </w:pPr>
    </w:p>
    <w:p w14:paraId="2C6E9111" w14:textId="77777777" w:rsidR="009B3DAC" w:rsidRDefault="009B3DAC" w:rsidP="00454C77">
      <w:pPr>
        <w:spacing w:after="200" w:line="276" w:lineRule="auto"/>
        <w:jc w:val="both"/>
        <w:rPr>
          <w:rFonts w:cs="Times New Roman"/>
          <w:sz w:val="22"/>
          <w:szCs w:val="22"/>
          <w:lang w:val="en"/>
        </w:rPr>
      </w:pPr>
    </w:p>
    <w:p w14:paraId="6AA95D81" w14:textId="77777777" w:rsidR="009B3DAC" w:rsidRDefault="009B3DAC" w:rsidP="00454C77">
      <w:pPr>
        <w:spacing w:after="200" w:line="276" w:lineRule="auto"/>
        <w:jc w:val="both"/>
        <w:rPr>
          <w:rFonts w:cs="Times New Roman"/>
          <w:sz w:val="22"/>
          <w:szCs w:val="22"/>
          <w:lang w:val="en"/>
        </w:rPr>
      </w:pPr>
    </w:p>
    <w:p w14:paraId="6AD928D5" w14:textId="77777777" w:rsidR="009B3DAC" w:rsidRDefault="009B3DAC" w:rsidP="00454C77">
      <w:pPr>
        <w:spacing w:after="200" w:line="276" w:lineRule="auto"/>
        <w:jc w:val="both"/>
        <w:rPr>
          <w:rFonts w:cs="Times New Roman"/>
          <w:sz w:val="22"/>
          <w:szCs w:val="22"/>
          <w:lang w:val="en"/>
        </w:rPr>
      </w:pPr>
    </w:p>
    <w:p w14:paraId="764E843C" w14:textId="2EE61598" w:rsidR="00454C77" w:rsidRPr="009B3DAC" w:rsidRDefault="00454C77" w:rsidP="00454C77">
      <w:pPr>
        <w:spacing w:after="200" w:line="276" w:lineRule="auto"/>
        <w:jc w:val="both"/>
        <w:rPr>
          <w:rFonts w:cs="Times New Roman"/>
          <w:sz w:val="22"/>
          <w:szCs w:val="22"/>
          <w:lang w:val="en"/>
        </w:rPr>
      </w:pPr>
      <w:r w:rsidRPr="009B3DAC">
        <w:rPr>
          <w:rFonts w:cs="Times New Roman"/>
          <w:sz w:val="22"/>
          <w:szCs w:val="22"/>
          <w:lang w:val="en"/>
        </w:rPr>
        <w:t xml:space="preserve">While it was seen that accepted mobbing complaints resulted in 33.8% in general, it was seen that 27% of mobbing incidents by women resulted, 34.1% of mobbing incidents by men resulted </w:t>
      </w:r>
      <w:r w:rsidR="008923E4">
        <w:rPr>
          <w:rFonts w:cs="Times New Roman"/>
          <w:sz w:val="22"/>
          <w:szCs w:val="22"/>
          <w:lang w:val="en"/>
        </w:rPr>
        <w:t>and</w:t>
      </w:r>
      <w:r w:rsidRPr="009B3DAC">
        <w:rPr>
          <w:rFonts w:cs="Times New Roman"/>
          <w:sz w:val="22"/>
          <w:szCs w:val="22"/>
          <w:lang w:val="en"/>
        </w:rPr>
        <w:t xml:space="preserve"> 54.2% of mobbing incidents by unknown persons resulted.</w:t>
      </w:r>
    </w:p>
    <w:p w14:paraId="3D33ED5B" w14:textId="77777777" w:rsidR="00454C77" w:rsidRPr="00454C77" w:rsidRDefault="00454C77" w:rsidP="00454C77">
      <w:pPr>
        <w:spacing w:after="200" w:line="276" w:lineRule="auto"/>
        <w:rPr>
          <w:rFonts w:cs="Times New Roman"/>
          <w:sz w:val="22"/>
          <w:szCs w:val="22"/>
          <w:lang w:val="en"/>
        </w:rPr>
      </w:pPr>
    </w:p>
    <w:p w14:paraId="0C2583C5" w14:textId="1C44A8AB" w:rsidR="00454C77" w:rsidRPr="009B3DAC" w:rsidRDefault="00454C77" w:rsidP="003021FF">
      <w:pPr>
        <w:spacing w:after="200" w:line="276" w:lineRule="auto"/>
        <w:jc w:val="center"/>
        <w:rPr>
          <w:rFonts w:cs="Times New Roman"/>
          <w:b/>
          <w:bCs/>
          <w:sz w:val="22"/>
          <w:szCs w:val="22"/>
          <w:lang w:val="en"/>
        </w:rPr>
      </w:pPr>
      <w:bookmarkStart w:id="60" w:name="_Hlk106786335"/>
      <w:r w:rsidRPr="009B3DAC">
        <w:rPr>
          <w:rFonts w:cs="Times New Roman"/>
          <w:b/>
          <w:bCs/>
          <w:sz w:val="22"/>
          <w:szCs w:val="22"/>
          <w:lang w:val="en"/>
        </w:rPr>
        <w:t xml:space="preserve">Table </w:t>
      </w:r>
      <w:r w:rsidR="009C2BE4" w:rsidRPr="009B3DAC">
        <w:rPr>
          <w:rFonts w:cs="Times New Roman"/>
          <w:b/>
          <w:bCs/>
          <w:sz w:val="22"/>
          <w:szCs w:val="22"/>
          <w:lang w:val="en"/>
        </w:rPr>
        <w:t>5</w:t>
      </w:r>
      <w:r w:rsidRPr="009B3DAC">
        <w:rPr>
          <w:rFonts w:cs="Times New Roman"/>
          <w:b/>
          <w:bCs/>
          <w:sz w:val="22"/>
          <w:szCs w:val="22"/>
          <w:lang w:val="en"/>
        </w:rPr>
        <w:t xml:space="preserve">: Administrative fine application rates table for accepted </w:t>
      </w:r>
      <w:r w:rsidR="008923E4">
        <w:rPr>
          <w:rFonts w:cs="Times New Roman"/>
          <w:b/>
          <w:bCs/>
          <w:sz w:val="22"/>
          <w:szCs w:val="22"/>
          <w:lang w:val="en"/>
        </w:rPr>
        <w:t>and</w:t>
      </w:r>
      <w:r w:rsidRPr="009B3DAC">
        <w:rPr>
          <w:rFonts w:cs="Times New Roman"/>
          <w:b/>
          <w:bCs/>
          <w:sz w:val="22"/>
          <w:szCs w:val="22"/>
          <w:lang w:val="en"/>
        </w:rPr>
        <w:t xml:space="preserve"> concluded mobbing incidents</w:t>
      </w:r>
    </w:p>
    <w:tbl>
      <w:tblPr>
        <w:tblW w:w="4760" w:type="pct"/>
        <w:tblCellMar>
          <w:left w:w="70" w:type="dxa"/>
          <w:right w:w="70" w:type="dxa"/>
        </w:tblCellMar>
        <w:tblLook w:val="04A0" w:firstRow="1" w:lastRow="0" w:firstColumn="1" w:lastColumn="0" w:noHBand="0" w:noVBand="1"/>
      </w:tblPr>
      <w:tblGrid>
        <w:gridCol w:w="3069"/>
        <w:gridCol w:w="1159"/>
        <w:gridCol w:w="1259"/>
        <w:gridCol w:w="1353"/>
        <w:gridCol w:w="2068"/>
        <w:gridCol w:w="2518"/>
      </w:tblGrid>
      <w:tr w:rsidR="00454C77" w:rsidRPr="00454C77" w14:paraId="32CCE5B1" w14:textId="77777777" w:rsidTr="00E169CC">
        <w:trPr>
          <w:trHeight w:val="375"/>
        </w:trPr>
        <w:tc>
          <w:tcPr>
            <w:tcW w:w="1343"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bookmarkEnd w:id="60"/>
          <w:p w14:paraId="163CC987" w14:textId="77777777" w:rsidR="00454C77" w:rsidRPr="009F44D3" w:rsidRDefault="00454C77" w:rsidP="00454C77">
            <w:pPr>
              <w:rPr>
                <w:rFonts w:asciiTheme="minorHAnsi" w:eastAsia="Times New Roman" w:hAnsiTheme="minorHAnsi" w:cstheme="minorHAnsi"/>
                <w:color w:val="000000"/>
                <w:sz w:val="18"/>
                <w:szCs w:val="18"/>
                <w:lang w:val="en" w:eastAsia="tr-TR"/>
              </w:rPr>
            </w:pPr>
            <w:r w:rsidRPr="009F44D3">
              <w:rPr>
                <w:rFonts w:asciiTheme="minorHAnsi" w:eastAsia="Times New Roman" w:hAnsiTheme="minorHAnsi" w:cstheme="minorHAnsi"/>
                <w:color w:val="000000"/>
                <w:sz w:val="18"/>
                <w:szCs w:val="18"/>
                <w:lang w:val="en" w:eastAsia="tr-TR"/>
              </w:rPr>
              <w:t> </w:t>
            </w:r>
          </w:p>
        </w:tc>
        <w:tc>
          <w:tcPr>
            <w:tcW w:w="507" w:type="pct"/>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50BF2EC" w14:textId="77777777" w:rsidR="00454C77" w:rsidRPr="009F44D3" w:rsidRDefault="00454C77" w:rsidP="00454C77">
            <w:pPr>
              <w:rPr>
                <w:rFonts w:asciiTheme="minorHAnsi" w:eastAsia="Times New Roman" w:hAnsiTheme="minorHAnsi" w:cstheme="minorHAnsi"/>
                <w:b/>
                <w:bCs/>
                <w:color w:val="000000"/>
                <w:sz w:val="18"/>
                <w:szCs w:val="18"/>
                <w:lang w:val="en" w:eastAsia="tr-TR"/>
              </w:rPr>
            </w:pPr>
            <w:r w:rsidRPr="009F44D3">
              <w:rPr>
                <w:rFonts w:asciiTheme="minorHAnsi" w:eastAsia="Times New Roman" w:hAnsiTheme="minorHAnsi" w:cstheme="minorHAnsi"/>
                <w:b/>
                <w:bCs/>
                <w:color w:val="000000"/>
                <w:sz w:val="18"/>
                <w:szCs w:val="18"/>
                <w:lang w:val="en" w:eastAsia="tr-TR"/>
              </w:rPr>
              <w:t>Accepted</w:t>
            </w:r>
          </w:p>
          <w:p w14:paraId="2607A22D" w14:textId="544E1B57" w:rsidR="00454C77" w:rsidRPr="009F44D3" w:rsidRDefault="00454C77" w:rsidP="00A8525C">
            <w:pPr>
              <w:rPr>
                <w:rFonts w:asciiTheme="minorHAnsi" w:eastAsia="Times New Roman" w:hAnsiTheme="minorHAnsi" w:cstheme="minorHAnsi"/>
                <w:b/>
                <w:bCs/>
                <w:color w:val="000000"/>
                <w:sz w:val="18"/>
                <w:szCs w:val="18"/>
                <w:lang w:val="en" w:eastAsia="tr-TR"/>
              </w:rPr>
            </w:pPr>
            <w:r w:rsidRPr="009F44D3">
              <w:rPr>
                <w:rFonts w:asciiTheme="minorHAnsi" w:eastAsia="Times New Roman" w:hAnsiTheme="minorHAnsi" w:cstheme="minorHAnsi"/>
                <w:b/>
                <w:bCs/>
                <w:color w:val="000000"/>
                <w:sz w:val="18"/>
                <w:szCs w:val="18"/>
                <w:lang w:val="en" w:eastAsia="tr-TR"/>
              </w:rPr>
              <w:t>Application</w:t>
            </w:r>
          </w:p>
        </w:tc>
        <w:tc>
          <w:tcPr>
            <w:tcW w:w="551" w:type="pct"/>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DE56394" w14:textId="77777777" w:rsidR="00454C77" w:rsidRPr="009F44D3" w:rsidRDefault="00454C77" w:rsidP="00454C77">
            <w:pPr>
              <w:rPr>
                <w:rFonts w:asciiTheme="minorHAnsi" w:eastAsia="Times New Roman" w:hAnsiTheme="minorHAnsi" w:cstheme="minorHAnsi"/>
                <w:b/>
                <w:bCs/>
                <w:color w:val="000000"/>
                <w:sz w:val="18"/>
                <w:szCs w:val="18"/>
                <w:lang w:val="en" w:eastAsia="tr-TR"/>
              </w:rPr>
            </w:pPr>
            <w:r w:rsidRPr="009F44D3">
              <w:rPr>
                <w:rFonts w:asciiTheme="minorHAnsi" w:eastAsia="Times New Roman" w:hAnsiTheme="minorHAnsi" w:cstheme="minorHAnsi"/>
                <w:b/>
                <w:bCs/>
                <w:color w:val="000000"/>
                <w:sz w:val="18"/>
                <w:szCs w:val="18"/>
                <w:lang w:val="en" w:eastAsia="tr-TR"/>
              </w:rPr>
              <w:t>Concluding</w:t>
            </w:r>
          </w:p>
          <w:p w14:paraId="4675FBE2" w14:textId="3BAC0069" w:rsidR="00454C77" w:rsidRPr="009F44D3" w:rsidRDefault="00454C77" w:rsidP="00A8525C">
            <w:pPr>
              <w:rPr>
                <w:rFonts w:asciiTheme="minorHAnsi" w:eastAsia="Times New Roman" w:hAnsiTheme="minorHAnsi" w:cstheme="minorHAnsi"/>
                <w:b/>
                <w:bCs/>
                <w:color w:val="000000"/>
                <w:sz w:val="18"/>
                <w:szCs w:val="18"/>
                <w:lang w:val="en" w:eastAsia="tr-TR"/>
              </w:rPr>
            </w:pPr>
            <w:r w:rsidRPr="009F44D3">
              <w:rPr>
                <w:rFonts w:asciiTheme="minorHAnsi" w:eastAsia="Times New Roman" w:hAnsiTheme="minorHAnsi" w:cstheme="minorHAnsi"/>
                <w:b/>
                <w:bCs/>
                <w:color w:val="000000"/>
                <w:sz w:val="18"/>
                <w:szCs w:val="18"/>
                <w:lang w:val="en" w:eastAsia="tr-TR"/>
              </w:rPr>
              <w:t>Application</w:t>
            </w:r>
          </w:p>
        </w:tc>
        <w:tc>
          <w:tcPr>
            <w:tcW w:w="592" w:type="pct"/>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74CDF00" w14:textId="49B9B903" w:rsidR="00454C77" w:rsidRPr="009F44D3" w:rsidRDefault="009C2BE4" w:rsidP="00454C77">
            <w:pPr>
              <w:rPr>
                <w:rFonts w:asciiTheme="minorHAnsi" w:eastAsia="Times New Roman" w:hAnsiTheme="minorHAnsi" w:cstheme="minorHAnsi"/>
                <w:b/>
                <w:bCs/>
                <w:color w:val="000000"/>
                <w:sz w:val="18"/>
                <w:szCs w:val="18"/>
                <w:lang w:val="en" w:eastAsia="tr-TR"/>
              </w:rPr>
            </w:pPr>
            <w:r w:rsidRPr="009F44D3">
              <w:rPr>
                <w:rFonts w:asciiTheme="minorHAnsi" w:eastAsia="Times New Roman" w:hAnsiTheme="minorHAnsi" w:cstheme="minorHAnsi"/>
                <w:b/>
                <w:bCs/>
                <w:color w:val="000000"/>
                <w:sz w:val="18"/>
                <w:szCs w:val="18"/>
                <w:lang w:val="en" w:eastAsia="tr-TR"/>
              </w:rPr>
              <w:t>G</w:t>
            </w:r>
            <w:r w:rsidR="00454C77" w:rsidRPr="009F44D3">
              <w:rPr>
                <w:rFonts w:asciiTheme="minorHAnsi" w:eastAsia="Times New Roman" w:hAnsiTheme="minorHAnsi" w:cstheme="minorHAnsi"/>
                <w:b/>
                <w:bCs/>
                <w:color w:val="000000"/>
                <w:sz w:val="18"/>
                <w:szCs w:val="18"/>
                <w:lang w:val="en" w:eastAsia="tr-TR"/>
              </w:rPr>
              <w:t>iven IPC</w:t>
            </w:r>
          </w:p>
          <w:p w14:paraId="615CF4AF" w14:textId="4B5286E6" w:rsidR="00454C77" w:rsidRPr="009F44D3" w:rsidRDefault="00454C77" w:rsidP="00A8525C">
            <w:pPr>
              <w:rPr>
                <w:rFonts w:asciiTheme="minorHAnsi" w:eastAsia="Times New Roman" w:hAnsiTheme="minorHAnsi" w:cstheme="minorHAnsi"/>
                <w:b/>
                <w:bCs/>
                <w:color w:val="000000"/>
                <w:sz w:val="18"/>
                <w:szCs w:val="18"/>
                <w:lang w:val="en" w:eastAsia="tr-TR"/>
              </w:rPr>
            </w:pPr>
            <w:r w:rsidRPr="009F44D3">
              <w:rPr>
                <w:rFonts w:asciiTheme="minorHAnsi" w:eastAsia="Times New Roman" w:hAnsiTheme="minorHAnsi" w:cstheme="minorHAnsi"/>
                <w:b/>
                <w:bCs/>
                <w:color w:val="000000"/>
                <w:sz w:val="18"/>
                <w:szCs w:val="18"/>
                <w:lang w:val="en" w:eastAsia="tr-TR"/>
              </w:rPr>
              <w:t>Application</w:t>
            </w:r>
          </w:p>
        </w:tc>
        <w:tc>
          <w:tcPr>
            <w:tcW w:w="905" w:type="pct"/>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623D0D0" w14:textId="6BD0A5A2" w:rsidR="00454C77" w:rsidRPr="009F44D3" w:rsidRDefault="00454C77" w:rsidP="00454C77">
            <w:pPr>
              <w:rPr>
                <w:rFonts w:asciiTheme="minorHAnsi" w:eastAsia="Times New Roman" w:hAnsiTheme="minorHAnsi" w:cstheme="minorHAnsi"/>
                <w:b/>
                <w:bCs/>
                <w:color w:val="000000"/>
                <w:sz w:val="18"/>
                <w:szCs w:val="18"/>
                <w:lang w:val="en" w:eastAsia="tr-TR"/>
              </w:rPr>
            </w:pPr>
            <w:r w:rsidRPr="009F44D3">
              <w:rPr>
                <w:rFonts w:asciiTheme="minorHAnsi" w:eastAsia="Times New Roman" w:hAnsiTheme="minorHAnsi" w:cstheme="minorHAnsi"/>
                <w:b/>
                <w:bCs/>
                <w:color w:val="000000"/>
                <w:sz w:val="18"/>
                <w:szCs w:val="18"/>
                <w:lang w:val="en" w:eastAsia="tr-TR"/>
              </w:rPr>
              <w:t>%</w:t>
            </w:r>
            <w:r w:rsidR="009F44D3" w:rsidRPr="009F44D3">
              <w:rPr>
                <w:rFonts w:asciiTheme="minorHAnsi" w:eastAsia="Times New Roman" w:hAnsiTheme="minorHAnsi" w:cstheme="minorHAnsi"/>
                <w:b/>
                <w:bCs/>
                <w:color w:val="000000"/>
                <w:sz w:val="18"/>
                <w:szCs w:val="18"/>
                <w:lang w:val="en" w:eastAsia="tr-TR"/>
              </w:rPr>
              <w:t xml:space="preserve"> </w:t>
            </w:r>
            <w:r w:rsidRPr="009F44D3">
              <w:rPr>
                <w:rFonts w:asciiTheme="minorHAnsi" w:eastAsia="Times New Roman" w:hAnsiTheme="minorHAnsi" w:cstheme="minorHAnsi"/>
                <w:b/>
                <w:bCs/>
                <w:color w:val="000000"/>
                <w:sz w:val="18"/>
                <w:szCs w:val="18"/>
                <w:lang w:val="en" w:eastAsia="tr-TR"/>
              </w:rPr>
              <w:t>(within accepted</w:t>
            </w:r>
          </w:p>
          <w:p w14:paraId="670EA356" w14:textId="77777777" w:rsidR="00454C77" w:rsidRPr="009F44D3" w:rsidRDefault="00454C77" w:rsidP="00454C77">
            <w:pPr>
              <w:rPr>
                <w:rFonts w:asciiTheme="minorHAnsi" w:eastAsia="Times New Roman" w:hAnsiTheme="minorHAnsi" w:cstheme="minorHAnsi"/>
                <w:b/>
                <w:bCs/>
                <w:color w:val="000000"/>
                <w:sz w:val="18"/>
                <w:szCs w:val="18"/>
                <w:lang w:val="en" w:eastAsia="tr-TR"/>
              </w:rPr>
            </w:pPr>
            <w:r w:rsidRPr="009F44D3">
              <w:rPr>
                <w:rFonts w:asciiTheme="minorHAnsi" w:eastAsia="Times New Roman" w:hAnsiTheme="minorHAnsi" w:cstheme="minorHAnsi"/>
                <w:b/>
                <w:bCs/>
                <w:color w:val="000000"/>
                <w:sz w:val="18"/>
                <w:szCs w:val="18"/>
                <w:lang w:val="en" w:eastAsia="tr-TR"/>
              </w:rPr>
              <w:t>administrative fine</w:t>
            </w:r>
          </w:p>
          <w:p w14:paraId="7A95336B" w14:textId="061169E8" w:rsidR="00454C77" w:rsidRPr="009F44D3" w:rsidRDefault="00454C77" w:rsidP="00FF51CA">
            <w:pPr>
              <w:rPr>
                <w:rFonts w:asciiTheme="minorHAnsi" w:eastAsia="Times New Roman" w:hAnsiTheme="minorHAnsi" w:cstheme="minorHAnsi"/>
                <w:b/>
                <w:bCs/>
                <w:color w:val="000000"/>
                <w:sz w:val="18"/>
                <w:szCs w:val="18"/>
                <w:lang w:val="en" w:eastAsia="tr-TR"/>
              </w:rPr>
            </w:pPr>
            <w:r w:rsidRPr="009F44D3">
              <w:rPr>
                <w:rFonts w:asciiTheme="minorHAnsi" w:eastAsia="Times New Roman" w:hAnsiTheme="minorHAnsi" w:cstheme="minorHAnsi"/>
                <w:b/>
                <w:bCs/>
                <w:color w:val="000000"/>
                <w:sz w:val="18"/>
                <w:szCs w:val="18"/>
                <w:lang w:val="en" w:eastAsia="tr-TR"/>
              </w:rPr>
              <w:t>delivery rate</w:t>
            </w:r>
            <w:r w:rsidR="00FF51CA">
              <w:rPr>
                <w:rFonts w:asciiTheme="minorHAnsi" w:eastAsia="Times New Roman" w:hAnsiTheme="minorHAnsi" w:cstheme="minorHAnsi"/>
                <w:b/>
                <w:bCs/>
                <w:color w:val="000000"/>
                <w:sz w:val="18"/>
                <w:szCs w:val="18"/>
                <w:lang w:val="en" w:eastAsia="tr-TR"/>
              </w:rPr>
              <w:t>)</w:t>
            </w:r>
          </w:p>
        </w:tc>
        <w:tc>
          <w:tcPr>
            <w:tcW w:w="1103" w:type="pct"/>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8E285F5" w14:textId="77777777" w:rsidR="00454C77" w:rsidRPr="009F44D3" w:rsidRDefault="00454C77" w:rsidP="00454C77">
            <w:pPr>
              <w:rPr>
                <w:rFonts w:asciiTheme="minorHAnsi" w:eastAsia="Times New Roman" w:hAnsiTheme="minorHAnsi" w:cstheme="minorHAnsi"/>
                <w:b/>
                <w:bCs/>
                <w:color w:val="000000"/>
                <w:sz w:val="18"/>
                <w:szCs w:val="18"/>
                <w:lang w:val="en" w:eastAsia="tr-TR"/>
              </w:rPr>
            </w:pPr>
            <w:r w:rsidRPr="009F44D3">
              <w:rPr>
                <w:rFonts w:asciiTheme="minorHAnsi" w:eastAsia="Times New Roman" w:hAnsiTheme="minorHAnsi" w:cstheme="minorHAnsi"/>
                <w:b/>
                <w:bCs/>
                <w:color w:val="000000"/>
                <w:sz w:val="18"/>
                <w:szCs w:val="18"/>
                <w:lang w:val="en" w:eastAsia="tr-TR"/>
              </w:rPr>
              <w:t>Administrative Fine</w:t>
            </w:r>
          </w:p>
          <w:p w14:paraId="3539EC09" w14:textId="77777777" w:rsidR="00454C77" w:rsidRPr="009F44D3" w:rsidRDefault="00454C77" w:rsidP="00454C77">
            <w:pPr>
              <w:rPr>
                <w:rFonts w:asciiTheme="minorHAnsi" w:eastAsia="Times New Roman" w:hAnsiTheme="minorHAnsi" w:cstheme="minorHAnsi"/>
                <w:b/>
                <w:bCs/>
                <w:color w:val="000000"/>
                <w:sz w:val="18"/>
                <w:szCs w:val="18"/>
                <w:lang w:val="en" w:eastAsia="tr-TR"/>
              </w:rPr>
            </w:pPr>
            <w:r w:rsidRPr="009F44D3">
              <w:rPr>
                <w:rFonts w:asciiTheme="minorHAnsi" w:eastAsia="Times New Roman" w:hAnsiTheme="minorHAnsi" w:cstheme="minorHAnsi"/>
                <w:b/>
                <w:bCs/>
                <w:color w:val="000000"/>
                <w:sz w:val="18"/>
                <w:szCs w:val="18"/>
                <w:lang w:val="en" w:eastAsia="tr-TR"/>
              </w:rPr>
              <w:t>Delivery rate</w:t>
            </w:r>
          </w:p>
          <w:p w14:paraId="5B7501A4" w14:textId="735B69EB" w:rsidR="00454C77" w:rsidRPr="009F44D3" w:rsidRDefault="00454C77" w:rsidP="00917D64">
            <w:pPr>
              <w:rPr>
                <w:rFonts w:asciiTheme="minorHAnsi" w:eastAsia="Times New Roman" w:hAnsiTheme="minorHAnsi" w:cstheme="minorHAnsi"/>
                <w:b/>
                <w:bCs/>
                <w:color w:val="000000"/>
                <w:sz w:val="18"/>
                <w:szCs w:val="18"/>
                <w:lang w:val="en" w:eastAsia="tr-TR"/>
              </w:rPr>
            </w:pPr>
          </w:p>
        </w:tc>
      </w:tr>
      <w:tr w:rsidR="00454C77" w:rsidRPr="00454C77" w14:paraId="50A1646F" w14:textId="77777777" w:rsidTr="00E169CC">
        <w:trPr>
          <w:trHeight w:val="375"/>
        </w:trPr>
        <w:tc>
          <w:tcPr>
            <w:tcW w:w="1343" w:type="pct"/>
            <w:tcBorders>
              <w:top w:val="nil"/>
              <w:left w:val="single" w:sz="4" w:space="0" w:color="auto"/>
              <w:bottom w:val="single" w:sz="4" w:space="0" w:color="auto"/>
              <w:right w:val="single" w:sz="4" w:space="0" w:color="auto"/>
            </w:tcBorders>
            <w:shd w:val="clear" w:color="auto" w:fill="FBE4D5" w:themeFill="accent2" w:themeFillTint="33"/>
            <w:hideMark/>
          </w:tcPr>
          <w:p w14:paraId="79948D77" w14:textId="128E2461"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 xml:space="preserve">Total number of </w:t>
            </w:r>
            <w:r w:rsidR="004D7B9E">
              <w:rPr>
                <w:rFonts w:asciiTheme="minorHAnsi" w:hAnsiTheme="minorHAnsi" w:cstheme="minorHAnsi"/>
                <w:sz w:val="18"/>
                <w:szCs w:val="18"/>
                <w:lang w:val="en"/>
              </w:rPr>
              <w:t>m</w:t>
            </w:r>
            <w:r w:rsidRPr="009F44D3">
              <w:rPr>
                <w:rFonts w:asciiTheme="minorHAnsi" w:hAnsiTheme="minorHAnsi" w:cstheme="minorHAnsi"/>
                <w:sz w:val="18"/>
                <w:szCs w:val="18"/>
                <w:lang w:val="en"/>
              </w:rPr>
              <w:t>ob</w:t>
            </w:r>
            <w:r w:rsidR="007C18A5" w:rsidRPr="009F44D3">
              <w:rPr>
                <w:rFonts w:asciiTheme="minorHAnsi" w:hAnsiTheme="minorHAnsi" w:cstheme="minorHAnsi"/>
                <w:sz w:val="18"/>
                <w:szCs w:val="18"/>
                <w:lang w:val="en"/>
              </w:rPr>
              <w:t>b</w:t>
            </w:r>
            <w:r w:rsidRPr="009F44D3">
              <w:rPr>
                <w:rFonts w:asciiTheme="minorHAnsi" w:hAnsiTheme="minorHAnsi" w:cstheme="minorHAnsi"/>
                <w:sz w:val="18"/>
                <w:szCs w:val="18"/>
                <w:lang w:val="en"/>
              </w:rPr>
              <w:t>ing applications</w:t>
            </w:r>
          </w:p>
        </w:tc>
        <w:tc>
          <w:tcPr>
            <w:tcW w:w="507" w:type="pct"/>
            <w:tcBorders>
              <w:top w:val="nil"/>
              <w:left w:val="nil"/>
              <w:bottom w:val="single" w:sz="4" w:space="0" w:color="auto"/>
              <w:right w:val="single" w:sz="4" w:space="0" w:color="auto"/>
            </w:tcBorders>
            <w:shd w:val="clear" w:color="auto" w:fill="FBE4D5" w:themeFill="accent2" w:themeFillTint="33"/>
            <w:vAlign w:val="center"/>
            <w:hideMark/>
          </w:tcPr>
          <w:p w14:paraId="53040A16"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458</w:t>
            </w:r>
          </w:p>
        </w:tc>
        <w:tc>
          <w:tcPr>
            <w:tcW w:w="551" w:type="pct"/>
            <w:tcBorders>
              <w:top w:val="nil"/>
              <w:left w:val="nil"/>
              <w:bottom w:val="single" w:sz="4" w:space="0" w:color="auto"/>
              <w:right w:val="single" w:sz="4" w:space="0" w:color="auto"/>
            </w:tcBorders>
            <w:shd w:val="clear" w:color="auto" w:fill="FBE4D5" w:themeFill="accent2" w:themeFillTint="33"/>
            <w:vAlign w:val="center"/>
            <w:hideMark/>
          </w:tcPr>
          <w:p w14:paraId="5D03D192"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155</w:t>
            </w:r>
          </w:p>
        </w:tc>
        <w:tc>
          <w:tcPr>
            <w:tcW w:w="592" w:type="pct"/>
            <w:tcBorders>
              <w:top w:val="nil"/>
              <w:left w:val="nil"/>
              <w:bottom w:val="single" w:sz="4" w:space="0" w:color="auto"/>
              <w:right w:val="single" w:sz="4" w:space="0" w:color="auto"/>
            </w:tcBorders>
            <w:shd w:val="clear" w:color="auto" w:fill="FBE4D5" w:themeFill="accent2" w:themeFillTint="33"/>
            <w:vAlign w:val="center"/>
            <w:hideMark/>
          </w:tcPr>
          <w:p w14:paraId="768BB73C"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24</w:t>
            </w:r>
          </w:p>
        </w:tc>
        <w:tc>
          <w:tcPr>
            <w:tcW w:w="905" w:type="pct"/>
            <w:tcBorders>
              <w:top w:val="nil"/>
              <w:left w:val="nil"/>
              <w:bottom w:val="single" w:sz="4" w:space="0" w:color="auto"/>
              <w:right w:val="single" w:sz="4" w:space="0" w:color="auto"/>
            </w:tcBorders>
            <w:shd w:val="clear" w:color="auto" w:fill="FBE4D5" w:themeFill="accent2" w:themeFillTint="33"/>
            <w:vAlign w:val="center"/>
            <w:hideMark/>
          </w:tcPr>
          <w:p w14:paraId="690179E5"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5.2</w:t>
            </w:r>
          </w:p>
        </w:tc>
        <w:tc>
          <w:tcPr>
            <w:tcW w:w="1103" w:type="pct"/>
            <w:tcBorders>
              <w:top w:val="nil"/>
              <w:left w:val="nil"/>
              <w:bottom w:val="single" w:sz="4" w:space="0" w:color="auto"/>
              <w:right w:val="single" w:sz="4" w:space="0" w:color="auto"/>
            </w:tcBorders>
            <w:shd w:val="clear" w:color="auto" w:fill="FBE4D5" w:themeFill="accent2" w:themeFillTint="33"/>
            <w:noWrap/>
            <w:vAlign w:val="center"/>
            <w:hideMark/>
          </w:tcPr>
          <w:p w14:paraId="78AE4531"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15.5</w:t>
            </w:r>
          </w:p>
        </w:tc>
      </w:tr>
      <w:tr w:rsidR="00454C77" w:rsidRPr="00454C77" w14:paraId="038265A4" w14:textId="77777777" w:rsidTr="00E169CC">
        <w:trPr>
          <w:trHeight w:val="375"/>
        </w:trPr>
        <w:tc>
          <w:tcPr>
            <w:tcW w:w="1343" w:type="pct"/>
            <w:tcBorders>
              <w:top w:val="nil"/>
              <w:left w:val="single" w:sz="4" w:space="0" w:color="auto"/>
              <w:bottom w:val="single" w:sz="4" w:space="0" w:color="auto"/>
              <w:right w:val="single" w:sz="4" w:space="0" w:color="auto"/>
            </w:tcBorders>
            <w:shd w:val="clear" w:color="auto" w:fill="FBE4D5" w:themeFill="accent2" w:themeFillTint="33"/>
            <w:hideMark/>
          </w:tcPr>
          <w:p w14:paraId="5A96C513"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Number of mobbing done by women</w:t>
            </w:r>
          </w:p>
        </w:tc>
        <w:tc>
          <w:tcPr>
            <w:tcW w:w="507" w:type="pct"/>
            <w:tcBorders>
              <w:top w:val="nil"/>
              <w:left w:val="nil"/>
              <w:bottom w:val="single" w:sz="4" w:space="0" w:color="auto"/>
              <w:right w:val="single" w:sz="4" w:space="0" w:color="auto"/>
            </w:tcBorders>
            <w:shd w:val="clear" w:color="auto" w:fill="FBE4D5" w:themeFill="accent2" w:themeFillTint="33"/>
            <w:vAlign w:val="center"/>
            <w:hideMark/>
          </w:tcPr>
          <w:p w14:paraId="65134011"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152</w:t>
            </w:r>
          </w:p>
        </w:tc>
        <w:tc>
          <w:tcPr>
            <w:tcW w:w="551" w:type="pct"/>
            <w:tcBorders>
              <w:top w:val="nil"/>
              <w:left w:val="nil"/>
              <w:bottom w:val="single" w:sz="4" w:space="0" w:color="auto"/>
              <w:right w:val="single" w:sz="4" w:space="0" w:color="auto"/>
            </w:tcBorders>
            <w:shd w:val="clear" w:color="auto" w:fill="FBE4D5" w:themeFill="accent2" w:themeFillTint="33"/>
            <w:vAlign w:val="center"/>
            <w:hideMark/>
          </w:tcPr>
          <w:p w14:paraId="2E8DC809"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41</w:t>
            </w:r>
          </w:p>
        </w:tc>
        <w:tc>
          <w:tcPr>
            <w:tcW w:w="592" w:type="pct"/>
            <w:tcBorders>
              <w:top w:val="nil"/>
              <w:left w:val="nil"/>
              <w:bottom w:val="single" w:sz="4" w:space="0" w:color="auto"/>
              <w:right w:val="single" w:sz="4" w:space="0" w:color="auto"/>
            </w:tcBorders>
            <w:shd w:val="clear" w:color="auto" w:fill="FBE4D5" w:themeFill="accent2" w:themeFillTint="33"/>
            <w:vAlign w:val="center"/>
            <w:hideMark/>
          </w:tcPr>
          <w:p w14:paraId="103FBE6A"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3</w:t>
            </w:r>
          </w:p>
        </w:tc>
        <w:tc>
          <w:tcPr>
            <w:tcW w:w="905" w:type="pct"/>
            <w:tcBorders>
              <w:top w:val="nil"/>
              <w:left w:val="nil"/>
              <w:bottom w:val="single" w:sz="4" w:space="0" w:color="auto"/>
              <w:right w:val="single" w:sz="4" w:space="0" w:color="auto"/>
            </w:tcBorders>
            <w:shd w:val="clear" w:color="auto" w:fill="FBE4D5" w:themeFill="accent2" w:themeFillTint="33"/>
            <w:vAlign w:val="center"/>
            <w:hideMark/>
          </w:tcPr>
          <w:p w14:paraId="7878A45F"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2.0</w:t>
            </w:r>
          </w:p>
        </w:tc>
        <w:tc>
          <w:tcPr>
            <w:tcW w:w="1103" w:type="pct"/>
            <w:tcBorders>
              <w:top w:val="nil"/>
              <w:left w:val="nil"/>
              <w:bottom w:val="single" w:sz="4" w:space="0" w:color="auto"/>
              <w:right w:val="single" w:sz="4" w:space="0" w:color="auto"/>
            </w:tcBorders>
            <w:shd w:val="clear" w:color="auto" w:fill="FBE4D5" w:themeFill="accent2" w:themeFillTint="33"/>
            <w:noWrap/>
            <w:vAlign w:val="center"/>
            <w:hideMark/>
          </w:tcPr>
          <w:p w14:paraId="4746D5BC"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7.3</w:t>
            </w:r>
          </w:p>
        </w:tc>
      </w:tr>
      <w:tr w:rsidR="00454C77" w:rsidRPr="00454C77" w14:paraId="30BCEDD1" w14:textId="77777777" w:rsidTr="00E169CC">
        <w:trPr>
          <w:trHeight w:val="375"/>
        </w:trPr>
        <w:tc>
          <w:tcPr>
            <w:tcW w:w="1343" w:type="pct"/>
            <w:tcBorders>
              <w:top w:val="nil"/>
              <w:left w:val="single" w:sz="4" w:space="0" w:color="auto"/>
              <w:bottom w:val="single" w:sz="4" w:space="0" w:color="auto"/>
              <w:right w:val="single" w:sz="4" w:space="0" w:color="auto"/>
            </w:tcBorders>
            <w:shd w:val="clear" w:color="auto" w:fill="FBE4D5" w:themeFill="accent2" w:themeFillTint="33"/>
            <w:hideMark/>
          </w:tcPr>
          <w:p w14:paraId="3C81FDF9"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Number of mobbing done by men</w:t>
            </w:r>
          </w:p>
        </w:tc>
        <w:tc>
          <w:tcPr>
            <w:tcW w:w="507" w:type="pct"/>
            <w:tcBorders>
              <w:top w:val="nil"/>
              <w:left w:val="nil"/>
              <w:bottom w:val="single" w:sz="4" w:space="0" w:color="auto"/>
              <w:right w:val="single" w:sz="4" w:space="0" w:color="auto"/>
            </w:tcBorders>
            <w:shd w:val="clear" w:color="auto" w:fill="FBE4D5" w:themeFill="accent2" w:themeFillTint="33"/>
            <w:vAlign w:val="center"/>
            <w:hideMark/>
          </w:tcPr>
          <w:p w14:paraId="61F9188A"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258</w:t>
            </w:r>
          </w:p>
        </w:tc>
        <w:tc>
          <w:tcPr>
            <w:tcW w:w="551" w:type="pct"/>
            <w:tcBorders>
              <w:top w:val="nil"/>
              <w:left w:val="nil"/>
              <w:bottom w:val="single" w:sz="4" w:space="0" w:color="auto"/>
              <w:right w:val="single" w:sz="4" w:space="0" w:color="auto"/>
            </w:tcBorders>
            <w:shd w:val="clear" w:color="auto" w:fill="FBE4D5" w:themeFill="accent2" w:themeFillTint="33"/>
            <w:vAlign w:val="center"/>
            <w:hideMark/>
          </w:tcPr>
          <w:p w14:paraId="2C2F533B"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88</w:t>
            </w:r>
          </w:p>
        </w:tc>
        <w:tc>
          <w:tcPr>
            <w:tcW w:w="592" w:type="pct"/>
            <w:tcBorders>
              <w:top w:val="nil"/>
              <w:left w:val="nil"/>
              <w:bottom w:val="single" w:sz="4" w:space="0" w:color="auto"/>
              <w:right w:val="single" w:sz="4" w:space="0" w:color="auto"/>
            </w:tcBorders>
            <w:shd w:val="clear" w:color="auto" w:fill="FBE4D5" w:themeFill="accent2" w:themeFillTint="33"/>
            <w:vAlign w:val="center"/>
            <w:hideMark/>
          </w:tcPr>
          <w:p w14:paraId="2E98C3E5"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16</w:t>
            </w:r>
          </w:p>
        </w:tc>
        <w:tc>
          <w:tcPr>
            <w:tcW w:w="905" w:type="pct"/>
            <w:tcBorders>
              <w:top w:val="nil"/>
              <w:left w:val="nil"/>
              <w:bottom w:val="single" w:sz="4" w:space="0" w:color="auto"/>
              <w:right w:val="single" w:sz="4" w:space="0" w:color="auto"/>
            </w:tcBorders>
            <w:shd w:val="clear" w:color="auto" w:fill="FBE4D5" w:themeFill="accent2" w:themeFillTint="33"/>
            <w:vAlign w:val="center"/>
            <w:hideMark/>
          </w:tcPr>
          <w:p w14:paraId="359FEA47"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6.2</w:t>
            </w:r>
          </w:p>
        </w:tc>
        <w:tc>
          <w:tcPr>
            <w:tcW w:w="1103" w:type="pct"/>
            <w:tcBorders>
              <w:top w:val="nil"/>
              <w:left w:val="nil"/>
              <w:bottom w:val="single" w:sz="4" w:space="0" w:color="auto"/>
              <w:right w:val="single" w:sz="4" w:space="0" w:color="auto"/>
            </w:tcBorders>
            <w:shd w:val="clear" w:color="auto" w:fill="FBE4D5" w:themeFill="accent2" w:themeFillTint="33"/>
            <w:noWrap/>
            <w:vAlign w:val="center"/>
            <w:hideMark/>
          </w:tcPr>
          <w:p w14:paraId="52EB8793"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18.2</w:t>
            </w:r>
          </w:p>
        </w:tc>
      </w:tr>
      <w:tr w:rsidR="00454C77" w:rsidRPr="00454C77" w14:paraId="5BA2BFD2" w14:textId="77777777" w:rsidTr="00E169CC">
        <w:trPr>
          <w:trHeight w:val="375"/>
        </w:trPr>
        <w:tc>
          <w:tcPr>
            <w:tcW w:w="1343" w:type="pct"/>
            <w:tcBorders>
              <w:top w:val="nil"/>
              <w:left w:val="single" w:sz="4" w:space="0" w:color="auto"/>
              <w:bottom w:val="single" w:sz="4" w:space="0" w:color="auto"/>
              <w:right w:val="single" w:sz="4" w:space="0" w:color="auto"/>
            </w:tcBorders>
            <w:shd w:val="clear" w:color="auto" w:fill="FBE4D5" w:themeFill="accent2" w:themeFillTint="33"/>
            <w:hideMark/>
          </w:tcPr>
          <w:p w14:paraId="5AFC357A"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Number of mobbing unknown by whom</w:t>
            </w:r>
          </w:p>
        </w:tc>
        <w:tc>
          <w:tcPr>
            <w:tcW w:w="507" w:type="pct"/>
            <w:tcBorders>
              <w:top w:val="nil"/>
              <w:left w:val="nil"/>
              <w:bottom w:val="single" w:sz="4" w:space="0" w:color="auto"/>
              <w:right w:val="single" w:sz="4" w:space="0" w:color="auto"/>
            </w:tcBorders>
            <w:shd w:val="clear" w:color="auto" w:fill="FBE4D5" w:themeFill="accent2" w:themeFillTint="33"/>
            <w:vAlign w:val="center"/>
            <w:hideMark/>
          </w:tcPr>
          <w:p w14:paraId="189C7F43"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48</w:t>
            </w:r>
          </w:p>
        </w:tc>
        <w:tc>
          <w:tcPr>
            <w:tcW w:w="551" w:type="pct"/>
            <w:tcBorders>
              <w:top w:val="nil"/>
              <w:left w:val="nil"/>
              <w:bottom w:val="single" w:sz="4" w:space="0" w:color="auto"/>
              <w:right w:val="single" w:sz="4" w:space="0" w:color="auto"/>
            </w:tcBorders>
            <w:shd w:val="clear" w:color="auto" w:fill="FBE4D5" w:themeFill="accent2" w:themeFillTint="33"/>
            <w:vAlign w:val="center"/>
            <w:hideMark/>
          </w:tcPr>
          <w:p w14:paraId="46CADD12"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26</w:t>
            </w:r>
          </w:p>
        </w:tc>
        <w:tc>
          <w:tcPr>
            <w:tcW w:w="592" w:type="pct"/>
            <w:tcBorders>
              <w:top w:val="nil"/>
              <w:left w:val="nil"/>
              <w:bottom w:val="single" w:sz="4" w:space="0" w:color="auto"/>
              <w:right w:val="single" w:sz="4" w:space="0" w:color="auto"/>
            </w:tcBorders>
            <w:shd w:val="clear" w:color="auto" w:fill="FBE4D5" w:themeFill="accent2" w:themeFillTint="33"/>
            <w:vAlign w:val="center"/>
            <w:hideMark/>
          </w:tcPr>
          <w:p w14:paraId="6F8FCA10"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5</w:t>
            </w:r>
          </w:p>
        </w:tc>
        <w:tc>
          <w:tcPr>
            <w:tcW w:w="905" w:type="pct"/>
            <w:tcBorders>
              <w:top w:val="nil"/>
              <w:left w:val="nil"/>
              <w:bottom w:val="single" w:sz="4" w:space="0" w:color="auto"/>
              <w:right w:val="single" w:sz="4" w:space="0" w:color="auto"/>
            </w:tcBorders>
            <w:shd w:val="clear" w:color="auto" w:fill="FBE4D5" w:themeFill="accent2" w:themeFillTint="33"/>
            <w:vAlign w:val="center"/>
            <w:hideMark/>
          </w:tcPr>
          <w:p w14:paraId="7A47AF6F"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10.4</w:t>
            </w:r>
          </w:p>
        </w:tc>
        <w:tc>
          <w:tcPr>
            <w:tcW w:w="1103" w:type="pct"/>
            <w:tcBorders>
              <w:top w:val="nil"/>
              <w:left w:val="nil"/>
              <w:bottom w:val="single" w:sz="4" w:space="0" w:color="auto"/>
              <w:right w:val="single" w:sz="4" w:space="0" w:color="auto"/>
            </w:tcBorders>
            <w:shd w:val="clear" w:color="auto" w:fill="FBE4D5" w:themeFill="accent2" w:themeFillTint="33"/>
            <w:noWrap/>
            <w:vAlign w:val="center"/>
            <w:hideMark/>
          </w:tcPr>
          <w:p w14:paraId="2B223D9F" w14:textId="77777777" w:rsidR="00454C77" w:rsidRPr="009F44D3" w:rsidRDefault="00454C77" w:rsidP="00454C77">
            <w:pPr>
              <w:rPr>
                <w:rFonts w:asciiTheme="minorHAnsi" w:hAnsiTheme="minorHAnsi" w:cstheme="minorHAnsi"/>
                <w:sz w:val="18"/>
                <w:szCs w:val="18"/>
                <w:lang w:val="en"/>
              </w:rPr>
            </w:pPr>
            <w:r w:rsidRPr="009F44D3">
              <w:rPr>
                <w:rFonts w:asciiTheme="minorHAnsi" w:hAnsiTheme="minorHAnsi" w:cstheme="minorHAnsi"/>
                <w:sz w:val="18"/>
                <w:szCs w:val="18"/>
                <w:lang w:val="en"/>
              </w:rPr>
              <w:t>19.2</w:t>
            </w:r>
          </w:p>
        </w:tc>
      </w:tr>
    </w:tbl>
    <w:p w14:paraId="4CCB0FDF" w14:textId="620431BE" w:rsidR="009C2BE4" w:rsidRPr="00C31C50" w:rsidRDefault="009C2BE4" w:rsidP="009C2BE4">
      <w:pPr>
        <w:spacing w:after="200" w:line="276" w:lineRule="auto"/>
        <w:jc w:val="center"/>
        <w:rPr>
          <w:rFonts w:cs="Times New Roman"/>
          <w:sz w:val="18"/>
          <w:szCs w:val="18"/>
          <w:lang w:val="en"/>
        </w:rPr>
      </w:pPr>
      <w:r w:rsidRPr="00C31C50">
        <w:rPr>
          <w:rFonts w:cs="Times New Roman"/>
          <w:sz w:val="18"/>
          <w:szCs w:val="18"/>
          <w:lang w:val="en"/>
        </w:rPr>
        <w:t xml:space="preserve">Source: MoLSS </w:t>
      </w:r>
      <w:r w:rsidRPr="00C31C50">
        <w:rPr>
          <w:rFonts w:cs="Times New Roman"/>
          <w:bCs/>
          <w:sz w:val="18"/>
          <w:szCs w:val="18"/>
        </w:rPr>
        <w:t xml:space="preserve">(Department of Guidance </w:t>
      </w:r>
      <w:r w:rsidR="008923E4">
        <w:rPr>
          <w:rFonts w:cs="Times New Roman"/>
          <w:bCs/>
          <w:sz w:val="18"/>
          <w:szCs w:val="18"/>
        </w:rPr>
        <w:t>and</w:t>
      </w:r>
      <w:r w:rsidRPr="00C31C50">
        <w:rPr>
          <w:rFonts w:cs="Times New Roman"/>
          <w:bCs/>
          <w:sz w:val="18"/>
          <w:szCs w:val="18"/>
        </w:rPr>
        <w:t xml:space="preserve"> Inspection</w:t>
      </w:r>
      <w:r w:rsidR="00C31C50" w:rsidRPr="00C31C50">
        <w:rPr>
          <w:rFonts w:cs="Times New Roman"/>
          <w:bCs/>
          <w:sz w:val="18"/>
          <w:szCs w:val="18"/>
        </w:rPr>
        <w:t>)</w:t>
      </w:r>
    </w:p>
    <w:p w14:paraId="0DA5CAF0" w14:textId="15354B20" w:rsidR="009B3DAC" w:rsidRDefault="009B3DAC">
      <w:pPr>
        <w:rPr>
          <w:rFonts w:cs="Times New Roman"/>
          <w:sz w:val="22"/>
          <w:szCs w:val="22"/>
          <w:lang w:val="en"/>
        </w:rPr>
      </w:pPr>
      <w:r>
        <w:rPr>
          <w:rFonts w:cs="Times New Roman"/>
          <w:sz w:val="22"/>
          <w:szCs w:val="22"/>
          <w:lang w:val="en"/>
        </w:rPr>
        <w:br w:type="page"/>
      </w:r>
    </w:p>
    <w:p w14:paraId="50B12D1A" w14:textId="77777777" w:rsidR="009B3DAC" w:rsidRDefault="009B3DAC" w:rsidP="003021FF">
      <w:pPr>
        <w:spacing w:after="200" w:line="276" w:lineRule="auto"/>
        <w:jc w:val="center"/>
        <w:rPr>
          <w:rFonts w:cs="Times New Roman"/>
          <w:sz w:val="22"/>
          <w:szCs w:val="22"/>
          <w:lang w:val="en"/>
        </w:rPr>
        <w:sectPr w:rsidR="009B3DAC" w:rsidSect="009B3DAC">
          <w:pgSz w:w="15840" w:h="12240" w:orient="landscape"/>
          <w:pgMar w:top="987" w:right="1843" w:bottom="1418" w:left="1985" w:header="709" w:footer="987" w:gutter="0"/>
          <w:cols w:space="720"/>
        </w:sectPr>
      </w:pPr>
    </w:p>
    <w:p w14:paraId="388FC2AC" w14:textId="77777777" w:rsidR="00454C77" w:rsidRPr="00454C77" w:rsidRDefault="00454C77" w:rsidP="003021FF">
      <w:pPr>
        <w:spacing w:after="200" w:line="276" w:lineRule="auto"/>
        <w:jc w:val="center"/>
        <w:rPr>
          <w:rFonts w:cs="Times New Roman"/>
          <w:sz w:val="22"/>
          <w:szCs w:val="22"/>
          <w:lang w:val="en"/>
        </w:rPr>
      </w:pPr>
    </w:p>
    <w:p w14:paraId="2C66FF07" w14:textId="67A7AB08" w:rsidR="00454C77" w:rsidRPr="00454C77" w:rsidRDefault="00454C77" w:rsidP="009F44D3">
      <w:pPr>
        <w:spacing w:after="200"/>
        <w:jc w:val="both"/>
        <w:rPr>
          <w:rFonts w:cs="Times New Roman"/>
          <w:sz w:val="22"/>
          <w:szCs w:val="22"/>
          <w:lang w:val="en"/>
        </w:rPr>
      </w:pPr>
      <w:r w:rsidRPr="00454C77">
        <w:rPr>
          <w:rFonts w:cs="Times New Roman"/>
          <w:sz w:val="22"/>
          <w:szCs w:val="22"/>
          <w:lang w:val="en"/>
        </w:rPr>
        <w:t xml:space="preserve">While it is seen that an administrative fine is applied in 5.2% (24) of the mobbing incidents (458) whose applications are accepted </w:t>
      </w:r>
      <w:r w:rsidR="008923E4">
        <w:rPr>
          <w:rFonts w:cs="Times New Roman"/>
          <w:sz w:val="22"/>
          <w:szCs w:val="22"/>
          <w:lang w:val="en"/>
        </w:rPr>
        <w:t>and</w:t>
      </w:r>
      <w:r w:rsidRPr="00454C77">
        <w:rPr>
          <w:rFonts w:cs="Times New Roman"/>
          <w:sz w:val="22"/>
          <w:szCs w:val="22"/>
          <w:lang w:val="en"/>
        </w:rPr>
        <w:t xml:space="preserve"> evaluated, it is seen that an administrative fine is applied in 15.5% of the mobbing incidents that resulted (155). On the other h</w:t>
      </w:r>
      <w:r w:rsidR="008923E4">
        <w:rPr>
          <w:rFonts w:cs="Times New Roman"/>
          <w:sz w:val="22"/>
          <w:szCs w:val="22"/>
          <w:lang w:val="en"/>
        </w:rPr>
        <w:t>and</w:t>
      </w:r>
      <w:r w:rsidRPr="00454C77">
        <w:rPr>
          <w:rFonts w:cs="Times New Roman"/>
          <w:sz w:val="22"/>
          <w:szCs w:val="22"/>
          <w:lang w:val="en"/>
        </w:rPr>
        <w:t xml:space="preserve">, administrative fines were imposed on 2% of mobbing incidents (152) committed </w:t>
      </w:r>
      <w:r w:rsidR="008923E4">
        <w:rPr>
          <w:rFonts w:cs="Times New Roman"/>
          <w:sz w:val="22"/>
          <w:szCs w:val="22"/>
          <w:lang w:val="en"/>
        </w:rPr>
        <w:t>and</w:t>
      </w:r>
      <w:r w:rsidRPr="00454C77">
        <w:rPr>
          <w:rFonts w:cs="Times New Roman"/>
          <w:sz w:val="22"/>
          <w:szCs w:val="22"/>
          <w:lang w:val="en"/>
        </w:rPr>
        <w:t xml:space="preserve"> accepted by women, while administrative fines were imposed on 7.3% of the mobbing incidents concluded (41).</w:t>
      </w:r>
    </w:p>
    <w:p w14:paraId="06527EF9" w14:textId="49F521C2" w:rsidR="00454C77" w:rsidRPr="00454C77" w:rsidRDefault="00454C77" w:rsidP="009F44D3">
      <w:pPr>
        <w:spacing w:after="200"/>
        <w:jc w:val="both"/>
        <w:rPr>
          <w:rFonts w:cs="Times New Roman"/>
          <w:sz w:val="22"/>
          <w:szCs w:val="22"/>
          <w:lang w:val="en"/>
        </w:rPr>
      </w:pPr>
      <w:r w:rsidRPr="00454C77">
        <w:rPr>
          <w:rFonts w:cs="Times New Roman"/>
          <w:sz w:val="22"/>
          <w:szCs w:val="22"/>
          <w:lang w:val="en"/>
        </w:rPr>
        <w:t xml:space="preserve">It is seen that 6.2% of the mobbing incidents by men (258) were applied IPC, </w:t>
      </w:r>
      <w:r w:rsidR="008923E4">
        <w:rPr>
          <w:rFonts w:cs="Times New Roman"/>
          <w:sz w:val="22"/>
          <w:szCs w:val="22"/>
          <w:lang w:val="en"/>
        </w:rPr>
        <w:t>and</w:t>
      </w:r>
      <w:r w:rsidRPr="00454C77">
        <w:rPr>
          <w:rFonts w:cs="Times New Roman"/>
          <w:sz w:val="22"/>
          <w:szCs w:val="22"/>
          <w:lang w:val="en"/>
        </w:rPr>
        <w:t xml:space="preserve"> 18.2% of the resulting (88) mobbing incidents were applied IPC.</w:t>
      </w:r>
    </w:p>
    <w:p w14:paraId="25DDB840" w14:textId="77777777" w:rsidR="00454C77" w:rsidRPr="00454C77" w:rsidRDefault="00454C77" w:rsidP="009F44D3">
      <w:pPr>
        <w:spacing w:after="200"/>
        <w:jc w:val="both"/>
        <w:rPr>
          <w:rFonts w:cs="Times New Roman"/>
          <w:sz w:val="22"/>
          <w:szCs w:val="22"/>
          <w:lang w:val="en"/>
        </w:rPr>
      </w:pPr>
      <w:r w:rsidRPr="00454C77">
        <w:rPr>
          <w:rFonts w:cs="Times New Roman"/>
          <w:sz w:val="22"/>
          <w:szCs w:val="22"/>
          <w:lang w:val="en"/>
        </w:rPr>
        <w:t>As can be seen from Table 4, IPC was applied in 10.4% of the mobbing incidents (48), whose origin was unknown, while IPC was applied in 19.2% of the resulting applications (26).</w:t>
      </w:r>
    </w:p>
    <w:p w14:paraId="45F24604" w14:textId="77777777" w:rsidR="00454C77" w:rsidRPr="00454C77" w:rsidRDefault="00454C77" w:rsidP="00454C77">
      <w:pPr>
        <w:spacing w:after="200" w:line="276" w:lineRule="auto"/>
        <w:rPr>
          <w:rFonts w:cs="Times New Roman"/>
          <w:sz w:val="22"/>
          <w:szCs w:val="22"/>
          <w:lang w:val="en"/>
        </w:rPr>
      </w:pPr>
    </w:p>
    <w:p w14:paraId="60C57F33" w14:textId="7B1418C1" w:rsidR="00454C77" w:rsidRPr="00C31C50" w:rsidRDefault="005468E2" w:rsidP="003021FF">
      <w:pPr>
        <w:spacing w:after="200" w:line="276" w:lineRule="auto"/>
        <w:jc w:val="center"/>
        <w:rPr>
          <w:rFonts w:cs="Times New Roman"/>
          <w:b/>
          <w:bCs/>
          <w:sz w:val="22"/>
          <w:szCs w:val="22"/>
          <w:lang w:val="en"/>
        </w:rPr>
      </w:pPr>
      <w:bookmarkStart w:id="61" w:name="_Hlk106786350"/>
      <w:r w:rsidRPr="00C31C50">
        <w:rPr>
          <w:rFonts w:cs="Times New Roman"/>
          <w:b/>
          <w:bCs/>
          <w:sz w:val="22"/>
          <w:szCs w:val="22"/>
          <w:lang w:val="en"/>
        </w:rPr>
        <w:t>T</w:t>
      </w:r>
      <w:r w:rsidR="00454C77" w:rsidRPr="00C31C50">
        <w:rPr>
          <w:rFonts w:cs="Times New Roman"/>
          <w:b/>
          <w:bCs/>
          <w:sz w:val="22"/>
          <w:szCs w:val="22"/>
          <w:lang w:val="en"/>
        </w:rPr>
        <w:t xml:space="preserve">able </w:t>
      </w:r>
      <w:r w:rsidRPr="00C31C50">
        <w:rPr>
          <w:rFonts w:cs="Times New Roman"/>
          <w:b/>
          <w:bCs/>
          <w:sz w:val="22"/>
          <w:szCs w:val="22"/>
          <w:lang w:val="en"/>
        </w:rPr>
        <w:t>6</w:t>
      </w:r>
      <w:r w:rsidR="00454C77" w:rsidRPr="00C31C50">
        <w:rPr>
          <w:rFonts w:cs="Times New Roman"/>
          <w:b/>
          <w:bCs/>
          <w:sz w:val="22"/>
          <w:szCs w:val="22"/>
          <w:lang w:val="en"/>
        </w:rPr>
        <w:t>: Table of distribution of mo</w:t>
      </w:r>
      <w:r w:rsidRPr="00C31C50">
        <w:rPr>
          <w:rFonts w:cs="Times New Roman"/>
          <w:b/>
          <w:bCs/>
          <w:sz w:val="22"/>
          <w:szCs w:val="22"/>
          <w:lang w:val="en"/>
        </w:rPr>
        <w:t>b</w:t>
      </w:r>
      <w:r w:rsidR="00454C77" w:rsidRPr="00C31C50">
        <w:rPr>
          <w:rFonts w:cs="Times New Roman"/>
          <w:b/>
          <w:bCs/>
          <w:sz w:val="22"/>
          <w:szCs w:val="22"/>
          <w:lang w:val="en"/>
        </w:rPr>
        <w:t>bing applications by sectors</w:t>
      </w:r>
    </w:p>
    <w:tbl>
      <w:tblPr>
        <w:tblW w:w="5174" w:type="pct"/>
        <w:tblCellMar>
          <w:left w:w="70" w:type="dxa"/>
          <w:right w:w="70" w:type="dxa"/>
        </w:tblCellMar>
        <w:tblLook w:val="04A0" w:firstRow="1" w:lastRow="0" w:firstColumn="1" w:lastColumn="0" w:noHBand="0" w:noVBand="1"/>
      </w:tblPr>
      <w:tblGrid>
        <w:gridCol w:w="4376"/>
        <w:gridCol w:w="760"/>
        <w:gridCol w:w="504"/>
        <w:gridCol w:w="504"/>
        <w:gridCol w:w="506"/>
        <w:gridCol w:w="506"/>
        <w:gridCol w:w="506"/>
        <w:gridCol w:w="388"/>
        <w:gridCol w:w="515"/>
        <w:gridCol w:w="923"/>
        <w:gridCol w:w="681"/>
      </w:tblGrid>
      <w:tr w:rsidR="005468E2" w:rsidRPr="00454C77" w14:paraId="2F221486" w14:textId="77777777" w:rsidTr="005468E2">
        <w:trPr>
          <w:cantSplit/>
          <w:trHeight w:val="1134"/>
        </w:trPr>
        <w:tc>
          <w:tcPr>
            <w:tcW w:w="2151" w:type="pct"/>
            <w:tcBorders>
              <w:top w:val="single" w:sz="4" w:space="0" w:color="auto"/>
              <w:left w:val="single" w:sz="4" w:space="0" w:color="auto"/>
              <w:bottom w:val="nil"/>
              <w:right w:val="single" w:sz="4" w:space="0" w:color="auto"/>
            </w:tcBorders>
            <w:shd w:val="clear" w:color="000000" w:fill="FFFFFF"/>
            <w:noWrap/>
            <w:textDirection w:val="btLr"/>
            <w:vAlign w:val="center"/>
            <w:hideMark/>
          </w:tcPr>
          <w:bookmarkEnd w:id="61"/>
          <w:p w14:paraId="13ADA378" w14:textId="77777777" w:rsidR="00454C77" w:rsidRPr="00454C77" w:rsidRDefault="00454C77" w:rsidP="00454C77">
            <w:pPr>
              <w:ind w:left="113" w:right="113"/>
              <w:rPr>
                <w:rFonts w:ascii="Times New Roman" w:eastAsia="Times New Roman" w:hAnsi="Times New Roman" w:cs="Times New Roman"/>
                <w:b/>
                <w:bCs/>
                <w:color w:val="000000"/>
                <w:sz w:val="20"/>
                <w:szCs w:val="20"/>
                <w:lang w:val="en" w:eastAsia="tr-TR"/>
              </w:rPr>
            </w:pPr>
            <w:r w:rsidRPr="00454C77">
              <w:rPr>
                <w:rFonts w:ascii="Times New Roman" w:eastAsia="Times New Roman" w:hAnsi="Times New Roman" w:cs="Times New Roman"/>
                <w:b/>
                <w:bCs/>
                <w:color w:val="000000"/>
                <w:sz w:val="20"/>
                <w:szCs w:val="20"/>
                <w:lang w:val="en" w:eastAsia="tr-TR"/>
              </w:rPr>
              <w:t>Business line</w:t>
            </w:r>
          </w:p>
        </w:tc>
        <w:tc>
          <w:tcPr>
            <w:tcW w:w="373" w:type="pct"/>
            <w:tcBorders>
              <w:top w:val="single" w:sz="4" w:space="0" w:color="auto"/>
              <w:left w:val="nil"/>
              <w:bottom w:val="nil"/>
              <w:right w:val="single" w:sz="4" w:space="0" w:color="auto"/>
            </w:tcBorders>
            <w:shd w:val="clear" w:color="000000" w:fill="FFFFFF"/>
            <w:noWrap/>
            <w:textDirection w:val="btLr"/>
            <w:vAlign w:val="center"/>
            <w:hideMark/>
          </w:tcPr>
          <w:p w14:paraId="0764E134" w14:textId="77777777" w:rsidR="00454C77" w:rsidRPr="00454C77" w:rsidRDefault="00454C77" w:rsidP="00454C77">
            <w:pPr>
              <w:ind w:left="113" w:right="113"/>
              <w:rPr>
                <w:rFonts w:ascii="Times New Roman" w:eastAsia="Times New Roman" w:hAnsi="Times New Roman" w:cs="Times New Roman"/>
                <w:color w:val="000000"/>
                <w:sz w:val="20"/>
                <w:szCs w:val="20"/>
                <w:lang w:val="en" w:eastAsia="tr-TR"/>
              </w:rPr>
            </w:pPr>
            <w:r w:rsidRPr="00454C77">
              <w:rPr>
                <w:rFonts w:ascii="Times New Roman" w:eastAsia="Times New Roman" w:hAnsi="Times New Roman" w:cs="Times New Roman"/>
                <w:color w:val="000000"/>
                <w:sz w:val="20"/>
                <w:szCs w:val="20"/>
                <w:lang w:val="en" w:eastAsia="tr-TR"/>
              </w:rPr>
              <w:t>Total</w:t>
            </w:r>
          </w:p>
        </w:tc>
        <w:tc>
          <w:tcPr>
            <w:tcW w:w="248" w:type="pct"/>
            <w:tcBorders>
              <w:top w:val="single" w:sz="4" w:space="0" w:color="auto"/>
              <w:left w:val="nil"/>
              <w:bottom w:val="nil"/>
              <w:right w:val="single" w:sz="4" w:space="0" w:color="auto"/>
            </w:tcBorders>
            <w:shd w:val="clear" w:color="000000" w:fill="FFFFFF"/>
            <w:noWrap/>
            <w:textDirection w:val="btLr"/>
            <w:vAlign w:val="center"/>
            <w:hideMark/>
          </w:tcPr>
          <w:p w14:paraId="44203A9E" w14:textId="77777777" w:rsidR="00454C77" w:rsidRPr="00454C77" w:rsidRDefault="00454C77" w:rsidP="00454C77">
            <w:pPr>
              <w:ind w:left="113" w:right="113"/>
              <w:rPr>
                <w:rFonts w:ascii="Times New Roman" w:eastAsia="Times New Roman" w:hAnsi="Times New Roman" w:cs="Times New Roman"/>
                <w:color w:val="000000"/>
                <w:sz w:val="20"/>
                <w:szCs w:val="20"/>
                <w:lang w:val="en" w:eastAsia="tr-TR"/>
              </w:rPr>
            </w:pPr>
            <w:r w:rsidRPr="00454C77">
              <w:rPr>
                <w:rFonts w:ascii="Times New Roman" w:eastAsia="Times New Roman" w:hAnsi="Times New Roman" w:cs="Times New Roman"/>
                <w:color w:val="000000"/>
                <w:sz w:val="20"/>
                <w:szCs w:val="20"/>
                <w:lang w:val="en" w:eastAsia="tr-TR"/>
              </w:rPr>
              <w:t>%</w:t>
            </w:r>
          </w:p>
        </w:tc>
        <w:tc>
          <w:tcPr>
            <w:tcW w:w="248" w:type="pct"/>
            <w:tcBorders>
              <w:top w:val="single" w:sz="4" w:space="0" w:color="auto"/>
              <w:left w:val="nil"/>
              <w:bottom w:val="nil"/>
              <w:right w:val="single" w:sz="4" w:space="0" w:color="auto"/>
            </w:tcBorders>
            <w:shd w:val="clear" w:color="000000" w:fill="FFFFFF"/>
            <w:noWrap/>
            <w:textDirection w:val="btLr"/>
            <w:vAlign w:val="center"/>
            <w:hideMark/>
          </w:tcPr>
          <w:p w14:paraId="2375981E" w14:textId="77777777" w:rsidR="00454C77" w:rsidRPr="00454C77" w:rsidRDefault="00454C77" w:rsidP="00454C77">
            <w:pPr>
              <w:ind w:left="113" w:right="113"/>
              <w:rPr>
                <w:rFonts w:ascii="Times New Roman" w:eastAsia="Times New Roman" w:hAnsi="Times New Roman" w:cs="Times New Roman"/>
                <w:color w:val="000000"/>
                <w:sz w:val="20"/>
                <w:szCs w:val="20"/>
                <w:lang w:val="en" w:eastAsia="tr-TR"/>
              </w:rPr>
            </w:pPr>
            <w:r w:rsidRPr="00454C77">
              <w:rPr>
                <w:rFonts w:ascii="Times New Roman" w:eastAsia="Times New Roman" w:hAnsi="Times New Roman" w:cs="Times New Roman"/>
                <w:color w:val="000000"/>
                <w:sz w:val="20"/>
                <w:szCs w:val="20"/>
                <w:lang w:val="en" w:eastAsia="tr-TR"/>
              </w:rPr>
              <w:t>Accept</w:t>
            </w:r>
          </w:p>
        </w:tc>
        <w:tc>
          <w:tcPr>
            <w:tcW w:w="249" w:type="pct"/>
            <w:tcBorders>
              <w:top w:val="single" w:sz="4" w:space="0" w:color="auto"/>
              <w:left w:val="nil"/>
              <w:bottom w:val="nil"/>
              <w:right w:val="single" w:sz="4" w:space="0" w:color="auto"/>
            </w:tcBorders>
            <w:shd w:val="clear" w:color="000000" w:fill="FFFFFF"/>
            <w:noWrap/>
            <w:textDirection w:val="btLr"/>
            <w:vAlign w:val="center"/>
            <w:hideMark/>
          </w:tcPr>
          <w:p w14:paraId="71596CC5" w14:textId="77777777" w:rsidR="00454C77" w:rsidRPr="00454C77" w:rsidRDefault="00454C77" w:rsidP="00454C77">
            <w:pPr>
              <w:ind w:left="113" w:right="113"/>
              <w:rPr>
                <w:rFonts w:ascii="Times New Roman" w:eastAsia="Times New Roman" w:hAnsi="Times New Roman" w:cs="Times New Roman"/>
                <w:color w:val="000000"/>
                <w:sz w:val="20"/>
                <w:szCs w:val="20"/>
                <w:lang w:val="en" w:eastAsia="tr-TR"/>
              </w:rPr>
            </w:pPr>
            <w:r w:rsidRPr="00454C77">
              <w:rPr>
                <w:rFonts w:ascii="Times New Roman" w:eastAsia="Times New Roman" w:hAnsi="Times New Roman" w:cs="Times New Roman"/>
                <w:color w:val="000000"/>
                <w:sz w:val="20"/>
                <w:szCs w:val="20"/>
                <w:lang w:val="en" w:eastAsia="tr-TR"/>
              </w:rPr>
              <w:t>%</w:t>
            </w:r>
          </w:p>
        </w:tc>
        <w:tc>
          <w:tcPr>
            <w:tcW w:w="249" w:type="pct"/>
            <w:tcBorders>
              <w:top w:val="single" w:sz="4" w:space="0" w:color="auto"/>
              <w:left w:val="nil"/>
              <w:bottom w:val="nil"/>
              <w:right w:val="single" w:sz="4" w:space="0" w:color="auto"/>
            </w:tcBorders>
            <w:shd w:val="clear" w:color="000000" w:fill="FFFFFF"/>
            <w:noWrap/>
            <w:textDirection w:val="btLr"/>
            <w:vAlign w:val="center"/>
            <w:hideMark/>
          </w:tcPr>
          <w:p w14:paraId="0EAEB269" w14:textId="77777777" w:rsidR="00454C77" w:rsidRPr="00454C77" w:rsidRDefault="00454C77" w:rsidP="00454C77">
            <w:pPr>
              <w:ind w:left="113" w:right="113"/>
              <w:rPr>
                <w:rFonts w:ascii="Times New Roman" w:eastAsia="Times New Roman" w:hAnsi="Times New Roman" w:cs="Times New Roman"/>
                <w:color w:val="000000"/>
                <w:sz w:val="20"/>
                <w:szCs w:val="20"/>
                <w:lang w:val="en" w:eastAsia="tr-TR"/>
              </w:rPr>
            </w:pPr>
            <w:r w:rsidRPr="00454C77">
              <w:rPr>
                <w:rFonts w:ascii="Times New Roman" w:eastAsia="Times New Roman" w:hAnsi="Times New Roman" w:cs="Times New Roman"/>
                <w:color w:val="000000"/>
                <w:sz w:val="20"/>
                <w:szCs w:val="20"/>
                <w:lang w:val="en" w:eastAsia="tr-TR"/>
              </w:rPr>
              <w:t>Concluding</w:t>
            </w:r>
          </w:p>
        </w:tc>
        <w:tc>
          <w:tcPr>
            <w:tcW w:w="249" w:type="pct"/>
            <w:tcBorders>
              <w:top w:val="single" w:sz="4" w:space="0" w:color="auto"/>
              <w:left w:val="nil"/>
              <w:bottom w:val="nil"/>
              <w:right w:val="single" w:sz="4" w:space="0" w:color="auto"/>
            </w:tcBorders>
            <w:shd w:val="clear" w:color="000000" w:fill="FFFFFF"/>
            <w:noWrap/>
            <w:textDirection w:val="btLr"/>
            <w:vAlign w:val="center"/>
            <w:hideMark/>
          </w:tcPr>
          <w:p w14:paraId="5EFF2EE6" w14:textId="77777777" w:rsidR="00454C77" w:rsidRPr="00454C77" w:rsidRDefault="00454C77" w:rsidP="00454C77">
            <w:pPr>
              <w:ind w:left="113" w:right="113"/>
              <w:rPr>
                <w:rFonts w:ascii="Times New Roman" w:eastAsia="Times New Roman" w:hAnsi="Times New Roman" w:cs="Times New Roman"/>
                <w:color w:val="000000"/>
                <w:sz w:val="20"/>
                <w:szCs w:val="20"/>
                <w:lang w:val="en" w:eastAsia="tr-TR"/>
              </w:rPr>
            </w:pPr>
            <w:r w:rsidRPr="00454C77">
              <w:rPr>
                <w:rFonts w:ascii="Times New Roman" w:eastAsia="Times New Roman" w:hAnsi="Times New Roman" w:cs="Times New Roman"/>
                <w:color w:val="000000"/>
                <w:sz w:val="20"/>
                <w:szCs w:val="20"/>
                <w:lang w:val="en" w:eastAsia="tr-TR"/>
              </w:rPr>
              <w:t>%</w:t>
            </w:r>
          </w:p>
        </w:tc>
        <w:tc>
          <w:tcPr>
            <w:tcW w:w="191" w:type="pct"/>
            <w:tcBorders>
              <w:top w:val="single" w:sz="4" w:space="0" w:color="auto"/>
              <w:left w:val="nil"/>
              <w:bottom w:val="nil"/>
              <w:right w:val="single" w:sz="4" w:space="0" w:color="auto"/>
            </w:tcBorders>
            <w:shd w:val="clear" w:color="000000" w:fill="FFFFFF"/>
            <w:noWrap/>
            <w:textDirection w:val="btLr"/>
            <w:vAlign w:val="center"/>
            <w:hideMark/>
          </w:tcPr>
          <w:p w14:paraId="7EB715B4" w14:textId="77777777" w:rsidR="00454C77" w:rsidRPr="00454C77" w:rsidRDefault="00454C77" w:rsidP="00454C77">
            <w:pPr>
              <w:ind w:left="113" w:right="113"/>
              <w:rPr>
                <w:rFonts w:ascii="Times New Roman" w:eastAsia="Times New Roman" w:hAnsi="Times New Roman" w:cs="Times New Roman"/>
                <w:color w:val="000000"/>
                <w:sz w:val="20"/>
                <w:szCs w:val="20"/>
                <w:lang w:val="en" w:eastAsia="tr-TR"/>
              </w:rPr>
            </w:pPr>
            <w:r w:rsidRPr="00454C77">
              <w:rPr>
                <w:rFonts w:ascii="Times New Roman" w:eastAsia="Times New Roman" w:hAnsi="Times New Roman" w:cs="Times New Roman"/>
                <w:color w:val="000000"/>
                <w:sz w:val="20"/>
                <w:szCs w:val="20"/>
                <w:lang w:val="en" w:eastAsia="tr-TR"/>
              </w:rPr>
              <w:t>IPC Yes</w:t>
            </w:r>
          </w:p>
        </w:tc>
        <w:tc>
          <w:tcPr>
            <w:tcW w:w="253" w:type="pct"/>
            <w:tcBorders>
              <w:top w:val="single" w:sz="4" w:space="0" w:color="auto"/>
              <w:left w:val="nil"/>
              <w:bottom w:val="nil"/>
              <w:right w:val="single" w:sz="4" w:space="0" w:color="auto"/>
            </w:tcBorders>
            <w:shd w:val="clear" w:color="000000" w:fill="FFFFFF"/>
            <w:noWrap/>
            <w:textDirection w:val="btLr"/>
            <w:vAlign w:val="center"/>
            <w:hideMark/>
          </w:tcPr>
          <w:p w14:paraId="50C886A9" w14:textId="77777777" w:rsidR="00454C77" w:rsidRPr="00454C77" w:rsidRDefault="00454C77" w:rsidP="00454C77">
            <w:pPr>
              <w:ind w:left="113" w:right="113"/>
              <w:rPr>
                <w:rFonts w:ascii="Times New Roman" w:eastAsia="Times New Roman" w:hAnsi="Times New Roman" w:cs="Times New Roman"/>
                <w:color w:val="000000"/>
                <w:sz w:val="20"/>
                <w:szCs w:val="20"/>
                <w:lang w:val="en" w:eastAsia="tr-TR"/>
              </w:rPr>
            </w:pPr>
            <w:r w:rsidRPr="00454C77">
              <w:rPr>
                <w:rFonts w:ascii="Times New Roman" w:eastAsia="Times New Roman" w:hAnsi="Times New Roman" w:cs="Times New Roman"/>
                <w:color w:val="000000"/>
                <w:sz w:val="20"/>
                <w:szCs w:val="20"/>
                <w:lang w:val="en" w:eastAsia="tr-TR"/>
              </w:rPr>
              <w:t>%</w:t>
            </w:r>
          </w:p>
        </w:tc>
        <w:tc>
          <w:tcPr>
            <w:tcW w:w="454" w:type="pct"/>
            <w:tcBorders>
              <w:top w:val="single" w:sz="4" w:space="0" w:color="auto"/>
              <w:left w:val="nil"/>
              <w:bottom w:val="nil"/>
              <w:right w:val="single" w:sz="4" w:space="0" w:color="auto"/>
            </w:tcBorders>
            <w:shd w:val="clear" w:color="000000" w:fill="FFFFFF"/>
            <w:textDirection w:val="btLr"/>
            <w:vAlign w:val="center"/>
            <w:hideMark/>
          </w:tcPr>
          <w:p w14:paraId="37E2ED5E" w14:textId="77777777" w:rsidR="00454C77" w:rsidRPr="00454C77" w:rsidRDefault="00454C77" w:rsidP="00454C77">
            <w:pPr>
              <w:ind w:left="113" w:right="113"/>
              <w:rPr>
                <w:rFonts w:ascii="Times New Roman" w:eastAsia="Times New Roman" w:hAnsi="Times New Roman" w:cs="Times New Roman"/>
                <w:color w:val="000000"/>
                <w:sz w:val="20"/>
                <w:szCs w:val="20"/>
                <w:lang w:val="en" w:eastAsia="tr-TR"/>
              </w:rPr>
            </w:pPr>
            <w:r w:rsidRPr="00454C77">
              <w:rPr>
                <w:rFonts w:ascii="Times New Roman" w:eastAsia="Times New Roman" w:hAnsi="Times New Roman" w:cs="Times New Roman"/>
                <w:color w:val="000000"/>
                <w:sz w:val="20"/>
                <w:szCs w:val="20"/>
                <w:lang w:val="en" w:eastAsia="tr-TR"/>
              </w:rPr>
              <w:t>I.PC Amount</w:t>
            </w:r>
          </w:p>
        </w:tc>
        <w:tc>
          <w:tcPr>
            <w:tcW w:w="336" w:type="pct"/>
            <w:tcBorders>
              <w:top w:val="single" w:sz="4" w:space="0" w:color="auto"/>
              <w:left w:val="nil"/>
              <w:bottom w:val="single" w:sz="4" w:space="0" w:color="auto"/>
              <w:right w:val="single" w:sz="4" w:space="0" w:color="auto"/>
            </w:tcBorders>
            <w:shd w:val="clear" w:color="000000" w:fill="FFFFFF"/>
            <w:noWrap/>
            <w:textDirection w:val="btLr"/>
            <w:vAlign w:val="center"/>
            <w:hideMark/>
          </w:tcPr>
          <w:p w14:paraId="17B8FF2D" w14:textId="77777777" w:rsidR="00454C77" w:rsidRPr="00454C77" w:rsidRDefault="00454C77" w:rsidP="00454C77">
            <w:pPr>
              <w:ind w:left="113" w:right="113"/>
              <w:rPr>
                <w:rFonts w:ascii="Times New Roman" w:eastAsia="Times New Roman" w:hAnsi="Times New Roman" w:cs="Times New Roman"/>
                <w:color w:val="000000"/>
                <w:sz w:val="20"/>
                <w:szCs w:val="20"/>
                <w:lang w:val="en" w:eastAsia="tr-TR"/>
              </w:rPr>
            </w:pPr>
            <w:r w:rsidRPr="00454C77">
              <w:rPr>
                <w:rFonts w:ascii="Times New Roman" w:eastAsia="Times New Roman" w:hAnsi="Times New Roman" w:cs="Times New Roman"/>
                <w:color w:val="000000"/>
                <w:sz w:val="20"/>
                <w:szCs w:val="20"/>
                <w:lang w:val="en" w:eastAsia="tr-TR"/>
              </w:rPr>
              <w:t>%</w:t>
            </w:r>
          </w:p>
        </w:tc>
      </w:tr>
      <w:tr w:rsidR="005468E2" w:rsidRPr="00454C77" w14:paraId="06CDCCA6" w14:textId="77777777" w:rsidTr="005468E2">
        <w:trPr>
          <w:trHeight w:val="300"/>
        </w:trPr>
        <w:tc>
          <w:tcPr>
            <w:tcW w:w="2151" w:type="pct"/>
            <w:tcBorders>
              <w:top w:val="single" w:sz="4" w:space="0" w:color="auto"/>
              <w:left w:val="single" w:sz="4" w:space="0" w:color="auto"/>
              <w:bottom w:val="single" w:sz="4" w:space="0" w:color="auto"/>
              <w:right w:val="single" w:sz="4" w:space="0" w:color="auto"/>
            </w:tcBorders>
            <w:shd w:val="clear" w:color="000000" w:fill="FBFCFD"/>
            <w:hideMark/>
          </w:tcPr>
          <w:p w14:paraId="497A34D7" w14:textId="5F3D76EB" w:rsidR="00454C77" w:rsidRPr="00454C77" w:rsidRDefault="005468E2" w:rsidP="00454C77">
            <w:pPr>
              <w:rPr>
                <w:rFonts w:cs="Times New Roman"/>
                <w:sz w:val="20"/>
                <w:szCs w:val="20"/>
                <w:lang w:val="en"/>
              </w:rPr>
            </w:pPr>
            <w:r w:rsidRPr="00454C77">
              <w:rPr>
                <w:rFonts w:cs="Times New Roman"/>
                <w:sz w:val="20"/>
                <w:szCs w:val="20"/>
                <w:lang w:val="en"/>
              </w:rPr>
              <w:t xml:space="preserve">Commerce, Office, Education </w:t>
            </w:r>
            <w:r w:rsidR="008923E4">
              <w:rPr>
                <w:rFonts w:cs="Times New Roman"/>
                <w:sz w:val="20"/>
                <w:szCs w:val="20"/>
                <w:lang w:val="en"/>
              </w:rPr>
              <w:t>And</w:t>
            </w:r>
          </w:p>
          <w:p w14:paraId="704A05FA" w14:textId="2DCC91F8" w:rsidR="00454C77" w:rsidRPr="00454C77" w:rsidRDefault="005468E2" w:rsidP="00454C77">
            <w:pPr>
              <w:rPr>
                <w:rFonts w:cs="Times New Roman"/>
                <w:sz w:val="20"/>
                <w:szCs w:val="20"/>
                <w:lang w:val="en"/>
              </w:rPr>
            </w:pPr>
            <w:r w:rsidRPr="00454C77">
              <w:rPr>
                <w:rFonts w:cs="Times New Roman"/>
                <w:sz w:val="20"/>
                <w:szCs w:val="20"/>
                <w:lang w:val="en"/>
              </w:rPr>
              <w:t>Fine Arts</w:t>
            </w:r>
          </w:p>
          <w:p w14:paraId="02E4D67D" w14:textId="2CFAD510" w:rsidR="00454C77" w:rsidRPr="00454C77" w:rsidRDefault="00454C77" w:rsidP="00454C77">
            <w:pPr>
              <w:rPr>
                <w:rFonts w:cs="Times New Roman"/>
                <w:sz w:val="20"/>
                <w:szCs w:val="20"/>
                <w:lang w:val="en"/>
              </w:rPr>
            </w:pPr>
          </w:p>
        </w:tc>
        <w:tc>
          <w:tcPr>
            <w:tcW w:w="373" w:type="pct"/>
            <w:tcBorders>
              <w:top w:val="single" w:sz="4" w:space="0" w:color="auto"/>
              <w:left w:val="nil"/>
              <w:bottom w:val="single" w:sz="4" w:space="0" w:color="auto"/>
              <w:right w:val="single" w:sz="4" w:space="0" w:color="auto"/>
            </w:tcBorders>
            <w:shd w:val="clear" w:color="000000" w:fill="FFFFFF"/>
            <w:vAlign w:val="center"/>
            <w:hideMark/>
          </w:tcPr>
          <w:p w14:paraId="200524B9" w14:textId="77777777" w:rsidR="00454C77" w:rsidRPr="00454C77" w:rsidRDefault="00454C77" w:rsidP="00454C77">
            <w:pPr>
              <w:rPr>
                <w:rFonts w:cs="Times New Roman"/>
                <w:sz w:val="20"/>
                <w:szCs w:val="20"/>
                <w:lang w:val="en"/>
              </w:rPr>
            </w:pPr>
            <w:r w:rsidRPr="00454C77">
              <w:rPr>
                <w:rFonts w:cs="Times New Roman"/>
                <w:sz w:val="20"/>
                <w:szCs w:val="20"/>
                <w:lang w:val="en"/>
              </w:rPr>
              <w:t>341</w:t>
            </w:r>
          </w:p>
        </w:tc>
        <w:tc>
          <w:tcPr>
            <w:tcW w:w="248" w:type="pct"/>
            <w:tcBorders>
              <w:top w:val="single" w:sz="4" w:space="0" w:color="auto"/>
              <w:left w:val="nil"/>
              <w:bottom w:val="single" w:sz="4" w:space="0" w:color="auto"/>
              <w:right w:val="single" w:sz="4" w:space="0" w:color="auto"/>
            </w:tcBorders>
            <w:shd w:val="clear" w:color="000000" w:fill="FFFFFF"/>
            <w:vAlign w:val="center"/>
            <w:hideMark/>
          </w:tcPr>
          <w:p w14:paraId="005E803D" w14:textId="77777777" w:rsidR="00454C77" w:rsidRPr="00454C77" w:rsidRDefault="00454C77" w:rsidP="00454C77">
            <w:pPr>
              <w:rPr>
                <w:rFonts w:cs="Times New Roman"/>
                <w:sz w:val="20"/>
                <w:szCs w:val="20"/>
                <w:lang w:val="en"/>
              </w:rPr>
            </w:pPr>
            <w:r w:rsidRPr="00454C77">
              <w:rPr>
                <w:rFonts w:cs="Times New Roman"/>
                <w:sz w:val="20"/>
                <w:szCs w:val="20"/>
                <w:lang w:val="en"/>
              </w:rPr>
              <w:t>28</w:t>
            </w:r>
          </w:p>
        </w:tc>
        <w:tc>
          <w:tcPr>
            <w:tcW w:w="248" w:type="pct"/>
            <w:tcBorders>
              <w:top w:val="single" w:sz="4" w:space="0" w:color="auto"/>
              <w:left w:val="nil"/>
              <w:bottom w:val="single" w:sz="4" w:space="0" w:color="auto"/>
              <w:right w:val="single" w:sz="4" w:space="0" w:color="auto"/>
            </w:tcBorders>
            <w:shd w:val="clear" w:color="000000" w:fill="FFFFFF"/>
            <w:vAlign w:val="center"/>
            <w:hideMark/>
          </w:tcPr>
          <w:p w14:paraId="446A6306" w14:textId="77777777" w:rsidR="00454C77" w:rsidRPr="00454C77" w:rsidRDefault="00454C77" w:rsidP="00454C77">
            <w:pPr>
              <w:rPr>
                <w:rFonts w:cs="Times New Roman"/>
                <w:sz w:val="20"/>
                <w:szCs w:val="20"/>
                <w:lang w:val="en"/>
              </w:rPr>
            </w:pPr>
            <w:r w:rsidRPr="00454C77">
              <w:rPr>
                <w:rFonts w:cs="Times New Roman"/>
                <w:sz w:val="20"/>
                <w:szCs w:val="20"/>
                <w:lang w:val="en"/>
              </w:rPr>
              <w:t>110</w:t>
            </w:r>
          </w:p>
        </w:tc>
        <w:tc>
          <w:tcPr>
            <w:tcW w:w="249" w:type="pct"/>
            <w:tcBorders>
              <w:top w:val="single" w:sz="4" w:space="0" w:color="auto"/>
              <w:left w:val="nil"/>
              <w:bottom w:val="single" w:sz="4" w:space="0" w:color="auto"/>
              <w:right w:val="single" w:sz="4" w:space="0" w:color="auto"/>
            </w:tcBorders>
            <w:shd w:val="clear" w:color="000000" w:fill="FFFFFF"/>
            <w:vAlign w:val="center"/>
            <w:hideMark/>
          </w:tcPr>
          <w:p w14:paraId="4065C63B" w14:textId="77777777" w:rsidR="00454C77" w:rsidRPr="00454C77" w:rsidRDefault="00454C77" w:rsidP="00454C77">
            <w:pPr>
              <w:rPr>
                <w:rFonts w:cs="Times New Roman"/>
                <w:sz w:val="20"/>
                <w:szCs w:val="20"/>
                <w:lang w:val="en"/>
              </w:rPr>
            </w:pPr>
            <w:r w:rsidRPr="00454C77">
              <w:rPr>
                <w:rFonts w:cs="Times New Roman"/>
                <w:sz w:val="20"/>
                <w:szCs w:val="20"/>
                <w:lang w:val="en"/>
              </w:rPr>
              <w:t>24</w:t>
            </w:r>
          </w:p>
        </w:tc>
        <w:tc>
          <w:tcPr>
            <w:tcW w:w="249" w:type="pct"/>
            <w:tcBorders>
              <w:top w:val="single" w:sz="4" w:space="0" w:color="auto"/>
              <w:left w:val="nil"/>
              <w:bottom w:val="single" w:sz="4" w:space="0" w:color="auto"/>
              <w:right w:val="single" w:sz="4" w:space="0" w:color="auto"/>
            </w:tcBorders>
            <w:shd w:val="clear" w:color="000000" w:fill="FFFFFF"/>
            <w:vAlign w:val="center"/>
            <w:hideMark/>
          </w:tcPr>
          <w:p w14:paraId="1B72A0A0" w14:textId="77777777" w:rsidR="00454C77" w:rsidRPr="00454C77" w:rsidRDefault="00454C77" w:rsidP="00454C77">
            <w:pPr>
              <w:rPr>
                <w:rFonts w:cs="Times New Roman"/>
                <w:sz w:val="20"/>
                <w:szCs w:val="20"/>
                <w:lang w:val="en"/>
              </w:rPr>
            </w:pPr>
            <w:r w:rsidRPr="00454C77">
              <w:rPr>
                <w:rFonts w:cs="Times New Roman"/>
                <w:sz w:val="20"/>
                <w:szCs w:val="20"/>
                <w:lang w:val="en"/>
              </w:rPr>
              <w:t>42</w:t>
            </w:r>
          </w:p>
        </w:tc>
        <w:tc>
          <w:tcPr>
            <w:tcW w:w="249" w:type="pct"/>
            <w:tcBorders>
              <w:top w:val="single" w:sz="4" w:space="0" w:color="auto"/>
              <w:left w:val="nil"/>
              <w:bottom w:val="single" w:sz="4" w:space="0" w:color="auto"/>
              <w:right w:val="single" w:sz="4" w:space="0" w:color="auto"/>
            </w:tcBorders>
            <w:shd w:val="clear" w:color="000000" w:fill="FFFFFF"/>
            <w:vAlign w:val="center"/>
            <w:hideMark/>
          </w:tcPr>
          <w:p w14:paraId="1788CFC7" w14:textId="77777777" w:rsidR="00454C77" w:rsidRPr="00454C77" w:rsidRDefault="00454C77" w:rsidP="00454C77">
            <w:pPr>
              <w:rPr>
                <w:rFonts w:cs="Times New Roman"/>
                <w:sz w:val="20"/>
                <w:szCs w:val="20"/>
                <w:lang w:val="en"/>
              </w:rPr>
            </w:pPr>
            <w:r w:rsidRPr="00454C77">
              <w:rPr>
                <w:rFonts w:cs="Times New Roman"/>
                <w:sz w:val="20"/>
                <w:szCs w:val="20"/>
                <w:lang w:val="en"/>
              </w:rPr>
              <w:t>27</w:t>
            </w:r>
          </w:p>
        </w:tc>
        <w:tc>
          <w:tcPr>
            <w:tcW w:w="191" w:type="pct"/>
            <w:tcBorders>
              <w:top w:val="single" w:sz="4" w:space="0" w:color="auto"/>
              <w:left w:val="nil"/>
              <w:bottom w:val="single" w:sz="4" w:space="0" w:color="auto"/>
              <w:right w:val="single" w:sz="4" w:space="0" w:color="auto"/>
            </w:tcBorders>
            <w:shd w:val="clear" w:color="000000" w:fill="FFFFFF"/>
            <w:vAlign w:val="center"/>
            <w:hideMark/>
          </w:tcPr>
          <w:p w14:paraId="7697BADD" w14:textId="77777777" w:rsidR="00454C77" w:rsidRPr="00454C77" w:rsidRDefault="00454C77" w:rsidP="00454C77">
            <w:pPr>
              <w:rPr>
                <w:rFonts w:cs="Times New Roman"/>
                <w:sz w:val="20"/>
                <w:szCs w:val="20"/>
                <w:lang w:val="en"/>
              </w:rPr>
            </w:pPr>
            <w:r w:rsidRPr="00454C77">
              <w:rPr>
                <w:rFonts w:cs="Times New Roman"/>
                <w:sz w:val="20"/>
                <w:szCs w:val="20"/>
                <w:lang w:val="en"/>
              </w:rPr>
              <w:t>7</w:t>
            </w:r>
          </w:p>
        </w:tc>
        <w:tc>
          <w:tcPr>
            <w:tcW w:w="253" w:type="pct"/>
            <w:tcBorders>
              <w:top w:val="single" w:sz="4" w:space="0" w:color="auto"/>
              <w:left w:val="nil"/>
              <w:bottom w:val="single" w:sz="4" w:space="0" w:color="auto"/>
              <w:right w:val="single" w:sz="4" w:space="0" w:color="auto"/>
            </w:tcBorders>
            <w:shd w:val="clear" w:color="000000" w:fill="FFFFFF"/>
            <w:vAlign w:val="center"/>
            <w:hideMark/>
          </w:tcPr>
          <w:p w14:paraId="35E8AB9E" w14:textId="77777777" w:rsidR="00454C77" w:rsidRPr="00454C77" w:rsidRDefault="00454C77" w:rsidP="00454C77">
            <w:pPr>
              <w:rPr>
                <w:rFonts w:cs="Times New Roman"/>
                <w:sz w:val="20"/>
                <w:szCs w:val="20"/>
                <w:lang w:val="en"/>
              </w:rPr>
            </w:pPr>
            <w:r w:rsidRPr="00454C77">
              <w:rPr>
                <w:rFonts w:cs="Times New Roman"/>
                <w:sz w:val="20"/>
                <w:szCs w:val="20"/>
                <w:lang w:val="en"/>
              </w:rPr>
              <w:t>17</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14:paraId="3A0CA5A4" w14:textId="77777777" w:rsidR="00454C77" w:rsidRPr="00454C77" w:rsidRDefault="00454C77" w:rsidP="00454C77">
            <w:pPr>
              <w:rPr>
                <w:rFonts w:cs="Times New Roman"/>
                <w:sz w:val="20"/>
                <w:szCs w:val="20"/>
                <w:lang w:val="en"/>
              </w:rPr>
            </w:pPr>
            <w:r w:rsidRPr="00454C77">
              <w:rPr>
                <w:rFonts w:cs="Times New Roman"/>
                <w:sz w:val="20"/>
                <w:szCs w:val="20"/>
                <w:lang w:val="en"/>
              </w:rPr>
              <w:t>10,665</w:t>
            </w:r>
          </w:p>
        </w:tc>
        <w:tc>
          <w:tcPr>
            <w:tcW w:w="336" w:type="pct"/>
            <w:tcBorders>
              <w:top w:val="nil"/>
              <w:left w:val="nil"/>
              <w:bottom w:val="single" w:sz="4" w:space="0" w:color="auto"/>
              <w:right w:val="single" w:sz="4" w:space="0" w:color="auto"/>
            </w:tcBorders>
            <w:shd w:val="clear" w:color="auto" w:fill="auto"/>
            <w:noWrap/>
            <w:vAlign w:val="center"/>
            <w:hideMark/>
          </w:tcPr>
          <w:p w14:paraId="123B44DF" w14:textId="77777777" w:rsidR="00454C77" w:rsidRPr="00454C77" w:rsidRDefault="00454C77" w:rsidP="00454C77">
            <w:pPr>
              <w:rPr>
                <w:rFonts w:cs="Times New Roman"/>
                <w:sz w:val="20"/>
                <w:szCs w:val="20"/>
                <w:lang w:val="en"/>
              </w:rPr>
            </w:pPr>
            <w:r w:rsidRPr="00454C77">
              <w:rPr>
                <w:rFonts w:cs="Times New Roman"/>
                <w:sz w:val="20"/>
                <w:szCs w:val="20"/>
                <w:lang w:val="en"/>
              </w:rPr>
              <w:t>6.2</w:t>
            </w:r>
          </w:p>
        </w:tc>
      </w:tr>
      <w:tr w:rsidR="005468E2" w:rsidRPr="00454C77" w14:paraId="64DDE263" w14:textId="77777777" w:rsidTr="005468E2">
        <w:trPr>
          <w:trHeight w:val="300"/>
        </w:trPr>
        <w:tc>
          <w:tcPr>
            <w:tcW w:w="2151" w:type="pct"/>
            <w:tcBorders>
              <w:top w:val="nil"/>
              <w:left w:val="single" w:sz="4" w:space="0" w:color="auto"/>
              <w:bottom w:val="single" w:sz="4" w:space="0" w:color="auto"/>
              <w:right w:val="single" w:sz="4" w:space="0" w:color="auto"/>
            </w:tcBorders>
            <w:shd w:val="clear" w:color="000000" w:fill="FBFCFD"/>
            <w:hideMark/>
          </w:tcPr>
          <w:p w14:paraId="2030A12C" w14:textId="14FB426D" w:rsidR="00454C77" w:rsidRPr="00454C77" w:rsidRDefault="005468E2" w:rsidP="00454C77">
            <w:pPr>
              <w:rPr>
                <w:rFonts w:cs="Times New Roman"/>
                <w:sz w:val="20"/>
                <w:szCs w:val="20"/>
                <w:lang w:val="en"/>
              </w:rPr>
            </w:pPr>
            <w:r w:rsidRPr="00454C77">
              <w:rPr>
                <w:rFonts w:cs="Times New Roman"/>
                <w:sz w:val="20"/>
                <w:szCs w:val="20"/>
                <w:lang w:val="en"/>
              </w:rPr>
              <w:t>Metal</w:t>
            </w:r>
          </w:p>
        </w:tc>
        <w:tc>
          <w:tcPr>
            <w:tcW w:w="373" w:type="pct"/>
            <w:tcBorders>
              <w:top w:val="nil"/>
              <w:left w:val="nil"/>
              <w:bottom w:val="single" w:sz="4" w:space="0" w:color="auto"/>
              <w:right w:val="single" w:sz="4" w:space="0" w:color="auto"/>
            </w:tcBorders>
            <w:shd w:val="clear" w:color="000000" w:fill="FFFFFF"/>
            <w:vAlign w:val="center"/>
            <w:hideMark/>
          </w:tcPr>
          <w:p w14:paraId="04A3D68D" w14:textId="77777777" w:rsidR="00454C77" w:rsidRPr="00454C77" w:rsidRDefault="00454C77" w:rsidP="00454C77">
            <w:pPr>
              <w:rPr>
                <w:rFonts w:cs="Times New Roman"/>
                <w:sz w:val="20"/>
                <w:szCs w:val="20"/>
                <w:lang w:val="en"/>
              </w:rPr>
            </w:pPr>
            <w:r w:rsidRPr="00454C77">
              <w:rPr>
                <w:rFonts w:cs="Times New Roman"/>
                <w:sz w:val="20"/>
                <w:szCs w:val="20"/>
                <w:lang w:val="en"/>
              </w:rPr>
              <w:t>113</w:t>
            </w:r>
          </w:p>
        </w:tc>
        <w:tc>
          <w:tcPr>
            <w:tcW w:w="248" w:type="pct"/>
            <w:tcBorders>
              <w:top w:val="nil"/>
              <w:left w:val="nil"/>
              <w:bottom w:val="single" w:sz="4" w:space="0" w:color="auto"/>
              <w:right w:val="single" w:sz="4" w:space="0" w:color="auto"/>
            </w:tcBorders>
            <w:shd w:val="clear" w:color="000000" w:fill="FFFFFF"/>
            <w:vAlign w:val="center"/>
            <w:hideMark/>
          </w:tcPr>
          <w:p w14:paraId="1C6A903A" w14:textId="77777777" w:rsidR="00454C77" w:rsidRPr="00454C77" w:rsidRDefault="00454C77" w:rsidP="00454C77">
            <w:pPr>
              <w:rPr>
                <w:rFonts w:cs="Times New Roman"/>
                <w:sz w:val="20"/>
                <w:szCs w:val="20"/>
                <w:lang w:val="en"/>
              </w:rPr>
            </w:pPr>
            <w:r w:rsidRPr="00454C77">
              <w:rPr>
                <w:rFonts w:cs="Times New Roman"/>
                <w:sz w:val="20"/>
                <w:szCs w:val="20"/>
                <w:lang w:val="en"/>
              </w:rPr>
              <w:t>9</w:t>
            </w:r>
          </w:p>
        </w:tc>
        <w:tc>
          <w:tcPr>
            <w:tcW w:w="248" w:type="pct"/>
            <w:tcBorders>
              <w:top w:val="nil"/>
              <w:left w:val="nil"/>
              <w:bottom w:val="single" w:sz="4" w:space="0" w:color="auto"/>
              <w:right w:val="single" w:sz="4" w:space="0" w:color="auto"/>
            </w:tcBorders>
            <w:shd w:val="clear" w:color="000000" w:fill="FFFFFF"/>
            <w:vAlign w:val="center"/>
            <w:hideMark/>
          </w:tcPr>
          <w:p w14:paraId="3F2BD2F8" w14:textId="77777777" w:rsidR="00454C77" w:rsidRPr="00454C77" w:rsidRDefault="00454C77" w:rsidP="00454C77">
            <w:pPr>
              <w:rPr>
                <w:rFonts w:cs="Times New Roman"/>
                <w:sz w:val="20"/>
                <w:szCs w:val="20"/>
                <w:lang w:val="en"/>
              </w:rPr>
            </w:pPr>
            <w:r w:rsidRPr="00454C77">
              <w:rPr>
                <w:rFonts w:cs="Times New Roman"/>
                <w:sz w:val="20"/>
                <w:szCs w:val="20"/>
                <w:lang w:val="en"/>
              </w:rPr>
              <w:t>52</w:t>
            </w:r>
          </w:p>
        </w:tc>
        <w:tc>
          <w:tcPr>
            <w:tcW w:w="249" w:type="pct"/>
            <w:tcBorders>
              <w:top w:val="nil"/>
              <w:left w:val="nil"/>
              <w:bottom w:val="single" w:sz="4" w:space="0" w:color="auto"/>
              <w:right w:val="single" w:sz="4" w:space="0" w:color="auto"/>
            </w:tcBorders>
            <w:shd w:val="clear" w:color="000000" w:fill="FFFFFF"/>
            <w:vAlign w:val="center"/>
            <w:hideMark/>
          </w:tcPr>
          <w:p w14:paraId="0F493C07" w14:textId="7EF438A5" w:rsidR="00454C77" w:rsidRPr="00454C77" w:rsidRDefault="00454C77" w:rsidP="00454C77">
            <w:pPr>
              <w:rPr>
                <w:rFonts w:cs="Times New Roman"/>
                <w:sz w:val="20"/>
                <w:szCs w:val="20"/>
                <w:lang w:val="en"/>
              </w:rPr>
            </w:pPr>
            <w:r w:rsidRPr="00454C77">
              <w:rPr>
                <w:rFonts w:cs="Times New Roman"/>
                <w:sz w:val="20"/>
                <w:szCs w:val="20"/>
                <w:lang w:val="en"/>
              </w:rPr>
              <w:t>11</w:t>
            </w:r>
          </w:p>
        </w:tc>
        <w:tc>
          <w:tcPr>
            <w:tcW w:w="249" w:type="pct"/>
            <w:tcBorders>
              <w:top w:val="nil"/>
              <w:left w:val="nil"/>
              <w:bottom w:val="single" w:sz="4" w:space="0" w:color="auto"/>
              <w:right w:val="single" w:sz="4" w:space="0" w:color="auto"/>
            </w:tcBorders>
            <w:shd w:val="clear" w:color="000000" w:fill="FFFFFF"/>
            <w:vAlign w:val="center"/>
            <w:hideMark/>
          </w:tcPr>
          <w:p w14:paraId="07909A69" w14:textId="77777777" w:rsidR="00454C77" w:rsidRPr="00454C77" w:rsidRDefault="00454C77" w:rsidP="00454C77">
            <w:pPr>
              <w:rPr>
                <w:rFonts w:cs="Times New Roman"/>
                <w:sz w:val="20"/>
                <w:szCs w:val="20"/>
                <w:lang w:val="en"/>
              </w:rPr>
            </w:pPr>
            <w:r w:rsidRPr="00454C77">
              <w:rPr>
                <w:rFonts w:cs="Times New Roman"/>
                <w:sz w:val="20"/>
                <w:szCs w:val="20"/>
                <w:lang w:val="en"/>
              </w:rPr>
              <w:t>18</w:t>
            </w:r>
          </w:p>
        </w:tc>
        <w:tc>
          <w:tcPr>
            <w:tcW w:w="249" w:type="pct"/>
            <w:tcBorders>
              <w:top w:val="nil"/>
              <w:left w:val="nil"/>
              <w:bottom w:val="single" w:sz="4" w:space="0" w:color="auto"/>
              <w:right w:val="single" w:sz="4" w:space="0" w:color="auto"/>
            </w:tcBorders>
            <w:shd w:val="clear" w:color="000000" w:fill="FFFFFF"/>
            <w:vAlign w:val="center"/>
            <w:hideMark/>
          </w:tcPr>
          <w:p w14:paraId="518054A8" w14:textId="77777777" w:rsidR="00454C77" w:rsidRPr="00454C77" w:rsidRDefault="00454C77" w:rsidP="00454C77">
            <w:pPr>
              <w:rPr>
                <w:rFonts w:cs="Times New Roman"/>
                <w:sz w:val="20"/>
                <w:szCs w:val="20"/>
                <w:lang w:val="en"/>
              </w:rPr>
            </w:pPr>
            <w:r w:rsidRPr="00454C77">
              <w:rPr>
                <w:rFonts w:cs="Times New Roman"/>
                <w:sz w:val="20"/>
                <w:szCs w:val="20"/>
                <w:lang w:val="en"/>
              </w:rPr>
              <w:t>12</w:t>
            </w:r>
          </w:p>
        </w:tc>
        <w:tc>
          <w:tcPr>
            <w:tcW w:w="191" w:type="pct"/>
            <w:tcBorders>
              <w:top w:val="nil"/>
              <w:left w:val="nil"/>
              <w:bottom w:val="single" w:sz="4" w:space="0" w:color="auto"/>
              <w:right w:val="single" w:sz="4" w:space="0" w:color="auto"/>
            </w:tcBorders>
            <w:shd w:val="clear" w:color="000000" w:fill="FFFFFF"/>
            <w:vAlign w:val="center"/>
            <w:hideMark/>
          </w:tcPr>
          <w:p w14:paraId="433C98CF" w14:textId="77777777" w:rsidR="00454C77" w:rsidRPr="00454C77" w:rsidRDefault="00454C77" w:rsidP="00454C77">
            <w:pPr>
              <w:rPr>
                <w:rFonts w:cs="Times New Roman"/>
                <w:sz w:val="20"/>
                <w:szCs w:val="20"/>
                <w:lang w:val="en"/>
              </w:rPr>
            </w:pPr>
            <w:r w:rsidRPr="00454C77">
              <w:rPr>
                <w:rFonts w:cs="Times New Roman"/>
                <w:sz w:val="20"/>
                <w:szCs w:val="20"/>
                <w:lang w:val="en"/>
              </w:rPr>
              <w:t>3</w:t>
            </w:r>
          </w:p>
        </w:tc>
        <w:tc>
          <w:tcPr>
            <w:tcW w:w="253" w:type="pct"/>
            <w:tcBorders>
              <w:top w:val="nil"/>
              <w:left w:val="nil"/>
              <w:bottom w:val="single" w:sz="4" w:space="0" w:color="auto"/>
              <w:right w:val="single" w:sz="4" w:space="0" w:color="auto"/>
            </w:tcBorders>
            <w:shd w:val="clear" w:color="000000" w:fill="FFFFFF"/>
            <w:vAlign w:val="center"/>
            <w:hideMark/>
          </w:tcPr>
          <w:p w14:paraId="06BF06A2" w14:textId="77777777" w:rsidR="00454C77" w:rsidRPr="00454C77" w:rsidRDefault="00454C77" w:rsidP="00454C77">
            <w:pPr>
              <w:rPr>
                <w:rFonts w:cs="Times New Roman"/>
                <w:sz w:val="20"/>
                <w:szCs w:val="20"/>
                <w:lang w:val="en"/>
              </w:rPr>
            </w:pPr>
            <w:r w:rsidRPr="00454C77">
              <w:rPr>
                <w:rFonts w:cs="Times New Roman"/>
                <w:sz w:val="20"/>
                <w:szCs w:val="20"/>
                <w:lang w:val="en"/>
              </w:rPr>
              <w:t>17</w:t>
            </w:r>
          </w:p>
        </w:tc>
        <w:tc>
          <w:tcPr>
            <w:tcW w:w="454" w:type="pct"/>
            <w:tcBorders>
              <w:top w:val="nil"/>
              <w:left w:val="nil"/>
              <w:bottom w:val="single" w:sz="4" w:space="0" w:color="auto"/>
              <w:right w:val="single" w:sz="4" w:space="0" w:color="auto"/>
            </w:tcBorders>
            <w:shd w:val="clear" w:color="000000" w:fill="FFFFFF"/>
            <w:vAlign w:val="center"/>
            <w:hideMark/>
          </w:tcPr>
          <w:p w14:paraId="696E28A0" w14:textId="77777777" w:rsidR="00454C77" w:rsidRPr="00454C77" w:rsidRDefault="00454C77" w:rsidP="00454C77">
            <w:pPr>
              <w:rPr>
                <w:rFonts w:cs="Times New Roman"/>
                <w:sz w:val="20"/>
                <w:szCs w:val="20"/>
                <w:lang w:val="en"/>
              </w:rPr>
            </w:pPr>
            <w:r w:rsidRPr="00454C77">
              <w:rPr>
                <w:rFonts w:cs="Times New Roman"/>
                <w:sz w:val="20"/>
                <w:szCs w:val="20"/>
                <w:lang w:val="en"/>
              </w:rPr>
              <w:t>876</w:t>
            </w:r>
          </w:p>
        </w:tc>
        <w:tc>
          <w:tcPr>
            <w:tcW w:w="336" w:type="pct"/>
            <w:tcBorders>
              <w:top w:val="nil"/>
              <w:left w:val="nil"/>
              <w:bottom w:val="single" w:sz="4" w:space="0" w:color="auto"/>
              <w:right w:val="single" w:sz="4" w:space="0" w:color="auto"/>
            </w:tcBorders>
            <w:shd w:val="clear" w:color="auto" w:fill="auto"/>
            <w:noWrap/>
            <w:vAlign w:val="center"/>
            <w:hideMark/>
          </w:tcPr>
          <w:p w14:paraId="42196FAC" w14:textId="77777777" w:rsidR="00454C77" w:rsidRPr="00454C77" w:rsidRDefault="00454C77" w:rsidP="00454C77">
            <w:pPr>
              <w:rPr>
                <w:rFonts w:cs="Times New Roman"/>
                <w:sz w:val="20"/>
                <w:szCs w:val="20"/>
                <w:lang w:val="en"/>
              </w:rPr>
            </w:pPr>
            <w:r w:rsidRPr="00454C77">
              <w:rPr>
                <w:rFonts w:cs="Times New Roman"/>
                <w:sz w:val="20"/>
                <w:szCs w:val="20"/>
                <w:lang w:val="en"/>
              </w:rPr>
              <w:t>0.5</w:t>
            </w:r>
          </w:p>
        </w:tc>
      </w:tr>
      <w:tr w:rsidR="005468E2" w:rsidRPr="00454C77" w14:paraId="4409489B" w14:textId="77777777" w:rsidTr="003021FF">
        <w:trPr>
          <w:trHeight w:val="300"/>
        </w:trPr>
        <w:tc>
          <w:tcPr>
            <w:tcW w:w="2151" w:type="pct"/>
            <w:tcBorders>
              <w:top w:val="nil"/>
              <w:left w:val="single" w:sz="4" w:space="0" w:color="auto"/>
              <w:bottom w:val="single" w:sz="4" w:space="0" w:color="auto"/>
              <w:right w:val="single" w:sz="4" w:space="0" w:color="auto"/>
            </w:tcBorders>
            <w:shd w:val="clear" w:color="000000" w:fill="FBFCFD"/>
            <w:hideMark/>
          </w:tcPr>
          <w:p w14:paraId="2F42E60E" w14:textId="06A6B584" w:rsidR="00454C77" w:rsidRPr="00454C77" w:rsidRDefault="005468E2" w:rsidP="00454C77">
            <w:pPr>
              <w:rPr>
                <w:rFonts w:cs="Times New Roman"/>
                <w:sz w:val="20"/>
                <w:szCs w:val="20"/>
                <w:lang w:val="en"/>
              </w:rPr>
            </w:pPr>
            <w:r w:rsidRPr="00454C77">
              <w:rPr>
                <w:rFonts w:cs="Times New Roman"/>
                <w:sz w:val="20"/>
                <w:szCs w:val="20"/>
                <w:lang w:val="en"/>
              </w:rPr>
              <w:t>General Works</w:t>
            </w:r>
          </w:p>
        </w:tc>
        <w:tc>
          <w:tcPr>
            <w:tcW w:w="373" w:type="pct"/>
            <w:tcBorders>
              <w:top w:val="nil"/>
              <w:left w:val="nil"/>
              <w:bottom w:val="single" w:sz="4" w:space="0" w:color="auto"/>
              <w:right w:val="single" w:sz="4" w:space="0" w:color="auto"/>
            </w:tcBorders>
            <w:shd w:val="clear" w:color="000000" w:fill="FFFFFF"/>
            <w:vAlign w:val="center"/>
            <w:hideMark/>
          </w:tcPr>
          <w:p w14:paraId="348064C1" w14:textId="77777777" w:rsidR="00454C77" w:rsidRPr="00454C77" w:rsidRDefault="00454C77" w:rsidP="00454C77">
            <w:pPr>
              <w:rPr>
                <w:rFonts w:cs="Times New Roman"/>
                <w:sz w:val="20"/>
                <w:szCs w:val="20"/>
                <w:lang w:val="en"/>
              </w:rPr>
            </w:pPr>
            <w:r w:rsidRPr="00454C77">
              <w:rPr>
                <w:rFonts w:cs="Times New Roman"/>
                <w:sz w:val="20"/>
                <w:szCs w:val="20"/>
                <w:lang w:val="en"/>
              </w:rPr>
              <w:t>103</w:t>
            </w:r>
          </w:p>
        </w:tc>
        <w:tc>
          <w:tcPr>
            <w:tcW w:w="248" w:type="pct"/>
            <w:tcBorders>
              <w:top w:val="nil"/>
              <w:left w:val="nil"/>
              <w:bottom w:val="single" w:sz="4" w:space="0" w:color="auto"/>
              <w:right w:val="single" w:sz="4" w:space="0" w:color="auto"/>
            </w:tcBorders>
            <w:shd w:val="clear" w:color="000000" w:fill="FFFFFF"/>
            <w:vAlign w:val="center"/>
            <w:hideMark/>
          </w:tcPr>
          <w:p w14:paraId="3CA60666" w14:textId="77777777" w:rsidR="00454C77" w:rsidRPr="00454C77" w:rsidRDefault="00454C77" w:rsidP="00454C77">
            <w:pPr>
              <w:rPr>
                <w:rFonts w:cs="Times New Roman"/>
                <w:sz w:val="20"/>
                <w:szCs w:val="20"/>
                <w:lang w:val="en"/>
              </w:rPr>
            </w:pPr>
            <w:r w:rsidRPr="00454C77">
              <w:rPr>
                <w:rFonts w:cs="Times New Roman"/>
                <w:sz w:val="20"/>
                <w:szCs w:val="20"/>
                <w:lang w:val="en"/>
              </w:rPr>
              <w:t>9</w:t>
            </w:r>
          </w:p>
        </w:tc>
        <w:tc>
          <w:tcPr>
            <w:tcW w:w="248" w:type="pct"/>
            <w:tcBorders>
              <w:top w:val="nil"/>
              <w:left w:val="nil"/>
              <w:bottom w:val="single" w:sz="4" w:space="0" w:color="auto"/>
              <w:right w:val="single" w:sz="4" w:space="0" w:color="auto"/>
            </w:tcBorders>
            <w:shd w:val="clear" w:color="000000" w:fill="FFFFFF"/>
            <w:vAlign w:val="center"/>
            <w:hideMark/>
          </w:tcPr>
          <w:p w14:paraId="48503911" w14:textId="77777777" w:rsidR="00454C77" w:rsidRPr="00454C77" w:rsidRDefault="00454C77" w:rsidP="00454C77">
            <w:pPr>
              <w:rPr>
                <w:rFonts w:cs="Times New Roman"/>
                <w:sz w:val="20"/>
                <w:szCs w:val="20"/>
                <w:lang w:val="en"/>
              </w:rPr>
            </w:pPr>
            <w:r w:rsidRPr="00454C77">
              <w:rPr>
                <w:rFonts w:cs="Times New Roman"/>
                <w:sz w:val="20"/>
                <w:szCs w:val="20"/>
                <w:lang w:val="en"/>
              </w:rPr>
              <w:t>42</w:t>
            </w:r>
          </w:p>
        </w:tc>
        <w:tc>
          <w:tcPr>
            <w:tcW w:w="249" w:type="pct"/>
            <w:tcBorders>
              <w:top w:val="nil"/>
              <w:left w:val="nil"/>
              <w:bottom w:val="single" w:sz="4" w:space="0" w:color="auto"/>
              <w:right w:val="single" w:sz="4" w:space="0" w:color="auto"/>
            </w:tcBorders>
            <w:shd w:val="clear" w:color="000000" w:fill="FFFFFF"/>
            <w:vAlign w:val="center"/>
            <w:hideMark/>
          </w:tcPr>
          <w:p w14:paraId="48AA1BFD" w14:textId="77777777" w:rsidR="00454C77" w:rsidRPr="00454C77" w:rsidRDefault="00454C77" w:rsidP="00454C77">
            <w:pPr>
              <w:rPr>
                <w:rFonts w:cs="Times New Roman"/>
                <w:sz w:val="20"/>
                <w:szCs w:val="20"/>
                <w:lang w:val="en"/>
              </w:rPr>
            </w:pPr>
            <w:r w:rsidRPr="00454C77">
              <w:rPr>
                <w:rFonts w:cs="Times New Roman"/>
                <w:sz w:val="20"/>
                <w:szCs w:val="20"/>
                <w:lang w:val="en"/>
              </w:rPr>
              <w:t>9</w:t>
            </w:r>
          </w:p>
        </w:tc>
        <w:tc>
          <w:tcPr>
            <w:tcW w:w="249" w:type="pct"/>
            <w:tcBorders>
              <w:top w:val="nil"/>
              <w:left w:val="nil"/>
              <w:bottom w:val="single" w:sz="4" w:space="0" w:color="auto"/>
              <w:right w:val="single" w:sz="4" w:space="0" w:color="auto"/>
            </w:tcBorders>
            <w:shd w:val="clear" w:color="000000" w:fill="FFFFFF"/>
            <w:vAlign w:val="center"/>
            <w:hideMark/>
          </w:tcPr>
          <w:p w14:paraId="41009872" w14:textId="77777777" w:rsidR="00454C77" w:rsidRPr="00454C77" w:rsidRDefault="00454C77" w:rsidP="00454C77">
            <w:pPr>
              <w:rPr>
                <w:rFonts w:cs="Times New Roman"/>
                <w:sz w:val="20"/>
                <w:szCs w:val="20"/>
                <w:lang w:val="en"/>
              </w:rPr>
            </w:pPr>
            <w:r w:rsidRPr="00454C77">
              <w:rPr>
                <w:rFonts w:cs="Times New Roman"/>
                <w:sz w:val="20"/>
                <w:szCs w:val="20"/>
                <w:lang w:val="en"/>
              </w:rPr>
              <w:t>9</w:t>
            </w:r>
          </w:p>
        </w:tc>
        <w:tc>
          <w:tcPr>
            <w:tcW w:w="249" w:type="pct"/>
            <w:tcBorders>
              <w:top w:val="nil"/>
              <w:left w:val="nil"/>
              <w:bottom w:val="single" w:sz="4" w:space="0" w:color="auto"/>
              <w:right w:val="single" w:sz="4" w:space="0" w:color="auto"/>
            </w:tcBorders>
            <w:shd w:val="clear" w:color="000000" w:fill="FFFFFF"/>
            <w:vAlign w:val="center"/>
            <w:hideMark/>
          </w:tcPr>
          <w:p w14:paraId="4EE51798" w14:textId="77777777" w:rsidR="00454C77" w:rsidRPr="00454C77" w:rsidRDefault="00454C77" w:rsidP="00454C77">
            <w:pPr>
              <w:rPr>
                <w:rFonts w:cs="Times New Roman"/>
                <w:sz w:val="20"/>
                <w:szCs w:val="20"/>
                <w:lang w:val="en"/>
              </w:rPr>
            </w:pPr>
            <w:r w:rsidRPr="00454C77">
              <w:rPr>
                <w:rFonts w:cs="Times New Roman"/>
                <w:sz w:val="20"/>
                <w:szCs w:val="20"/>
                <w:lang w:val="en"/>
              </w:rPr>
              <w:t>6</w:t>
            </w:r>
          </w:p>
        </w:tc>
        <w:tc>
          <w:tcPr>
            <w:tcW w:w="191" w:type="pct"/>
            <w:tcBorders>
              <w:top w:val="nil"/>
              <w:left w:val="nil"/>
              <w:bottom w:val="single" w:sz="4" w:space="0" w:color="auto"/>
              <w:right w:val="single" w:sz="4" w:space="0" w:color="auto"/>
            </w:tcBorders>
            <w:shd w:val="clear" w:color="000000" w:fill="FFFFFF"/>
            <w:vAlign w:val="center"/>
          </w:tcPr>
          <w:p w14:paraId="45C6F550" w14:textId="4D0C36AF" w:rsidR="00454C77" w:rsidRPr="00454C77" w:rsidRDefault="005468E2" w:rsidP="00454C77">
            <w:pPr>
              <w:rPr>
                <w:rFonts w:cs="Times New Roman"/>
                <w:sz w:val="20"/>
                <w:szCs w:val="20"/>
                <w:lang w:val="en"/>
              </w:rPr>
            </w:pPr>
            <w:r>
              <w:rPr>
                <w:rFonts w:cs="Times New Roman"/>
                <w:sz w:val="20"/>
                <w:szCs w:val="20"/>
                <w:lang w:val="en"/>
              </w:rPr>
              <w:t>1</w:t>
            </w:r>
          </w:p>
        </w:tc>
        <w:tc>
          <w:tcPr>
            <w:tcW w:w="253" w:type="pct"/>
            <w:tcBorders>
              <w:top w:val="nil"/>
              <w:left w:val="nil"/>
              <w:bottom w:val="single" w:sz="4" w:space="0" w:color="auto"/>
              <w:right w:val="single" w:sz="4" w:space="0" w:color="auto"/>
            </w:tcBorders>
            <w:shd w:val="clear" w:color="000000" w:fill="FFFFFF"/>
            <w:vAlign w:val="center"/>
            <w:hideMark/>
          </w:tcPr>
          <w:p w14:paraId="7CBDE8C2" w14:textId="77777777" w:rsidR="00454C77" w:rsidRPr="00454C77" w:rsidRDefault="00454C77" w:rsidP="00454C77">
            <w:pPr>
              <w:rPr>
                <w:rFonts w:cs="Times New Roman"/>
                <w:sz w:val="20"/>
                <w:szCs w:val="20"/>
                <w:lang w:val="en"/>
              </w:rPr>
            </w:pPr>
            <w:r w:rsidRPr="00454C77">
              <w:rPr>
                <w:rFonts w:cs="Times New Roman"/>
                <w:sz w:val="20"/>
                <w:szCs w:val="20"/>
                <w:lang w:val="en"/>
              </w:rPr>
              <w:t>11th</w:t>
            </w:r>
          </w:p>
        </w:tc>
        <w:tc>
          <w:tcPr>
            <w:tcW w:w="454" w:type="pct"/>
            <w:tcBorders>
              <w:top w:val="nil"/>
              <w:left w:val="nil"/>
              <w:bottom w:val="single" w:sz="4" w:space="0" w:color="auto"/>
              <w:right w:val="single" w:sz="4" w:space="0" w:color="auto"/>
            </w:tcBorders>
            <w:shd w:val="clear" w:color="000000" w:fill="FFFFFF"/>
            <w:vAlign w:val="center"/>
            <w:hideMark/>
          </w:tcPr>
          <w:p w14:paraId="1C974D7E" w14:textId="77777777" w:rsidR="00454C77" w:rsidRPr="00454C77" w:rsidRDefault="00454C77" w:rsidP="00454C77">
            <w:pPr>
              <w:rPr>
                <w:rFonts w:cs="Times New Roman"/>
                <w:sz w:val="20"/>
                <w:szCs w:val="20"/>
                <w:lang w:val="en"/>
              </w:rPr>
            </w:pPr>
            <w:r w:rsidRPr="00454C77">
              <w:rPr>
                <w:rFonts w:cs="Times New Roman"/>
                <w:sz w:val="20"/>
                <w:szCs w:val="20"/>
                <w:lang w:val="en"/>
              </w:rPr>
              <w:t>396</w:t>
            </w:r>
          </w:p>
        </w:tc>
        <w:tc>
          <w:tcPr>
            <w:tcW w:w="336" w:type="pct"/>
            <w:tcBorders>
              <w:top w:val="nil"/>
              <w:left w:val="nil"/>
              <w:bottom w:val="single" w:sz="4" w:space="0" w:color="auto"/>
              <w:right w:val="single" w:sz="4" w:space="0" w:color="auto"/>
            </w:tcBorders>
            <w:shd w:val="clear" w:color="auto" w:fill="auto"/>
            <w:noWrap/>
            <w:vAlign w:val="center"/>
            <w:hideMark/>
          </w:tcPr>
          <w:p w14:paraId="7384ADB7" w14:textId="77777777" w:rsidR="00454C77" w:rsidRPr="00454C77" w:rsidRDefault="00454C77" w:rsidP="00454C77">
            <w:pPr>
              <w:rPr>
                <w:rFonts w:cs="Times New Roman"/>
                <w:sz w:val="20"/>
                <w:szCs w:val="20"/>
                <w:lang w:val="en"/>
              </w:rPr>
            </w:pPr>
            <w:r w:rsidRPr="00454C77">
              <w:rPr>
                <w:rFonts w:cs="Times New Roman"/>
                <w:sz w:val="20"/>
                <w:szCs w:val="20"/>
                <w:lang w:val="en"/>
              </w:rPr>
              <w:t>0.2</w:t>
            </w:r>
          </w:p>
        </w:tc>
      </w:tr>
      <w:tr w:rsidR="005468E2" w:rsidRPr="00454C77" w14:paraId="66CE547C" w14:textId="77777777" w:rsidTr="003021FF">
        <w:trPr>
          <w:trHeight w:val="300"/>
        </w:trPr>
        <w:tc>
          <w:tcPr>
            <w:tcW w:w="2151" w:type="pct"/>
            <w:tcBorders>
              <w:top w:val="nil"/>
              <w:left w:val="single" w:sz="4" w:space="0" w:color="auto"/>
              <w:bottom w:val="single" w:sz="4" w:space="0" w:color="auto"/>
              <w:right w:val="single" w:sz="4" w:space="0" w:color="auto"/>
            </w:tcBorders>
            <w:shd w:val="clear" w:color="000000" w:fill="FFFFFF"/>
            <w:hideMark/>
          </w:tcPr>
          <w:p w14:paraId="3333375A" w14:textId="1C0891B1" w:rsidR="00454C77" w:rsidRPr="00454C77" w:rsidRDefault="005468E2" w:rsidP="00454C77">
            <w:pPr>
              <w:rPr>
                <w:rFonts w:cs="Times New Roman"/>
                <w:sz w:val="20"/>
                <w:szCs w:val="20"/>
                <w:lang w:val="en"/>
              </w:rPr>
            </w:pPr>
            <w:r w:rsidRPr="00454C77">
              <w:rPr>
                <w:rFonts w:cs="Times New Roman"/>
                <w:sz w:val="20"/>
                <w:szCs w:val="20"/>
                <w:lang w:val="en"/>
              </w:rPr>
              <w:t xml:space="preserve">Health </w:t>
            </w:r>
            <w:r w:rsidR="008923E4">
              <w:rPr>
                <w:rFonts w:cs="Times New Roman"/>
                <w:sz w:val="20"/>
                <w:szCs w:val="20"/>
                <w:lang w:val="en"/>
              </w:rPr>
              <w:t>and</w:t>
            </w:r>
            <w:r w:rsidRPr="00454C77">
              <w:rPr>
                <w:rFonts w:cs="Times New Roman"/>
                <w:sz w:val="20"/>
                <w:szCs w:val="20"/>
                <w:lang w:val="en"/>
              </w:rPr>
              <w:t xml:space="preserve"> Social Services</w:t>
            </w:r>
          </w:p>
          <w:p w14:paraId="4EDF57C1" w14:textId="0FC9E86E" w:rsidR="00454C77" w:rsidRPr="00454C77" w:rsidRDefault="00454C77" w:rsidP="00454C77">
            <w:pPr>
              <w:rPr>
                <w:rFonts w:cs="Times New Roman"/>
                <w:sz w:val="20"/>
                <w:szCs w:val="20"/>
                <w:lang w:val="en"/>
              </w:rPr>
            </w:pPr>
          </w:p>
        </w:tc>
        <w:tc>
          <w:tcPr>
            <w:tcW w:w="373" w:type="pct"/>
            <w:tcBorders>
              <w:top w:val="nil"/>
              <w:left w:val="nil"/>
              <w:bottom w:val="single" w:sz="4" w:space="0" w:color="auto"/>
              <w:right w:val="single" w:sz="4" w:space="0" w:color="auto"/>
            </w:tcBorders>
            <w:shd w:val="clear" w:color="000000" w:fill="FFFFFF"/>
            <w:vAlign w:val="center"/>
            <w:hideMark/>
          </w:tcPr>
          <w:p w14:paraId="69365BB5" w14:textId="77777777" w:rsidR="00454C77" w:rsidRPr="00454C77" w:rsidRDefault="00454C77" w:rsidP="00454C77">
            <w:pPr>
              <w:rPr>
                <w:rFonts w:cs="Times New Roman"/>
                <w:sz w:val="20"/>
                <w:szCs w:val="20"/>
                <w:lang w:val="en"/>
              </w:rPr>
            </w:pPr>
            <w:r w:rsidRPr="00454C77">
              <w:rPr>
                <w:rFonts w:cs="Times New Roman"/>
                <w:sz w:val="20"/>
                <w:szCs w:val="20"/>
                <w:lang w:val="en"/>
              </w:rPr>
              <w:t>93</w:t>
            </w:r>
          </w:p>
        </w:tc>
        <w:tc>
          <w:tcPr>
            <w:tcW w:w="248" w:type="pct"/>
            <w:tcBorders>
              <w:top w:val="nil"/>
              <w:left w:val="nil"/>
              <w:bottom w:val="single" w:sz="4" w:space="0" w:color="auto"/>
              <w:right w:val="single" w:sz="4" w:space="0" w:color="auto"/>
            </w:tcBorders>
            <w:shd w:val="clear" w:color="000000" w:fill="FFFFFF"/>
            <w:vAlign w:val="center"/>
            <w:hideMark/>
          </w:tcPr>
          <w:p w14:paraId="65690B5D" w14:textId="77777777" w:rsidR="00454C77" w:rsidRPr="00454C77" w:rsidRDefault="00454C77" w:rsidP="00454C77">
            <w:pPr>
              <w:rPr>
                <w:rFonts w:cs="Times New Roman"/>
                <w:sz w:val="20"/>
                <w:szCs w:val="20"/>
                <w:lang w:val="en"/>
              </w:rPr>
            </w:pPr>
            <w:r w:rsidRPr="00454C77">
              <w:rPr>
                <w:rFonts w:cs="Times New Roman"/>
                <w:sz w:val="20"/>
                <w:szCs w:val="20"/>
                <w:lang w:val="en"/>
              </w:rPr>
              <w:t>8</w:t>
            </w:r>
          </w:p>
        </w:tc>
        <w:tc>
          <w:tcPr>
            <w:tcW w:w="248" w:type="pct"/>
            <w:tcBorders>
              <w:top w:val="nil"/>
              <w:left w:val="nil"/>
              <w:bottom w:val="single" w:sz="4" w:space="0" w:color="auto"/>
              <w:right w:val="single" w:sz="4" w:space="0" w:color="auto"/>
            </w:tcBorders>
            <w:shd w:val="clear" w:color="000000" w:fill="FFFFFF"/>
            <w:vAlign w:val="center"/>
            <w:hideMark/>
          </w:tcPr>
          <w:p w14:paraId="09E5DC1C" w14:textId="77777777" w:rsidR="00454C77" w:rsidRPr="00454C77" w:rsidRDefault="00454C77" w:rsidP="00454C77">
            <w:pPr>
              <w:rPr>
                <w:rFonts w:cs="Times New Roman"/>
                <w:sz w:val="20"/>
                <w:szCs w:val="20"/>
                <w:lang w:val="en"/>
              </w:rPr>
            </w:pPr>
            <w:r w:rsidRPr="00454C77">
              <w:rPr>
                <w:rFonts w:cs="Times New Roman"/>
                <w:sz w:val="20"/>
                <w:szCs w:val="20"/>
                <w:lang w:val="en"/>
              </w:rPr>
              <w:t>28</w:t>
            </w:r>
          </w:p>
        </w:tc>
        <w:tc>
          <w:tcPr>
            <w:tcW w:w="249" w:type="pct"/>
            <w:tcBorders>
              <w:top w:val="nil"/>
              <w:left w:val="nil"/>
              <w:bottom w:val="single" w:sz="4" w:space="0" w:color="auto"/>
              <w:right w:val="single" w:sz="4" w:space="0" w:color="auto"/>
            </w:tcBorders>
            <w:shd w:val="clear" w:color="000000" w:fill="FFFFFF"/>
            <w:vAlign w:val="center"/>
            <w:hideMark/>
          </w:tcPr>
          <w:p w14:paraId="5239D22C" w14:textId="77777777" w:rsidR="00454C77" w:rsidRPr="00454C77" w:rsidRDefault="00454C77" w:rsidP="00454C77">
            <w:pPr>
              <w:rPr>
                <w:rFonts w:cs="Times New Roman"/>
                <w:sz w:val="20"/>
                <w:szCs w:val="20"/>
                <w:lang w:val="en"/>
              </w:rPr>
            </w:pPr>
            <w:r w:rsidRPr="00454C77">
              <w:rPr>
                <w:rFonts w:cs="Times New Roman"/>
                <w:sz w:val="20"/>
                <w:szCs w:val="20"/>
                <w:lang w:val="en"/>
              </w:rPr>
              <w:t>6</w:t>
            </w:r>
          </w:p>
        </w:tc>
        <w:tc>
          <w:tcPr>
            <w:tcW w:w="249" w:type="pct"/>
            <w:tcBorders>
              <w:top w:val="nil"/>
              <w:left w:val="nil"/>
              <w:bottom w:val="single" w:sz="4" w:space="0" w:color="auto"/>
              <w:right w:val="single" w:sz="4" w:space="0" w:color="auto"/>
            </w:tcBorders>
            <w:shd w:val="clear" w:color="000000" w:fill="FFFFFF"/>
            <w:vAlign w:val="center"/>
            <w:hideMark/>
          </w:tcPr>
          <w:p w14:paraId="0F40BE13" w14:textId="77777777" w:rsidR="00454C77" w:rsidRPr="00454C77" w:rsidRDefault="00454C77" w:rsidP="00454C77">
            <w:pPr>
              <w:rPr>
                <w:rFonts w:cs="Times New Roman"/>
                <w:sz w:val="20"/>
                <w:szCs w:val="20"/>
                <w:lang w:val="en"/>
              </w:rPr>
            </w:pPr>
            <w:r w:rsidRPr="00454C77">
              <w:rPr>
                <w:rFonts w:cs="Times New Roman"/>
                <w:sz w:val="20"/>
                <w:szCs w:val="20"/>
                <w:lang w:val="en"/>
              </w:rPr>
              <w:t>8</w:t>
            </w:r>
          </w:p>
        </w:tc>
        <w:tc>
          <w:tcPr>
            <w:tcW w:w="249" w:type="pct"/>
            <w:tcBorders>
              <w:top w:val="nil"/>
              <w:left w:val="nil"/>
              <w:bottom w:val="single" w:sz="4" w:space="0" w:color="auto"/>
              <w:right w:val="single" w:sz="4" w:space="0" w:color="auto"/>
            </w:tcBorders>
            <w:shd w:val="clear" w:color="000000" w:fill="FFFFFF"/>
            <w:vAlign w:val="center"/>
            <w:hideMark/>
          </w:tcPr>
          <w:p w14:paraId="41C89B72" w14:textId="77777777" w:rsidR="00454C77" w:rsidRPr="00454C77" w:rsidRDefault="00454C77" w:rsidP="00454C77">
            <w:pPr>
              <w:rPr>
                <w:rFonts w:cs="Times New Roman"/>
                <w:sz w:val="20"/>
                <w:szCs w:val="20"/>
                <w:lang w:val="en"/>
              </w:rPr>
            </w:pPr>
            <w:r w:rsidRPr="00454C77">
              <w:rPr>
                <w:rFonts w:cs="Times New Roman"/>
                <w:sz w:val="20"/>
                <w:szCs w:val="20"/>
                <w:lang w:val="en"/>
              </w:rPr>
              <w:t>5</w:t>
            </w:r>
          </w:p>
        </w:tc>
        <w:tc>
          <w:tcPr>
            <w:tcW w:w="191" w:type="pct"/>
            <w:tcBorders>
              <w:top w:val="nil"/>
              <w:left w:val="nil"/>
              <w:bottom w:val="single" w:sz="4" w:space="0" w:color="auto"/>
              <w:right w:val="single" w:sz="4" w:space="0" w:color="auto"/>
            </w:tcBorders>
            <w:shd w:val="clear" w:color="000000" w:fill="FFFFFF"/>
            <w:vAlign w:val="center"/>
          </w:tcPr>
          <w:p w14:paraId="48003543" w14:textId="1DE431AD" w:rsidR="00454C77" w:rsidRPr="00454C77" w:rsidRDefault="005468E2" w:rsidP="00454C77">
            <w:pPr>
              <w:rPr>
                <w:rFonts w:cs="Times New Roman"/>
                <w:sz w:val="20"/>
                <w:szCs w:val="20"/>
                <w:lang w:val="en"/>
              </w:rPr>
            </w:pPr>
            <w:r>
              <w:rPr>
                <w:rFonts w:cs="Times New Roman"/>
                <w:sz w:val="20"/>
                <w:szCs w:val="20"/>
                <w:lang w:val="en"/>
              </w:rPr>
              <w:t>1</w:t>
            </w:r>
          </w:p>
        </w:tc>
        <w:tc>
          <w:tcPr>
            <w:tcW w:w="253" w:type="pct"/>
            <w:tcBorders>
              <w:top w:val="nil"/>
              <w:left w:val="nil"/>
              <w:bottom w:val="single" w:sz="4" w:space="0" w:color="auto"/>
              <w:right w:val="single" w:sz="4" w:space="0" w:color="auto"/>
            </w:tcBorders>
            <w:shd w:val="clear" w:color="000000" w:fill="FFFFFF"/>
            <w:vAlign w:val="center"/>
            <w:hideMark/>
          </w:tcPr>
          <w:p w14:paraId="4B0824CE" w14:textId="77777777" w:rsidR="00454C77" w:rsidRPr="00454C77" w:rsidRDefault="00454C77" w:rsidP="00454C77">
            <w:pPr>
              <w:rPr>
                <w:rFonts w:cs="Times New Roman"/>
                <w:sz w:val="20"/>
                <w:szCs w:val="20"/>
                <w:lang w:val="en"/>
              </w:rPr>
            </w:pPr>
            <w:r w:rsidRPr="00454C77">
              <w:rPr>
                <w:rFonts w:cs="Times New Roman"/>
                <w:sz w:val="20"/>
                <w:szCs w:val="20"/>
                <w:lang w:val="en"/>
              </w:rPr>
              <w:t>13</w:t>
            </w:r>
          </w:p>
        </w:tc>
        <w:tc>
          <w:tcPr>
            <w:tcW w:w="454" w:type="pct"/>
            <w:tcBorders>
              <w:top w:val="nil"/>
              <w:left w:val="nil"/>
              <w:bottom w:val="single" w:sz="4" w:space="0" w:color="auto"/>
              <w:right w:val="single" w:sz="4" w:space="0" w:color="auto"/>
            </w:tcBorders>
            <w:shd w:val="clear" w:color="000000" w:fill="FFFFFF"/>
            <w:vAlign w:val="center"/>
            <w:hideMark/>
          </w:tcPr>
          <w:p w14:paraId="1278C808" w14:textId="77777777" w:rsidR="00454C77" w:rsidRPr="00454C77" w:rsidRDefault="00454C77" w:rsidP="00454C77">
            <w:pPr>
              <w:rPr>
                <w:rFonts w:cs="Times New Roman"/>
                <w:sz w:val="20"/>
                <w:szCs w:val="20"/>
                <w:lang w:val="en"/>
              </w:rPr>
            </w:pPr>
            <w:r w:rsidRPr="00454C77">
              <w:rPr>
                <w:rFonts w:cs="Times New Roman"/>
                <w:sz w:val="20"/>
                <w:szCs w:val="20"/>
                <w:lang w:val="en"/>
              </w:rPr>
              <w:t>292</w:t>
            </w:r>
          </w:p>
        </w:tc>
        <w:tc>
          <w:tcPr>
            <w:tcW w:w="336" w:type="pct"/>
            <w:tcBorders>
              <w:top w:val="nil"/>
              <w:left w:val="nil"/>
              <w:bottom w:val="single" w:sz="4" w:space="0" w:color="auto"/>
              <w:right w:val="single" w:sz="4" w:space="0" w:color="auto"/>
            </w:tcBorders>
            <w:shd w:val="clear" w:color="auto" w:fill="auto"/>
            <w:noWrap/>
            <w:vAlign w:val="center"/>
            <w:hideMark/>
          </w:tcPr>
          <w:p w14:paraId="3E9EA28A" w14:textId="77777777" w:rsidR="00454C77" w:rsidRPr="00454C77" w:rsidRDefault="00454C77" w:rsidP="00454C77">
            <w:pPr>
              <w:rPr>
                <w:rFonts w:cs="Times New Roman"/>
                <w:sz w:val="20"/>
                <w:szCs w:val="20"/>
                <w:lang w:val="en"/>
              </w:rPr>
            </w:pPr>
            <w:r w:rsidRPr="00454C77">
              <w:rPr>
                <w:rFonts w:cs="Times New Roman"/>
                <w:sz w:val="20"/>
                <w:szCs w:val="20"/>
                <w:lang w:val="en"/>
              </w:rPr>
              <w:t>0.2</w:t>
            </w:r>
          </w:p>
        </w:tc>
      </w:tr>
      <w:tr w:rsidR="005468E2" w:rsidRPr="00454C77" w14:paraId="3231A554" w14:textId="77777777" w:rsidTr="003021FF">
        <w:trPr>
          <w:trHeight w:val="300"/>
        </w:trPr>
        <w:tc>
          <w:tcPr>
            <w:tcW w:w="2151" w:type="pct"/>
            <w:tcBorders>
              <w:top w:val="nil"/>
              <w:left w:val="single" w:sz="4" w:space="0" w:color="auto"/>
              <w:bottom w:val="single" w:sz="4" w:space="0" w:color="auto"/>
              <w:right w:val="single" w:sz="4" w:space="0" w:color="auto"/>
            </w:tcBorders>
            <w:shd w:val="clear" w:color="000000" w:fill="FBFCFD"/>
            <w:hideMark/>
          </w:tcPr>
          <w:p w14:paraId="5878DA0F" w14:textId="5BA7346A" w:rsidR="00454C77" w:rsidRPr="00454C77" w:rsidRDefault="005468E2" w:rsidP="00454C77">
            <w:pPr>
              <w:rPr>
                <w:rFonts w:cs="Times New Roman"/>
                <w:sz w:val="20"/>
                <w:szCs w:val="20"/>
                <w:lang w:val="en"/>
              </w:rPr>
            </w:pPr>
            <w:r w:rsidRPr="00454C77">
              <w:rPr>
                <w:rFonts w:cs="Times New Roman"/>
                <w:sz w:val="20"/>
                <w:szCs w:val="20"/>
                <w:lang w:val="en"/>
              </w:rPr>
              <w:t xml:space="preserve">Accommodation </w:t>
            </w:r>
            <w:r w:rsidR="008923E4">
              <w:rPr>
                <w:rFonts w:cs="Times New Roman"/>
                <w:sz w:val="20"/>
                <w:szCs w:val="20"/>
                <w:lang w:val="en"/>
              </w:rPr>
              <w:t>and</w:t>
            </w:r>
            <w:r w:rsidRPr="00454C77">
              <w:rPr>
                <w:rFonts w:cs="Times New Roman"/>
                <w:sz w:val="20"/>
                <w:szCs w:val="20"/>
                <w:lang w:val="en"/>
              </w:rPr>
              <w:t xml:space="preserve"> Entertainment Works</w:t>
            </w:r>
          </w:p>
        </w:tc>
        <w:tc>
          <w:tcPr>
            <w:tcW w:w="373" w:type="pct"/>
            <w:tcBorders>
              <w:top w:val="nil"/>
              <w:left w:val="nil"/>
              <w:bottom w:val="single" w:sz="4" w:space="0" w:color="auto"/>
              <w:right w:val="single" w:sz="4" w:space="0" w:color="auto"/>
            </w:tcBorders>
            <w:shd w:val="clear" w:color="000000" w:fill="FFFFFF"/>
            <w:vAlign w:val="center"/>
            <w:hideMark/>
          </w:tcPr>
          <w:p w14:paraId="2F5248F8" w14:textId="77777777" w:rsidR="00454C77" w:rsidRPr="00454C77" w:rsidRDefault="00454C77" w:rsidP="00454C77">
            <w:pPr>
              <w:rPr>
                <w:rFonts w:cs="Times New Roman"/>
                <w:sz w:val="20"/>
                <w:szCs w:val="20"/>
                <w:lang w:val="en"/>
              </w:rPr>
            </w:pPr>
            <w:r w:rsidRPr="00454C77">
              <w:rPr>
                <w:rFonts w:cs="Times New Roman"/>
                <w:sz w:val="20"/>
                <w:szCs w:val="20"/>
                <w:lang w:val="en"/>
              </w:rPr>
              <w:t>83</w:t>
            </w:r>
          </w:p>
        </w:tc>
        <w:tc>
          <w:tcPr>
            <w:tcW w:w="248" w:type="pct"/>
            <w:tcBorders>
              <w:top w:val="nil"/>
              <w:left w:val="nil"/>
              <w:bottom w:val="single" w:sz="4" w:space="0" w:color="auto"/>
              <w:right w:val="single" w:sz="4" w:space="0" w:color="auto"/>
            </w:tcBorders>
            <w:shd w:val="clear" w:color="000000" w:fill="FFFFFF"/>
            <w:vAlign w:val="center"/>
            <w:hideMark/>
          </w:tcPr>
          <w:p w14:paraId="02C60B91" w14:textId="77777777" w:rsidR="00454C77" w:rsidRPr="00454C77" w:rsidRDefault="00454C77" w:rsidP="00454C77">
            <w:pPr>
              <w:rPr>
                <w:rFonts w:cs="Times New Roman"/>
                <w:sz w:val="20"/>
                <w:szCs w:val="20"/>
                <w:lang w:val="en"/>
              </w:rPr>
            </w:pPr>
            <w:r w:rsidRPr="00454C77">
              <w:rPr>
                <w:rFonts w:cs="Times New Roman"/>
                <w:sz w:val="20"/>
                <w:szCs w:val="20"/>
                <w:lang w:val="en"/>
              </w:rPr>
              <w:t>7</w:t>
            </w:r>
          </w:p>
        </w:tc>
        <w:tc>
          <w:tcPr>
            <w:tcW w:w="248" w:type="pct"/>
            <w:tcBorders>
              <w:top w:val="nil"/>
              <w:left w:val="nil"/>
              <w:bottom w:val="single" w:sz="4" w:space="0" w:color="auto"/>
              <w:right w:val="single" w:sz="4" w:space="0" w:color="auto"/>
            </w:tcBorders>
            <w:shd w:val="clear" w:color="000000" w:fill="FFFFFF"/>
            <w:vAlign w:val="center"/>
            <w:hideMark/>
          </w:tcPr>
          <w:p w14:paraId="02B6795E" w14:textId="77777777" w:rsidR="00454C77" w:rsidRPr="00454C77" w:rsidRDefault="00454C77" w:rsidP="00454C77">
            <w:pPr>
              <w:rPr>
                <w:rFonts w:cs="Times New Roman"/>
                <w:sz w:val="20"/>
                <w:szCs w:val="20"/>
                <w:lang w:val="en"/>
              </w:rPr>
            </w:pPr>
            <w:r w:rsidRPr="00454C77">
              <w:rPr>
                <w:rFonts w:cs="Times New Roman"/>
                <w:sz w:val="20"/>
                <w:szCs w:val="20"/>
                <w:lang w:val="en"/>
              </w:rPr>
              <w:t>36</w:t>
            </w:r>
          </w:p>
        </w:tc>
        <w:tc>
          <w:tcPr>
            <w:tcW w:w="249" w:type="pct"/>
            <w:tcBorders>
              <w:top w:val="nil"/>
              <w:left w:val="nil"/>
              <w:bottom w:val="single" w:sz="4" w:space="0" w:color="auto"/>
              <w:right w:val="single" w:sz="4" w:space="0" w:color="auto"/>
            </w:tcBorders>
            <w:shd w:val="clear" w:color="000000" w:fill="FFFFFF"/>
            <w:vAlign w:val="center"/>
            <w:hideMark/>
          </w:tcPr>
          <w:p w14:paraId="2D5ACDC3" w14:textId="77777777" w:rsidR="00454C77" w:rsidRPr="00454C77" w:rsidRDefault="00454C77" w:rsidP="00454C77">
            <w:pPr>
              <w:rPr>
                <w:rFonts w:cs="Times New Roman"/>
                <w:sz w:val="20"/>
                <w:szCs w:val="20"/>
                <w:lang w:val="en"/>
              </w:rPr>
            </w:pPr>
            <w:r w:rsidRPr="00454C77">
              <w:rPr>
                <w:rFonts w:cs="Times New Roman"/>
                <w:sz w:val="20"/>
                <w:szCs w:val="20"/>
                <w:lang w:val="en"/>
              </w:rPr>
              <w:t>8</w:t>
            </w:r>
          </w:p>
        </w:tc>
        <w:tc>
          <w:tcPr>
            <w:tcW w:w="249" w:type="pct"/>
            <w:tcBorders>
              <w:top w:val="nil"/>
              <w:left w:val="nil"/>
              <w:bottom w:val="single" w:sz="4" w:space="0" w:color="auto"/>
              <w:right w:val="single" w:sz="4" w:space="0" w:color="auto"/>
            </w:tcBorders>
            <w:shd w:val="clear" w:color="000000" w:fill="FFFFFF"/>
            <w:vAlign w:val="center"/>
            <w:hideMark/>
          </w:tcPr>
          <w:p w14:paraId="0F948EAD" w14:textId="77777777" w:rsidR="00454C77" w:rsidRPr="00454C77" w:rsidRDefault="00454C77" w:rsidP="00454C77">
            <w:pPr>
              <w:rPr>
                <w:rFonts w:cs="Times New Roman"/>
                <w:sz w:val="20"/>
                <w:szCs w:val="20"/>
                <w:lang w:val="en"/>
              </w:rPr>
            </w:pPr>
            <w:r w:rsidRPr="00454C77">
              <w:rPr>
                <w:rFonts w:cs="Times New Roman"/>
                <w:sz w:val="20"/>
                <w:szCs w:val="20"/>
                <w:lang w:val="en"/>
              </w:rPr>
              <w:t>10</w:t>
            </w:r>
          </w:p>
        </w:tc>
        <w:tc>
          <w:tcPr>
            <w:tcW w:w="249" w:type="pct"/>
            <w:tcBorders>
              <w:top w:val="nil"/>
              <w:left w:val="nil"/>
              <w:bottom w:val="single" w:sz="4" w:space="0" w:color="auto"/>
              <w:right w:val="single" w:sz="4" w:space="0" w:color="auto"/>
            </w:tcBorders>
            <w:shd w:val="clear" w:color="000000" w:fill="FFFFFF"/>
            <w:vAlign w:val="center"/>
            <w:hideMark/>
          </w:tcPr>
          <w:p w14:paraId="513230B4" w14:textId="77777777" w:rsidR="00454C77" w:rsidRPr="00454C77" w:rsidRDefault="00454C77" w:rsidP="00454C77">
            <w:pPr>
              <w:rPr>
                <w:rFonts w:cs="Times New Roman"/>
                <w:sz w:val="20"/>
                <w:szCs w:val="20"/>
                <w:lang w:val="en"/>
              </w:rPr>
            </w:pPr>
            <w:r w:rsidRPr="00454C77">
              <w:rPr>
                <w:rFonts w:cs="Times New Roman"/>
                <w:sz w:val="20"/>
                <w:szCs w:val="20"/>
                <w:lang w:val="en"/>
              </w:rPr>
              <w:t>6</w:t>
            </w:r>
          </w:p>
        </w:tc>
        <w:tc>
          <w:tcPr>
            <w:tcW w:w="191" w:type="pct"/>
            <w:tcBorders>
              <w:top w:val="nil"/>
              <w:left w:val="nil"/>
              <w:bottom w:val="single" w:sz="4" w:space="0" w:color="auto"/>
              <w:right w:val="single" w:sz="4" w:space="0" w:color="auto"/>
            </w:tcBorders>
            <w:shd w:val="clear" w:color="000000" w:fill="FFFFFF"/>
            <w:vAlign w:val="center"/>
          </w:tcPr>
          <w:p w14:paraId="0D834987" w14:textId="2C9EB70A" w:rsidR="00454C77" w:rsidRPr="00454C77" w:rsidRDefault="005468E2" w:rsidP="00454C77">
            <w:pPr>
              <w:rPr>
                <w:rFonts w:cs="Times New Roman"/>
                <w:sz w:val="20"/>
                <w:szCs w:val="20"/>
                <w:lang w:val="en"/>
              </w:rPr>
            </w:pPr>
            <w:r>
              <w:rPr>
                <w:rFonts w:cs="Times New Roman"/>
                <w:sz w:val="20"/>
                <w:szCs w:val="20"/>
                <w:lang w:val="en"/>
              </w:rPr>
              <w:t>1</w:t>
            </w:r>
          </w:p>
        </w:tc>
        <w:tc>
          <w:tcPr>
            <w:tcW w:w="253" w:type="pct"/>
            <w:tcBorders>
              <w:top w:val="nil"/>
              <w:left w:val="nil"/>
              <w:bottom w:val="single" w:sz="4" w:space="0" w:color="auto"/>
              <w:right w:val="single" w:sz="4" w:space="0" w:color="auto"/>
            </w:tcBorders>
            <w:shd w:val="clear" w:color="000000" w:fill="FFFFFF"/>
            <w:vAlign w:val="center"/>
            <w:hideMark/>
          </w:tcPr>
          <w:p w14:paraId="00A8753F" w14:textId="77777777" w:rsidR="00454C77" w:rsidRPr="00454C77" w:rsidRDefault="00454C77" w:rsidP="00454C77">
            <w:pPr>
              <w:rPr>
                <w:rFonts w:cs="Times New Roman"/>
                <w:sz w:val="20"/>
                <w:szCs w:val="20"/>
                <w:lang w:val="en"/>
              </w:rPr>
            </w:pPr>
            <w:r w:rsidRPr="00454C77">
              <w:rPr>
                <w:rFonts w:cs="Times New Roman"/>
                <w:sz w:val="20"/>
                <w:szCs w:val="20"/>
                <w:lang w:val="en"/>
              </w:rPr>
              <w:t>10</w:t>
            </w:r>
          </w:p>
        </w:tc>
        <w:tc>
          <w:tcPr>
            <w:tcW w:w="454" w:type="pct"/>
            <w:tcBorders>
              <w:top w:val="nil"/>
              <w:left w:val="nil"/>
              <w:bottom w:val="single" w:sz="4" w:space="0" w:color="auto"/>
              <w:right w:val="single" w:sz="4" w:space="0" w:color="auto"/>
            </w:tcBorders>
            <w:shd w:val="clear" w:color="000000" w:fill="FFFFFF"/>
            <w:vAlign w:val="center"/>
            <w:hideMark/>
          </w:tcPr>
          <w:p w14:paraId="59A6A403" w14:textId="77777777" w:rsidR="00454C77" w:rsidRPr="00454C77" w:rsidRDefault="00454C77" w:rsidP="00454C77">
            <w:pPr>
              <w:rPr>
                <w:rFonts w:cs="Times New Roman"/>
                <w:sz w:val="20"/>
                <w:szCs w:val="20"/>
                <w:lang w:val="en"/>
              </w:rPr>
            </w:pPr>
            <w:r w:rsidRPr="00454C77">
              <w:rPr>
                <w:rFonts w:cs="Times New Roman"/>
                <w:sz w:val="20"/>
                <w:szCs w:val="20"/>
                <w:lang w:val="en"/>
              </w:rPr>
              <w:t>292</w:t>
            </w:r>
          </w:p>
        </w:tc>
        <w:tc>
          <w:tcPr>
            <w:tcW w:w="336" w:type="pct"/>
            <w:tcBorders>
              <w:top w:val="nil"/>
              <w:left w:val="nil"/>
              <w:bottom w:val="single" w:sz="4" w:space="0" w:color="auto"/>
              <w:right w:val="single" w:sz="4" w:space="0" w:color="auto"/>
            </w:tcBorders>
            <w:shd w:val="clear" w:color="auto" w:fill="auto"/>
            <w:noWrap/>
            <w:vAlign w:val="center"/>
            <w:hideMark/>
          </w:tcPr>
          <w:p w14:paraId="68EEF4C9" w14:textId="77777777" w:rsidR="00454C77" w:rsidRPr="00454C77" w:rsidRDefault="00454C77" w:rsidP="00454C77">
            <w:pPr>
              <w:rPr>
                <w:rFonts w:cs="Times New Roman"/>
                <w:sz w:val="20"/>
                <w:szCs w:val="20"/>
                <w:lang w:val="en"/>
              </w:rPr>
            </w:pPr>
            <w:r w:rsidRPr="00454C77">
              <w:rPr>
                <w:rFonts w:cs="Times New Roman"/>
                <w:sz w:val="20"/>
                <w:szCs w:val="20"/>
                <w:lang w:val="en"/>
              </w:rPr>
              <w:t>0.2</w:t>
            </w:r>
          </w:p>
        </w:tc>
      </w:tr>
      <w:tr w:rsidR="005468E2" w:rsidRPr="00454C77" w14:paraId="636B26D3" w14:textId="77777777" w:rsidTr="003021FF">
        <w:trPr>
          <w:trHeight w:val="300"/>
        </w:trPr>
        <w:tc>
          <w:tcPr>
            <w:tcW w:w="2151" w:type="pct"/>
            <w:tcBorders>
              <w:top w:val="nil"/>
              <w:left w:val="single" w:sz="4" w:space="0" w:color="auto"/>
              <w:bottom w:val="single" w:sz="4" w:space="0" w:color="auto"/>
              <w:right w:val="single" w:sz="4" w:space="0" w:color="auto"/>
            </w:tcBorders>
            <w:shd w:val="clear" w:color="000000" w:fill="FFFFFF"/>
            <w:hideMark/>
          </w:tcPr>
          <w:p w14:paraId="35A046FB" w14:textId="2990610A" w:rsidR="00454C77" w:rsidRPr="00454C77" w:rsidRDefault="005468E2" w:rsidP="00454C77">
            <w:pPr>
              <w:rPr>
                <w:rFonts w:cs="Times New Roman"/>
                <w:sz w:val="20"/>
                <w:szCs w:val="20"/>
                <w:lang w:val="en"/>
              </w:rPr>
            </w:pPr>
            <w:r w:rsidRPr="00454C77">
              <w:rPr>
                <w:rFonts w:cs="Times New Roman"/>
                <w:sz w:val="20"/>
                <w:szCs w:val="20"/>
                <w:lang w:val="en"/>
              </w:rPr>
              <w:t>Transportation</w:t>
            </w:r>
          </w:p>
        </w:tc>
        <w:tc>
          <w:tcPr>
            <w:tcW w:w="373" w:type="pct"/>
            <w:tcBorders>
              <w:top w:val="nil"/>
              <w:left w:val="nil"/>
              <w:bottom w:val="single" w:sz="4" w:space="0" w:color="auto"/>
              <w:right w:val="single" w:sz="4" w:space="0" w:color="auto"/>
            </w:tcBorders>
            <w:shd w:val="clear" w:color="000000" w:fill="FFFFFF"/>
            <w:vAlign w:val="center"/>
            <w:hideMark/>
          </w:tcPr>
          <w:p w14:paraId="60CFDF40" w14:textId="77777777" w:rsidR="00454C77" w:rsidRPr="00454C77" w:rsidRDefault="00454C77" w:rsidP="00454C77">
            <w:pPr>
              <w:rPr>
                <w:rFonts w:cs="Times New Roman"/>
                <w:sz w:val="20"/>
                <w:szCs w:val="20"/>
                <w:lang w:val="en"/>
              </w:rPr>
            </w:pPr>
            <w:r w:rsidRPr="00454C77">
              <w:rPr>
                <w:rFonts w:cs="Times New Roman"/>
                <w:sz w:val="20"/>
                <w:szCs w:val="20"/>
                <w:lang w:val="en"/>
              </w:rPr>
              <w:t>65</w:t>
            </w:r>
          </w:p>
        </w:tc>
        <w:tc>
          <w:tcPr>
            <w:tcW w:w="248" w:type="pct"/>
            <w:tcBorders>
              <w:top w:val="nil"/>
              <w:left w:val="nil"/>
              <w:bottom w:val="single" w:sz="4" w:space="0" w:color="auto"/>
              <w:right w:val="single" w:sz="4" w:space="0" w:color="auto"/>
            </w:tcBorders>
            <w:shd w:val="clear" w:color="000000" w:fill="FFFFFF"/>
            <w:vAlign w:val="center"/>
            <w:hideMark/>
          </w:tcPr>
          <w:p w14:paraId="21B492D0" w14:textId="77777777" w:rsidR="00454C77" w:rsidRPr="00454C77" w:rsidRDefault="00454C77" w:rsidP="00454C77">
            <w:pPr>
              <w:rPr>
                <w:rFonts w:cs="Times New Roman"/>
                <w:sz w:val="20"/>
                <w:szCs w:val="20"/>
                <w:lang w:val="en"/>
              </w:rPr>
            </w:pPr>
            <w:r w:rsidRPr="00454C77">
              <w:rPr>
                <w:rFonts w:cs="Times New Roman"/>
                <w:sz w:val="20"/>
                <w:szCs w:val="20"/>
                <w:lang w:val="en"/>
              </w:rPr>
              <w:t>5</w:t>
            </w:r>
          </w:p>
        </w:tc>
        <w:tc>
          <w:tcPr>
            <w:tcW w:w="248" w:type="pct"/>
            <w:tcBorders>
              <w:top w:val="nil"/>
              <w:left w:val="nil"/>
              <w:bottom w:val="single" w:sz="4" w:space="0" w:color="auto"/>
              <w:right w:val="single" w:sz="4" w:space="0" w:color="auto"/>
            </w:tcBorders>
            <w:shd w:val="clear" w:color="000000" w:fill="FFFFFF"/>
            <w:vAlign w:val="center"/>
            <w:hideMark/>
          </w:tcPr>
          <w:p w14:paraId="2770F301" w14:textId="77777777" w:rsidR="00454C77" w:rsidRPr="00454C77" w:rsidRDefault="00454C77" w:rsidP="00454C77">
            <w:pPr>
              <w:rPr>
                <w:rFonts w:cs="Times New Roman"/>
                <w:sz w:val="20"/>
                <w:szCs w:val="20"/>
                <w:lang w:val="en"/>
              </w:rPr>
            </w:pPr>
            <w:r w:rsidRPr="00454C77">
              <w:rPr>
                <w:rFonts w:cs="Times New Roman"/>
                <w:sz w:val="20"/>
                <w:szCs w:val="20"/>
                <w:lang w:val="en"/>
              </w:rPr>
              <w:t>20</w:t>
            </w:r>
          </w:p>
        </w:tc>
        <w:tc>
          <w:tcPr>
            <w:tcW w:w="249" w:type="pct"/>
            <w:tcBorders>
              <w:top w:val="nil"/>
              <w:left w:val="nil"/>
              <w:bottom w:val="single" w:sz="4" w:space="0" w:color="auto"/>
              <w:right w:val="single" w:sz="4" w:space="0" w:color="auto"/>
            </w:tcBorders>
            <w:shd w:val="clear" w:color="000000" w:fill="FFFFFF"/>
            <w:vAlign w:val="center"/>
            <w:hideMark/>
          </w:tcPr>
          <w:p w14:paraId="3327451B" w14:textId="77777777" w:rsidR="00454C77" w:rsidRPr="00454C77" w:rsidRDefault="00454C77" w:rsidP="00454C77">
            <w:pPr>
              <w:rPr>
                <w:rFonts w:cs="Times New Roman"/>
                <w:sz w:val="20"/>
                <w:szCs w:val="20"/>
                <w:lang w:val="en"/>
              </w:rPr>
            </w:pPr>
            <w:r w:rsidRPr="00454C77">
              <w:rPr>
                <w:rFonts w:cs="Times New Roman"/>
                <w:sz w:val="20"/>
                <w:szCs w:val="20"/>
                <w:lang w:val="en"/>
              </w:rPr>
              <w:t>4</w:t>
            </w:r>
          </w:p>
        </w:tc>
        <w:tc>
          <w:tcPr>
            <w:tcW w:w="249" w:type="pct"/>
            <w:tcBorders>
              <w:top w:val="nil"/>
              <w:left w:val="nil"/>
              <w:bottom w:val="single" w:sz="4" w:space="0" w:color="auto"/>
              <w:right w:val="single" w:sz="4" w:space="0" w:color="auto"/>
            </w:tcBorders>
            <w:shd w:val="clear" w:color="000000" w:fill="FFFFFF"/>
            <w:vAlign w:val="center"/>
            <w:hideMark/>
          </w:tcPr>
          <w:p w14:paraId="0492EB30" w14:textId="77777777" w:rsidR="00454C77" w:rsidRPr="00454C77" w:rsidRDefault="00454C77" w:rsidP="00454C77">
            <w:pPr>
              <w:rPr>
                <w:rFonts w:cs="Times New Roman"/>
                <w:sz w:val="20"/>
                <w:szCs w:val="20"/>
                <w:lang w:val="en"/>
              </w:rPr>
            </w:pPr>
            <w:r w:rsidRPr="00454C77">
              <w:rPr>
                <w:rFonts w:cs="Times New Roman"/>
                <w:sz w:val="20"/>
                <w:szCs w:val="20"/>
                <w:lang w:val="en"/>
              </w:rPr>
              <w:t>7</w:t>
            </w:r>
          </w:p>
        </w:tc>
        <w:tc>
          <w:tcPr>
            <w:tcW w:w="249" w:type="pct"/>
            <w:tcBorders>
              <w:top w:val="nil"/>
              <w:left w:val="nil"/>
              <w:bottom w:val="single" w:sz="4" w:space="0" w:color="auto"/>
              <w:right w:val="single" w:sz="4" w:space="0" w:color="auto"/>
            </w:tcBorders>
            <w:shd w:val="clear" w:color="000000" w:fill="FFFFFF"/>
            <w:vAlign w:val="center"/>
            <w:hideMark/>
          </w:tcPr>
          <w:p w14:paraId="135543C4" w14:textId="77777777" w:rsidR="00454C77" w:rsidRPr="00454C77" w:rsidRDefault="00454C77" w:rsidP="00454C77">
            <w:pPr>
              <w:rPr>
                <w:rFonts w:cs="Times New Roman"/>
                <w:sz w:val="20"/>
                <w:szCs w:val="20"/>
                <w:lang w:val="en"/>
              </w:rPr>
            </w:pPr>
            <w:r w:rsidRPr="00454C77">
              <w:rPr>
                <w:rFonts w:cs="Times New Roman"/>
                <w:sz w:val="20"/>
                <w:szCs w:val="20"/>
                <w:lang w:val="en"/>
              </w:rPr>
              <w:t>5</w:t>
            </w:r>
          </w:p>
        </w:tc>
        <w:tc>
          <w:tcPr>
            <w:tcW w:w="191" w:type="pct"/>
            <w:tcBorders>
              <w:top w:val="nil"/>
              <w:left w:val="nil"/>
              <w:bottom w:val="single" w:sz="4" w:space="0" w:color="auto"/>
              <w:right w:val="single" w:sz="4" w:space="0" w:color="auto"/>
            </w:tcBorders>
            <w:shd w:val="clear" w:color="000000" w:fill="FFFFFF"/>
            <w:vAlign w:val="center"/>
          </w:tcPr>
          <w:p w14:paraId="491579F0" w14:textId="7C54CF07" w:rsidR="00454C77" w:rsidRPr="00454C77" w:rsidRDefault="005468E2" w:rsidP="00454C77">
            <w:pPr>
              <w:rPr>
                <w:rFonts w:cs="Times New Roman"/>
                <w:sz w:val="20"/>
                <w:szCs w:val="20"/>
                <w:lang w:val="en"/>
              </w:rPr>
            </w:pPr>
            <w:r>
              <w:rPr>
                <w:rFonts w:cs="Times New Roman"/>
                <w:sz w:val="20"/>
                <w:szCs w:val="20"/>
                <w:lang w:val="en"/>
              </w:rPr>
              <w:t>1</w:t>
            </w:r>
          </w:p>
        </w:tc>
        <w:tc>
          <w:tcPr>
            <w:tcW w:w="253" w:type="pct"/>
            <w:tcBorders>
              <w:top w:val="nil"/>
              <w:left w:val="nil"/>
              <w:bottom w:val="single" w:sz="4" w:space="0" w:color="auto"/>
              <w:right w:val="single" w:sz="4" w:space="0" w:color="auto"/>
            </w:tcBorders>
            <w:shd w:val="clear" w:color="000000" w:fill="FFFFFF"/>
            <w:vAlign w:val="center"/>
            <w:hideMark/>
          </w:tcPr>
          <w:p w14:paraId="57F3CDD1" w14:textId="77777777" w:rsidR="00454C77" w:rsidRPr="00454C77" w:rsidRDefault="00454C77" w:rsidP="00454C77">
            <w:pPr>
              <w:rPr>
                <w:rFonts w:cs="Times New Roman"/>
                <w:sz w:val="20"/>
                <w:szCs w:val="20"/>
                <w:lang w:val="en"/>
              </w:rPr>
            </w:pPr>
            <w:r w:rsidRPr="00454C77">
              <w:rPr>
                <w:rFonts w:cs="Times New Roman"/>
                <w:sz w:val="20"/>
                <w:szCs w:val="20"/>
                <w:lang w:val="en"/>
              </w:rPr>
              <w:t>14</w:t>
            </w:r>
          </w:p>
        </w:tc>
        <w:tc>
          <w:tcPr>
            <w:tcW w:w="454" w:type="pct"/>
            <w:tcBorders>
              <w:top w:val="nil"/>
              <w:left w:val="nil"/>
              <w:bottom w:val="single" w:sz="4" w:space="0" w:color="auto"/>
              <w:right w:val="single" w:sz="4" w:space="0" w:color="auto"/>
            </w:tcBorders>
            <w:shd w:val="clear" w:color="000000" w:fill="FFFFFF"/>
            <w:vAlign w:val="center"/>
            <w:hideMark/>
          </w:tcPr>
          <w:p w14:paraId="3F2BBEC4" w14:textId="77777777" w:rsidR="00454C77" w:rsidRPr="00454C77" w:rsidRDefault="00454C77" w:rsidP="00454C77">
            <w:pPr>
              <w:rPr>
                <w:rFonts w:cs="Times New Roman"/>
                <w:sz w:val="20"/>
                <w:szCs w:val="20"/>
                <w:lang w:val="en"/>
              </w:rPr>
            </w:pPr>
            <w:r w:rsidRPr="00454C77">
              <w:rPr>
                <w:rFonts w:cs="Times New Roman"/>
                <w:sz w:val="20"/>
                <w:szCs w:val="20"/>
                <w:lang w:val="en"/>
              </w:rPr>
              <w:t>23,352</w:t>
            </w:r>
          </w:p>
        </w:tc>
        <w:tc>
          <w:tcPr>
            <w:tcW w:w="336" w:type="pct"/>
            <w:tcBorders>
              <w:top w:val="nil"/>
              <w:left w:val="nil"/>
              <w:bottom w:val="single" w:sz="4" w:space="0" w:color="auto"/>
              <w:right w:val="single" w:sz="4" w:space="0" w:color="auto"/>
            </w:tcBorders>
            <w:shd w:val="clear" w:color="auto" w:fill="auto"/>
            <w:noWrap/>
            <w:vAlign w:val="center"/>
            <w:hideMark/>
          </w:tcPr>
          <w:p w14:paraId="0C423801" w14:textId="77777777" w:rsidR="00454C77" w:rsidRPr="00454C77" w:rsidRDefault="00454C77" w:rsidP="00454C77">
            <w:pPr>
              <w:rPr>
                <w:rFonts w:cs="Times New Roman"/>
                <w:sz w:val="20"/>
                <w:szCs w:val="20"/>
                <w:lang w:val="en"/>
              </w:rPr>
            </w:pPr>
            <w:r w:rsidRPr="00454C77">
              <w:rPr>
                <w:rFonts w:cs="Times New Roman"/>
                <w:sz w:val="20"/>
                <w:szCs w:val="20"/>
                <w:lang w:val="en"/>
              </w:rPr>
              <w:t>13.5</w:t>
            </w:r>
          </w:p>
        </w:tc>
      </w:tr>
      <w:tr w:rsidR="005468E2" w:rsidRPr="00454C77" w14:paraId="14B7C2AA" w14:textId="77777777" w:rsidTr="005468E2">
        <w:trPr>
          <w:trHeight w:val="300"/>
        </w:trPr>
        <w:tc>
          <w:tcPr>
            <w:tcW w:w="2151" w:type="pct"/>
            <w:tcBorders>
              <w:top w:val="nil"/>
              <w:left w:val="single" w:sz="4" w:space="0" w:color="auto"/>
              <w:bottom w:val="single" w:sz="4" w:space="0" w:color="auto"/>
              <w:right w:val="single" w:sz="4" w:space="0" w:color="auto"/>
            </w:tcBorders>
            <w:shd w:val="clear" w:color="000000" w:fill="FFFFFF"/>
            <w:hideMark/>
          </w:tcPr>
          <w:p w14:paraId="18C49BC2" w14:textId="5641C3B7" w:rsidR="00454C77" w:rsidRPr="00454C77" w:rsidRDefault="005468E2" w:rsidP="00454C77">
            <w:pPr>
              <w:rPr>
                <w:rFonts w:cs="Times New Roman"/>
                <w:sz w:val="20"/>
                <w:szCs w:val="20"/>
                <w:lang w:val="en"/>
              </w:rPr>
            </w:pPr>
            <w:r w:rsidRPr="00454C77">
              <w:rPr>
                <w:rFonts w:cs="Times New Roman"/>
                <w:sz w:val="20"/>
                <w:szCs w:val="20"/>
                <w:lang w:val="en"/>
              </w:rPr>
              <w:t xml:space="preserve">Weaving, Apparel </w:t>
            </w:r>
            <w:r w:rsidR="008923E4">
              <w:rPr>
                <w:rFonts w:cs="Times New Roman"/>
                <w:sz w:val="20"/>
                <w:szCs w:val="20"/>
                <w:lang w:val="en"/>
              </w:rPr>
              <w:t>and</w:t>
            </w:r>
            <w:r w:rsidRPr="00454C77">
              <w:rPr>
                <w:rFonts w:cs="Times New Roman"/>
                <w:sz w:val="20"/>
                <w:szCs w:val="20"/>
                <w:lang w:val="en"/>
              </w:rPr>
              <w:t xml:space="preserve"> Leather</w:t>
            </w:r>
          </w:p>
        </w:tc>
        <w:tc>
          <w:tcPr>
            <w:tcW w:w="373" w:type="pct"/>
            <w:tcBorders>
              <w:top w:val="nil"/>
              <w:left w:val="nil"/>
              <w:bottom w:val="single" w:sz="4" w:space="0" w:color="auto"/>
              <w:right w:val="single" w:sz="4" w:space="0" w:color="auto"/>
            </w:tcBorders>
            <w:shd w:val="clear" w:color="000000" w:fill="FFFFFF"/>
            <w:vAlign w:val="center"/>
            <w:hideMark/>
          </w:tcPr>
          <w:p w14:paraId="49981EFE" w14:textId="77777777" w:rsidR="00454C77" w:rsidRPr="00454C77" w:rsidRDefault="00454C77" w:rsidP="00454C77">
            <w:pPr>
              <w:rPr>
                <w:rFonts w:cs="Times New Roman"/>
                <w:sz w:val="20"/>
                <w:szCs w:val="20"/>
                <w:lang w:val="en"/>
              </w:rPr>
            </w:pPr>
            <w:r w:rsidRPr="00454C77">
              <w:rPr>
                <w:rFonts w:cs="Times New Roman"/>
                <w:sz w:val="20"/>
                <w:szCs w:val="20"/>
                <w:lang w:val="en"/>
              </w:rPr>
              <w:t>59</w:t>
            </w:r>
          </w:p>
        </w:tc>
        <w:tc>
          <w:tcPr>
            <w:tcW w:w="248" w:type="pct"/>
            <w:tcBorders>
              <w:top w:val="nil"/>
              <w:left w:val="nil"/>
              <w:bottom w:val="single" w:sz="4" w:space="0" w:color="auto"/>
              <w:right w:val="single" w:sz="4" w:space="0" w:color="auto"/>
            </w:tcBorders>
            <w:shd w:val="clear" w:color="000000" w:fill="FFFFFF"/>
            <w:vAlign w:val="center"/>
            <w:hideMark/>
          </w:tcPr>
          <w:p w14:paraId="6BE9D4FB" w14:textId="77777777" w:rsidR="00454C77" w:rsidRPr="00454C77" w:rsidRDefault="00454C77" w:rsidP="00454C77">
            <w:pPr>
              <w:rPr>
                <w:rFonts w:cs="Times New Roman"/>
                <w:sz w:val="20"/>
                <w:szCs w:val="20"/>
                <w:lang w:val="en"/>
              </w:rPr>
            </w:pPr>
            <w:r w:rsidRPr="00454C77">
              <w:rPr>
                <w:rFonts w:cs="Times New Roman"/>
                <w:sz w:val="20"/>
                <w:szCs w:val="20"/>
                <w:lang w:val="en"/>
              </w:rPr>
              <w:t>5</w:t>
            </w:r>
          </w:p>
        </w:tc>
        <w:tc>
          <w:tcPr>
            <w:tcW w:w="248" w:type="pct"/>
            <w:tcBorders>
              <w:top w:val="nil"/>
              <w:left w:val="nil"/>
              <w:bottom w:val="single" w:sz="4" w:space="0" w:color="auto"/>
              <w:right w:val="single" w:sz="4" w:space="0" w:color="auto"/>
            </w:tcBorders>
            <w:shd w:val="clear" w:color="000000" w:fill="FFFFFF"/>
            <w:vAlign w:val="center"/>
            <w:hideMark/>
          </w:tcPr>
          <w:p w14:paraId="049C91CE" w14:textId="77777777" w:rsidR="00454C77" w:rsidRPr="00454C77" w:rsidRDefault="00454C77" w:rsidP="00454C77">
            <w:pPr>
              <w:rPr>
                <w:rFonts w:cs="Times New Roman"/>
                <w:sz w:val="20"/>
                <w:szCs w:val="20"/>
                <w:lang w:val="en"/>
              </w:rPr>
            </w:pPr>
            <w:r w:rsidRPr="00454C77">
              <w:rPr>
                <w:rFonts w:cs="Times New Roman"/>
                <w:sz w:val="20"/>
                <w:szCs w:val="20"/>
                <w:lang w:val="en"/>
              </w:rPr>
              <w:t>31</w:t>
            </w:r>
          </w:p>
        </w:tc>
        <w:tc>
          <w:tcPr>
            <w:tcW w:w="249" w:type="pct"/>
            <w:tcBorders>
              <w:top w:val="nil"/>
              <w:left w:val="nil"/>
              <w:bottom w:val="single" w:sz="4" w:space="0" w:color="auto"/>
              <w:right w:val="single" w:sz="4" w:space="0" w:color="auto"/>
            </w:tcBorders>
            <w:shd w:val="clear" w:color="000000" w:fill="FFFFFF"/>
            <w:vAlign w:val="center"/>
            <w:hideMark/>
          </w:tcPr>
          <w:p w14:paraId="05923F9E" w14:textId="77777777" w:rsidR="00454C77" w:rsidRPr="00454C77" w:rsidRDefault="00454C77" w:rsidP="00454C77">
            <w:pPr>
              <w:rPr>
                <w:rFonts w:cs="Times New Roman"/>
                <w:sz w:val="20"/>
                <w:szCs w:val="20"/>
                <w:lang w:val="en"/>
              </w:rPr>
            </w:pPr>
            <w:r w:rsidRPr="00454C77">
              <w:rPr>
                <w:rFonts w:cs="Times New Roman"/>
                <w:sz w:val="20"/>
                <w:szCs w:val="20"/>
                <w:lang w:val="en"/>
              </w:rPr>
              <w:t>7</w:t>
            </w:r>
          </w:p>
        </w:tc>
        <w:tc>
          <w:tcPr>
            <w:tcW w:w="249" w:type="pct"/>
            <w:tcBorders>
              <w:top w:val="nil"/>
              <w:left w:val="nil"/>
              <w:bottom w:val="single" w:sz="4" w:space="0" w:color="auto"/>
              <w:right w:val="single" w:sz="4" w:space="0" w:color="auto"/>
            </w:tcBorders>
            <w:shd w:val="clear" w:color="000000" w:fill="FFFFFF"/>
            <w:vAlign w:val="center"/>
            <w:hideMark/>
          </w:tcPr>
          <w:p w14:paraId="569F3137" w14:textId="77777777" w:rsidR="00454C77" w:rsidRPr="00454C77" w:rsidRDefault="00454C77" w:rsidP="00454C77">
            <w:pPr>
              <w:rPr>
                <w:rFonts w:cs="Times New Roman"/>
                <w:sz w:val="20"/>
                <w:szCs w:val="20"/>
                <w:lang w:val="en"/>
              </w:rPr>
            </w:pPr>
            <w:r w:rsidRPr="00454C77">
              <w:rPr>
                <w:rFonts w:cs="Times New Roman"/>
                <w:sz w:val="20"/>
                <w:szCs w:val="20"/>
                <w:lang w:val="en"/>
              </w:rPr>
              <w:t>8</w:t>
            </w:r>
          </w:p>
        </w:tc>
        <w:tc>
          <w:tcPr>
            <w:tcW w:w="249" w:type="pct"/>
            <w:tcBorders>
              <w:top w:val="nil"/>
              <w:left w:val="nil"/>
              <w:bottom w:val="single" w:sz="4" w:space="0" w:color="auto"/>
              <w:right w:val="single" w:sz="4" w:space="0" w:color="auto"/>
            </w:tcBorders>
            <w:shd w:val="clear" w:color="000000" w:fill="FFFFFF"/>
            <w:vAlign w:val="center"/>
            <w:hideMark/>
          </w:tcPr>
          <w:p w14:paraId="342FFA40" w14:textId="77777777" w:rsidR="00454C77" w:rsidRPr="00454C77" w:rsidRDefault="00454C77" w:rsidP="00454C77">
            <w:pPr>
              <w:rPr>
                <w:rFonts w:cs="Times New Roman"/>
                <w:sz w:val="20"/>
                <w:szCs w:val="20"/>
                <w:lang w:val="en"/>
              </w:rPr>
            </w:pPr>
            <w:r w:rsidRPr="00454C77">
              <w:rPr>
                <w:rFonts w:cs="Times New Roman"/>
                <w:sz w:val="20"/>
                <w:szCs w:val="20"/>
                <w:lang w:val="en"/>
              </w:rPr>
              <w:t>5</w:t>
            </w:r>
          </w:p>
        </w:tc>
        <w:tc>
          <w:tcPr>
            <w:tcW w:w="191" w:type="pct"/>
            <w:tcBorders>
              <w:top w:val="nil"/>
              <w:left w:val="nil"/>
              <w:bottom w:val="single" w:sz="4" w:space="0" w:color="auto"/>
              <w:right w:val="single" w:sz="4" w:space="0" w:color="auto"/>
            </w:tcBorders>
            <w:shd w:val="clear" w:color="000000" w:fill="FFFFFF"/>
            <w:vAlign w:val="center"/>
            <w:hideMark/>
          </w:tcPr>
          <w:p w14:paraId="2FA038FA" w14:textId="77777777" w:rsidR="00454C77" w:rsidRPr="00454C77" w:rsidRDefault="00454C77" w:rsidP="00454C77">
            <w:pPr>
              <w:rPr>
                <w:rFonts w:cs="Times New Roman"/>
                <w:sz w:val="20"/>
                <w:szCs w:val="20"/>
                <w:lang w:val="en"/>
              </w:rPr>
            </w:pPr>
            <w:r w:rsidRPr="00454C77">
              <w:rPr>
                <w:rFonts w:cs="Times New Roman"/>
                <w:sz w:val="20"/>
                <w:szCs w:val="20"/>
                <w:lang w:val="en"/>
              </w:rPr>
              <w:t>2</w:t>
            </w:r>
          </w:p>
        </w:tc>
        <w:tc>
          <w:tcPr>
            <w:tcW w:w="253" w:type="pct"/>
            <w:tcBorders>
              <w:top w:val="nil"/>
              <w:left w:val="nil"/>
              <w:bottom w:val="single" w:sz="4" w:space="0" w:color="auto"/>
              <w:right w:val="single" w:sz="4" w:space="0" w:color="auto"/>
            </w:tcBorders>
            <w:shd w:val="clear" w:color="000000" w:fill="FFFFFF"/>
            <w:vAlign w:val="center"/>
            <w:hideMark/>
          </w:tcPr>
          <w:p w14:paraId="30B68C7D" w14:textId="77777777" w:rsidR="00454C77" w:rsidRPr="00454C77" w:rsidRDefault="00454C77" w:rsidP="00454C77">
            <w:pPr>
              <w:rPr>
                <w:rFonts w:cs="Times New Roman"/>
                <w:sz w:val="20"/>
                <w:szCs w:val="20"/>
                <w:lang w:val="en"/>
              </w:rPr>
            </w:pPr>
            <w:r w:rsidRPr="00454C77">
              <w:rPr>
                <w:rFonts w:cs="Times New Roman"/>
                <w:sz w:val="20"/>
                <w:szCs w:val="20"/>
                <w:lang w:val="en"/>
              </w:rPr>
              <w:t>25</w:t>
            </w:r>
          </w:p>
        </w:tc>
        <w:tc>
          <w:tcPr>
            <w:tcW w:w="454" w:type="pct"/>
            <w:tcBorders>
              <w:top w:val="nil"/>
              <w:left w:val="nil"/>
              <w:bottom w:val="single" w:sz="4" w:space="0" w:color="auto"/>
              <w:right w:val="single" w:sz="4" w:space="0" w:color="auto"/>
            </w:tcBorders>
            <w:shd w:val="clear" w:color="000000" w:fill="FFFFFF"/>
            <w:vAlign w:val="center"/>
            <w:hideMark/>
          </w:tcPr>
          <w:p w14:paraId="66385DB1" w14:textId="77777777" w:rsidR="00454C77" w:rsidRPr="00454C77" w:rsidRDefault="00454C77" w:rsidP="00454C77">
            <w:pPr>
              <w:rPr>
                <w:rFonts w:cs="Times New Roman"/>
                <w:sz w:val="20"/>
                <w:szCs w:val="20"/>
                <w:lang w:val="en"/>
              </w:rPr>
            </w:pPr>
            <w:r w:rsidRPr="00454C77">
              <w:rPr>
                <w:rFonts w:cs="Times New Roman"/>
                <w:sz w:val="20"/>
                <w:szCs w:val="20"/>
                <w:lang w:val="en"/>
              </w:rPr>
              <w:t>6.128</w:t>
            </w:r>
          </w:p>
        </w:tc>
        <w:tc>
          <w:tcPr>
            <w:tcW w:w="336" w:type="pct"/>
            <w:tcBorders>
              <w:top w:val="nil"/>
              <w:left w:val="nil"/>
              <w:bottom w:val="single" w:sz="4" w:space="0" w:color="auto"/>
              <w:right w:val="single" w:sz="4" w:space="0" w:color="auto"/>
            </w:tcBorders>
            <w:shd w:val="clear" w:color="auto" w:fill="auto"/>
            <w:noWrap/>
            <w:vAlign w:val="center"/>
            <w:hideMark/>
          </w:tcPr>
          <w:p w14:paraId="1B6F37AE" w14:textId="77777777" w:rsidR="00454C77" w:rsidRPr="00454C77" w:rsidRDefault="00454C77" w:rsidP="00454C77">
            <w:pPr>
              <w:rPr>
                <w:rFonts w:cs="Times New Roman"/>
                <w:sz w:val="20"/>
                <w:szCs w:val="20"/>
                <w:lang w:val="en"/>
              </w:rPr>
            </w:pPr>
            <w:r w:rsidRPr="00454C77">
              <w:rPr>
                <w:rFonts w:cs="Times New Roman"/>
                <w:sz w:val="20"/>
                <w:szCs w:val="20"/>
                <w:lang w:val="en"/>
              </w:rPr>
              <w:t>3,5</w:t>
            </w:r>
          </w:p>
        </w:tc>
      </w:tr>
      <w:tr w:rsidR="005468E2" w:rsidRPr="00454C77" w14:paraId="488734A0" w14:textId="77777777" w:rsidTr="005468E2">
        <w:trPr>
          <w:trHeight w:val="300"/>
        </w:trPr>
        <w:tc>
          <w:tcPr>
            <w:tcW w:w="2151" w:type="pct"/>
            <w:tcBorders>
              <w:top w:val="nil"/>
              <w:left w:val="single" w:sz="4" w:space="0" w:color="auto"/>
              <w:bottom w:val="single" w:sz="4" w:space="0" w:color="auto"/>
              <w:right w:val="single" w:sz="4" w:space="0" w:color="auto"/>
            </w:tcBorders>
            <w:shd w:val="clear" w:color="000000" w:fill="FFFFFF"/>
            <w:hideMark/>
          </w:tcPr>
          <w:p w14:paraId="4FFDF0A4" w14:textId="2237C016" w:rsidR="00454C77" w:rsidRPr="00454C77" w:rsidRDefault="004110F4" w:rsidP="00454C77">
            <w:pPr>
              <w:rPr>
                <w:rFonts w:cs="Times New Roman"/>
                <w:sz w:val="20"/>
                <w:szCs w:val="20"/>
                <w:lang w:val="en"/>
              </w:rPr>
            </w:pPr>
            <w:r w:rsidRPr="00454C77">
              <w:rPr>
                <w:rFonts w:cs="Times New Roman"/>
                <w:sz w:val="20"/>
                <w:szCs w:val="20"/>
                <w:lang w:val="en"/>
              </w:rPr>
              <w:t>Defen</w:t>
            </w:r>
            <w:r>
              <w:rPr>
                <w:rFonts w:cs="Times New Roman"/>
                <w:sz w:val="20"/>
                <w:szCs w:val="20"/>
                <w:lang w:val="en"/>
              </w:rPr>
              <w:t>s</w:t>
            </w:r>
            <w:r w:rsidRPr="00454C77">
              <w:rPr>
                <w:rFonts w:cs="Times New Roman"/>
                <w:sz w:val="20"/>
                <w:szCs w:val="20"/>
                <w:lang w:val="en"/>
              </w:rPr>
              <w:t>e</w:t>
            </w:r>
            <w:r w:rsidR="005468E2" w:rsidRPr="00454C77">
              <w:rPr>
                <w:rFonts w:cs="Times New Roman"/>
                <w:sz w:val="20"/>
                <w:szCs w:val="20"/>
                <w:lang w:val="en"/>
              </w:rPr>
              <w:t xml:space="preserve"> </w:t>
            </w:r>
            <w:r w:rsidR="008923E4">
              <w:rPr>
                <w:rFonts w:cs="Times New Roman"/>
                <w:sz w:val="20"/>
                <w:szCs w:val="20"/>
                <w:lang w:val="en"/>
              </w:rPr>
              <w:t>and</w:t>
            </w:r>
            <w:r w:rsidR="005468E2" w:rsidRPr="00454C77">
              <w:rPr>
                <w:rFonts w:cs="Times New Roman"/>
                <w:sz w:val="20"/>
                <w:szCs w:val="20"/>
                <w:lang w:val="en"/>
              </w:rPr>
              <w:t xml:space="preserve"> Security</w:t>
            </w:r>
          </w:p>
        </w:tc>
        <w:tc>
          <w:tcPr>
            <w:tcW w:w="373" w:type="pct"/>
            <w:tcBorders>
              <w:top w:val="nil"/>
              <w:left w:val="nil"/>
              <w:bottom w:val="single" w:sz="4" w:space="0" w:color="auto"/>
              <w:right w:val="single" w:sz="4" w:space="0" w:color="auto"/>
            </w:tcBorders>
            <w:shd w:val="clear" w:color="000000" w:fill="FFFFFF"/>
            <w:vAlign w:val="center"/>
            <w:hideMark/>
          </w:tcPr>
          <w:p w14:paraId="5C0596AC" w14:textId="77777777" w:rsidR="00454C77" w:rsidRPr="00454C77" w:rsidRDefault="00454C77" w:rsidP="00454C77">
            <w:pPr>
              <w:rPr>
                <w:rFonts w:cs="Times New Roman"/>
                <w:sz w:val="20"/>
                <w:szCs w:val="20"/>
                <w:lang w:val="en"/>
              </w:rPr>
            </w:pPr>
            <w:r w:rsidRPr="00454C77">
              <w:rPr>
                <w:rFonts w:cs="Times New Roman"/>
                <w:sz w:val="20"/>
                <w:szCs w:val="20"/>
                <w:lang w:val="en"/>
              </w:rPr>
              <w:t>51</w:t>
            </w:r>
          </w:p>
        </w:tc>
        <w:tc>
          <w:tcPr>
            <w:tcW w:w="248" w:type="pct"/>
            <w:tcBorders>
              <w:top w:val="nil"/>
              <w:left w:val="nil"/>
              <w:bottom w:val="single" w:sz="4" w:space="0" w:color="auto"/>
              <w:right w:val="single" w:sz="4" w:space="0" w:color="auto"/>
            </w:tcBorders>
            <w:shd w:val="clear" w:color="000000" w:fill="FFFFFF"/>
            <w:vAlign w:val="center"/>
            <w:hideMark/>
          </w:tcPr>
          <w:p w14:paraId="5D722F2E" w14:textId="77777777" w:rsidR="00454C77" w:rsidRPr="00454C77" w:rsidRDefault="00454C77" w:rsidP="00454C77">
            <w:pPr>
              <w:rPr>
                <w:rFonts w:cs="Times New Roman"/>
                <w:sz w:val="20"/>
                <w:szCs w:val="20"/>
                <w:lang w:val="en"/>
              </w:rPr>
            </w:pPr>
            <w:r w:rsidRPr="00454C77">
              <w:rPr>
                <w:rFonts w:cs="Times New Roman"/>
                <w:sz w:val="20"/>
                <w:szCs w:val="20"/>
                <w:lang w:val="en"/>
              </w:rPr>
              <w:t>4</w:t>
            </w:r>
          </w:p>
        </w:tc>
        <w:tc>
          <w:tcPr>
            <w:tcW w:w="248" w:type="pct"/>
            <w:tcBorders>
              <w:top w:val="nil"/>
              <w:left w:val="nil"/>
              <w:bottom w:val="single" w:sz="4" w:space="0" w:color="auto"/>
              <w:right w:val="single" w:sz="4" w:space="0" w:color="auto"/>
            </w:tcBorders>
            <w:shd w:val="clear" w:color="000000" w:fill="FFFFFF"/>
            <w:vAlign w:val="center"/>
            <w:hideMark/>
          </w:tcPr>
          <w:p w14:paraId="0088EABB" w14:textId="77777777" w:rsidR="00454C77" w:rsidRPr="00454C77" w:rsidRDefault="00454C77" w:rsidP="00454C77">
            <w:pPr>
              <w:rPr>
                <w:rFonts w:cs="Times New Roman"/>
                <w:sz w:val="20"/>
                <w:szCs w:val="20"/>
                <w:lang w:val="en"/>
              </w:rPr>
            </w:pPr>
            <w:r w:rsidRPr="00454C77">
              <w:rPr>
                <w:rFonts w:cs="Times New Roman"/>
                <w:sz w:val="20"/>
                <w:szCs w:val="20"/>
                <w:lang w:val="en"/>
              </w:rPr>
              <w:t>16</w:t>
            </w:r>
          </w:p>
        </w:tc>
        <w:tc>
          <w:tcPr>
            <w:tcW w:w="249" w:type="pct"/>
            <w:tcBorders>
              <w:top w:val="nil"/>
              <w:left w:val="nil"/>
              <w:bottom w:val="single" w:sz="4" w:space="0" w:color="auto"/>
              <w:right w:val="single" w:sz="4" w:space="0" w:color="auto"/>
            </w:tcBorders>
            <w:shd w:val="clear" w:color="000000" w:fill="FFFFFF"/>
            <w:vAlign w:val="center"/>
            <w:hideMark/>
          </w:tcPr>
          <w:p w14:paraId="1FA1B471" w14:textId="77777777" w:rsidR="00454C77" w:rsidRPr="00454C77" w:rsidRDefault="00454C77" w:rsidP="00454C77">
            <w:pPr>
              <w:rPr>
                <w:rFonts w:cs="Times New Roman"/>
                <w:sz w:val="20"/>
                <w:szCs w:val="20"/>
                <w:lang w:val="en"/>
              </w:rPr>
            </w:pPr>
            <w:r w:rsidRPr="00454C77">
              <w:rPr>
                <w:rFonts w:cs="Times New Roman"/>
                <w:sz w:val="20"/>
                <w:szCs w:val="20"/>
                <w:lang w:val="en"/>
              </w:rPr>
              <w:t>3</w:t>
            </w:r>
          </w:p>
        </w:tc>
        <w:tc>
          <w:tcPr>
            <w:tcW w:w="249" w:type="pct"/>
            <w:tcBorders>
              <w:top w:val="nil"/>
              <w:left w:val="nil"/>
              <w:bottom w:val="single" w:sz="4" w:space="0" w:color="auto"/>
              <w:right w:val="single" w:sz="4" w:space="0" w:color="auto"/>
            </w:tcBorders>
            <w:shd w:val="clear" w:color="000000" w:fill="FFFFFF"/>
            <w:vAlign w:val="center"/>
            <w:hideMark/>
          </w:tcPr>
          <w:p w14:paraId="199428D9" w14:textId="77777777" w:rsidR="00454C77" w:rsidRPr="00454C77" w:rsidRDefault="00454C77" w:rsidP="00454C77">
            <w:pPr>
              <w:rPr>
                <w:rFonts w:cs="Times New Roman"/>
                <w:sz w:val="20"/>
                <w:szCs w:val="20"/>
                <w:lang w:val="en"/>
              </w:rPr>
            </w:pPr>
            <w:r w:rsidRPr="00454C77">
              <w:rPr>
                <w:rFonts w:cs="Times New Roman"/>
                <w:sz w:val="20"/>
                <w:szCs w:val="20"/>
                <w:lang w:val="en"/>
              </w:rPr>
              <w:t>9</w:t>
            </w:r>
          </w:p>
        </w:tc>
        <w:tc>
          <w:tcPr>
            <w:tcW w:w="249" w:type="pct"/>
            <w:tcBorders>
              <w:top w:val="nil"/>
              <w:left w:val="nil"/>
              <w:bottom w:val="single" w:sz="4" w:space="0" w:color="auto"/>
              <w:right w:val="single" w:sz="4" w:space="0" w:color="auto"/>
            </w:tcBorders>
            <w:shd w:val="clear" w:color="000000" w:fill="FFFFFF"/>
            <w:vAlign w:val="center"/>
            <w:hideMark/>
          </w:tcPr>
          <w:p w14:paraId="63EFCAFC" w14:textId="77777777" w:rsidR="00454C77" w:rsidRPr="00454C77" w:rsidRDefault="00454C77" w:rsidP="00454C77">
            <w:pPr>
              <w:rPr>
                <w:rFonts w:cs="Times New Roman"/>
                <w:sz w:val="20"/>
                <w:szCs w:val="20"/>
                <w:lang w:val="en"/>
              </w:rPr>
            </w:pPr>
            <w:r w:rsidRPr="00454C77">
              <w:rPr>
                <w:rFonts w:cs="Times New Roman"/>
                <w:sz w:val="20"/>
                <w:szCs w:val="20"/>
                <w:lang w:val="en"/>
              </w:rPr>
              <w:t>6</w:t>
            </w:r>
          </w:p>
        </w:tc>
        <w:tc>
          <w:tcPr>
            <w:tcW w:w="191" w:type="pct"/>
            <w:tcBorders>
              <w:top w:val="nil"/>
              <w:left w:val="nil"/>
              <w:bottom w:val="single" w:sz="4" w:space="0" w:color="auto"/>
              <w:right w:val="single" w:sz="4" w:space="0" w:color="auto"/>
            </w:tcBorders>
            <w:shd w:val="clear" w:color="000000" w:fill="FFFFFF"/>
            <w:vAlign w:val="center"/>
            <w:hideMark/>
          </w:tcPr>
          <w:p w14:paraId="014B05F2"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253" w:type="pct"/>
            <w:tcBorders>
              <w:top w:val="nil"/>
              <w:left w:val="nil"/>
              <w:bottom w:val="single" w:sz="4" w:space="0" w:color="auto"/>
              <w:right w:val="single" w:sz="4" w:space="0" w:color="auto"/>
            </w:tcBorders>
            <w:shd w:val="clear" w:color="000000" w:fill="FFFFFF"/>
            <w:vAlign w:val="center"/>
            <w:hideMark/>
          </w:tcPr>
          <w:p w14:paraId="362FCF5C"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454" w:type="pct"/>
            <w:tcBorders>
              <w:top w:val="nil"/>
              <w:left w:val="nil"/>
              <w:bottom w:val="single" w:sz="4" w:space="0" w:color="auto"/>
              <w:right w:val="single" w:sz="4" w:space="0" w:color="auto"/>
            </w:tcBorders>
            <w:shd w:val="clear" w:color="000000" w:fill="FFFFFF"/>
            <w:vAlign w:val="center"/>
            <w:hideMark/>
          </w:tcPr>
          <w:p w14:paraId="6332C9F9"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336" w:type="pct"/>
            <w:tcBorders>
              <w:top w:val="nil"/>
              <w:left w:val="nil"/>
              <w:bottom w:val="single" w:sz="4" w:space="0" w:color="auto"/>
              <w:right w:val="single" w:sz="4" w:space="0" w:color="auto"/>
            </w:tcBorders>
            <w:shd w:val="clear" w:color="auto" w:fill="auto"/>
            <w:noWrap/>
            <w:vAlign w:val="center"/>
            <w:hideMark/>
          </w:tcPr>
          <w:p w14:paraId="2E7B3AB0" w14:textId="77777777" w:rsidR="00454C77" w:rsidRPr="00454C77" w:rsidRDefault="00454C77" w:rsidP="00454C77">
            <w:pPr>
              <w:rPr>
                <w:rFonts w:cs="Times New Roman"/>
                <w:sz w:val="20"/>
                <w:szCs w:val="20"/>
                <w:lang w:val="en"/>
              </w:rPr>
            </w:pPr>
            <w:r w:rsidRPr="00454C77">
              <w:rPr>
                <w:rFonts w:cs="Times New Roman"/>
                <w:sz w:val="20"/>
                <w:szCs w:val="20"/>
                <w:lang w:val="en"/>
              </w:rPr>
              <w:t>0.0</w:t>
            </w:r>
          </w:p>
        </w:tc>
      </w:tr>
      <w:tr w:rsidR="005468E2" w:rsidRPr="00454C77" w14:paraId="20F3F7C3" w14:textId="77777777" w:rsidTr="005468E2">
        <w:trPr>
          <w:trHeight w:val="300"/>
        </w:trPr>
        <w:tc>
          <w:tcPr>
            <w:tcW w:w="2151" w:type="pct"/>
            <w:tcBorders>
              <w:top w:val="nil"/>
              <w:left w:val="single" w:sz="4" w:space="0" w:color="auto"/>
              <w:bottom w:val="single" w:sz="4" w:space="0" w:color="auto"/>
              <w:right w:val="single" w:sz="4" w:space="0" w:color="auto"/>
            </w:tcBorders>
            <w:shd w:val="clear" w:color="000000" w:fill="FBFCFD"/>
            <w:hideMark/>
          </w:tcPr>
          <w:p w14:paraId="41ED5FD5" w14:textId="2FDE6A53" w:rsidR="00454C77" w:rsidRPr="00454C77" w:rsidRDefault="005468E2" w:rsidP="00454C77">
            <w:pPr>
              <w:rPr>
                <w:rFonts w:cs="Times New Roman"/>
                <w:sz w:val="20"/>
                <w:szCs w:val="20"/>
                <w:lang w:val="en"/>
              </w:rPr>
            </w:pPr>
            <w:r w:rsidRPr="00454C77">
              <w:rPr>
                <w:rFonts w:cs="Times New Roman"/>
                <w:sz w:val="20"/>
                <w:szCs w:val="20"/>
                <w:lang w:val="en"/>
              </w:rPr>
              <w:t>Petroleum, Chemical, Tire,</w:t>
            </w:r>
          </w:p>
          <w:p w14:paraId="4A824838" w14:textId="286ABE4E" w:rsidR="00454C77" w:rsidRPr="00454C77" w:rsidRDefault="005468E2" w:rsidP="00454C77">
            <w:pPr>
              <w:rPr>
                <w:rFonts w:cs="Times New Roman"/>
                <w:sz w:val="20"/>
                <w:szCs w:val="20"/>
                <w:lang w:val="en"/>
              </w:rPr>
            </w:pPr>
            <w:r w:rsidRPr="00454C77">
              <w:rPr>
                <w:rFonts w:cs="Times New Roman"/>
                <w:sz w:val="20"/>
                <w:szCs w:val="20"/>
                <w:lang w:val="en"/>
              </w:rPr>
              <w:t xml:space="preserve">Plastic </w:t>
            </w:r>
            <w:r w:rsidR="008923E4">
              <w:rPr>
                <w:rFonts w:cs="Times New Roman"/>
                <w:sz w:val="20"/>
                <w:szCs w:val="20"/>
                <w:lang w:val="en"/>
              </w:rPr>
              <w:t>and</w:t>
            </w:r>
            <w:r w:rsidRPr="00454C77">
              <w:rPr>
                <w:rFonts w:cs="Times New Roman"/>
                <w:sz w:val="20"/>
                <w:szCs w:val="20"/>
                <w:lang w:val="en"/>
              </w:rPr>
              <w:t xml:space="preserve"> Medicine</w:t>
            </w:r>
          </w:p>
        </w:tc>
        <w:tc>
          <w:tcPr>
            <w:tcW w:w="373" w:type="pct"/>
            <w:tcBorders>
              <w:top w:val="nil"/>
              <w:left w:val="nil"/>
              <w:bottom w:val="single" w:sz="4" w:space="0" w:color="auto"/>
              <w:right w:val="single" w:sz="4" w:space="0" w:color="auto"/>
            </w:tcBorders>
            <w:shd w:val="clear" w:color="000000" w:fill="FFFFFF"/>
            <w:vAlign w:val="center"/>
            <w:hideMark/>
          </w:tcPr>
          <w:p w14:paraId="03195E05" w14:textId="77777777" w:rsidR="00454C77" w:rsidRPr="00454C77" w:rsidRDefault="00454C77" w:rsidP="00454C77">
            <w:pPr>
              <w:rPr>
                <w:rFonts w:cs="Times New Roman"/>
                <w:sz w:val="20"/>
                <w:szCs w:val="20"/>
                <w:lang w:val="en"/>
              </w:rPr>
            </w:pPr>
            <w:r w:rsidRPr="00454C77">
              <w:rPr>
                <w:rFonts w:cs="Times New Roman"/>
                <w:sz w:val="20"/>
                <w:szCs w:val="20"/>
                <w:lang w:val="en"/>
              </w:rPr>
              <w:t>50</w:t>
            </w:r>
          </w:p>
        </w:tc>
        <w:tc>
          <w:tcPr>
            <w:tcW w:w="248" w:type="pct"/>
            <w:tcBorders>
              <w:top w:val="nil"/>
              <w:left w:val="nil"/>
              <w:bottom w:val="single" w:sz="4" w:space="0" w:color="auto"/>
              <w:right w:val="single" w:sz="4" w:space="0" w:color="auto"/>
            </w:tcBorders>
            <w:shd w:val="clear" w:color="000000" w:fill="FFFFFF"/>
            <w:vAlign w:val="center"/>
            <w:hideMark/>
          </w:tcPr>
          <w:p w14:paraId="7F3898D7" w14:textId="77777777" w:rsidR="00454C77" w:rsidRPr="00454C77" w:rsidRDefault="00454C77" w:rsidP="00454C77">
            <w:pPr>
              <w:rPr>
                <w:rFonts w:cs="Times New Roman"/>
                <w:sz w:val="20"/>
                <w:szCs w:val="20"/>
                <w:lang w:val="en"/>
              </w:rPr>
            </w:pPr>
            <w:r w:rsidRPr="00454C77">
              <w:rPr>
                <w:rFonts w:cs="Times New Roman"/>
                <w:sz w:val="20"/>
                <w:szCs w:val="20"/>
                <w:lang w:val="en"/>
              </w:rPr>
              <w:t>4</w:t>
            </w:r>
          </w:p>
        </w:tc>
        <w:tc>
          <w:tcPr>
            <w:tcW w:w="248" w:type="pct"/>
            <w:tcBorders>
              <w:top w:val="nil"/>
              <w:left w:val="nil"/>
              <w:bottom w:val="single" w:sz="4" w:space="0" w:color="auto"/>
              <w:right w:val="single" w:sz="4" w:space="0" w:color="auto"/>
            </w:tcBorders>
            <w:shd w:val="clear" w:color="000000" w:fill="FFFFFF"/>
            <w:vAlign w:val="center"/>
            <w:hideMark/>
          </w:tcPr>
          <w:p w14:paraId="394C64B2" w14:textId="77777777" w:rsidR="00454C77" w:rsidRPr="00454C77" w:rsidRDefault="00454C77" w:rsidP="00454C77">
            <w:pPr>
              <w:rPr>
                <w:rFonts w:cs="Times New Roman"/>
                <w:sz w:val="20"/>
                <w:szCs w:val="20"/>
                <w:lang w:val="en"/>
              </w:rPr>
            </w:pPr>
            <w:r w:rsidRPr="00454C77">
              <w:rPr>
                <w:rFonts w:cs="Times New Roman"/>
                <w:sz w:val="20"/>
                <w:szCs w:val="20"/>
                <w:lang w:val="en"/>
              </w:rPr>
              <w:t>26</w:t>
            </w:r>
          </w:p>
        </w:tc>
        <w:tc>
          <w:tcPr>
            <w:tcW w:w="249" w:type="pct"/>
            <w:tcBorders>
              <w:top w:val="nil"/>
              <w:left w:val="nil"/>
              <w:bottom w:val="single" w:sz="4" w:space="0" w:color="auto"/>
              <w:right w:val="single" w:sz="4" w:space="0" w:color="auto"/>
            </w:tcBorders>
            <w:shd w:val="clear" w:color="000000" w:fill="FFFFFF"/>
            <w:vAlign w:val="center"/>
            <w:hideMark/>
          </w:tcPr>
          <w:p w14:paraId="42BFE37F" w14:textId="77777777" w:rsidR="00454C77" w:rsidRPr="00454C77" w:rsidRDefault="00454C77" w:rsidP="00454C77">
            <w:pPr>
              <w:rPr>
                <w:rFonts w:cs="Times New Roman"/>
                <w:sz w:val="20"/>
                <w:szCs w:val="20"/>
                <w:lang w:val="en"/>
              </w:rPr>
            </w:pPr>
            <w:r w:rsidRPr="00454C77">
              <w:rPr>
                <w:rFonts w:cs="Times New Roman"/>
                <w:sz w:val="20"/>
                <w:szCs w:val="20"/>
                <w:lang w:val="en"/>
              </w:rPr>
              <w:t>6</w:t>
            </w:r>
          </w:p>
        </w:tc>
        <w:tc>
          <w:tcPr>
            <w:tcW w:w="249" w:type="pct"/>
            <w:tcBorders>
              <w:top w:val="nil"/>
              <w:left w:val="nil"/>
              <w:bottom w:val="single" w:sz="4" w:space="0" w:color="auto"/>
              <w:right w:val="single" w:sz="4" w:space="0" w:color="auto"/>
            </w:tcBorders>
            <w:shd w:val="clear" w:color="000000" w:fill="FFFFFF"/>
            <w:vAlign w:val="center"/>
            <w:hideMark/>
          </w:tcPr>
          <w:p w14:paraId="56874904" w14:textId="77777777" w:rsidR="00454C77" w:rsidRPr="00454C77" w:rsidRDefault="00454C77" w:rsidP="00454C77">
            <w:pPr>
              <w:rPr>
                <w:rFonts w:cs="Times New Roman"/>
                <w:sz w:val="20"/>
                <w:szCs w:val="20"/>
                <w:lang w:val="en"/>
              </w:rPr>
            </w:pPr>
            <w:r w:rsidRPr="00454C77">
              <w:rPr>
                <w:rFonts w:cs="Times New Roman"/>
                <w:sz w:val="20"/>
                <w:szCs w:val="20"/>
                <w:lang w:val="en"/>
              </w:rPr>
              <w:t>13</w:t>
            </w:r>
          </w:p>
        </w:tc>
        <w:tc>
          <w:tcPr>
            <w:tcW w:w="249" w:type="pct"/>
            <w:tcBorders>
              <w:top w:val="nil"/>
              <w:left w:val="nil"/>
              <w:bottom w:val="single" w:sz="4" w:space="0" w:color="auto"/>
              <w:right w:val="single" w:sz="4" w:space="0" w:color="auto"/>
            </w:tcBorders>
            <w:shd w:val="clear" w:color="000000" w:fill="FFFFFF"/>
            <w:vAlign w:val="center"/>
            <w:hideMark/>
          </w:tcPr>
          <w:p w14:paraId="1F08FC0A" w14:textId="77777777" w:rsidR="00454C77" w:rsidRPr="00454C77" w:rsidRDefault="00454C77" w:rsidP="00454C77">
            <w:pPr>
              <w:rPr>
                <w:rFonts w:cs="Times New Roman"/>
                <w:sz w:val="20"/>
                <w:szCs w:val="20"/>
                <w:lang w:val="en"/>
              </w:rPr>
            </w:pPr>
            <w:r w:rsidRPr="00454C77">
              <w:rPr>
                <w:rFonts w:cs="Times New Roman"/>
                <w:sz w:val="20"/>
                <w:szCs w:val="20"/>
                <w:lang w:val="en"/>
              </w:rPr>
              <w:t>8</w:t>
            </w:r>
          </w:p>
        </w:tc>
        <w:tc>
          <w:tcPr>
            <w:tcW w:w="191" w:type="pct"/>
            <w:tcBorders>
              <w:top w:val="nil"/>
              <w:left w:val="nil"/>
              <w:bottom w:val="single" w:sz="4" w:space="0" w:color="auto"/>
              <w:right w:val="single" w:sz="4" w:space="0" w:color="auto"/>
            </w:tcBorders>
            <w:shd w:val="clear" w:color="000000" w:fill="FFFFFF"/>
            <w:vAlign w:val="center"/>
            <w:hideMark/>
          </w:tcPr>
          <w:p w14:paraId="36B9E074" w14:textId="77777777" w:rsidR="00454C77" w:rsidRPr="00454C77" w:rsidRDefault="00454C77" w:rsidP="00454C77">
            <w:pPr>
              <w:rPr>
                <w:rFonts w:cs="Times New Roman"/>
                <w:sz w:val="20"/>
                <w:szCs w:val="20"/>
                <w:lang w:val="en"/>
              </w:rPr>
            </w:pPr>
            <w:r w:rsidRPr="00454C77">
              <w:rPr>
                <w:rFonts w:cs="Times New Roman"/>
                <w:sz w:val="20"/>
                <w:szCs w:val="20"/>
                <w:lang w:val="en"/>
              </w:rPr>
              <w:t>2</w:t>
            </w:r>
          </w:p>
        </w:tc>
        <w:tc>
          <w:tcPr>
            <w:tcW w:w="253" w:type="pct"/>
            <w:tcBorders>
              <w:top w:val="nil"/>
              <w:left w:val="nil"/>
              <w:bottom w:val="single" w:sz="4" w:space="0" w:color="auto"/>
              <w:right w:val="single" w:sz="4" w:space="0" w:color="auto"/>
            </w:tcBorders>
            <w:shd w:val="clear" w:color="000000" w:fill="FFFFFF"/>
            <w:vAlign w:val="center"/>
            <w:hideMark/>
          </w:tcPr>
          <w:p w14:paraId="13E48D4C" w14:textId="77777777" w:rsidR="00454C77" w:rsidRPr="00454C77" w:rsidRDefault="00454C77" w:rsidP="00454C77">
            <w:pPr>
              <w:rPr>
                <w:rFonts w:cs="Times New Roman"/>
                <w:sz w:val="20"/>
                <w:szCs w:val="20"/>
                <w:lang w:val="en"/>
              </w:rPr>
            </w:pPr>
            <w:r w:rsidRPr="00454C77">
              <w:rPr>
                <w:rFonts w:cs="Times New Roman"/>
                <w:sz w:val="20"/>
                <w:szCs w:val="20"/>
                <w:lang w:val="en"/>
              </w:rPr>
              <w:t>15</w:t>
            </w:r>
          </w:p>
        </w:tc>
        <w:tc>
          <w:tcPr>
            <w:tcW w:w="454" w:type="pct"/>
            <w:tcBorders>
              <w:top w:val="nil"/>
              <w:left w:val="nil"/>
              <w:bottom w:val="single" w:sz="4" w:space="0" w:color="auto"/>
              <w:right w:val="single" w:sz="4" w:space="0" w:color="auto"/>
            </w:tcBorders>
            <w:shd w:val="clear" w:color="000000" w:fill="FFFFFF"/>
            <w:vAlign w:val="center"/>
            <w:hideMark/>
          </w:tcPr>
          <w:p w14:paraId="420D5734" w14:textId="77777777" w:rsidR="00454C77" w:rsidRPr="00454C77" w:rsidRDefault="00454C77" w:rsidP="00454C77">
            <w:pPr>
              <w:rPr>
                <w:rFonts w:cs="Times New Roman"/>
                <w:sz w:val="20"/>
                <w:szCs w:val="20"/>
                <w:lang w:val="en"/>
              </w:rPr>
            </w:pPr>
            <w:r w:rsidRPr="00454C77">
              <w:rPr>
                <w:rFonts w:cs="Times New Roman"/>
                <w:sz w:val="20"/>
                <w:szCs w:val="20"/>
                <w:lang w:val="en"/>
              </w:rPr>
              <w:t>56,864</w:t>
            </w:r>
          </w:p>
        </w:tc>
        <w:tc>
          <w:tcPr>
            <w:tcW w:w="336" w:type="pct"/>
            <w:tcBorders>
              <w:top w:val="nil"/>
              <w:left w:val="nil"/>
              <w:bottom w:val="single" w:sz="4" w:space="0" w:color="auto"/>
              <w:right w:val="single" w:sz="4" w:space="0" w:color="auto"/>
            </w:tcBorders>
            <w:shd w:val="clear" w:color="auto" w:fill="auto"/>
            <w:noWrap/>
            <w:vAlign w:val="center"/>
            <w:hideMark/>
          </w:tcPr>
          <w:p w14:paraId="14D74162" w14:textId="77777777" w:rsidR="00454C77" w:rsidRPr="00454C77" w:rsidRDefault="00454C77" w:rsidP="00454C77">
            <w:pPr>
              <w:rPr>
                <w:rFonts w:cs="Times New Roman"/>
                <w:sz w:val="20"/>
                <w:szCs w:val="20"/>
                <w:lang w:val="en"/>
              </w:rPr>
            </w:pPr>
            <w:r w:rsidRPr="00454C77">
              <w:rPr>
                <w:rFonts w:cs="Times New Roman"/>
                <w:sz w:val="20"/>
                <w:szCs w:val="20"/>
                <w:lang w:val="en"/>
              </w:rPr>
              <w:t>32.9</w:t>
            </w:r>
          </w:p>
        </w:tc>
      </w:tr>
      <w:tr w:rsidR="005468E2" w:rsidRPr="00454C77" w14:paraId="69F18061" w14:textId="77777777" w:rsidTr="005468E2">
        <w:trPr>
          <w:trHeight w:val="300"/>
        </w:trPr>
        <w:tc>
          <w:tcPr>
            <w:tcW w:w="2151" w:type="pct"/>
            <w:tcBorders>
              <w:top w:val="nil"/>
              <w:left w:val="single" w:sz="4" w:space="0" w:color="auto"/>
              <w:bottom w:val="single" w:sz="4" w:space="0" w:color="auto"/>
              <w:right w:val="single" w:sz="4" w:space="0" w:color="auto"/>
            </w:tcBorders>
            <w:shd w:val="clear" w:color="000000" w:fill="FBFCFD"/>
            <w:hideMark/>
          </w:tcPr>
          <w:p w14:paraId="4A74BF4B" w14:textId="22137D98" w:rsidR="00454C77" w:rsidRPr="00454C77" w:rsidRDefault="005468E2" w:rsidP="00454C77">
            <w:pPr>
              <w:rPr>
                <w:rFonts w:cs="Times New Roman"/>
                <w:sz w:val="20"/>
                <w:szCs w:val="20"/>
                <w:lang w:val="en"/>
              </w:rPr>
            </w:pPr>
            <w:r w:rsidRPr="00454C77">
              <w:rPr>
                <w:rFonts w:cs="Times New Roman"/>
                <w:sz w:val="20"/>
                <w:szCs w:val="20"/>
                <w:lang w:val="en"/>
              </w:rPr>
              <w:t>Food Industry</w:t>
            </w:r>
          </w:p>
        </w:tc>
        <w:tc>
          <w:tcPr>
            <w:tcW w:w="373" w:type="pct"/>
            <w:tcBorders>
              <w:top w:val="nil"/>
              <w:left w:val="nil"/>
              <w:bottom w:val="single" w:sz="4" w:space="0" w:color="auto"/>
              <w:right w:val="single" w:sz="4" w:space="0" w:color="auto"/>
            </w:tcBorders>
            <w:shd w:val="clear" w:color="000000" w:fill="FFFFFF"/>
            <w:vAlign w:val="center"/>
            <w:hideMark/>
          </w:tcPr>
          <w:p w14:paraId="7BDB76B6" w14:textId="77777777" w:rsidR="00454C77" w:rsidRPr="00454C77" w:rsidRDefault="00454C77" w:rsidP="00454C77">
            <w:pPr>
              <w:rPr>
                <w:rFonts w:cs="Times New Roman"/>
                <w:sz w:val="20"/>
                <w:szCs w:val="20"/>
                <w:lang w:val="en"/>
              </w:rPr>
            </w:pPr>
            <w:r w:rsidRPr="00454C77">
              <w:rPr>
                <w:rFonts w:cs="Times New Roman"/>
                <w:sz w:val="20"/>
                <w:szCs w:val="20"/>
                <w:lang w:val="en"/>
              </w:rPr>
              <w:t>48</w:t>
            </w:r>
          </w:p>
        </w:tc>
        <w:tc>
          <w:tcPr>
            <w:tcW w:w="248" w:type="pct"/>
            <w:tcBorders>
              <w:top w:val="nil"/>
              <w:left w:val="nil"/>
              <w:bottom w:val="single" w:sz="4" w:space="0" w:color="auto"/>
              <w:right w:val="single" w:sz="4" w:space="0" w:color="auto"/>
            </w:tcBorders>
            <w:shd w:val="clear" w:color="000000" w:fill="FFFFFF"/>
            <w:vAlign w:val="center"/>
            <w:hideMark/>
          </w:tcPr>
          <w:p w14:paraId="2D66157C" w14:textId="77777777" w:rsidR="00454C77" w:rsidRPr="00454C77" w:rsidRDefault="00454C77" w:rsidP="00454C77">
            <w:pPr>
              <w:rPr>
                <w:rFonts w:cs="Times New Roman"/>
                <w:sz w:val="20"/>
                <w:szCs w:val="20"/>
                <w:lang w:val="en"/>
              </w:rPr>
            </w:pPr>
            <w:r w:rsidRPr="00454C77">
              <w:rPr>
                <w:rFonts w:cs="Times New Roman"/>
                <w:sz w:val="20"/>
                <w:szCs w:val="20"/>
                <w:lang w:val="en"/>
              </w:rPr>
              <w:t>4</w:t>
            </w:r>
          </w:p>
        </w:tc>
        <w:tc>
          <w:tcPr>
            <w:tcW w:w="248" w:type="pct"/>
            <w:tcBorders>
              <w:top w:val="nil"/>
              <w:left w:val="nil"/>
              <w:bottom w:val="single" w:sz="4" w:space="0" w:color="auto"/>
              <w:right w:val="single" w:sz="4" w:space="0" w:color="auto"/>
            </w:tcBorders>
            <w:shd w:val="clear" w:color="000000" w:fill="FFFFFF"/>
            <w:vAlign w:val="center"/>
            <w:hideMark/>
          </w:tcPr>
          <w:p w14:paraId="40530925" w14:textId="77777777" w:rsidR="00454C77" w:rsidRPr="00454C77" w:rsidRDefault="00454C77" w:rsidP="00454C77">
            <w:pPr>
              <w:rPr>
                <w:rFonts w:cs="Times New Roman"/>
                <w:sz w:val="20"/>
                <w:szCs w:val="20"/>
                <w:lang w:val="en"/>
              </w:rPr>
            </w:pPr>
            <w:r w:rsidRPr="00454C77">
              <w:rPr>
                <w:rFonts w:cs="Times New Roman"/>
                <w:sz w:val="20"/>
                <w:szCs w:val="20"/>
                <w:lang w:val="en"/>
              </w:rPr>
              <w:t>24</w:t>
            </w:r>
          </w:p>
        </w:tc>
        <w:tc>
          <w:tcPr>
            <w:tcW w:w="249" w:type="pct"/>
            <w:tcBorders>
              <w:top w:val="nil"/>
              <w:left w:val="nil"/>
              <w:bottom w:val="single" w:sz="4" w:space="0" w:color="auto"/>
              <w:right w:val="single" w:sz="4" w:space="0" w:color="auto"/>
            </w:tcBorders>
            <w:shd w:val="clear" w:color="000000" w:fill="FFFFFF"/>
            <w:vAlign w:val="center"/>
            <w:hideMark/>
          </w:tcPr>
          <w:p w14:paraId="4C9294C7" w14:textId="77777777" w:rsidR="00454C77" w:rsidRPr="00454C77" w:rsidRDefault="00454C77" w:rsidP="00454C77">
            <w:pPr>
              <w:rPr>
                <w:rFonts w:cs="Times New Roman"/>
                <w:sz w:val="20"/>
                <w:szCs w:val="20"/>
                <w:lang w:val="en"/>
              </w:rPr>
            </w:pPr>
            <w:r w:rsidRPr="00454C77">
              <w:rPr>
                <w:rFonts w:cs="Times New Roman"/>
                <w:sz w:val="20"/>
                <w:szCs w:val="20"/>
                <w:lang w:val="en"/>
              </w:rPr>
              <w:t>5</w:t>
            </w:r>
          </w:p>
        </w:tc>
        <w:tc>
          <w:tcPr>
            <w:tcW w:w="249" w:type="pct"/>
            <w:tcBorders>
              <w:top w:val="nil"/>
              <w:left w:val="nil"/>
              <w:bottom w:val="single" w:sz="4" w:space="0" w:color="auto"/>
              <w:right w:val="single" w:sz="4" w:space="0" w:color="auto"/>
            </w:tcBorders>
            <w:shd w:val="clear" w:color="000000" w:fill="FFFFFF"/>
            <w:vAlign w:val="center"/>
            <w:hideMark/>
          </w:tcPr>
          <w:p w14:paraId="2E6262F2" w14:textId="77777777" w:rsidR="00454C77" w:rsidRPr="00454C77" w:rsidRDefault="00454C77" w:rsidP="00454C77">
            <w:pPr>
              <w:rPr>
                <w:rFonts w:cs="Times New Roman"/>
                <w:sz w:val="20"/>
                <w:szCs w:val="20"/>
                <w:lang w:val="en"/>
              </w:rPr>
            </w:pPr>
            <w:r w:rsidRPr="00454C77">
              <w:rPr>
                <w:rFonts w:cs="Times New Roman"/>
                <w:sz w:val="20"/>
                <w:szCs w:val="20"/>
                <w:lang w:val="en"/>
              </w:rPr>
              <w:t>6</w:t>
            </w:r>
          </w:p>
        </w:tc>
        <w:tc>
          <w:tcPr>
            <w:tcW w:w="249" w:type="pct"/>
            <w:tcBorders>
              <w:top w:val="nil"/>
              <w:left w:val="nil"/>
              <w:bottom w:val="single" w:sz="4" w:space="0" w:color="auto"/>
              <w:right w:val="single" w:sz="4" w:space="0" w:color="auto"/>
            </w:tcBorders>
            <w:shd w:val="clear" w:color="000000" w:fill="FFFFFF"/>
            <w:vAlign w:val="center"/>
            <w:hideMark/>
          </w:tcPr>
          <w:p w14:paraId="0F7AB0CA" w14:textId="77777777" w:rsidR="00454C77" w:rsidRPr="00454C77" w:rsidRDefault="00454C77" w:rsidP="00454C77">
            <w:pPr>
              <w:rPr>
                <w:rFonts w:cs="Times New Roman"/>
                <w:sz w:val="20"/>
                <w:szCs w:val="20"/>
                <w:lang w:val="en"/>
              </w:rPr>
            </w:pPr>
            <w:r w:rsidRPr="00454C77">
              <w:rPr>
                <w:rFonts w:cs="Times New Roman"/>
                <w:sz w:val="20"/>
                <w:szCs w:val="20"/>
                <w:lang w:val="en"/>
              </w:rPr>
              <w:t>4</w:t>
            </w:r>
          </w:p>
        </w:tc>
        <w:tc>
          <w:tcPr>
            <w:tcW w:w="191" w:type="pct"/>
            <w:tcBorders>
              <w:top w:val="nil"/>
              <w:left w:val="nil"/>
              <w:bottom w:val="single" w:sz="4" w:space="0" w:color="auto"/>
              <w:right w:val="single" w:sz="4" w:space="0" w:color="auto"/>
            </w:tcBorders>
            <w:shd w:val="clear" w:color="000000" w:fill="FFFFFF"/>
            <w:vAlign w:val="center"/>
            <w:hideMark/>
          </w:tcPr>
          <w:p w14:paraId="70DCE4CF"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253" w:type="pct"/>
            <w:tcBorders>
              <w:top w:val="nil"/>
              <w:left w:val="nil"/>
              <w:bottom w:val="single" w:sz="4" w:space="0" w:color="auto"/>
              <w:right w:val="single" w:sz="4" w:space="0" w:color="auto"/>
            </w:tcBorders>
            <w:shd w:val="clear" w:color="000000" w:fill="FFFFFF"/>
            <w:vAlign w:val="center"/>
            <w:hideMark/>
          </w:tcPr>
          <w:p w14:paraId="6542D893"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454" w:type="pct"/>
            <w:tcBorders>
              <w:top w:val="nil"/>
              <w:left w:val="nil"/>
              <w:bottom w:val="single" w:sz="4" w:space="0" w:color="auto"/>
              <w:right w:val="single" w:sz="4" w:space="0" w:color="auto"/>
            </w:tcBorders>
            <w:shd w:val="clear" w:color="000000" w:fill="FFFFFF"/>
            <w:vAlign w:val="center"/>
            <w:hideMark/>
          </w:tcPr>
          <w:p w14:paraId="507B7783"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336" w:type="pct"/>
            <w:tcBorders>
              <w:top w:val="nil"/>
              <w:left w:val="nil"/>
              <w:bottom w:val="single" w:sz="4" w:space="0" w:color="auto"/>
              <w:right w:val="single" w:sz="4" w:space="0" w:color="auto"/>
            </w:tcBorders>
            <w:shd w:val="clear" w:color="auto" w:fill="auto"/>
            <w:noWrap/>
            <w:vAlign w:val="center"/>
            <w:hideMark/>
          </w:tcPr>
          <w:p w14:paraId="2BA4BCF3" w14:textId="77777777" w:rsidR="00454C77" w:rsidRPr="00454C77" w:rsidRDefault="00454C77" w:rsidP="00454C77">
            <w:pPr>
              <w:rPr>
                <w:rFonts w:cs="Times New Roman"/>
                <w:sz w:val="20"/>
                <w:szCs w:val="20"/>
                <w:lang w:val="en"/>
              </w:rPr>
            </w:pPr>
            <w:r w:rsidRPr="00454C77">
              <w:rPr>
                <w:rFonts w:cs="Times New Roman"/>
                <w:sz w:val="20"/>
                <w:szCs w:val="20"/>
                <w:lang w:val="en"/>
              </w:rPr>
              <w:t>0.0</w:t>
            </w:r>
          </w:p>
        </w:tc>
      </w:tr>
      <w:tr w:rsidR="005468E2" w:rsidRPr="00454C77" w14:paraId="77E91165" w14:textId="77777777" w:rsidTr="005468E2">
        <w:trPr>
          <w:trHeight w:val="300"/>
        </w:trPr>
        <w:tc>
          <w:tcPr>
            <w:tcW w:w="2151" w:type="pct"/>
            <w:tcBorders>
              <w:top w:val="nil"/>
              <w:left w:val="single" w:sz="4" w:space="0" w:color="auto"/>
              <w:bottom w:val="single" w:sz="4" w:space="0" w:color="auto"/>
              <w:right w:val="single" w:sz="4" w:space="0" w:color="auto"/>
            </w:tcBorders>
            <w:shd w:val="clear" w:color="000000" w:fill="FFFFFF"/>
            <w:hideMark/>
          </w:tcPr>
          <w:p w14:paraId="70D6FBBA" w14:textId="60C60017" w:rsidR="00454C77" w:rsidRPr="00454C77" w:rsidRDefault="005468E2" w:rsidP="00454C77">
            <w:pPr>
              <w:rPr>
                <w:rFonts w:cs="Times New Roman"/>
                <w:sz w:val="20"/>
                <w:szCs w:val="20"/>
                <w:lang w:val="en"/>
              </w:rPr>
            </w:pPr>
            <w:r w:rsidRPr="00454C77">
              <w:rPr>
                <w:rFonts w:cs="Times New Roman"/>
                <w:sz w:val="20"/>
                <w:szCs w:val="20"/>
                <w:lang w:val="en"/>
              </w:rPr>
              <w:t>Communication</w:t>
            </w:r>
          </w:p>
        </w:tc>
        <w:tc>
          <w:tcPr>
            <w:tcW w:w="373" w:type="pct"/>
            <w:tcBorders>
              <w:top w:val="nil"/>
              <w:left w:val="nil"/>
              <w:bottom w:val="single" w:sz="4" w:space="0" w:color="auto"/>
              <w:right w:val="single" w:sz="4" w:space="0" w:color="auto"/>
            </w:tcBorders>
            <w:shd w:val="clear" w:color="000000" w:fill="FFFFFF"/>
            <w:vAlign w:val="center"/>
            <w:hideMark/>
          </w:tcPr>
          <w:p w14:paraId="0283FD65" w14:textId="77777777" w:rsidR="00454C77" w:rsidRPr="00454C77" w:rsidRDefault="00454C77" w:rsidP="00454C77">
            <w:pPr>
              <w:rPr>
                <w:rFonts w:cs="Times New Roman"/>
                <w:sz w:val="20"/>
                <w:szCs w:val="20"/>
                <w:lang w:val="en"/>
              </w:rPr>
            </w:pPr>
            <w:r w:rsidRPr="00454C77">
              <w:rPr>
                <w:rFonts w:cs="Times New Roman"/>
                <w:sz w:val="20"/>
                <w:szCs w:val="20"/>
                <w:lang w:val="en"/>
              </w:rPr>
              <w:t>32</w:t>
            </w:r>
          </w:p>
        </w:tc>
        <w:tc>
          <w:tcPr>
            <w:tcW w:w="248" w:type="pct"/>
            <w:tcBorders>
              <w:top w:val="nil"/>
              <w:left w:val="nil"/>
              <w:bottom w:val="single" w:sz="4" w:space="0" w:color="auto"/>
              <w:right w:val="single" w:sz="4" w:space="0" w:color="auto"/>
            </w:tcBorders>
            <w:shd w:val="clear" w:color="000000" w:fill="FFFFFF"/>
            <w:vAlign w:val="center"/>
            <w:hideMark/>
          </w:tcPr>
          <w:p w14:paraId="1C9CB1AF" w14:textId="77777777" w:rsidR="00454C77" w:rsidRPr="00454C77" w:rsidRDefault="00454C77" w:rsidP="00454C77">
            <w:pPr>
              <w:rPr>
                <w:rFonts w:cs="Times New Roman"/>
                <w:sz w:val="20"/>
                <w:szCs w:val="20"/>
                <w:lang w:val="en"/>
              </w:rPr>
            </w:pPr>
            <w:r w:rsidRPr="00454C77">
              <w:rPr>
                <w:rFonts w:cs="Times New Roman"/>
                <w:sz w:val="20"/>
                <w:szCs w:val="20"/>
                <w:lang w:val="en"/>
              </w:rPr>
              <w:t>3</w:t>
            </w:r>
          </w:p>
        </w:tc>
        <w:tc>
          <w:tcPr>
            <w:tcW w:w="248" w:type="pct"/>
            <w:tcBorders>
              <w:top w:val="nil"/>
              <w:left w:val="nil"/>
              <w:bottom w:val="single" w:sz="4" w:space="0" w:color="auto"/>
              <w:right w:val="single" w:sz="4" w:space="0" w:color="auto"/>
            </w:tcBorders>
            <w:shd w:val="clear" w:color="000000" w:fill="FFFFFF"/>
            <w:vAlign w:val="center"/>
            <w:hideMark/>
          </w:tcPr>
          <w:p w14:paraId="42593D93" w14:textId="02AD6177" w:rsidR="00454C77" w:rsidRPr="00454C77" w:rsidRDefault="00454C77" w:rsidP="00454C77">
            <w:pPr>
              <w:rPr>
                <w:rFonts w:cs="Times New Roman"/>
                <w:sz w:val="20"/>
                <w:szCs w:val="20"/>
                <w:lang w:val="en"/>
              </w:rPr>
            </w:pPr>
            <w:r w:rsidRPr="00454C77">
              <w:rPr>
                <w:rFonts w:cs="Times New Roman"/>
                <w:sz w:val="20"/>
                <w:szCs w:val="20"/>
                <w:lang w:val="en"/>
              </w:rPr>
              <w:t>11</w:t>
            </w:r>
          </w:p>
        </w:tc>
        <w:tc>
          <w:tcPr>
            <w:tcW w:w="249" w:type="pct"/>
            <w:tcBorders>
              <w:top w:val="nil"/>
              <w:left w:val="nil"/>
              <w:bottom w:val="single" w:sz="4" w:space="0" w:color="auto"/>
              <w:right w:val="single" w:sz="4" w:space="0" w:color="auto"/>
            </w:tcBorders>
            <w:shd w:val="clear" w:color="000000" w:fill="FFFFFF"/>
            <w:vAlign w:val="center"/>
            <w:hideMark/>
          </w:tcPr>
          <w:p w14:paraId="749C0751" w14:textId="77777777" w:rsidR="00454C77" w:rsidRPr="00454C77" w:rsidRDefault="00454C77" w:rsidP="00454C77">
            <w:pPr>
              <w:rPr>
                <w:rFonts w:cs="Times New Roman"/>
                <w:sz w:val="20"/>
                <w:szCs w:val="20"/>
                <w:lang w:val="en"/>
              </w:rPr>
            </w:pPr>
            <w:r w:rsidRPr="00454C77">
              <w:rPr>
                <w:rFonts w:cs="Times New Roman"/>
                <w:sz w:val="20"/>
                <w:szCs w:val="20"/>
                <w:lang w:val="en"/>
              </w:rPr>
              <w:t>2</w:t>
            </w:r>
          </w:p>
        </w:tc>
        <w:tc>
          <w:tcPr>
            <w:tcW w:w="249" w:type="pct"/>
            <w:tcBorders>
              <w:top w:val="nil"/>
              <w:left w:val="nil"/>
              <w:bottom w:val="single" w:sz="4" w:space="0" w:color="auto"/>
              <w:right w:val="single" w:sz="4" w:space="0" w:color="auto"/>
            </w:tcBorders>
            <w:shd w:val="clear" w:color="000000" w:fill="FFFFFF"/>
            <w:vAlign w:val="center"/>
            <w:hideMark/>
          </w:tcPr>
          <w:p w14:paraId="20D1A33E"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249" w:type="pct"/>
            <w:tcBorders>
              <w:top w:val="nil"/>
              <w:left w:val="nil"/>
              <w:bottom w:val="single" w:sz="4" w:space="0" w:color="auto"/>
              <w:right w:val="single" w:sz="4" w:space="0" w:color="auto"/>
            </w:tcBorders>
            <w:shd w:val="clear" w:color="000000" w:fill="FFFFFF"/>
            <w:vAlign w:val="center"/>
            <w:hideMark/>
          </w:tcPr>
          <w:p w14:paraId="25703BE5"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191" w:type="pct"/>
            <w:tcBorders>
              <w:top w:val="nil"/>
              <w:left w:val="nil"/>
              <w:bottom w:val="single" w:sz="4" w:space="0" w:color="auto"/>
              <w:right w:val="single" w:sz="4" w:space="0" w:color="auto"/>
            </w:tcBorders>
            <w:shd w:val="clear" w:color="000000" w:fill="FFFFFF"/>
            <w:vAlign w:val="center"/>
            <w:hideMark/>
          </w:tcPr>
          <w:p w14:paraId="5DB686C6"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253" w:type="pct"/>
            <w:tcBorders>
              <w:top w:val="nil"/>
              <w:left w:val="nil"/>
              <w:bottom w:val="single" w:sz="4" w:space="0" w:color="auto"/>
              <w:right w:val="single" w:sz="4" w:space="0" w:color="auto"/>
            </w:tcBorders>
            <w:shd w:val="clear" w:color="000000" w:fill="FFFFFF"/>
            <w:vAlign w:val="center"/>
            <w:hideMark/>
          </w:tcPr>
          <w:p w14:paraId="3E5D37D1"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454" w:type="pct"/>
            <w:tcBorders>
              <w:top w:val="nil"/>
              <w:left w:val="nil"/>
              <w:bottom w:val="single" w:sz="4" w:space="0" w:color="auto"/>
              <w:right w:val="single" w:sz="4" w:space="0" w:color="auto"/>
            </w:tcBorders>
            <w:shd w:val="clear" w:color="000000" w:fill="FFFFFF"/>
            <w:vAlign w:val="center"/>
            <w:hideMark/>
          </w:tcPr>
          <w:p w14:paraId="19331742"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336" w:type="pct"/>
            <w:tcBorders>
              <w:top w:val="nil"/>
              <w:left w:val="nil"/>
              <w:bottom w:val="single" w:sz="4" w:space="0" w:color="auto"/>
              <w:right w:val="single" w:sz="4" w:space="0" w:color="auto"/>
            </w:tcBorders>
            <w:shd w:val="clear" w:color="auto" w:fill="auto"/>
            <w:noWrap/>
            <w:vAlign w:val="center"/>
            <w:hideMark/>
          </w:tcPr>
          <w:p w14:paraId="580FF9A5" w14:textId="77777777" w:rsidR="00454C77" w:rsidRPr="00454C77" w:rsidRDefault="00454C77" w:rsidP="00454C77">
            <w:pPr>
              <w:rPr>
                <w:rFonts w:cs="Times New Roman"/>
                <w:sz w:val="20"/>
                <w:szCs w:val="20"/>
                <w:lang w:val="en"/>
              </w:rPr>
            </w:pPr>
            <w:r w:rsidRPr="00454C77">
              <w:rPr>
                <w:rFonts w:cs="Times New Roman"/>
                <w:sz w:val="20"/>
                <w:szCs w:val="20"/>
                <w:lang w:val="en"/>
              </w:rPr>
              <w:t>0.0</w:t>
            </w:r>
          </w:p>
        </w:tc>
      </w:tr>
      <w:tr w:rsidR="005468E2" w:rsidRPr="00454C77" w14:paraId="0C3852B8" w14:textId="77777777" w:rsidTr="005468E2">
        <w:trPr>
          <w:trHeight w:val="300"/>
        </w:trPr>
        <w:tc>
          <w:tcPr>
            <w:tcW w:w="2151" w:type="pct"/>
            <w:tcBorders>
              <w:top w:val="nil"/>
              <w:left w:val="single" w:sz="4" w:space="0" w:color="auto"/>
              <w:bottom w:val="single" w:sz="4" w:space="0" w:color="auto"/>
              <w:right w:val="single" w:sz="4" w:space="0" w:color="auto"/>
            </w:tcBorders>
            <w:shd w:val="clear" w:color="000000" w:fill="FBFCFD"/>
            <w:hideMark/>
          </w:tcPr>
          <w:p w14:paraId="54B98EB2" w14:textId="0FD3B1D7" w:rsidR="00454C77" w:rsidRPr="00454C77" w:rsidRDefault="005468E2" w:rsidP="00454C77">
            <w:pPr>
              <w:rPr>
                <w:rFonts w:cs="Times New Roman"/>
                <w:sz w:val="20"/>
                <w:szCs w:val="20"/>
                <w:lang w:val="en"/>
              </w:rPr>
            </w:pPr>
            <w:r w:rsidRPr="00454C77">
              <w:rPr>
                <w:rFonts w:cs="Times New Roman"/>
                <w:sz w:val="20"/>
                <w:szCs w:val="20"/>
                <w:lang w:val="en"/>
              </w:rPr>
              <w:t xml:space="preserve">Ship Building </w:t>
            </w:r>
            <w:r w:rsidR="008923E4">
              <w:rPr>
                <w:rFonts w:cs="Times New Roman"/>
                <w:sz w:val="20"/>
                <w:szCs w:val="20"/>
                <w:lang w:val="en"/>
              </w:rPr>
              <w:t>and</w:t>
            </w:r>
            <w:r w:rsidRPr="00454C77">
              <w:rPr>
                <w:rFonts w:cs="Times New Roman"/>
                <w:sz w:val="20"/>
                <w:szCs w:val="20"/>
                <w:lang w:val="en"/>
              </w:rPr>
              <w:t xml:space="preserve"> Sea Transportation,</w:t>
            </w:r>
          </w:p>
          <w:p w14:paraId="6DA41B4D" w14:textId="6C08747D" w:rsidR="00454C77" w:rsidRPr="00454C77" w:rsidRDefault="005468E2" w:rsidP="00454C77">
            <w:pPr>
              <w:rPr>
                <w:rFonts w:cs="Times New Roman"/>
                <w:sz w:val="20"/>
                <w:szCs w:val="20"/>
                <w:lang w:val="en"/>
              </w:rPr>
            </w:pPr>
            <w:r w:rsidRPr="00454C77">
              <w:rPr>
                <w:rFonts w:cs="Times New Roman"/>
                <w:sz w:val="20"/>
                <w:szCs w:val="20"/>
                <w:lang w:val="en"/>
              </w:rPr>
              <w:t xml:space="preserve">Storage </w:t>
            </w:r>
            <w:r w:rsidR="008923E4">
              <w:rPr>
                <w:rFonts w:cs="Times New Roman"/>
                <w:sz w:val="20"/>
                <w:szCs w:val="20"/>
                <w:lang w:val="en"/>
              </w:rPr>
              <w:t>and</w:t>
            </w:r>
            <w:r w:rsidRPr="00454C77">
              <w:rPr>
                <w:rFonts w:cs="Times New Roman"/>
                <w:sz w:val="20"/>
                <w:szCs w:val="20"/>
                <w:lang w:val="en"/>
              </w:rPr>
              <w:t xml:space="preserve"> Warehouse</w:t>
            </w:r>
          </w:p>
        </w:tc>
        <w:tc>
          <w:tcPr>
            <w:tcW w:w="373" w:type="pct"/>
            <w:tcBorders>
              <w:top w:val="nil"/>
              <w:left w:val="nil"/>
              <w:bottom w:val="single" w:sz="4" w:space="0" w:color="auto"/>
              <w:right w:val="single" w:sz="4" w:space="0" w:color="auto"/>
            </w:tcBorders>
            <w:shd w:val="clear" w:color="000000" w:fill="FFFFFF"/>
            <w:vAlign w:val="center"/>
            <w:hideMark/>
          </w:tcPr>
          <w:p w14:paraId="4BB8549B" w14:textId="77777777" w:rsidR="00454C77" w:rsidRPr="00454C77" w:rsidRDefault="00454C77" w:rsidP="00454C77">
            <w:pPr>
              <w:rPr>
                <w:rFonts w:cs="Times New Roman"/>
                <w:sz w:val="20"/>
                <w:szCs w:val="20"/>
                <w:lang w:val="en"/>
              </w:rPr>
            </w:pPr>
            <w:r w:rsidRPr="00454C77">
              <w:rPr>
                <w:rFonts w:cs="Times New Roman"/>
                <w:sz w:val="20"/>
                <w:szCs w:val="20"/>
                <w:lang w:val="en"/>
              </w:rPr>
              <w:t>31</w:t>
            </w:r>
          </w:p>
        </w:tc>
        <w:tc>
          <w:tcPr>
            <w:tcW w:w="248" w:type="pct"/>
            <w:tcBorders>
              <w:top w:val="nil"/>
              <w:left w:val="nil"/>
              <w:bottom w:val="single" w:sz="4" w:space="0" w:color="auto"/>
              <w:right w:val="single" w:sz="4" w:space="0" w:color="auto"/>
            </w:tcBorders>
            <w:shd w:val="clear" w:color="000000" w:fill="FFFFFF"/>
            <w:vAlign w:val="center"/>
            <w:hideMark/>
          </w:tcPr>
          <w:p w14:paraId="79928D0E" w14:textId="77777777" w:rsidR="00454C77" w:rsidRPr="00454C77" w:rsidRDefault="00454C77" w:rsidP="00454C77">
            <w:pPr>
              <w:rPr>
                <w:rFonts w:cs="Times New Roman"/>
                <w:sz w:val="20"/>
                <w:szCs w:val="20"/>
                <w:lang w:val="en"/>
              </w:rPr>
            </w:pPr>
            <w:r w:rsidRPr="00454C77">
              <w:rPr>
                <w:rFonts w:cs="Times New Roman"/>
                <w:sz w:val="20"/>
                <w:szCs w:val="20"/>
                <w:lang w:val="en"/>
              </w:rPr>
              <w:t>3</w:t>
            </w:r>
          </w:p>
        </w:tc>
        <w:tc>
          <w:tcPr>
            <w:tcW w:w="248" w:type="pct"/>
            <w:tcBorders>
              <w:top w:val="nil"/>
              <w:left w:val="nil"/>
              <w:bottom w:val="single" w:sz="4" w:space="0" w:color="auto"/>
              <w:right w:val="single" w:sz="4" w:space="0" w:color="auto"/>
            </w:tcBorders>
            <w:shd w:val="clear" w:color="000000" w:fill="FFFFFF"/>
            <w:vAlign w:val="center"/>
            <w:hideMark/>
          </w:tcPr>
          <w:p w14:paraId="063A4E9F" w14:textId="77777777" w:rsidR="00454C77" w:rsidRPr="00454C77" w:rsidRDefault="00454C77" w:rsidP="00454C77">
            <w:pPr>
              <w:rPr>
                <w:rFonts w:cs="Times New Roman"/>
                <w:sz w:val="20"/>
                <w:szCs w:val="20"/>
                <w:lang w:val="en"/>
              </w:rPr>
            </w:pPr>
            <w:r w:rsidRPr="00454C77">
              <w:rPr>
                <w:rFonts w:cs="Times New Roman"/>
                <w:sz w:val="20"/>
                <w:szCs w:val="20"/>
                <w:lang w:val="en"/>
              </w:rPr>
              <w:t>17</w:t>
            </w:r>
          </w:p>
        </w:tc>
        <w:tc>
          <w:tcPr>
            <w:tcW w:w="249" w:type="pct"/>
            <w:tcBorders>
              <w:top w:val="nil"/>
              <w:left w:val="nil"/>
              <w:bottom w:val="single" w:sz="4" w:space="0" w:color="auto"/>
              <w:right w:val="single" w:sz="4" w:space="0" w:color="auto"/>
            </w:tcBorders>
            <w:shd w:val="clear" w:color="000000" w:fill="FFFFFF"/>
            <w:vAlign w:val="center"/>
            <w:hideMark/>
          </w:tcPr>
          <w:p w14:paraId="05E6D90C" w14:textId="77777777" w:rsidR="00454C77" w:rsidRPr="00454C77" w:rsidRDefault="00454C77" w:rsidP="00454C77">
            <w:pPr>
              <w:rPr>
                <w:rFonts w:cs="Times New Roman"/>
                <w:sz w:val="20"/>
                <w:szCs w:val="20"/>
                <w:lang w:val="en"/>
              </w:rPr>
            </w:pPr>
            <w:r w:rsidRPr="00454C77">
              <w:rPr>
                <w:rFonts w:cs="Times New Roman"/>
                <w:sz w:val="20"/>
                <w:szCs w:val="20"/>
                <w:lang w:val="en"/>
              </w:rPr>
              <w:t>4</w:t>
            </w:r>
          </w:p>
        </w:tc>
        <w:tc>
          <w:tcPr>
            <w:tcW w:w="249" w:type="pct"/>
            <w:tcBorders>
              <w:top w:val="nil"/>
              <w:left w:val="nil"/>
              <w:bottom w:val="single" w:sz="4" w:space="0" w:color="auto"/>
              <w:right w:val="single" w:sz="4" w:space="0" w:color="auto"/>
            </w:tcBorders>
            <w:shd w:val="clear" w:color="000000" w:fill="FFFFFF"/>
            <w:vAlign w:val="center"/>
            <w:hideMark/>
          </w:tcPr>
          <w:p w14:paraId="04214614" w14:textId="77777777" w:rsidR="00454C77" w:rsidRPr="00454C77" w:rsidRDefault="00454C77" w:rsidP="00454C77">
            <w:pPr>
              <w:rPr>
                <w:rFonts w:cs="Times New Roman"/>
                <w:sz w:val="20"/>
                <w:szCs w:val="20"/>
                <w:lang w:val="en"/>
              </w:rPr>
            </w:pPr>
            <w:r w:rsidRPr="00454C77">
              <w:rPr>
                <w:rFonts w:cs="Times New Roman"/>
                <w:sz w:val="20"/>
                <w:szCs w:val="20"/>
                <w:lang w:val="en"/>
              </w:rPr>
              <w:t>9</w:t>
            </w:r>
          </w:p>
        </w:tc>
        <w:tc>
          <w:tcPr>
            <w:tcW w:w="249" w:type="pct"/>
            <w:tcBorders>
              <w:top w:val="nil"/>
              <w:left w:val="nil"/>
              <w:bottom w:val="single" w:sz="4" w:space="0" w:color="auto"/>
              <w:right w:val="single" w:sz="4" w:space="0" w:color="auto"/>
            </w:tcBorders>
            <w:shd w:val="clear" w:color="000000" w:fill="FFFFFF"/>
            <w:vAlign w:val="center"/>
            <w:hideMark/>
          </w:tcPr>
          <w:p w14:paraId="0B8A20E5" w14:textId="77777777" w:rsidR="00454C77" w:rsidRPr="00454C77" w:rsidRDefault="00454C77" w:rsidP="00454C77">
            <w:pPr>
              <w:rPr>
                <w:rFonts w:cs="Times New Roman"/>
                <w:sz w:val="20"/>
                <w:szCs w:val="20"/>
                <w:lang w:val="en"/>
              </w:rPr>
            </w:pPr>
            <w:r w:rsidRPr="00454C77">
              <w:rPr>
                <w:rFonts w:cs="Times New Roman"/>
                <w:sz w:val="20"/>
                <w:szCs w:val="20"/>
                <w:lang w:val="en"/>
              </w:rPr>
              <w:t>6</w:t>
            </w:r>
          </w:p>
        </w:tc>
        <w:tc>
          <w:tcPr>
            <w:tcW w:w="191" w:type="pct"/>
            <w:tcBorders>
              <w:top w:val="nil"/>
              <w:left w:val="nil"/>
              <w:bottom w:val="single" w:sz="4" w:space="0" w:color="auto"/>
              <w:right w:val="single" w:sz="4" w:space="0" w:color="auto"/>
            </w:tcBorders>
            <w:shd w:val="clear" w:color="000000" w:fill="FFFFFF"/>
            <w:vAlign w:val="center"/>
            <w:hideMark/>
          </w:tcPr>
          <w:p w14:paraId="4D1CAA70"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253" w:type="pct"/>
            <w:tcBorders>
              <w:top w:val="nil"/>
              <w:left w:val="nil"/>
              <w:bottom w:val="single" w:sz="4" w:space="0" w:color="auto"/>
              <w:right w:val="single" w:sz="4" w:space="0" w:color="auto"/>
            </w:tcBorders>
            <w:shd w:val="clear" w:color="000000" w:fill="FFFFFF"/>
            <w:vAlign w:val="center"/>
            <w:hideMark/>
          </w:tcPr>
          <w:p w14:paraId="5FC35BD5"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454" w:type="pct"/>
            <w:tcBorders>
              <w:top w:val="nil"/>
              <w:left w:val="nil"/>
              <w:bottom w:val="single" w:sz="4" w:space="0" w:color="auto"/>
              <w:right w:val="single" w:sz="4" w:space="0" w:color="auto"/>
            </w:tcBorders>
            <w:shd w:val="clear" w:color="000000" w:fill="FFFFFF"/>
            <w:vAlign w:val="center"/>
            <w:hideMark/>
          </w:tcPr>
          <w:p w14:paraId="64A6EFB7"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336" w:type="pct"/>
            <w:tcBorders>
              <w:top w:val="nil"/>
              <w:left w:val="nil"/>
              <w:bottom w:val="single" w:sz="4" w:space="0" w:color="auto"/>
              <w:right w:val="single" w:sz="4" w:space="0" w:color="auto"/>
            </w:tcBorders>
            <w:shd w:val="clear" w:color="auto" w:fill="auto"/>
            <w:noWrap/>
            <w:vAlign w:val="center"/>
            <w:hideMark/>
          </w:tcPr>
          <w:p w14:paraId="73472A8D" w14:textId="77777777" w:rsidR="00454C77" w:rsidRPr="00454C77" w:rsidRDefault="00454C77" w:rsidP="00454C77">
            <w:pPr>
              <w:rPr>
                <w:rFonts w:cs="Times New Roman"/>
                <w:sz w:val="20"/>
                <w:szCs w:val="20"/>
                <w:lang w:val="en"/>
              </w:rPr>
            </w:pPr>
            <w:r w:rsidRPr="00454C77">
              <w:rPr>
                <w:rFonts w:cs="Times New Roman"/>
                <w:sz w:val="20"/>
                <w:szCs w:val="20"/>
                <w:lang w:val="en"/>
              </w:rPr>
              <w:t>0.0</w:t>
            </w:r>
          </w:p>
        </w:tc>
      </w:tr>
      <w:tr w:rsidR="005468E2" w:rsidRPr="00454C77" w14:paraId="2626C5C3" w14:textId="77777777" w:rsidTr="005468E2">
        <w:trPr>
          <w:trHeight w:val="300"/>
        </w:trPr>
        <w:tc>
          <w:tcPr>
            <w:tcW w:w="2151" w:type="pct"/>
            <w:tcBorders>
              <w:top w:val="nil"/>
              <w:left w:val="single" w:sz="4" w:space="0" w:color="auto"/>
              <w:bottom w:val="single" w:sz="4" w:space="0" w:color="auto"/>
              <w:right w:val="single" w:sz="4" w:space="0" w:color="auto"/>
            </w:tcBorders>
            <w:shd w:val="clear" w:color="000000" w:fill="FFFFFF"/>
            <w:hideMark/>
          </w:tcPr>
          <w:p w14:paraId="67CA1B1B" w14:textId="19B87CA3" w:rsidR="00454C77" w:rsidRPr="00454C77" w:rsidRDefault="00A8525C" w:rsidP="00454C77">
            <w:pPr>
              <w:rPr>
                <w:rFonts w:cs="Times New Roman"/>
                <w:sz w:val="20"/>
                <w:szCs w:val="20"/>
                <w:lang w:val="en"/>
              </w:rPr>
            </w:pPr>
            <w:r w:rsidRPr="00454C77">
              <w:rPr>
                <w:rFonts w:cs="Times New Roman"/>
                <w:sz w:val="20"/>
                <w:szCs w:val="20"/>
                <w:lang w:val="en"/>
              </w:rPr>
              <w:t xml:space="preserve">Construction/ Build </w:t>
            </w:r>
            <w:r w:rsidR="005468E2" w:rsidRPr="00454C77">
              <w:rPr>
                <w:rFonts w:cs="Times New Roman"/>
                <w:sz w:val="20"/>
                <w:szCs w:val="20"/>
                <w:lang w:val="en"/>
              </w:rPr>
              <w:t>Sector</w:t>
            </w:r>
          </w:p>
        </w:tc>
        <w:tc>
          <w:tcPr>
            <w:tcW w:w="373" w:type="pct"/>
            <w:tcBorders>
              <w:top w:val="nil"/>
              <w:left w:val="nil"/>
              <w:bottom w:val="single" w:sz="4" w:space="0" w:color="auto"/>
              <w:right w:val="single" w:sz="4" w:space="0" w:color="auto"/>
            </w:tcBorders>
            <w:shd w:val="clear" w:color="000000" w:fill="FFFFFF"/>
            <w:vAlign w:val="center"/>
            <w:hideMark/>
          </w:tcPr>
          <w:p w14:paraId="4F7ED8D6" w14:textId="77777777" w:rsidR="00454C77" w:rsidRPr="00454C77" w:rsidRDefault="00454C77" w:rsidP="00454C77">
            <w:pPr>
              <w:rPr>
                <w:rFonts w:cs="Times New Roman"/>
                <w:sz w:val="20"/>
                <w:szCs w:val="20"/>
                <w:lang w:val="en"/>
              </w:rPr>
            </w:pPr>
            <w:r w:rsidRPr="00454C77">
              <w:rPr>
                <w:rFonts w:cs="Times New Roman"/>
                <w:sz w:val="20"/>
                <w:szCs w:val="20"/>
                <w:lang w:val="en"/>
              </w:rPr>
              <w:t>28</w:t>
            </w:r>
          </w:p>
        </w:tc>
        <w:tc>
          <w:tcPr>
            <w:tcW w:w="248" w:type="pct"/>
            <w:tcBorders>
              <w:top w:val="nil"/>
              <w:left w:val="nil"/>
              <w:bottom w:val="single" w:sz="4" w:space="0" w:color="auto"/>
              <w:right w:val="single" w:sz="4" w:space="0" w:color="auto"/>
            </w:tcBorders>
            <w:shd w:val="clear" w:color="000000" w:fill="FFFFFF"/>
            <w:vAlign w:val="center"/>
            <w:hideMark/>
          </w:tcPr>
          <w:p w14:paraId="50517783" w14:textId="77777777" w:rsidR="00454C77" w:rsidRPr="00454C77" w:rsidRDefault="00454C77" w:rsidP="00454C77">
            <w:pPr>
              <w:rPr>
                <w:rFonts w:cs="Times New Roman"/>
                <w:sz w:val="20"/>
                <w:szCs w:val="20"/>
                <w:lang w:val="en"/>
              </w:rPr>
            </w:pPr>
            <w:r w:rsidRPr="00454C77">
              <w:rPr>
                <w:rFonts w:cs="Times New Roman"/>
                <w:sz w:val="20"/>
                <w:szCs w:val="20"/>
                <w:lang w:val="en"/>
              </w:rPr>
              <w:t>2</w:t>
            </w:r>
          </w:p>
        </w:tc>
        <w:tc>
          <w:tcPr>
            <w:tcW w:w="248" w:type="pct"/>
            <w:tcBorders>
              <w:top w:val="nil"/>
              <w:left w:val="nil"/>
              <w:bottom w:val="single" w:sz="4" w:space="0" w:color="auto"/>
              <w:right w:val="single" w:sz="4" w:space="0" w:color="auto"/>
            </w:tcBorders>
            <w:shd w:val="clear" w:color="000000" w:fill="FFFFFF"/>
            <w:vAlign w:val="center"/>
            <w:hideMark/>
          </w:tcPr>
          <w:p w14:paraId="6062BA66" w14:textId="77777777" w:rsidR="00454C77" w:rsidRPr="00454C77" w:rsidRDefault="00454C77" w:rsidP="00454C77">
            <w:pPr>
              <w:rPr>
                <w:rFonts w:cs="Times New Roman"/>
                <w:sz w:val="20"/>
                <w:szCs w:val="20"/>
                <w:lang w:val="en"/>
              </w:rPr>
            </w:pPr>
            <w:r w:rsidRPr="00454C77">
              <w:rPr>
                <w:rFonts w:cs="Times New Roman"/>
                <w:sz w:val="20"/>
                <w:szCs w:val="20"/>
                <w:lang w:val="en"/>
              </w:rPr>
              <w:t>9</w:t>
            </w:r>
          </w:p>
        </w:tc>
        <w:tc>
          <w:tcPr>
            <w:tcW w:w="249" w:type="pct"/>
            <w:tcBorders>
              <w:top w:val="nil"/>
              <w:left w:val="nil"/>
              <w:bottom w:val="single" w:sz="4" w:space="0" w:color="auto"/>
              <w:right w:val="single" w:sz="4" w:space="0" w:color="auto"/>
            </w:tcBorders>
            <w:shd w:val="clear" w:color="000000" w:fill="FFFFFF"/>
            <w:vAlign w:val="center"/>
            <w:hideMark/>
          </w:tcPr>
          <w:p w14:paraId="4695C4C7" w14:textId="77777777" w:rsidR="00454C77" w:rsidRPr="00454C77" w:rsidRDefault="00454C77" w:rsidP="00454C77">
            <w:pPr>
              <w:rPr>
                <w:rFonts w:cs="Times New Roman"/>
                <w:sz w:val="20"/>
                <w:szCs w:val="20"/>
                <w:lang w:val="en"/>
              </w:rPr>
            </w:pPr>
            <w:r w:rsidRPr="00454C77">
              <w:rPr>
                <w:rFonts w:cs="Times New Roman"/>
                <w:sz w:val="20"/>
                <w:szCs w:val="20"/>
                <w:lang w:val="en"/>
              </w:rPr>
              <w:t>2</w:t>
            </w:r>
          </w:p>
        </w:tc>
        <w:tc>
          <w:tcPr>
            <w:tcW w:w="249" w:type="pct"/>
            <w:tcBorders>
              <w:top w:val="nil"/>
              <w:left w:val="nil"/>
              <w:bottom w:val="single" w:sz="4" w:space="0" w:color="auto"/>
              <w:right w:val="single" w:sz="4" w:space="0" w:color="auto"/>
            </w:tcBorders>
            <w:shd w:val="clear" w:color="000000" w:fill="FFFFFF"/>
            <w:vAlign w:val="center"/>
            <w:hideMark/>
          </w:tcPr>
          <w:p w14:paraId="7AAAEB71" w14:textId="77777777" w:rsidR="00454C77" w:rsidRPr="00454C77" w:rsidRDefault="00454C77" w:rsidP="00454C77">
            <w:pPr>
              <w:rPr>
                <w:rFonts w:cs="Times New Roman"/>
                <w:sz w:val="20"/>
                <w:szCs w:val="20"/>
                <w:lang w:val="en"/>
              </w:rPr>
            </w:pPr>
            <w:r w:rsidRPr="00454C77">
              <w:rPr>
                <w:rFonts w:cs="Times New Roman"/>
                <w:sz w:val="20"/>
                <w:szCs w:val="20"/>
                <w:lang w:val="en"/>
              </w:rPr>
              <w:t>2</w:t>
            </w:r>
          </w:p>
        </w:tc>
        <w:tc>
          <w:tcPr>
            <w:tcW w:w="249" w:type="pct"/>
            <w:tcBorders>
              <w:top w:val="nil"/>
              <w:left w:val="nil"/>
              <w:bottom w:val="single" w:sz="4" w:space="0" w:color="auto"/>
              <w:right w:val="single" w:sz="4" w:space="0" w:color="auto"/>
            </w:tcBorders>
            <w:shd w:val="clear" w:color="000000" w:fill="FFFFFF"/>
            <w:vAlign w:val="center"/>
            <w:hideMark/>
          </w:tcPr>
          <w:p w14:paraId="0A175680" w14:textId="13B4CEC0" w:rsidR="00454C77" w:rsidRPr="00454C77" w:rsidRDefault="005468E2" w:rsidP="00454C77">
            <w:pPr>
              <w:rPr>
                <w:rFonts w:cs="Times New Roman"/>
                <w:sz w:val="20"/>
                <w:szCs w:val="20"/>
                <w:lang w:val="en"/>
              </w:rPr>
            </w:pPr>
            <w:r>
              <w:rPr>
                <w:rFonts w:cs="Times New Roman"/>
                <w:sz w:val="20"/>
                <w:szCs w:val="20"/>
                <w:lang w:val="en"/>
              </w:rPr>
              <w:t>1</w:t>
            </w:r>
          </w:p>
        </w:tc>
        <w:tc>
          <w:tcPr>
            <w:tcW w:w="191" w:type="pct"/>
            <w:tcBorders>
              <w:top w:val="nil"/>
              <w:left w:val="nil"/>
              <w:bottom w:val="single" w:sz="4" w:space="0" w:color="auto"/>
              <w:right w:val="single" w:sz="4" w:space="0" w:color="auto"/>
            </w:tcBorders>
            <w:shd w:val="clear" w:color="000000" w:fill="FFFFFF"/>
            <w:vAlign w:val="center"/>
            <w:hideMark/>
          </w:tcPr>
          <w:p w14:paraId="3C5E1722"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253" w:type="pct"/>
            <w:tcBorders>
              <w:top w:val="nil"/>
              <w:left w:val="nil"/>
              <w:bottom w:val="single" w:sz="4" w:space="0" w:color="auto"/>
              <w:right w:val="single" w:sz="4" w:space="0" w:color="auto"/>
            </w:tcBorders>
            <w:shd w:val="clear" w:color="000000" w:fill="FFFFFF"/>
            <w:vAlign w:val="center"/>
            <w:hideMark/>
          </w:tcPr>
          <w:p w14:paraId="00AA5AC2"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454" w:type="pct"/>
            <w:tcBorders>
              <w:top w:val="nil"/>
              <w:left w:val="nil"/>
              <w:bottom w:val="single" w:sz="4" w:space="0" w:color="auto"/>
              <w:right w:val="single" w:sz="4" w:space="0" w:color="auto"/>
            </w:tcBorders>
            <w:shd w:val="clear" w:color="000000" w:fill="FFFFFF"/>
            <w:vAlign w:val="center"/>
            <w:hideMark/>
          </w:tcPr>
          <w:p w14:paraId="22686B11"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336" w:type="pct"/>
            <w:tcBorders>
              <w:top w:val="nil"/>
              <w:left w:val="nil"/>
              <w:bottom w:val="single" w:sz="4" w:space="0" w:color="auto"/>
              <w:right w:val="single" w:sz="4" w:space="0" w:color="auto"/>
            </w:tcBorders>
            <w:shd w:val="clear" w:color="auto" w:fill="auto"/>
            <w:noWrap/>
            <w:vAlign w:val="center"/>
            <w:hideMark/>
          </w:tcPr>
          <w:p w14:paraId="1AE0338F" w14:textId="77777777" w:rsidR="00454C77" w:rsidRPr="00454C77" w:rsidRDefault="00454C77" w:rsidP="00454C77">
            <w:pPr>
              <w:rPr>
                <w:rFonts w:cs="Times New Roman"/>
                <w:sz w:val="20"/>
                <w:szCs w:val="20"/>
                <w:lang w:val="en"/>
              </w:rPr>
            </w:pPr>
            <w:r w:rsidRPr="00454C77">
              <w:rPr>
                <w:rFonts w:cs="Times New Roman"/>
                <w:sz w:val="20"/>
                <w:szCs w:val="20"/>
                <w:lang w:val="en"/>
              </w:rPr>
              <w:t>0.0</w:t>
            </w:r>
          </w:p>
        </w:tc>
      </w:tr>
      <w:tr w:rsidR="005468E2" w:rsidRPr="00454C77" w14:paraId="262EFCD0" w14:textId="77777777" w:rsidTr="005468E2">
        <w:trPr>
          <w:trHeight w:val="300"/>
        </w:trPr>
        <w:tc>
          <w:tcPr>
            <w:tcW w:w="2151" w:type="pct"/>
            <w:tcBorders>
              <w:top w:val="nil"/>
              <w:left w:val="single" w:sz="4" w:space="0" w:color="auto"/>
              <w:bottom w:val="single" w:sz="4" w:space="0" w:color="auto"/>
              <w:right w:val="single" w:sz="4" w:space="0" w:color="auto"/>
            </w:tcBorders>
            <w:shd w:val="clear" w:color="000000" w:fill="FFFFFF"/>
            <w:hideMark/>
          </w:tcPr>
          <w:p w14:paraId="438933A7" w14:textId="42BEFE1A" w:rsidR="00454C77" w:rsidRPr="00454C77" w:rsidRDefault="005468E2" w:rsidP="00454C77">
            <w:pPr>
              <w:rPr>
                <w:rFonts w:cs="Times New Roman"/>
                <w:sz w:val="20"/>
                <w:szCs w:val="20"/>
                <w:lang w:val="en"/>
              </w:rPr>
            </w:pPr>
            <w:r w:rsidRPr="00454C77">
              <w:rPr>
                <w:rFonts w:cs="Times New Roman"/>
                <w:sz w:val="20"/>
                <w:szCs w:val="20"/>
                <w:lang w:val="en"/>
              </w:rPr>
              <w:t xml:space="preserve">Bank, Finance </w:t>
            </w:r>
            <w:r w:rsidR="008923E4">
              <w:rPr>
                <w:rFonts w:cs="Times New Roman"/>
                <w:sz w:val="20"/>
                <w:szCs w:val="20"/>
                <w:lang w:val="en"/>
              </w:rPr>
              <w:t>and</w:t>
            </w:r>
            <w:r w:rsidRPr="00454C77">
              <w:rPr>
                <w:rFonts w:cs="Times New Roman"/>
                <w:sz w:val="20"/>
                <w:szCs w:val="20"/>
                <w:lang w:val="en"/>
              </w:rPr>
              <w:t xml:space="preserve"> Insurance</w:t>
            </w:r>
          </w:p>
        </w:tc>
        <w:tc>
          <w:tcPr>
            <w:tcW w:w="373" w:type="pct"/>
            <w:tcBorders>
              <w:top w:val="nil"/>
              <w:left w:val="nil"/>
              <w:bottom w:val="single" w:sz="4" w:space="0" w:color="auto"/>
              <w:right w:val="single" w:sz="4" w:space="0" w:color="auto"/>
            </w:tcBorders>
            <w:shd w:val="clear" w:color="000000" w:fill="FFFFFF"/>
            <w:vAlign w:val="center"/>
            <w:hideMark/>
          </w:tcPr>
          <w:p w14:paraId="018F5527" w14:textId="77777777" w:rsidR="00454C77" w:rsidRPr="00454C77" w:rsidRDefault="00454C77" w:rsidP="00454C77">
            <w:pPr>
              <w:rPr>
                <w:rFonts w:cs="Times New Roman"/>
                <w:sz w:val="20"/>
                <w:szCs w:val="20"/>
                <w:lang w:val="en"/>
              </w:rPr>
            </w:pPr>
            <w:r w:rsidRPr="00454C77">
              <w:rPr>
                <w:rFonts w:cs="Times New Roman"/>
                <w:sz w:val="20"/>
                <w:szCs w:val="20"/>
                <w:lang w:val="en"/>
              </w:rPr>
              <w:t>27</w:t>
            </w:r>
          </w:p>
        </w:tc>
        <w:tc>
          <w:tcPr>
            <w:tcW w:w="248" w:type="pct"/>
            <w:tcBorders>
              <w:top w:val="nil"/>
              <w:left w:val="nil"/>
              <w:bottom w:val="single" w:sz="4" w:space="0" w:color="auto"/>
              <w:right w:val="single" w:sz="4" w:space="0" w:color="auto"/>
            </w:tcBorders>
            <w:shd w:val="clear" w:color="000000" w:fill="FFFFFF"/>
            <w:vAlign w:val="center"/>
            <w:hideMark/>
          </w:tcPr>
          <w:p w14:paraId="72C27795" w14:textId="77777777" w:rsidR="00454C77" w:rsidRPr="00454C77" w:rsidRDefault="00454C77" w:rsidP="00454C77">
            <w:pPr>
              <w:rPr>
                <w:rFonts w:cs="Times New Roman"/>
                <w:sz w:val="20"/>
                <w:szCs w:val="20"/>
                <w:lang w:val="en"/>
              </w:rPr>
            </w:pPr>
            <w:r w:rsidRPr="00454C77">
              <w:rPr>
                <w:rFonts w:cs="Times New Roman"/>
                <w:sz w:val="20"/>
                <w:szCs w:val="20"/>
                <w:lang w:val="en"/>
              </w:rPr>
              <w:t>2</w:t>
            </w:r>
          </w:p>
        </w:tc>
        <w:tc>
          <w:tcPr>
            <w:tcW w:w="248" w:type="pct"/>
            <w:tcBorders>
              <w:top w:val="nil"/>
              <w:left w:val="nil"/>
              <w:bottom w:val="single" w:sz="4" w:space="0" w:color="auto"/>
              <w:right w:val="single" w:sz="4" w:space="0" w:color="auto"/>
            </w:tcBorders>
            <w:shd w:val="clear" w:color="000000" w:fill="FFFFFF"/>
            <w:vAlign w:val="center"/>
            <w:hideMark/>
          </w:tcPr>
          <w:p w14:paraId="297274BC" w14:textId="77777777" w:rsidR="00454C77" w:rsidRPr="00454C77" w:rsidRDefault="00454C77" w:rsidP="00454C77">
            <w:pPr>
              <w:rPr>
                <w:rFonts w:cs="Times New Roman"/>
                <w:sz w:val="20"/>
                <w:szCs w:val="20"/>
                <w:lang w:val="en"/>
              </w:rPr>
            </w:pPr>
            <w:r w:rsidRPr="00454C77">
              <w:rPr>
                <w:rFonts w:cs="Times New Roman"/>
                <w:sz w:val="20"/>
                <w:szCs w:val="20"/>
                <w:lang w:val="en"/>
              </w:rPr>
              <w:t>6</w:t>
            </w:r>
          </w:p>
        </w:tc>
        <w:tc>
          <w:tcPr>
            <w:tcW w:w="249" w:type="pct"/>
            <w:tcBorders>
              <w:top w:val="nil"/>
              <w:left w:val="nil"/>
              <w:bottom w:val="single" w:sz="4" w:space="0" w:color="auto"/>
              <w:right w:val="single" w:sz="4" w:space="0" w:color="auto"/>
            </w:tcBorders>
            <w:shd w:val="clear" w:color="000000" w:fill="FFFFFF"/>
            <w:vAlign w:val="center"/>
            <w:hideMark/>
          </w:tcPr>
          <w:p w14:paraId="26F51B01" w14:textId="6A6B133A" w:rsidR="00454C77" w:rsidRPr="00454C77" w:rsidRDefault="005468E2" w:rsidP="00454C77">
            <w:pPr>
              <w:rPr>
                <w:rFonts w:cs="Times New Roman"/>
                <w:sz w:val="20"/>
                <w:szCs w:val="20"/>
                <w:lang w:val="en"/>
              </w:rPr>
            </w:pPr>
            <w:r>
              <w:rPr>
                <w:rFonts w:cs="Times New Roman"/>
                <w:sz w:val="20"/>
                <w:szCs w:val="20"/>
                <w:lang w:val="en"/>
              </w:rPr>
              <w:t>1</w:t>
            </w:r>
          </w:p>
        </w:tc>
        <w:tc>
          <w:tcPr>
            <w:tcW w:w="249" w:type="pct"/>
            <w:tcBorders>
              <w:top w:val="nil"/>
              <w:left w:val="nil"/>
              <w:bottom w:val="single" w:sz="4" w:space="0" w:color="auto"/>
              <w:right w:val="single" w:sz="4" w:space="0" w:color="auto"/>
            </w:tcBorders>
            <w:shd w:val="clear" w:color="000000" w:fill="FFFFFF"/>
            <w:vAlign w:val="center"/>
            <w:hideMark/>
          </w:tcPr>
          <w:p w14:paraId="2419AC83" w14:textId="77777777" w:rsidR="00454C77" w:rsidRPr="00454C77" w:rsidRDefault="00454C77" w:rsidP="00454C77">
            <w:pPr>
              <w:rPr>
                <w:rFonts w:cs="Times New Roman"/>
                <w:sz w:val="20"/>
                <w:szCs w:val="20"/>
                <w:lang w:val="en"/>
              </w:rPr>
            </w:pPr>
            <w:r w:rsidRPr="00454C77">
              <w:rPr>
                <w:rFonts w:cs="Times New Roman"/>
                <w:sz w:val="20"/>
                <w:szCs w:val="20"/>
                <w:lang w:val="en"/>
              </w:rPr>
              <w:t>3</w:t>
            </w:r>
          </w:p>
        </w:tc>
        <w:tc>
          <w:tcPr>
            <w:tcW w:w="249" w:type="pct"/>
            <w:tcBorders>
              <w:top w:val="nil"/>
              <w:left w:val="nil"/>
              <w:bottom w:val="single" w:sz="4" w:space="0" w:color="auto"/>
              <w:right w:val="single" w:sz="4" w:space="0" w:color="auto"/>
            </w:tcBorders>
            <w:shd w:val="clear" w:color="000000" w:fill="FFFFFF"/>
            <w:vAlign w:val="center"/>
            <w:hideMark/>
          </w:tcPr>
          <w:p w14:paraId="07FBEB72" w14:textId="77777777" w:rsidR="00454C77" w:rsidRPr="00454C77" w:rsidRDefault="00454C77" w:rsidP="00454C77">
            <w:pPr>
              <w:rPr>
                <w:rFonts w:cs="Times New Roman"/>
                <w:sz w:val="20"/>
                <w:szCs w:val="20"/>
                <w:lang w:val="en"/>
              </w:rPr>
            </w:pPr>
            <w:r w:rsidRPr="00454C77">
              <w:rPr>
                <w:rFonts w:cs="Times New Roman"/>
                <w:sz w:val="20"/>
                <w:szCs w:val="20"/>
                <w:lang w:val="en"/>
              </w:rPr>
              <w:t>2</w:t>
            </w:r>
          </w:p>
        </w:tc>
        <w:tc>
          <w:tcPr>
            <w:tcW w:w="191" w:type="pct"/>
            <w:tcBorders>
              <w:top w:val="nil"/>
              <w:left w:val="nil"/>
              <w:bottom w:val="single" w:sz="4" w:space="0" w:color="auto"/>
              <w:right w:val="single" w:sz="4" w:space="0" w:color="auto"/>
            </w:tcBorders>
            <w:shd w:val="clear" w:color="000000" w:fill="FFFFFF"/>
            <w:vAlign w:val="center"/>
            <w:hideMark/>
          </w:tcPr>
          <w:p w14:paraId="66841D53"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253" w:type="pct"/>
            <w:tcBorders>
              <w:top w:val="nil"/>
              <w:left w:val="nil"/>
              <w:bottom w:val="single" w:sz="4" w:space="0" w:color="auto"/>
              <w:right w:val="single" w:sz="4" w:space="0" w:color="auto"/>
            </w:tcBorders>
            <w:shd w:val="clear" w:color="000000" w:fill="FFFFFF"/>
            <w:vAlign w:val="center"/>
            <w:hideMark/>
          </w:tcPr>
          <w:p w14:paraId="7565D9BB"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454" w:type="pct"/>
            <w:tcBorders>
              <w:top w:val="nil"/>
              <w:left w:val="nil"/>
              <w:bottom w:val="single" w:sz="4" w:space="0" w:color="auto"/>
              <w:right w:val="single" w:sz="4" w:space="0" w:color="auto"/>
            </w:tcBorders>
            <w:shd w:val="clear" w:color="000000" w:fill="FFFFFF"/>
            <w:vAlign w:val="center"/>
            <w:hideMark/>
          </w:tcPr>
          <w:p w14:paraId="5F5EE04E"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336" w:type="pct"/>
            <w:tcBorders>
              <w:top w:val="nil"/>
              <w:left w:val="nil"/>
              <w:bottom w:val="single" w:sz="4" w:space="0" w:color="auto"/>
              <w:right w:val="single" w:sz="4" w:space="0" w:color="auto"/>
            </w:tcBorders>
            <w:shd w:val="clear" w:color="auto" w:fill="auto"/>
            <w:noWrap/>
            <w:vAlign w:val="center"/>
            <w:hideMark/>
          </w:tcPr>
          <w:p w14:paraId="55CFF676" w14:textId="77777777" w:rsidR="00454C77" w:rsidRPr="00454C77" w:rsidRDefault="00454C77" w:rsidP="00454C77">
            <w:pPr>
              <w:rPr>
                <w:rFonts w:cs="Times New Roman"/>
                <w:sz w:val="20"/>
                <w:szCs w:val="20"/>
                <w:lang w:val="en"/>
              </w:rPr>
            </w:pPr>
            <w:r w:rsidRPr="00454C77">
              <w:rPr>
                <w:rFonts w:cs="Times New Roman"/>
                <w:sz w:val="20"/>
                <w:szCs w:val="20"/>
                <w:lang w:val="en"/>
              </w:rPr>
              <w:t>0.0</w:t>
            </w:r>
          </w:p>
        </w:tc>
      </w:tr>
      <w:tr w:rsidR="005468E2" w:rsidRPr="00454C77" w14:paraId="771F043A" w14:textId="77777777" w:rsidTr="005468E2">
        <w:trPr>
          <w:trHeight w:val="300"/>
        </w:trPr>
        <w:tc>
          <w:tcPr>
            <w:tcW w:w="2151" w:type="pct"/>
            <w:tcBorders>
              <w:top w:val="nil"/>
              <w:left w:val="single" w:sz="4" w:space="0" w:color="auto"/>
              <w:bottom w:val="single" w:sz="4" w:space="0" w:color="auto"/>
              <w:right w:val="single" w:sz="4" w:space="0" w:color="auto"/>
            </w:tcBorders>
            <w:shd w:val="clear" w:color="000000" w:fill="FBFCFD"/>
            <w:hideMark/>
          </w:tcPr>
          <w:p w14:paraId="73A57946" w14:textId="0FDEA9DF" w:rsidR="00454C77" w:rsidRPr="00454C77" w:rsidRDefault="005468E2" w:rsidP="00454C77">
            <w:pPr>
              <w:rPr>
                <w:rFonts w:cs="Times New Roman"/>
                <w:sz w:val="20"/>
                <w:szCs w:val="20"/>
                <w:lang w:val="en"/>
              </w:rPr>
            </w:pPr>
            <w:r w:rsidRPr="00454C77">
              <w:rPr>
                <w:rFonts w:cs="Times New Roman"/>
                <w:sz w:val="20"/>
                <w:szCs w:val="20"/>
                <w:lang w:val="en"/>
              </w:rPr>
              <w:t>Energy</w:t>
            </w:r>
          </w:p>
        </w:tc>
        <w:tc>
          <w:tcPr>
            <w:tcW w:w="373" w:type="pct"/>
            <w:tcBorders>
              <w:top w:val="nil"/>
              <w:left w:val="nil"/>
              <w:bottom w:val="single" w:sz="4" w:space="0" w:color="auto"/>
              <w:right w:val="single" w:sz="4" w:space="0" w:color="auto"/>
            </w:tcBorders>
            <w:shd w:val="clear" w:color="000000" w:fill="FFFFFF"/>
            <w:vAlign w:val="center"/>
            <w:hideMark/>
          </w:tcPr>
          <w:p w14:paraId="2E2A57BC" w14:textId="77777777" w:rsidR="00454C77" w:rsidRPr="00454C77" w:rsidRDefault="00454C77" w:rsidP="00454C77">
            <w:pPr>
              <w:rPr>
                <w:rFonts w:cs="Times New Roman"/>
                <w:sz w:val="20"/>
                <w:szCs w:val="20"/>
                <w:lang w:val="en"/>
              </w:rPr>
            </w:pPr>
            <w:r w:rsidRPr="00454C77">
              <w:rPr>
                <w:rFonts w:cs="Times New Roman"/>
                <w:sz w:val="20"/>
                <w:szCs w:val="20"/>
                <w:lang w:val="en"/>
              </w:rPr>
              <w:t>26</w:t>
            </w:r>
          </w:p>
        </w:tc>
        <w:tc>
          <w:tcPr>
            <w:tcW w:w="248" w:type="pct"/>
            <w:tcBorders>
              <w:top w:val="nil"/>
              <w:left w:val="nil"/>
              <w:bottom w:val="single" w:sz="4" w:space="0" w:color="auto"/>
              <w:right w:val="single" w:sz="4" w:space="0" w:color="auto"/>
            </w:tcBorders>
            <w:shd w:val="clear" w:color="000000" w:fill="FFFFFF"/>
            <w:vAlign w:val="center"/>
            <w:hideMark/>
          </w:tcPr>
          <w:p w14:paraId="297490F4" w14:textId="77777777" w:rsidR="00454C77" w:rsidRPr="00454C77" w:rsidRDefault="00454C77" w:rsidP="00454C77">
            <w:pPr>
              <w:rPr>
                <w:rFonts w:cs="Times New Roman"/>
                <w:sz w:val="20"/>
                <w:szCs w:val="20"/>
                <w:lang w:val="en"/>
              </w:rPr>
            </w:pPr>
            <w:r w:rsidRPr="00454C77">
              <w:rPr>
                <w:rFonts w:cs="Times New Roman"/>
                <w:sz w:val="20"/>
                <w:szCs w:val="20"/>
                <w:lang w:val="en"/>
              </w:rPr>
              <w:t>2</w:t>
            </w:r>
          </w:p>
        </w:tc>
        <w:tc>
          <w:tcPr>
            <w:tcW w:w="248" w:type="pct"/>
            <w:tcBorders>
              <w:top w:val="nil"/>
              <w:left w:val="nil"/>
              <w:bottom w:val="single" w:sz="4" w:space="0" w:color="auto"/>
              <w:right w:val="single" w:sz="4" w:space="0" w:color="auto"/>
            </w:tcBorders>
            <w:shd w:val="clear" w:color="000000" w:fill="FFFFFF"/>
            <w:vAlign w:val="center"/>
            <w:hideMark/>
          </w:tcPr>
          <w:p w14:paraId="77E9A951" w14:textId="07746781" w:rsidR="00454C77" w:rsidRPr="00454C77" w:rsidRDefault="00454C77" w:rsidP="00454C77">
            <w:pPr>
              <w:rPr>
                <w:rFonts w:cs="Times New Roman"/>
                <w:sz w:val="20"/>
                <w:szCs w:val="20"/>
                <w:lang w:val="en"/>
              </w:rPr>
            </w:pPr>
            <w:r w:rsidRPr="00454C77">
              <w:rPr>
                <w:rFonts w:cs="Times New Roman"/>
                <w:sz w:val="20"/>
                <w:szCs w:val="20"/>
                <w:lang w:val="en"/>
              </w:rPr>
              <w:t>11</w:t>
            </w:r>
          </w:p>
        </w:tc>
        <w:tc>
          <w:tcPr>
            <w:tcW w:w="249" w:type="pct"/>
            <w:tcBorders>
              <w:top w:val="nil"/>
              <w:left w:val="nil"/>
              <w:bottom w:val="single" w:sz="4" w:space="0" w:color="auto"/>
              <w:right w:val="single" w:sz="4" w:space="0" w:color="auto"/>
            </w:tcBorders>
            <w:shd w:val="clear" w:color="000000" w:fill="FFFFFF"/>
            <w:vAlign w:val="center"/>
            <w:hideMark/>
          </w:tcPr>
          <w:p w14:paraId="5A118FF8" w14:textId="77777777" w:rsidR="00454C77" w:rsidRPr="00454C77" w:rsidRDefault="00454C77" w:rsidP="00454C77">
            <w:pPr>
              <w:rPr>
                <w:rFonts w:cs="Times New Roman"/>
                <w:sz w:val="20"/>
                <w:szCs w:val="20"/>
                <w:lang w:val="en"/>
              </w:rPr>
            </w:pPr>
            <w:r w:rsidRPr="00454C77">
              <w:rPr>
                <w:rFonts w:cs="Times New Roman"/>
                <w:sz w:val="20"/>
                <w:szCs w:val="20"/>
                <w:lang w:val="en"/>
              </w:rPr>
              <w:t>2</w:t>
            </w:r>
          </w:p>
        </w:tc>
        <w:tc>
          <w:tcPr>
            <w:tcW w:w="249" w:type="pct"/>
            <w:tcBorders>
              <w:top w:val="nil"/>
              <w:left w:val="nil"/>
              <w:bottom w:val="single" w:sz="4" w:space="0" w:color="auto"/>
              <w:right w:val="single" w:sz="4" w:space="0" w:color="auto"/>
            </w:tcBorders>
            <w:shd w:val="clear" w:color="000000" w:fill="FFFFFF"/>
            <w:vAlign w:val="center"/>
            <w:hideMark/>
          </w:tcPr>
          <w:p w14:paraId="6ECD0D8F" w14:textId="77777777" w:rsidR="00454C77" w:rsidRPr="00454C77" w:rsidRDefault="00454C77" w:rsidP="00454C77">
            <w:pPr>
              <w:rPr>
                <w:rFonts w:cs="Times New Roman"/>
                <w:sz w:val="20"/>
                <w:szCs w:val="20"/>
                <w:lang w:val="en"/>
              </w:rPr>
            </w:pPr>
            <w:r w:rsidRPr="00454C77">
              <w:rPr>
                <w:rFonts w:cs="Times New Roman"/>
                <w:sz w:val="20"/>
                <w:szCs w:val="20"/>
                <w:lang w:val="en"/>
              </w:rPr>
              <w:t>7</w:t>
            </w:r>
          </w:p>
        </w:tc>
        <w:tc>
          <w:tcPr>
            <w:tcW w:w="249" w:type="pct"/>
            <w:tcBorders>
              <w:top w:val="nil"/>
              <w:left w:val="nil"/>
              <w:bottom w:val="single" w:sz="4" w:space="0" w:color="auto"/>
              <w:right w:val="single" w:sz="4" w:space="0" w:color="auto"/>
            </w:tcBorders>
            <w:shd w:val="clear" w:color="000000" w:fill="FFFFFF"/>
            <w:vAlign w:val="center"/>
            <w:hideMark/>
          </w:tcPr>
          <w:p w14:paraId="4B8E1970" w14:textId="77777777" w:rsidR="00454C77" w:rsidRPr="00454C77" w:rsidRDefault="00454C77" w:rsidP="00454C77">
            <w:pPr>
              <w:rPr>
                <w:rFonts w:cs="Times New Roman"/>
                <w:sz w:val="20"/>
                <w:szCs w:val="20"/>
                <w:lang w:val="en"/>
              </w:rPr>
            </w:pPr>
            <w:r w:rsidRPr="00454C77">
              <w:rPr>
                <w:rFonts w:cs="Times New Roman"/>
                <w:sz w:val="20"/>
                <w:szCs w:val="20"/>
                <w:lang w:val="en"/>
              </w:rPr>
              <w:t>5</w:t>
            </w:r>
          </w:p>
        </w:tc>
        <w:tc>
          <w:tcPr>
            <w:tcW w:w="191" w:type="pct"/>
            <w:tcBorders>
              <w:top w:val="nil"/>
              <w:left w:val="nil"/>
              <w:bottom w:val="single" w:sz="4" w:space="0" w:color="auto"/>
              <w:right w:val="single" w:sz="4" w:space="0" w:color="auto"/>
            </w:tcBorders>
            <w:shd w:val="clear" w:color="000000" w:fill="FFFFFF"/>
            <w:vAlign w:val="center"/>
            <w:hideMark/>
          </w:tcPr>
          <w:p w14:paraId="2572CC82" w14:textId="77777777" w:rsidR="00454C77" w:rsidRPr="00454C77" w:rsidRDefault="00454C77" w:rsidP="00454C77">
            <w:pPr>
              <w:rPr>
                <w:rFonts w:cs="Times New Roman"/>
                <w:sz w:val="20"/>
                <w:szCs w:val="20"/>
                <w:lang w:val="en"/>
              </w:rPr>
            </w:pPr>
            <w:r w:rsidRPr="00454C77">
              <w:rPr>
                <w:rFonts w:cs="Times New Roman"/>
                <w:sz w:val="20"/>
                <w:szCs w:val="20"/>
                <w:lang w:val="en"/>
              </w:rPr>
              <w:t>5</w:t>
            </w:r>
          </w:p>
        </w:tc>
        <w:tc>
          <w:tcPr>
            <w:tcW w:w="253" w:type="pct"/>
            <w:tcBorders>
              <w:top w:val="nil"/>
              <w:left w:val="nil"/>
              <w:bottom w:val="single" w:sz="4" w:space="0" w:color="auto"/>
              <w:right w:val="single" w:sz="4" w:space="0" w:color="auto"/>
            </w:tcBorders>
            <w:shd w:val="clear" w:color="000000" w:fill="FFFFFF"/>
            <w:vAlign w:val="center"/>
            <w:hideMark/>
          </w:tcPr>
          <w:p w14:paraId="401C6381" w14:textId="77777777" w:rsidR="00454C77" w:rsidRPr="00454C77" w:rsidRDefault="00454C77" w:rsidP="00454C77">
            <w:pPr>
              <w:rPr>
                <w:rFonts w:cs="Times New Roman"/>
                <w:sz w:val="20"/>
                <w:szCs w:val="20"/>
                <w:lang w:val="en"/>
              </w:rPr>
            </w:pPr>
            <w:r w:rsidRPr="00454C77">
              <w:rPr>
                <w:rFonts w:cs="Times New Roman"/>
                <w:sz w:val="20"/>
                <w:szCs w:val="20"/>
                <w:lang w:val="en"/>
              </w:rPr>
              <w:t>71</w:t>
            </w:r>
          </w:p>
        </w:tc>
        <w:tc>
          <w:tcPr>
            <w:tcW w:w="454" w:type="pct"/>
            <w:tcBorders>
              <w:top w:val="nil"/>
              <w:left w:val="nil"/>
              <w:bottom w:val="single" w:sz="4" w:space="0" w:color="auto"/>
              <w:right w:val="single" w:sz="4" w:space="0" w:color="auto"/>
            </w:tcBorders>
            <w:shd w:val="clear" w:color="000000" w:fill="FFFFFF"/>
            <w:vAlign w:val="center"/>
            <w:hideMark/>
          </w:tcPr>
          <w:p w14:paraId="1C222242" w14:textId="77777777" w:rsidR="00454C77" w:rsidRPr="00454C77" w:rsidRDefault="00454C77" w:rsidP="00454C77">
            <w:pPr>
              <w:rPr>
                <w:rFonts w:cs="Times New Roman"/>
                <w:sz w:val="20"/>
                <w:szCs w:val="20"/>
                <w:lang w:val="en"/>
              </w:rPr>
            </w:pPr>
            <w:r w:rsidRPr="00454C77">
              <w:rPr>
                <w:rFonts w:cs="Times New Roman"/>
                <w:sz w:val="20"/>
                <w:szCs w:val="20"/>
                <w:lang w:val="en"/>
              </w:rPr>
              <w:t>70,875</w:t>
            </w:r>
          </w:p>
        </w:tc>
        <w:tc>
          <w:tcPr>
            <w:tcW w:w="336" w:type="pct"/>
            <w:tcBorders>
              <w:top w:val="nil"/>
              <w:left w:val="nil"/>
              <w:bottom w:val="single" w:sz="4" w:space="0" w:color="auto"/>
              <w:right w:val="single" w:sz="4" w:space="0" w:color="auto"/>
            </w:tcBorders>
            <w:shd w:val="clear" w:color="auto" w:fill="auto"/>
            <w:noWrap/>
            <w:vAlign w:val="center"/>
            <w:hideMark/>
          </w:tcPr>
          <w:p w14:paraId="64890202" w14:textId="77777777" w:rsidR="00454C77" w:rsidRPr="00454C77" w:rsidRDefault="00454C77" w:rsidP="00454C77">
            <w:pPr>
              <w:rPr>
                <w:rFonts w:cs="Times New Roman"/>
                <w:sz w:val="20"/>
                <w:szCs w:val="20"/>
                <w:lang w:val="en"/>
              </w:rPr>
            </w:pPr>
            <w:r w:rsidRPr="00454C77">
              <w:rPr>
                <w:rFonts w:cs="Times New Roman"/>
                <w:sz w:val="20"/>
                <w:szCs w:val="20"/>
                <w:lang w:val="en"/>
              </w:rPr>
              <w:t>41.0</w:t>
            </w:r>
          </w:p>
        </w:tc>
      </w:tr>
      <w:tr w:rsidR="005468E2" w:rsidRPr="00454C77" w14:paraId="57634C53" w14:textId="77777777" w:rsidTr="003021FF">
        <w:trPr>
          <w:trHeight w:val="264"/>
        </w:trPr>
        <w:tc>
          <w:tcPr>
            <w:tcW w:w="2151" w:type="pct"/>
            <w:tcBorders>
              <w:top w:val="nil"/>
              <w:left w:val="single" w:sz="4" w:space="0" w:color="auto"/>
              <w:bottom w:val="single" w:sz="4" w:space="0" w:color="auto"/>
              <w:right w:val="single" w:sz="4" w:space="0" w:color="auto"/>
            </w:tcBorders>
            <w:shd w:val="clear" w:color="000000" w:fill="FFFFFF"/>
            <w:hideMark/>
          </w:tcPr>
          <w:p w14:paraId="4EA6C6C4" w14:textId="591640BF" w:rsidR="00454C77" w:rsidRPr="00454C77" w:rsidRDefault="005468E2" w:rsidP="00454C77">
            <w:pPr>
              <w:rPr>
                <w:rFonts w:cs="Times New Roman"/>
                <w:sz w:val="20"/>
                <w:szCs w:val="20"/>
                <w:lang w:val="en"/>
              </w:rPr>
            </w:pPr>
            <w:r w:rsidRPr="00454C77">
              <w:rPr>
                <w:rFonts w:cs="Times New Roman"/>
                <w:sz w:val="20"/>
                <w:szCs w:val="20"/>
                <w:lang w:val="en"/>
              </w:rPr>
              <w:t>Hunting, Fishing,</w:t>
            </w:r>
          </w:p>
          <w:p w14:paraId="6F24235E" w14:textId="32D1AFD1" w:rsidR="00454C77" w:rsidRPr="00454C77" w:rsidRDefault="005468E2" w:rsidP="00454C77">
            <w:pPr>
              <w:rPr>
                <w:rFonts w:cs="Times New Roman"/>
                <w:sz w:val="20"/>
                <w:szCs w:val="20"/>
                <w:lang w:val="en"/>
              </w:rPr>
            </w:pPr>
            <w:r w:rsidRPr="00454C77">
              <w:rPr>
                <w:rFonts w:cs="Times New Roman"/>
                <w:sz w:val="20"/>
                <w:szCs w:val="20"/>
                <w:lang w:val="en"/>
              </w:rPr>
              <w:t xml:space="preserve">Agriculture </w:t>
            </w:r>
            <w:r w:rsidR="008923E4">
              <w:rPr>
                <w:rFonts w:cs="Times New Roman"/>
                <w:sz w:val="20"/>
                <w:szCs w:val="20"/>
                <w:lang w:val="en"/>
              </w:rPr>
              <w:t>and</w:t>
            </w:r>
            <w:r w:rsidRPr="00454C77">
              <w:rPr>
                <w:rFonts w:cs="Times New Roman"/>
                <w:sz w:val="20"/>
                <w:szCs w:val="20"/>
                <w:lang w:val="en"/>
              </w:rPr>
              <w:t xml:space="preserve"> Forestry</w:t>
            </w:r>
          </w:p>
        </w:tc>
        <w:tc>
          <w:tcPr>
            <w:tcW w:w="373" w:type="pct"/>
            <w:tcBorders>
              <w:top w:val="nil"/>
              <w:left w:val="nil"/>
              <w:bottom w:val="single" w:sz="4" w:space="0" w:color="auto"/>
              <w:right w:val="single" w:sz="4" w:space="0" w:color="auto"/>
            </w:tcBorders>
            <w:shd w:val="clear" w:color="000000" w:fill="FFFFFF"/>
            <w:vAlign w:val="center"/>
            <w:hideMark/>
          </w:tcPr>
          <w:p w14:paraId="586DC901" w14:textId="77777777" w:rsidR="00454C77" w:rsidRPr="00454C77" w:rsidRDefault="00454C77" w:rsidP="00454C77">
            <w:pPr>
              <w:rPr>
                <w:rFonts w:cs="Times New Roman"/>
                <w:sz w:val="20"/>
                <w:szCs w:val="20"/>
                <w:lang w:val="en"/>
              </w:rPr>
            </w:pPr>
            <w:r w:rsidRPr="00454C77">
              <w:rPr>
                <w:rFonts w:cs="Times New Roman"/>
                <w:sz w:val="20"/>
                <w:szCs w:val="20"/>
                <w:lang w:val="en"/>
              </w:rPr>
              <w:t>13</w:t>
            </w:r>
          </w:p>
        </w:tc>
        <w:tc>
          <w:tcPr>
            <w:tcW w:w="248" w:type="pct"/>
            <w:tcBorders>
              <w:top w:val="nil"/>
              <w:left w:val="nil"/>
              <w:bottom w:val="single" w:sz="4" w:space="0" w:color="auto"/>
              <w:right w:val="single" w:sz="4" w:space="0" w:color="auto"/>
            </w:tcBorders>
            <w:shd w:val="clear" w:color="000000" w:fill="FFFFFF"/>
            <w:vAlign w:val="center"/>
          </w:tcPr>
          <w:p w14:paraId="06C50EF2" w14:textId="29953F4D" w:rsidR="00454C77" w:rsidRPr="00454C77" w:rsidRDefault="005468E2" w:rsidP="00454C77">
            <w:pPr>
              <w:rPr>
                <w:rFonts w:cs="Times New Roman"/>
                <w:sz w:val="20"/>
                <w:szCs w:val="20"/>
                <w:lang w:val="en"/>
              </w:rPr>
            </w:pPr>
            <w:r>
              <w:rPr>
                <w:rFonts w:cs="Times New Roman"/>
                <w:sz w:val="20"/>
                <w:szCs w:val="20"/>
                <w:lang w:val="en"/>
              </w:rPr>
              <w:t>1</w:t>
            </w:r>
          </w:p>
        </w:tc>
        <w:tc>
          <w:tcPr>
            <w:tcW w:w="248" w:type="pct"/>
            <w:tcBorders>
              <w:top w:val="nil"/>
              <w:left w:val="nil"/>
              <w:bottom w:val="single" w:sz="4" w:space="0" w:color="auto"/>
              <w:right w:val="single" w:sz="4" w:space="0" w:color="auto"/>
            </w:tcBorders>
            <w:shd w:val="clear" w:color="000000" w:fill="FFFFFF"/>
            <w:vAlign w:val="center"/>
            <w:hideMark/>
          </w:tcPr>
          <w:p w14:paraId="50DB1CC0" w14:textId="77777777" w:rsidR="00454C77" w:rsidRPr="00454C77" w:rsidRDefault="00454C77" w:rsidP="00454C77">
            <w:pPr>
              <w:rPr>
                <w:rFonts w:cs="Times New Roman"/>
                <w:sz w:val="20"/>
                <w:szCs w:val="20"/>
                <w:lang w:val="en"/>
              </w:rPr>
            </w:pPr>
            <w:r w:rsidRPr="00454C77">
              <w:rPr>
                <w:rFonts w:cs="Times New Roman"/>
                <w:sz w:val="20"/>
                <w:szCs w:val="20"/>
                <w:lang w:val="en"/>
              </w:rPr>
              <w:t>7</w:t>
            </w:r>
          </w:p>
        </w:tc>
        <w:tc>
          <w:tcPr>
            <w:tcW w:w="249" w:type="pct"/>
            <w:tcBorders>
              <w:top w:val="nil"/>
              <w:left w:val="nil"/>
              <w:bottom w:val="single" w:sz="4" w:space="0" w:color="auto"/>
              <w:right w:val="single" w:sz="4" w:space="0" w:color="auto"/>
            </w:tcBorders>
            <w:shd w:val="clear" w:color="000000" w:fill="FFFFFF"/>
            <w:vAlign w:val="center"/>
            <w:hideMark/>
          </w:tcPr>
          <w:p w14:paraId="00EACC7E" w14:textId="77777777" w:rsidR="00454C77" w:rsidRPr="00454C77" w:rsidRDefault="00454C77" w:rsidP="00454C77">
            <w:pPr>
              <w:rPr>
                <w:rFonts w:cs="Times New Roman"/>
                <w:sz w:val="20"/>
                <w:szCs w:val="20"/>
                <w:lang w:val="en"/>
              </w:rPr>
            </w:pPr>
            <w:r w:rsidRPr="00454C77">
              <w:rPr>
                <w:rFonts w:cs="Times New Roman"/>
                <w:sz w:val="20"/>
                <w:szCs w:val="20"/>
                <w:lang w:val="en"/>
              </w:rPr>
              <w:t>2</w:t>
            </w:r>
          </w:p>
        </w:tc>
        <w:tc>
          <w:tcPr>
            <w:tcW w:w="249" w:type="pct"/>
            <w:tcBorders>
              <w:top w:val="nil"/>
              <w:left w:val="nil"/>
              <w:bottom w:val="single" w:sz="4" w:space="0" w:color="auto"/>
              <w:right w:val="single" w:sz="4" w:space="0" w:color="auto"/>
            </w:tcBorders>
            <w:shd w:val="clear" w:color="000000" w:fill="FFFFFF"/>
            <w:vAlign w:val="center"/>
            <w:hideMark/>
          </w:tcPr>
          <w:p w14:paraId="4AB3AFFA"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249" w:type="pct"/>
            <w:tcBorders>
              <w:top w:val="nil"/>
              <w:left w:val="nil"/>
              <w:bottom w:val="single" w:sz="4" w:space="0" w:color="auto"/>
              <w:right w:val="single" w:sz="4" w:space="0" w:color="auto"/>
            </w:tcBorders>
            <w:shd w:val="clear" w:color="000000" w:fill="FFFFFF"/>
            <w:vAlign w:val="center"/>
            <w:hideMark/>
          </w:tcPr>
          <w:p w14:paraId="6A72D81F"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191" w:type="pct"/>
            <w:tcBorders>
              <w:top w:val="nil"/>
              <w:left w:val="nil"/>
              <w:bottom w:val="single" w:sz="4" w:space="0" w:color="auto"/>
              <w:right w:val="single" w:sz="4" w:space="0" w:color="auto"/>
            </w:tcBorders>
            <w:shd w:val="clear" w:color="000000" w:fill="FFFFFF"/>
            <w:vAlign w:val="center"/>
            <w:hideMark/>
          </w:tcPr>
          <w:p w14:paraId="52D9FB72"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253" w:type="pct"/>
            <w:tcBorders>
              <w:top w:val="nil"/>
              <w:left w:val="nil"/>
              <w:bottom w:val="single" w:sz="4" w:space="0" w:color="auto"/>
              <w:right w:val="single" w:sz="4" w:space="0" w:color="auto"/>
            </w:tcBorders>
            <w:shd w:val="clear" w:color="000000" w:fill="FFFFFF"/>
            <w:vAlign w:val="center"/>
            <w:hideMark/>
          </w:tcPr>
          <w:p w14:paraId="0F902A9F"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454" w:type="pct"/>
            <w:tcBorders>
              <w:top w:val="nil"/>
              <w:left w:val="nil"/>
              <w:bottom w:val="single" w:sz="4" w:space="0" w:color="auto"/>
              <w:right w:val="single" w:sz="4" w:space="0" w:color="auto"/>
            </w:tcBorders>
            <w:shd w:val="clear" w:color="000000" w:fill="FFFFFF"/>
            <w:vAlign w:val="center"/>
            <w:hideMark/>
          </w:tcPr>
          <w:p w14:paraId="28BFBFF3"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336" w:type="pct"/>
            <w:tcBorders>
              <w:top w:val="nil"/>
              <w:left w:val="nil"/>
              <w:bottom w:val="single" w:sz="4" w:space="0" w:color="auto"/>
              <w:right w:val="single" w:sz="4" w:space="0" w:color="auto"/>
            </w:tcBorders>
            <w:shd w:val="clear" w:color="auto" w:fill="auto"/>
            <w:noWrap/>
            <w:vAlign w:val="center"/>
            <w:hideMark/>
          </w:tcPr>
          <w:p w14:paraId="5F338ADE" w14:textId="77777777" w:rsidR="00454C77" w:rsidRPr="00454C77" w:rsidRDefault="00454C77" w:rsidP="00454C77">
            <w:pPr>
              <w:rPr>
                <w:rFonts w:cs="Times New Roman"/>
                <w:sz w:val="20"/>
                <w:szCs w:val="20"/>
                <w:lang w:val="en"/>
              </w:rPr>
            </w:pPr>
            <w:r w:rsidRPr="00454C77">
              <w:rPr>
                <w:rFonts w:cs="Times New Roman"/>
                <w:sz w:val="20"/>
                <w:szCs w:val="20"/>
                <w:lang w:val="en"/>
              </w:rPr>
              <w:t>0.0</w:t>
            </w:r>
          </w:p>
        </w:tc>
      </w:tr>
      <w:tr w:rsidR="005468E2" w:rsidRPr="00454C77" w14:paraId="3E4D11CD" w14:textId="77777777" w:rsidTr="003021FF">
        <w:trPr>
          <w:trHeight w:val="300"/>
        </w:trPr>
        <w:tc>
          <w:tcPr>
            <w:tcW w:w="2151" w:type="pct"/>
            <w:tcBorders>
              <w:top w:val="nil"/>
              <w:left w:val="single" w:sz="4" w:space="0" w:color="auto"/>
              <w:bottom w:val="single" w:sz="4" w:space="0" w:color="auto"/>
              <w:right w:val="single" w:sz="4" w:space="0" w:color="auto"/>
            </w:tcBorders>
            <w:shd w:val="clear" w:color="000000" w:fill="FFFFFF"/>
            <w:hideMark/>
          </w:tcPr>
          <w:p w14:paraId="1773F8A7" w14:textId="399E7AED" w:rsidR="00454C77" w:rsidRPr="00454C77" w:rsidRDefault="005468E2" w:rsidP="00454C77">
            <w:pPr>
              <w:rPr>
                <w:rFonts w:cs="Times New Roman"/>
                <w:sz w:val="20"/>
                <w:szCs w:val="20"/>
                <w:lang w:val="en"/>
              </w:rPr>
            </w:pPr>
            <w:r w:rsidRPr="00454C77">
              <w:rPr>
                <w:rFonts w:cs="Times New Roman"/>
                <w:sz w:val="20"/>
                <w:szCs w:val="20"/>
                <w:lang w:val="en"/>
              </w:rPr>
              <w:lastRenderedPageBreak/>
              <w:t xml:space="preserve">Cement, Soil </w:t>
            </w:r>
            <w:r w:rsidR="008923E4">
              <w:rPr>
                <w:rFonts w:cs="Times New Roman"/>
                <w:sz w:val="20"/>
                <w:szCs w:val="20"/>
                <w:lang w:val="en"/>
              </w:rPr>
              <w:t>and</w:t>
            </w:r>
            <w:r w:rsidRPr="00454C77">
              <w:rPr>
                <w:rFonts w:cs="Times New Roman"/>
                <w:sz w:val="20"/>
                <w:szCs w:val="20"/>
                <w:lang w:val="en"/>
              </w:rPr>
              <w:t xml:space="preserve"> Glass</w:t>
            </w:r>
          </w:p>
        </w:tc>
        <w:tc>
          <w:tcPr>
            <w:tcW w:w="373" w:type="pct"/>
            <w:tcBorders>
              <w:top w:val="nil"/>
              <w:left w:val="nil"/>
              <w:bottom w:val="single" w:sz="4" w:space="0" w:color="auto"/>
              <w:right w:val="single" w:sz="4" w:space="0" w:color="auto"/>
            </w:tcBorders>
            <w:shd w:val="clear" w:color="000000" w:fill="FFFFFF"/>
            <w:vAlign w:val="center"/>
            <w:hideMark/>
          </w:tcPr>
          <w:p w14:paraId="5716D2BE" w14:textId="77777777" w:rsidR="00454C77" w:rsidRPr="00454C77" w:rsidRDefault="00454C77" w:rsidP="00454C77">
            <w:pPr>
              <w:rPr>
                <w:rFonts w:cs="Times New Roman"/>
                <w:sz w:val="20"/>
                <w:szCs w:val="20"/>
                <w:lang w:val="en"/>
              </w:rPr>
            </w:pPr>
            <w:r w:rsidRPr="00454C77">
              <w:rPr>
                <w:rFonts w:cs="Times New Roman"/>
                <w:sz w:val="20"/>
                <w:szCs w:val="20"/>
                <w:lang w:val="en"/>
              </w:rPr>
              <w:t>12</w:t>
            </w:r>
          </w:p>
        </w:tc>
        <w:tc>
          <w:tcPr>
            <w:tcW w:w="248" w:type="pct"/>
            <w:tcBorders>
              <w:top w:val="nil"/>
              <w:left w:val="nil"/>
              <w:bottom w:val="single" w:sz="4" w:space="0" w:color="auto"/>
              <w:right w:val="single" w:sz="4" w:space="0" w:color="auto"/>
            </w:tcBorders>
            <w:shd w:val="clear" w:color="000000" w:fill="FFFFFF"/>
            <w:vAlign w:val="center"/>
          </w:tcPr>
          <w:p w14:paraId="219FA615" w14:textId="7DCFAC97" w:rsidR="00454C77" w:rsidRPr="00454C77" w:rsidRDefault="005468E2" w:rsidP="00454C77">
            <w:pPr>
              <w:rPr>
                <w:rFonts w:cs="Times New Roman"/>
                <w:sz w:val="20"/>
                <w:szCs w:val="20"/>
                <w:lang w:val="en"/>
              </w:rPr>
            </w:pPr>
            <w:r>
              <w:rPr>
                <w:rFonts w:cs="Times New Roman"/>
                <w:sz w:val="20"/>
                <w:szCs w:val="20"/>
                <w:lang w:val="en"/>
              </w:rPr>
              <w:t>1</w:t>
            </w:r>
          </w:p>
        </w:tc>
        <w:tc>
          <w:tcPr>
            <w:tcW w:w="248" w:type="pct"/>
            <w:tcBorders>
              <w:top w:val="nil"/>
              <w:left w:val="nil"/>
              <w:bottom w:val="single" w:sz="4" w:space="0" w:color="auto"/>
              <w:right w:val="single" w:sz="4" w:space="0" w:color="auto"/>
            </w:tcBorders>
            <w:shd w:val="clear" w:color="000000" w:fill="FFFFFF"/>
            <w:vAlign w:val="center"/>
            <w:hideMark/>
          </w:tcPr>
          <w:p w14:paraId="04B32C0E" w14:textId="77777777" w:rsidR="00454C77" w:rsidRPr="00454C77" w:rsidRDefault="00454C77" w:rsidP="00454C77">
            <w:pPr>
              <w:rPr>
                <w:rFonts w:cs="Times New Roman"/>
                <w:sz w:val="20"/>
                <w:szCs w:val="20"/>
                <w:lang w:val="en"/>
              </w:rPr>
            </w:pPr>
            <w:r w:rsidRPr="00454C77">
              <w:rPr>
                <w:rFonts w:cs="Times New Roman"/>
                <w:sz w:val="20"/>
                <w:szCs w:val="20"/>
                <w:lang w:val="en"/>
              </w:rPr>
              <w:t>4</w:t>
            </w:r>
          </w:p>
        </w:tc>
        <w:tc>
          <w:tcPr>
            <w:tcW w:w="249" w:type="pct"/>
            <w:tcBorders>
              <w:top w:val="nil"/>
              <w:left w:val="nil"/>
              <w:bottom w:val="single" w:sz="4" w:space="0" w:color="auto"/>
              <w:right w:val="single" w:sz="4" w:space="0" w:color="auto"/>
            </w:tcBorders>
            <w:shd w:val="clear" w:color="000000" w:fill="FFFFFF"/>
            <w:vAlign w:val="center"/>
          </w:tcPr>
          <w:p w14:paraId="68ADBFF1" w14:textId="60ADB3E2" w:rsidR="00454C77" w:rsidRPr="00454C77" w:rsidRDefault="005468E2" w:rsidP="00454C77">
            <w:pPr>
              <w:rPr>
                <w:rFonts w:cs="Times New Roman"/>
                <w:sz w:val="20"/>
                <w:szCs w:val="20"/>
                <w:lang w:val="en"/>
              </w:rPr>
            </w:pPr>
            <w:r>
              <w:rPr>
                <w:rFonts w:cs="Times New Roman"/>
                <w:sz w:val="20"/>
                <w:szCs w:val="20"/>
                <w:lang w:val="en"/>
              </w:rPr>
              <w:t>1</w:t>
            </w:r>
          </w:p>
        </w:tc>
        <w:tc>
          <w:tcPr>
            <w:tcW w:w="249" w:type="pct"/>
            <w:tcBorders>
              <w:top w:val="nil"/>
              <w:left w:val="nil"/>
              <w:bottom w:val="single" w:sz="4" w:space="0" w:color="auto"/>
              <w:right w:val="single" w:sz="4" w:space="0" w:color="auto"/>
            </w:tcBorders>
            <w:shd w:val="clear" w:color="000000" w:fill="FFFFFF"/>
            <w:vAlign w:val="center"/>
            <w:hideMark/>
          </w:tcPr>
          <w:p w14:paraId="6CA97CDB" w14:textId="36614F56" w:rsidR="00454C77" w:rsidRPr="00454C77" w:rsidRDefault="005468E2" w:rsidP="00454C77">
            <w:pPr>
              <w:rPr>
                <w:rFonts w:cs="Times New Roman"/>
                <w:sz w:val="20"/>
                <w:szCs w:val="20"/>
                <w:lang w:val="en"/>
              </w:rPr>
            </w:pPr>
            <w:r>
              <w:rPr>
                <w:rFonts w:cs="Times New Roman"/>
                <w:sz w:val="20"/>
                <w:szCs w:val="20"/>
                <w:lang w:val="en"/>
              </w:rPr>
              <w:t>1</w:t>
            </w:r>
          </w:p>
        </w:tc>
        <w:tc>
          <w:tcPr>
            <w:tcW w:w="249" w:type="pct"/>
            <w:tcBorders>
              <w:top w:val="nil"/>
              <w:left w:val="nil"/>
              <w:bottom w:val="single" w:sz="4" w:space="0" w:color="auto"/>
              <w:right w:val="single" w:sz="4" w:space="0" w:color="auto"/>
            </w:tcBorders>
            <w:shd w:val="clear" w:color="000000" w:fill="FFFFFF"/>
            <w:vAlign w:val="center"/>
          </w:tcPr>
          <w:p w14:paraId="3D27C483" w14:textId="4E29D8C1" w:rsidR="00454C77" w:rsidRPr="00454C77" w:rsidRDefault="005468E2" w:rsidP="00454C77">
            <w:pPr>
              <w:rPr>
                <w:rFonts w:cs="Times New Roman"/>
                <w:sz w:val="20"/>
                <w:szCs w:val="20"/>
                <w:lang w:val="en"/>
              </w:rPr>
            </w:pPr>
            <w:r>
              <w:rPr>
                <w:rFonts w:cs="Times New Roman"/>
                <w:sz w:val="20"/>
                <w:szCs w:val="20"/>
                <w:lang w:val="en"/>
              </w:rPr>
              <w:t>1</w:t>
            </w:r>
          </w:p>
        </w:tc>
        <w:tc>
          <w:tcPr>
            <w:tcW w:w="191" w:type="pct"/>
            <w:tcBorders>
              <w:top w:val="nil"/>
              <w:left w:val="nil"/>
              <w:bottom w:val="single" w:sz="4" w:space="0" w:color="auto"/>
              <w:right w:val="single" w:sz="4" w:space="0" w:color="auto"/>
            </w:tcBorders>
            <w:shd w:val="clear" w:color="000000" w:fill="FFFFFF"/>
            <w:vAlign w:val="center"/>
          </w:tcPr>
          <w:p w14:paraId="39AA9F3F" w14:textId="76E53FCC" w:rsidR="00454C77" w:rsidRPr="00454C77" w:rsidRDefault="005468E2" w:rsidP="00454C77">
            <w:pPr>
              <w:rPr>
                <w:rFonts w:cs="Times New Roman"/>
                <w:sz w:val="20"/>
                <w:szCs w:val="20"/>
                <w:lang w:val="en"/>
              </w:rPr>
            </w:pPr>
            <w:r>
              <w:rPr>
                <w:rFonts w:cs="Times New Roman"/>
                <w:sz w:val="20"/>
                <w:szCs w:val="20"/>
                <w:lang w:val="en"/>
              </w:rPr>
              <w:t>1</w:t>
            </w:r>
          </w:p>
        </w:tc>
        <w:tc>
          <w:tcPr>
            <w:tcW w:w="253" w:type="pct"/>
            <w:tcBorders>
              <w:top w:val="nil"/>
              <w:left w:val="nil"/>
              <w:bottom w:val="single" w:sz="4" w:space="0" w:color="auto"/>
              <w:right w:val="single" w:sz="4" w:space="0" w:color="auto"/>
            </w:tcBorders>
            <w:shd w:val="clear" w:color="000000" w:fill="FFFFFF"/>
            <w:vAlign w:val="center"/>
            <w:hideMark/>
          </w:tcPr>
          <w:p w14:paraId="61ABFC91" w14:textId="4E04B4D2" w:rsidR="00454C77" w:rsidRPr="00454C77" w:rsidRDefault="005468E2" w:rsidP="00454C77">
            <w:pPr>
              <w:rPr>
                <w:rFonts w:cs="Times New Roman"/>
                <w:sz w:val="20"/>
                <w:szCs w:val="20"/>
                <w:lang w:val="en"/>
              </w:rPr>
            </w:pPr>
            <w:r>
              <w:rPr>
                <w:rFonts w:cs="Times New Roman"/>
                <w:sz w:val="20"/>
                <w:szCs w:val="20"/>
                <w:lang w:val="en"/>
              </w:rPr>
              <w:t>100</w:t>
            </w:r>
          </w:p>
        </w:tc>
        <w:tc>
          <w:tcPr>
            <w:tcW w:w="454" w:type="pct"/>
            <w:tcBorders>
              <w:top w:val="nil"/>
              <w:left w:val="nil"/>
              <w:bottom w:val="single" w:sz="4" w:space="0" w:color="auto"/>
              <w:right w:val="single" w:sz="4" w:space="0" w:color="auto"/>
            </w:tcBorders>
            <w:shd w:val="clear" w:color="000000" w:fill="FFFFFF"/>
            <w:vAlign w:val="center"/>
            <w:hideMark/>
          </w:tcPr>
          <w:p w14:paraId="1E0527DC" w14:textId="77777777" w:rsidR="00454C77" w:rsidRPr="00454C77" w:rsidRDefault="00454C77" w:rsidP="00454C77">
            <w:pPr>
              <w:rPr>
                <w:rFonts w:cs="Times New Roman"/>
                <w:sz w:val="20"/>
                <w:szCs w:val="20"/>
                <w:lang w:val="en"/>
              </w:rPr>
            </w:pPr>
            <w:r w:rsidRPr="00454C77">
              <w:rPr>
                <w:rFonts w:cs="Times New Roman"/>
                <w:sz w:val="20"/>
                <w:szCs w:val="20"/>
                <w:lang w:val="en"/>
              </w:rPr>
              <w:t>2,943</w:t>
            </w:r>
          </w:p>
        </w:tc>
        <w:tc>
          <w:tcPr>
            <w:tcW w:w="336" w:type="pct"/>
            <w:tcBorders>
              <w:top w:val="nil"/>
              <w:left w:val="nil"/>
              <w:bottom w:val="single" w:sz="4" w:space="0" w:color="auto"/>
              <w:right w:val="single" w:sz="4" w:space="0" w:color="auto"/>
            </w:tcBorders>
            <w:shd w:val="clear" w:color="auto" w:fill="auto"/>
            <w:noWrap/>
            <w:vAlign w:val="center"/>
            <w:hideMark/>
          </w:tcPr>
          <w:p w14:paraId="46D6ECF3" w14:textId="77777777" w:rsidR="00454C77" w:rsidRPr="00454C77" w:rsidRDefault="00454C77" w:rsidP="00454C77">
            <w:pPr>
              <w:rPr>
                <w:rFonts w:cs="Times New Roman"/>
                <w:sz w:val="20"/>
                <w:szCs w:val="20"/>
                <w:lang w:val="en"/>
              </w:rPr>
            </w:pPr>
            <w:r w:rsidRPr="00454C77">
              <w:rPr>
                <w:rFonts w:cs="Times New Roman"/>
                <w:sz w:val="20"/>
                <w:szCs w:val="20"/>
                <w:lang w:val="en"/>
              </w:rPr>
              <w:t>1.7</w:t>
            </w:r>
          </w:p>
        </w:tc>
      </w:tr>
      <w:tr w:rsidR="005468E2" w:rsidRPr="00454C77" w14:paraId="52DC7111" w14:textId="77777777" w:rsidTr="003021FF">
        <w:trPr>
          <w:trHeight w:val="300"/>
        </w:trPr>
        <w:tc>
          <w:tcPr>
            <w:tcW w:w="2151" w:type="pct"/>
            <w:tcBorders>
              <w:top w:val="nil"/>
              <w:left w:val="single" w:sz="4" w:space="0" w:color="auto"/>
              <w:bottom w:val="single" w:sz="4" w:space="0" w:color="auto"/>
              <w:right w:val="single" w:sz="4" w:space="0" w:color="auto"/>
            </w:tcBorders>
            <w:shd w:val="clear" w:color="000000" w:fill="FBFCFD"/>
            <w:hideMark/>
          </w:tcPr>
          <w:p w14:paraId="2DB0B20D" w14:textId="63443E7B" w:rsidR="00454C77" w:rsidRPr="00454C77" w:rsidRDefault="005468E2" w:rsidP="00454C77">
            <w:pPr>
              <w:rPr>
                <w:rFonts w:cs="Times New Roman"/>
                <w:sz w:val="20"/>
                <w:szCs w:val="20"/>
                <w:lang w:val="en"/>
              </w:rPr>
            </w:pPr>
            <w:r w:rsidRPr="00454C77">
              <w:rPr>
                <w:rFonts w:cs="Times New Roman"/>
                <w:sz w:val="20"/>
                <w:szCs w:val="20"/>
                <w:lang w:val="en"/>
              </w:rPr>
              <w:t xml:space="preserve">Wood </w:t>
            </w:r>
            <w:r w:rsidR="008923E4">
              <w:rPr>
                <w:rFonts w:cs="Times New Roman"/>
                <w:sz w:val="20"/>
                <w:szCs w:val="20"/>
                <w:lang w:val="en"/>
              </w:rPr>
              <w:t>and</w:t>
            </w:r>
            <w:r w:rsidRPr="00454C77">
              <w:rPr>
                <w:rFonts w:cs="Times New Roman"/>
                <w:sz w:val="20"/>
                <w:szCs w:val="20"/>
                <w:lang w:val="en"/>
              </w:rPr>
              <w:t xml:space="preserve"> Paper</w:t>
            </w:r>
          </w:p>
        </w:tc>
        <w:tc>
          <w:tcPr>
            <w:tcW w:w="373" w:type="pct"/>
            <w:tcBorders>
              <w:top w:val="nil"/>
              <w:left w:val="nil"/>
              <w:bottom w:val="single" w:sz="4" w:space="0" w:color="auto"/>
              <w:right w:val="single" w:sz="4" w:space="0" w:color="auto"/>
            </w:tcBorders>
            <w:shd w:val="clear" w:color="000000" w:fill="FFFFFF"/>
            <w:vAlign w:val="center"/>
            <w:hideMark/>
          </w:tcPr>
          <w:p w14:paraId="6EAB689F" w14:textId="6AFE4F77" w:rsidR="00454C77" w:rsidRPr="00454C77" w:rsidRDefault="00454C77" w:rsidP="00454C77">
            <w:pPr>
              <w:rPr>
                <w:rFonts w:cs="Times New Roman"/>
                <w:sz w:val="20"/>
                <w:szCs w:val="20"/>
                <w:lang w:val="en"/>
              </w:rPr>
            </w:pPr>
            <w:r w:rsidRPr="00454C77">
              <w:rPr>
                <w:rFonts w:cs="Times New Roman"/>
                <w:sz w:val="20"/>
                <w:szCs w:val="20"/>
                <w:lang w:val="en"/>
              </w:rPr>
              <w:t>11</w:t>
            </w:r>
          </w:p>
        </w:tc>
        <w:tc>
          <w:tcPr>
            <w:tcW w:w="248" w:type="pct"/>
            <w:tcBorders>
              <w:top w:val="nil"/>
              <w:left w:val="nil"/>
              <w:bottom w:val="single" w:sz="4" w:space="0" w:color="auto"/>
              <w:right w:val="single" w:sz="4" w:space="0" w:color="auto"/>
            </w:tcBorders>
            <w:shd w:val="clear" w:color="000000" w:fill="FFFFFF"/>
            <w:vAlign w:val="center"/>
          </w:tcPr>
          <w:p w14:paraId="40D99C0A" w14:textId="2A28FCF0" w:rsidR="00454C77" w:rsidRPr="00454C77" w:rsidRDefault="005468E2" w:rsidP="00454C77">
            <w:pPr>
              <w:rPr>
                <w:rFonts w:cs="Times New Roman"/>
                <w:sz w:val="20"/>
                <w:szCs w:val="20"/>
                <w:lang w:val="en"/>
              </w:rPr>
            </w:pPr>
            <w:r>
              <w:rPr>
                <w:rFonts w:cs="Times New Roman"/>
                <w:sz w:val="20"/>
                <w:szCs w:val="20"/>
                <w:lang w:val="en"/>
              </w:rPr>
              <w:t>1</w:t>
            </w:r>
          </w:p>
        </w:tc>
        <w:tc>
          <w:tcPr>
            <w:tcW w:w="248" w:type="pct"/>
            <w:tcBorders>
              <w:top w:val="nil"/>
              <w:left w:val="nil"/>
              <w:bottom w:val="single" w:sz="4" w:space="0" w:color="auto"/>
              <w:right w:val="single" w:sz="4" w:space="0" w:color="auto"/>
            </w:tcBorders>
            <w:shd w:val="clear" w:color="000000" w:fill="FFFFFF"/>
            <w:vAlign w:val="center"/>
            <w:hideMark/>
          </w:tcPr>
          <w:p w14:paraId="77440445" w14:textId="77777777" w:rsidR="00454C77" w:rsidRPr="00454C77" w:rsidRDefault="00454C77" w:rsidP="00454C77">
            <w:pPr>
              <w:rPr>
                <w:rFonts w:cs="Times New Roman"/>
                <w:sz w:val="20"/>
                <w:szCs w:val="20"/>
                <w:lang w:val="en"/>
              </w:rPr>
            </w:pPr>
            <w:r w:rsidRPr="00454C77">
              <w:rPr>
                <w:rFonts w:cs="Times New Roman"/>
                <w:sz w:val="20"/>
                <w:szCs w:val="20"/>
                <w:lang w:val="en"/>
              </w:rPr>
              <w:t>3</w:t>
            </w:r>
          </w:p>
        </w:tc>
        <w:tc>
          <w:tcPr>
            <w:tcW w:w="249" w:type="pct"/>
            <w:tcBorders>
              <w:top w:val="nil"/>
              <w:left w:val="nil"/>
              <w:bottom w:val="single" w:sz="4" w:space="0" w:color="auto"/>
              <w:right w:val="single" w:sz="4" w:space="0" w:color="auto"/>
            </w:tcBorders>
            <w:shd w:val="clear" w:color="000000" w:fill="FFFFFF"/>
            <w:vAlign w:val="center"/>
          </w:tcPr>
          <w:p w14:paraId="0764C6B4" w14:textId="59E9EDC2" w:rsidR="00454C77" w:rsidRPr="00454C77" w:rsidRDefault="005468E2" w:rsidP="00454C77">
            <w:pPr>
              <w:rPr>
                <w:rFonts w:cs="Times New Roman"/>
                <w:sz w:val="20"/>
                <w:szCs w:val="20"/>
                <w:lang w:val="en"/>
              </w:rPr>
            </w:pPr>
            <w:r>
              <w:rPr>
                <w:rFonts w:cs="Times New Roman"/>
                <w:sz w:val="20"/>
                <w:szCs w:val="20"/>
                <w:lang w:val="en"/>
              </w:rPr>
              <w:t>1</w:t>
            </w:r>
          </w:p>
        </w:tc>
        <w:tc>
          <w:tcPr>
            <w:tcW w:w="249" w:type="pct"/>
            <w:tcBorders>
              <w:top w:val="nil"/>
              <w:left w:val="nil"/>
              <w:bottom w:val="single" w:sz="4" w:space="0" w:color="auto"/>
              <w:right w:val="single" w:sz="4" w:space="0" w:color="auto"/>
            </w:tcBorders>
            <w:shd w:val="clear" w:color="000000" w:fill="FFFFFF"/>
            <w:vAlign w:val="center"/>
            <w:hideMark/>
          </w:tcPr>
          <w:p w14:paraId="40278FC7" w14:textId="77777777" w:rsidR="00454C77" w:rsidRPr="00454C77" w:rsidRDefault="00454C77" w:rsidP="00454C77">
            <w:pPr>
              <w:rPr>
                <w:rFonts w:cs="Times New Roman"/>
                <w:sz w:val="20"/>
                <w:szCs w:val="20"/>
                <w:lang w:val="en"/>
              </w:rPr>
            </w:pPr>
            <w:r w:rsidRPr="00454C77">
              <w:rPr>
                <w:rFonts w:cs="Times New Roman"/>
                <w:sz w:val="20"/>
                <w:szCs w:val="20"/>
                <w:lang w:val="en"/>
              </w:rPr>
              <w:t>2</w:t>
            </w:r>
          </w:p>
        </w:tc>
        <w:tc>
          <w:tcPr>
            <w:tcW w:w="249" w:type="pct"/>
            <w:tcBorders>
              <w:top w:val="nil"/>
              <w:left w:val="nil"/>
              <w:bottom w:val="single" w:sz="4" w:space="0" w:color="auto"/>
              <w:right w:val="single" w:sz="4" w:space="0" w:color="auto"/>
            </w:tcBorders>
            <w:shd w:val="clear" w:color="000000" w:fill="FFFFFF"/>
            <w:vAlign w:val="center"/>
          </w:tcPr>
          <w:p w14:paraId="48C39B76" w14:textId="2797F93B" w:rsidR="00454C77" w:rsidRPr="00454C77" w:rsidRDefault="005468E2" w:rsidP="00454C77">
            <w:pPr>
              <w:rPr>
                <w:rFonts w:cs="Times New Roman"/>
                <w:sz w:val="20"/>
                <w:szCs w:val="20"/>
                <w:lang w:val="en"/>
              </w:rPr>
            </w:pPr>
            <w:r>
              <w:rPr>
                <w:rFonts w:cs="Times New Roman"/>
                <w:sz w:val="20"/>
                <w:szCs w:val="20"/>
                <w:lang w:val="en"/>
              </w:rPr>
              <w:t>1</w:t>
            </w:r>
          </w:p>
        </w:tc>
        <w:tc>
          <w:tcPr>
            <w:tcW w:w="191" w:type="pct"/>
            <w:tcBorders>
              <w:top w:val="nil"/>
              <w:left w:val="nil"/>
              <w:bottom w:val="single" w:sz="4" w:space="0" w:color="auto"/>
              <w:right w:val="single" w:sz="4" w:space="0" w:color="auto"/>
            </w:tcBorders>
            <w:shd w:val="clear" w:color="000000" w:fill="FFFFFF"/>
            <w:vAlign w:val="center"/>
            <w:hideMark/>
          </w:tcPr>
          <w:p w14:paraId="132FD35D"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253" w:type="pct"/>
            <w:tcBorders>
              <w:top w:val="nil"/>
              <w:left w:val="nil"/>
              <w:bottom w:val="single" w:sz="4" w:space="0" w:color="auto"/>
              <w:right w:val="single" w:sz="4" w:space="0" w:color="auto"/>
            </w:tcBorders>
            <w:shd w:val="clear" w:color="000000" w:fill="FFFFFF"/>
            <w:vAlign w:val="center"/>
            <w:hideMark/>
          </w:tcPr>
          <w:p w14:paraId="2CCC53EE"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454" w:type="pct"/>
            <w:tcBorders>
              <w:top w:val="nil"/>
              <w:left w:val="nil"/>
              <w:bottom w:val="single" w:sz="4" w:space="0" w:color="auto"/>
              <w:right w:val="single" w:sz="4" w:space="0" w:color="auto"/>
            </w:tcBorders>
            <w:shd w:val="clear" w:color="000000" w:fill="FFFFFF"/>
            <w:vAlign w:val="center"/>
            <w:hideMark/>
          </w:tcPr>
          <w:p w14:paraId="35BC8D54"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336" w:type="pct"/>
            <w:tcBorders>
              <w:top w:val="nil"/>
              <w:left w:val="nil"/>
              <w:bottom w:val="single" w:sz="4" w:space="0" w:color="auto"/>
              <w:right w:val="single" w:sz="4" w:space="0" w:color="auto"/>
            </w:tcBorders>
            <w:shd w:val="clear" w:color="auto" w:fill="auto"/>
            <w:noWrap/>
            <w:vAlign w:val="center"/>
            <w:hideMark/>
          </w:tcPr>
          <w:p w14:paraId="1D86AE61" w14:textId="77777777" w:rsidR="00454C77" w:rsidRPr="00454C77" w:rsidRDefault="00454C77" w:rsidP="00454C77">
            <w:pPr>
              <w:rPr>
                <w:rFonts w:cs="Times New Roman"/>
                <w:sz w:val="20"/>
                <w:szCs w:val="20"/>
                <w:lang w:val="en"/>
              </w:rPr>
            </w:pPr>
            <w:r w:rsidRPr="00454C77">
              <w:rPr>
                <w:rFonts w:cs="Times New Roman"/>
                <w:sz w:val="20"/>
                <w:szCs w:val="20"/>
                <w:lang w:val="en"/>
              </w:rPr>
              <w:t>0.0</w:t>
            </w:r>
          </w:p>
        </w:tc>
      </w:tr>
      <w:tr w:rsidR="005468E2" w:rsidRPr="00454C77" w14:paraId="0C572EF1" w14:textId="77777777" w:rsidTr="003021FF">
        <w:trPr>
          <w:trHeight w:val="300"/>
        </w:trPr>
        <w:tc>
          <w:tcPr>
            <w:tcW w:w="2151" w:type="pct"/>
            <w:tcBorders>
              <w:top w:val="nil"/>
              <w:left w:val="single" w:sz="4" w:space="0" w:color="auto"/>
              <w:bottom w:val="single" w:sz="4" w:space="0" w:color="auto"/>
              <w:right w:val="single" w:sz="4" w:space="0" w:color="auto"/>
            </w:tcBorders>
            <w:shd w:val="clear" w:color="000000" w:fill="FBFCFD"/>
            <w:hideMark/>
          </w:tcPr>
          <w:p w14:paraId="6DEA6AFF" w14:textId="56A4CADD" w:rsidR="00454C77" w:rsidRPr="00454C77" w:rsidRDefault="005468E2" w:rsidP="00454C77">
            <w:pPr>
              <w:rPr>
                <w:rFonts w:cs="Times New Roman"/>
                <w:sz w:val="20"/>
                <w:szCs w:val="20"/>
                <w:lang w:val="en"/>
              </w:rPr>
            </w:pPr>
            <w:r w:rsidRPr="00454C77">
              <w:rPr>
                <w:rFonts w:cs="Times New Roman"/>
                <w:sz w:val="20"/>
                <w:szCs w:val="20"/>
                <w:lang w:val="en"/>
              </w:rPr>
              <w:t xml:space="preserve">Press, Publication </w:t>
            </w:r>
            <w:r w:rsidR="008923E4">
              <w:rPr>
                <w:rFonts w:cs="Times New Roman"/>
                <w:sz w:val="20"/>
                <w:szCs w:val="20"/>
                <w:lang w:val="en"/>
              </w:rPr>
              <w:t>and</w:t>
            </w:r>
            <w:r w:rsidRPr="00454C77">
              <w:rPr>
                <w:rFonts w:cs="Times New Roman"/>
                <w:sz w:val="20"/>
                <w:szCs w:val="20"/>
                <w:lang w:val="en"/>
              </w:rPr>
              <w:t xml:space="preserve"> Journalism</w:t>
            </w:r>
          </w:p>
        </w:tc>
        <w:tc>
          <w:tcPr>
            <w:tcW w:w="373" w:type="pct"/>
            <w:tcBorders>
              <w:top w:val="nil"/>
              <w:left w:val="nil"/>
              <w:bottom w:val="single" w:sz="4" w:space="0" w:color="auto"/>
              <w:right w:val="single" w:sz="4" w:space="0" w:color="auto"/>
            </w:tcBorders>
            <w:shd w:val="clear" w:color="000000" w:fill="FFFFFF"/>
            <w:vAlign w:val="center"/>
            <w:hideMark/>
          </w:tcPr>
          <w:p w14:paraId="55179FF6" w14:textId="4B0D9E8F" w:rsidR="00454C77" w:rsidRPr="00454C77" w:rsidRDefault="00454C77" w:rsidP="00454C77">
            <w:pPr>
              <w:rPr>
                <w:rFonts w:cs="Times New Roman"/>
                <w:sz w:val="20"/>
                <w:szCs w:val="20"/>
                <w:lang w:val="en"/>
              </w:rPr>
            </w:pPr>
            <w:r w:rsidRPr="00454C77">
              <w:rPr>
                <w:rFonts w:cs="Times New Roman"/>
                <w:sz w:val="20"/>
                <w:szCs w:val="20"/>
                <w:lang w:val="en"/>
              </w:rPr>
              <w:t>11</w:t>
            </w:r>
          </w:p>
        </w:tc>
        <w:tc>
          <w:tcPr>
            <w:tcW w:w="248" w:type="pct"/>
            <w:tcBorders>
              <w:top w:val="nil"/>
              <w:left w:val="nil"/>
              <w:bottom w:val="single" w:sz="4" w:space="0" w:color="auto"/>
              <w:right w:val="single" w:sz="4" w:space="0" w:color="auto"/>
            </w:tcBorders>
            <w:shd w:val="clear" w:color="000000" w:fill="FFFFFF"/>
            <w:vAlign w:val="center"/>
          </w:tcPr>
          <w:p w14:paraId="06608CCB" w14:textId="730B28BE" w:rsidR="00454C77" w:rsidRPr="00454C77" w:rsidRDefault="005468E2" w:rsidP="00454C77">
            <w:pPr>
              <w:rPr>
                <w:rFonts w:cs="Times New Roman"/>
                <w:sz w:val="20"/>
                <w:szCs w:val="20"/>
                <w:lang w:val="en"/>
              </w:rPr>
            </w:pPr>
            <w:r>
              <w:rPr>
                <w:rFonts w:cs="Times New Roman"/>
                <w:sz w:val="20"/>
                <w:szCs w:val="20"/>
                <w:lang w:val="en"/>
              </w:rPr>
              <w:t>1</w:t>
            </w:r>
          </w:p>
        </w:tc>
        <w:tc>
          <w:tcPr>
            <w:tcW w:w="248" w:type="pct"/>
            <w:tcBorders>
              <w:top w:val="nil"/>
              <w:left w:val="nil"/>
              <w:bottom w:val="single" w:sz="4" w:space="0" w:color="auto"/>
              <w:right w:val="single" w:sz="4" w:space="0" w:color="auto"/>
            </w:tcBorders>
            <w:shd w:val="clear" w:color="000000" w:fill="FFFFFF"/>
            <w:vAlign w:val="center"/>
            <w:hideMark/>
          </w:tcPr>
          <w:p w14:paraId="4105F4DA" w14:textId="77777777" w:rsidR="00454C77" w:rsidRPr="00454C77" w:rsidRDefault="00454C77" w:rsidP="00454C77">
            <w:pPr>
              <w:rPr>
                <w:rFonts w:cs="Times New Roman"/>
                <w:sz w:val="20"/>
                <w:szCs w:val="20"/>
                <w:lang w:val="en"/>
              </w:rPr>
            </w:pPr>
            <w:r w:rsidRPr="00454C77">
              <w:rPr>
                <w:rFonts w:cs="Times New Roman"/>
                <w:sz w:val="20"/>
                <w:szCs w:val="20"/>
                <w:lang w:val="en"/>
              </w:rPr>
              <w:t>3</w:t>
            </w:r>
          </w:p>
        </w:tc>
        <w:tc>
          <w:tcPr>
            <w:tcW w:w="249" w:type="pct"/>
            <w:tcBorders>
              <w:top w:val="nil"/>
              <w:left w:val="nil"/>
              <w:bottom w:val="single" w:sz="4" w:space="0" w:color="auto"/>
              <w:right w:val="single" w:sz="4" w:space="0" w:color="auto"/>
            </w:tcBorders>
            <w:shd w:val="clear" w:color="000000" w:fill="FFFFFF"/>
            <w:vAlign w:val="center"/>
          </w:tcPr>
          <w:p w14:paraId="1C8F3660" w14:textId="2FFBF7E1" w:rsidR="00454C77" w:rsidRPr="00454C77" w:rsidRDefault="005468E2" w:rsidP="00454C77">
            <w:pPr>
              <w:rPr>
                <w:rFonts w:cs="Times New Roman"/>
                <w:sz w:val="20"/>
                <w:szCs w:val="20"/>
                <w:lang w:val="en"/>
              </w:rPr>
            </w:pPr>
            <w:r>
              <w:rPr>
                <w:rFonts w:cs="Times New Roman"/>
                <w:sz w:val="20"/>
                <w:szCs w:val="20"/>
                <w:lang w:val="en"/>
              </w:rPr>
              <w:t>1</w:t>
            </w:r>
          </w:p>
        </w:tc>
        <w:tc>
          <w:tcPr>
            <w:tcW w:w="249" w:type="pct"/>
            <w:tcBorders>
              <w:top w:val="nil"/>
              <w:left w:val="nil"/>
              <w:bottom w:val="single" w:sz="4" w:space="0" w:color="auto"/>
              <w:right w:val="single" w:sz="4" w:space="0" w:color="auto"/>
            </w:tcBorders>
            <w:shd w:val="clear" w:color="000000" w:fill="FFFFFF"/>
            <w:vAlign w:val="center"/>
            <w:hideMark/>
          </w:tcPr>
          <w:p w14:paraId="3D25B8EC"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249" w:type="pct"/>
            <w:tcBorders>
              <w:top w:val="nil"/>
              <w:left w:val="nil"/>
              <w:bottom w:val="single" w:sz="4" w:space="0" w:color="auto"/>
              <w:right w:val="single" w:sz="4" w:space="0" w:color="auto"/>
            </w:tcBorders>
            <w:shd w:val="clear" w:color="000000" w:fill="FFFFFF"/>
            <w:vAlign w:val="center"/>
            <w:hideMark/>
          </w:tcPr>
          <w:p w14:paraId="6B340A7A"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191" w:type="pct"/>
            <w:tcBorders>
              <w:top w:val="nil"/>
              <w:left w:val="nil"/>
              <w:bottom w:val="single" w:sz="4" w:space="0" w:color="auto"/>
              <w:right w:val="single" w:sz="4" w:space="0" w:color="auto"/>
            </w:tcBorders>
            <w:shd w:val="clear" w:color="000000" w:fill="FFFFFF"/>
            <w:vAlign w:val="center"/>
            <w:hideMark/>
          </w:tcPr>
          <w:p w14:paraId="4682D4DE"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253" w:type="pct"/>
            <w:tcBorders>
              <w:top w:val="nil"/>
              <w:left w:val="nil"/>
              <w:bottom w:val="single" w:sz="4" w:space="0" w:color="auto"/>
              <w:right w:val="single" w:sz="4" w:space="0" w:color="auto"/>
            </w:tcBorders>
            <w:shd w:val="clear" w:color="000000" w:fill="FFFFFF"/>
            <w:vAlign w:val="center"/>
            <w:hideMark/>
          </w:tcPr>
          <w:p w14:paraId="242D2DE1"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454" w:type="pct"/>
            <w:tcBorders>
              <w:top w:val="nil"/>
              <w:left w:val="nil"/>
              <w:bottom w:val="single" w:sz="4" w:space="0" w:color="auto"/>
              <w:right w:val="single" w:sz="4" w:space="0" w:color="auto"/>
            </w:tcBorders>
            <w:shd w:val="clear" w:color="000000" w:fill="FFFFFF"/>
            <w:vAlign w:val="center"/>
            <w:hideMark/>
          </w:tcPr>
          <w:p w14:paraId="7445D36C"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336" w:type="pct"/>
            <w:tcBorders>
              <w:top w:val="nil"/>
              <w:left w:val="nil"/>
              <w:bottom w:val="single" w:sz="4" w:space="0" w:color="auto"/>
              <w:right w:val="single" w:sz="4" w:space="0" w:color="auto"/>
            </w:tcBorders>
            <w:shd w:val="clear" w:color="auto" w:fill="auto"/>
            <w:noWrap/>
            <w:vAlign w:val="center"/>
            <w:hideMark/>
          </w:tcPr>
          <w:p w14:paraId="35CCC966" w14:textId="77777777" w:rsidR="00454C77" w:rsidRPr="00454C77" w:rsidRDefault="00454C77" w:rsidP="00454C77">
            <w:pPr>
              <w:rPr>
                <w:rFonts w:cs="Times New Roman"/>
                <w:sz w:val="20"/>
                <w:szCs w:val="20"/>
                <w:lang w:val="en"/>
              </w:rPr>
            </w:pPr>
            <w:r w:rsidRPr="00454C77">
              <w:rPr>
                <w:rFonts w:cs="Times New Roman"/>
                <w:sz w:val="20"/>
                <w:szCs w:val="20"/>
                <w:lang w:val="en"/>
              </w:rPr>
              <w:t>0.0</w:t>
            </w:r>
          </w:p>
        </w:tc>
      </w:tr>
      <w:tr w:rsidR="005468E2" w:rsidRPr="00454C77" w14:paraId="640DCBC2" w14:textId="77777777" w:rsidTr="003021FF">
        <w:trPr>
          <w:trHeight w:val="300"/>
        </w:trPr>
        <w:tc>
          <w:tcPr>
            <w:tcW w:w="2151" w:type="pct"/>
            <w:tcBorders>
              <w:top w:val="nil"/>
              <w:left w:val="single" w:sz="4" w:space="0" w:color="auto"/>
              <w:bottom w:val="single" w:sz="4" w:space="0" w:color="auto"/>
              <w:right w:val="single" w:sz="4" w:space="0" w:color="auto"/>
            </w:tcBorders>
            <w:shd w:val="clear" w:color="000000" w:fill="FFFFFF"/>
            <w:hideMark/>
          </w:tcPr>
          <w:p w14:paraId="07B081B6" w14:textId="5DA46A2C" w:rsidR="00454C77" w:rsidRPr="00454C77" w:rsidRDefault="005468E2" w:rsidP="00454C77">
            <w:pPr>
              <w:rPr>
                <w:rFonts w:cs="Times New Roman"/>
                <w:sz w:val="20"/>
                <w:szCs w:val="20"/>
                <w:lang w:val="en"/>
              </w:rPr>
            </w:pPr>
            <w:r w:rsidRPr="00454C77">
              <w:rPr>
                <w:rFonts w:cs="Times New Roman"/>
                <w:sz w:val="20"/>
                <w:szCs w:val="20"/>
                <w:lang w:val="en"/>
              </w:rPr>
              <w:t xml:space="preserve">Mining </w:t>
            </w:r>
            <w:r w:rsidR="008923E4">
              <w:rPr>
                <w:rFonts w:cs="Times New Roman"/>
                <w:sz w:val="20"/>
                <w:szCs w:val="20"/>
                <w:lang w:val="en"/>
              </w:rPr>
              <w:t>and</w:t>
            </w:r>
            <w:r w:rsidRPr="00454C77">
              <w:rPr>
                <w:rFonts w:cs="Times New Roman"/>
                <w:sz w:val="20"/>
                <w:szCs w:val="20"/>
                <w:lang w:val="en"/>
              </w:rPr>
              <w:t xml:space="preserve"> Quarry</w:t>
            </w:r>
          </w:p>
        </w:tc>
        <w:tc>
          <w:tcPr>
            <w:tcW w:w="373" w:type="pct"/>
            <w:tcBorders>
              <w:top w:val="nil"/>
              <w:left w:val="nil"/>
              <w:bottom w:val="single" w:sz="4" w:space="0" w:color="auto"/>
              <w:right w:val="single" w:sz="4" w:space="0" w:color="auto"/>
            </w:tcBorders>
            <w:shd w:val="clear" w:color="000000" w:fill="FFFFFF"/>
            <w:vAlign w:val="center"/>
            <w:hideMark/>
          </w:tcPr>
          <w:p w14:paraId="196CD266" w14:textId="77777777" w:rsidR="00454C77" w:rsidRPr="00454C77" w:rsidRDefault="00454C77" w:rsidP="00454C77">
            <w:pPr>
              <w:rPr>
                <w:rFonts w:cs="Times New Roman"/>
                <w:sz w:val="20"/>
                <w:szCs w:val="20"/>
                <w:lang w:val="en"/>
              </w:rPr>
            </w:pPr>
            <w:r w:rsidRPr="00454C77">
              <w:rPr>
                <w:rFonts w:cs="Times New Roman"/>
                <w:sz w:val="20"/>
                <w:szCs w:val="20"/>
                <w:lang w:val="en"/>
              </w:rPr>
              <w:t>10</w:t>
            </w:r>
          </w:p>
        </w:tc>
        <w:tc>
          <w:tcPr>
            <w:tcW w:w="248" w:type="pct"/>
            <w:tcBorders>
              <w:top w:val="nil"/>
              <w:left w:val="nil"/>
              <w:bottom w:val="single" w:sz="4" w:space="0" w:color="auto"/>
              <w:right w:val="single" w:sz="4" w:space="0" w:color="auto"/>
            </w:tcBorders>
            <w:shd w:val="clear" w:color="000000" w:fill="FFFFFF"/>
            <w:vAlign w:val="center"/>
          </w:tcPr>
          <w:p w14:paraId="7ED05E21" w14:textId="3A92023E" w:rsidR="00454C77" w:rsidRPr="00454C77" w:rsidRDefault="005468E2" w:rsidP="00454C77">
            <w:pPr>
              <w:rPr>
                <w:rFonts w:cs="Times New Roman"/>
                <w:sz w:val="20"/>
                <w:szCs w:val="20"/>
                <w:lang w:val="en"/>
              </w:rPr>
            </w:pPr>
            <w:r>
              <w:rPr>
                <w:rFonts w:cs="Times New Roman"/>
                <w:sz w:val="20"/>
                <w:szCs w:val="20"/>
                <w:lang w:val="en"/>
              </w:rPr>
              <w:t>1</w:t>
            </w:r>
          </w:p>
        </w:tc>
        <w:tc>
          <w:tcPr>
            <w:tcW w:w="248" w:type="pct"/>
            <w:tcBorders>
              <w:top w:val="nil"/>
              <w:left w:val="nil"/>
              <w:bottom w:val="single" w:sz="4" w:space="0" w:color="auto"/>
              <w:right w:val="single" w:sz="4" w:space="0" w:color="auto"/>
            </w:tcBorders>
            <w:shd w:val="clear" w:color="000000" w:fill="FFFFFF"/>
            <w:vAlign w:val="center"/>
            <w:hideMark/>
          </w:tcPr>
          <w:p w14:paraId="1AB81858" w14:textId="77777777" w:rsidR="00454C77" w:rsidRPr="00454C77" w:rsidRDefault="00454C77" w:rsidP="00454C77">
            <w:pPr>
              <w:rPr>
                <w:rFonts w:cs="Times New Roman"/>
                <w:sz w:val="20"/>
                <w:szCs w:val="20"/>
                <w:lang w:val="en"/>
              </w:rPr>
            </w:pPr>
            <w:r w:rsidRPr="00454C77">
              <w:rPr>
                <w:rFonts w:cs="Times New Roman"/>
                <w:sz w:val="20"/>
                <w:szCs w:val="20"/>
                <w:lang w:val="en"/>
              </w:rPr>
              <w:t>2</w:t>
            </w:r>
          </w:p>
        </w:tc>
        <w:tc>
          <w:tcPr>
            <w:tcW w:w="249" w:type="pct"/>
            <w:tcBorders>
              <w:top w:val="nil"/>
              <w:left w:val="nil"/>
              <w:bottom w:val="single" w:sz="4" w:space="0" w:color="auto"/>
              <w:right w:val="single" w:sz="4" w:space="0" w:color="auto"/>
            </w:tcBorders>
            <w:shd w:val="clear" w:color="000000" w:fill="FFFFFF"/>
            <w:vAlign w:val="center"/>
            <w:hideMark/>
          </w:tcPr>
          <w:p w14:paraId="238AA14A"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249" w:type="pct"/>
            <w:tcBorders>
              <w:top w:val="nil"/>
              <w:left w:val="nil"/>
              <w:bottom w:val="single" w:sz="4" w:space="0" w:color="auto"/>
              <w:right w:val="single" w:sz="4" w:space="0" w:color="auto"/>
            </w:tcBorders>
            <w:shd w:val="clear" w:color="000000" w:fill="FFFFFF"/>
            <w:vAlign w:val="center"/>
            <w:hideMark/>
          </w:tcPr>
          <w:p w14:paraId="185A6C00" w14:textId="3DD3050F" w:rsidR="00454C77" w:rsidRPr="00454C77" w:rsidRDefault="005468E2" w:rsidP="00454C77">
            <w:pPr>
              <w:rPr>
                <w:rFonts w:cs="Times New Roman"/>
                <w:sz w:val="20"/>
                <w:szCs w:val="20"/>
                <w:lang w:val="en"/>
              </w:rPr>
            </w:pPr>
            <w:r>
              <w:rPr>
                <w:rFonts w:cs="Times New Roman"/>
                <w:sz w:val="20"/>
                <w:szCs w:val="20"/>
                <w:lang w:val="en"/>
              </w:rPr>
              <w:t>1</w:t>
            </w:r>
          </w:p>
        </w:tc>
        <w:tc>
          <w:tcPr>
            <w:tcW w:w="249" w:type="pct"/>
            <w:tcBorders>
              <w:top w:val="nil"/>
              <w:left w:val="nil"/>
              <w:bottom w:val="single" w:sz="4" w:space="0" w:color="auto"/>
              <w:right w:val="single" w:sz="4" w:space="0" w:color="auto"/>
            </w:tcBorders>
            <w:shd w:val="clear" w:color="000000" w:fill="FFFFFF"/>
            <w:vAlign w:val="center"/>
            <w:hideMark/>
          </w:tcPr>
          <w:p w14:paraId="5FEE06DA" w14:textId="11EBD665" w:rsidR="00454C77" w:rsidRPr="00454C77" w:rsidRDefault="005468E2" w:rsidP="00454C77">
            <w:pPr>
              <w:rPr>
                <w:rFonts w:cs="Times New Roman"/>
                <w:sz w:val="20"/>
                <w:szCs w:val="20"/>
                <w:lang w:val="en"/>
              </w:rPr>
            </w:pPr>
            <w:r>
              <w:rPr>
                <w:rFonts w:cs="Times New Roman"/>
                <w:sz w:val="20"/>
                <w:szCs w:val="20"/>
                <w:lang w:val="en"/>
              </w:rPr>
              <w:t>1</w:t>
            </w:r>
          </w:p>
        </w:tc>
        <w:tc>
          <w:tcPr>
            <w:tcW w:w="191" w:type="pct"/>
            <w:tcBorders>
              <w:top w:val="nil"/>
              <w:left w:val="nil"/>
              <w:bottom w:val="single" w:sz="4" w:space="0" w:color="auto"/>
              <w:right w:val="single" w:sz="4" w:space="0" w:color="auto"/>
            </w:tcBorders>
            <w:shd w:val="clear" w:color="000000" w:fill="FFFFFF"/>
            <w:vAlign w:val="center"/>
            <w:hideMark/>
          </w:tcPr>
          <w:p w14:paraId="4989C4A4"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253" w:type="pct"/>
            <w:tcBorders>
              <w:top w:val="nil"/>
              <w:left w:val="nil"/>
              <w:bottom w:val="single" w:sz="4" w:space="0" w:color="auto"/>
              <w:right w:val="single" w:sz="4" w:space="0" w:color="auto"/>
            </w:tcBorders>
            <w:shd w:val="clear" w:color="000000" w:fill="FFFFFF"/>
            <w:vAlign w:val="center"/>
            <w:hideMark/>
          </w:tcPr>
          <w:p w14:paraId="4549B38D"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454" w:type="pct"/>
            <w:tcBorders>
              <w:top w:val="nil"/>
              <w:left w:val="nil"/>
              <w:bottom w:val="single" w:sz="4" w:space="0" w:color="auto"/>
              <w:right w:val="single" w:sz="4" w:space="0" w:color="auto"/>
            </w:tcBorders>
            <w:shd w:val="clear" w:color="000000" w:fill="FFFFFF"/>
            <w:vAlign w:val="center"/>
            <w:hideMark/>
          </w:tcPr>
          <w:p w14:paraId="3779F83F" w14:textId="77777777" w:rsidR="00454C77" w:rsidRPr="00454C77" w:rsidRDefault="00454C77" w:rsidP="00454C77">
            <w:pPr>
              <w:rPr>
                <w:rFonts w:cs="Times New Roman"/>
                <w:sz w:val="20"/>
                <w:szCs w:val="20"/>
                <w:lang w:val="en"/>
              </w:rPr>
            </w:pPr>
            <w:r w:rsidRPr="00454C77">
              <w:rPr>
                <w:rFonts w:cs="Times New Roman"/>
                <w:sz w:val="20"/>
                <w:szCs w:val="20"/>
                <w:lang w:val="en"/>
              </w:rPr>
              <w:t>0</w:t>
            </w:r>
          </w:p>
        </w:tc>
        <w:tc>
          <w:tcPr>
            <w:tcW w:w="336" w:type="pct"/>
            <w:tcBorders>
              <w:top w:val="nil"/>
              <w:left w:val="nil"/>
              <w:bottom w:val="single" w:sz="4" w:space="0" w:color="auto"/>
              <w:right w:val="single" w:sz="4" w:space="0" w:color="auto"/>
            </w:tcBorders>
            <w:shd w:val="clear" w:color="auto" w:fill="auto"/>
            <w:noWrap/>
            <w:vAlign w:val="center"/>
            <w:hideMark/>
          </w:tcPr>
          <w:p w14:paraId="5D35626D" w14:textId="77777777" w:rsidR="00454C77" w:rsidRPr="00454C77" w:rsidRDefault="00454C77" w:rsidP="00454C77">
            <w:pPr>
              <w:rPr>
                <w:rFonts w:cs="Times New Roman"/>
                <w:sz w:val="20"/>
                <w:szCs w:val="20"/>
                <w:lang w:val="en"/>
              </w:rPr>
            </w:pPr>
            <w:r w:rsidRPr="00454C77">
              <w:rPr>
                <w:rFonts w:cs="Times New Roman"/>
                <w:sz w:val="20"/>
                <w:szCs w:val="20"/>
                <w:lang w:val="en"/>
              </w:rPr>
              <w:t>0.0</w:t>
            </w:r>
          </w:p>
        </w:tc>
      </w:tr>
      <w:tr w:rsidR="005468E2" w:rsidRPr="00454C77" w14:paraId="43CA9853" w14:textId="77777777" w:rsidTr="005468E2">
        <w:trPr>
          <w:trHeight w:val="300"/>
        </w:trPr>
        <w:tc>
          <w:tcPr>
            <w:tcW w:w="2151" w:type="pct"/>
            <w:tcBorders>
              <w:top w:val="nil"/>
              <w:left w:val="single" w:sz="4" w:space="0" w:color="auto"/>
              <w:bottom w:val="single" w:sz="4" w:space="0" w:color="auto"/>
              <w:right w:val="single" w:sz="4" w:space="0" w:color="auto"/>
            </w:tcBorders>
            <w:shd w:val="clear" w:color="000000" w:fill="FFFFFF"/>
            <w:hideMark/>
          </w:tcPr>
          <w:p w14:paraId="004EBB5B" w14:textId="0789F553" w:rsidR="00454C77" w:rsidRPr="00454C77" w:rsidRDefault="005468E2" w:rsidP="00454C77">
            <w:pPr>
              <w:rPr>
                <w:rFonts w:cs="Times New Roman"/>
                <w:sz w:val="20"/>
                <w:szCs w:val="20"/>
                <w:lang w:val="en"/>
              </w:rPr>
            </w:pPr>
            <w:r w:rsidRPr="00454C77">
              <w:rPr>
                <w:rFonts w:cs="Times New Roman"/>
                <w:sz w:val="20"/>
                <w:szCs w:val="20"/>
                <w:lang w:val="en"/>
              </w:rPr>
              <w:t>Total</w:t>
            </w:r>
          </w:p>
        </w:tc>
        <w:tc>
          <w:tcPr>
            <w:tcW w:w="373" w:type="pct"/>
            <w:tcBorders>
              <w:top w:val="nil"/>
              <w:left w:val="nil"/>
              <w:bottom w:val="single" w:sz="4" w:space="0" w:color="auto"/>
              <w:right w:val="single" w:sz="4" w:space="0" w:color="auto"/>
            </w:tcBorders>
            <w:shd w:val="clear" w:color="000000" w:fill="FFFFFF"/>
            <w:vAlign w:val="center"/>
            <w:hideMark/>
          </w:tcPr>
          <w:p w14:paraId="6776386B" w14:textId="77777777" w:rsidR="00454C77" w:rsidRPr="00454C77" w:rsidRDefault="00454C77" w:rsidP="00454C77">
            <w:pPr>
              <w:rPr>
                <w:rFonts w:cs="Times New Roman"/>
                <w:sz w:val="20"/>
                <w:szCs w:val="20"/>
                <w:lang w:val="en"/>
              </w:rPr>
            </w:pPr>
            <w:r w:rsidRPr="00454C77">
              <w:rPr>
                <w:rFonts w:cs="Times New Roman"/>
                <w:sz w:val="20"/>
                <w:szCs w:val="20"/>
                <w:lang w:val="en"/>
              </w:rPr>
              <w:t>1,207</w:t>
            </w:r>
          </w:p>
        </w:tc>
        <w:tc>
          <w:tcPr>
            <w:tcW w:w="248" w:type="pct"/>
            <w:tcBorders>
              <w:top w:val="nil"/>
              <w:left w:val="nil"/>
              <w:bottom w:val="single" w:sz="4" w:space="0" w:color="auto"/>
              <w:right w:val="single" w:sz="4" w:space="0" w:color="auto"/>
            </w:tcBorders>
            <w:shd w:val="clear" w:color="000000" w:fill="FFFFFF"/>
            <w:vAlign w:val="center"/>
            <w:hideMark/>
          </w:tcPr>
          <w:p w14:paraId="3D5F6113" w14:textId="08BC2577" w:rsidR="00454C77" w:rsidRPr="00454C77" w:rsidRDefault="005468E2" w:rsidP="00454C77">
            <w:pPr>
              <w:rPr>
                <w:rFonts w:cs="Times New Roman"/>
                <w:sz w:val="20"/>
                <w:szCs w:val="20"/>
                <w:lang w:val="en"/>
              </w:rPr>
            </w:pPr>
            <w:r>
              <w:rPr>
                <w:rFonts w:cs="Times New Roman"/>
                <w:sz w:val="20"/>
                <w:szCs w:val="20"/>
                <w:lang w:val="en"/>
              </w:rPr>
              <w:t>100</w:t>
            </w:r>
          </w:p>
        </w:tc>
        <w:tc>
          <w:tcPr>
            <w:tcW w:w="248" w:type="pct"/>
            <w:tcBorders>
              <w:top w:val="nil"/>
              <w:left w:val="nil"/>
              <w:bottom w:val="single" w:sz="4" w:space="0" w:color="auto"/>
              <w:right w:val="single" w:sz="4" w:space="0" w:color="auto"/>
            </w:tcBorders>
            <w:shd w:val="clear" w:color="000000" w:fill="FFFFFF"/>
            <w:vAlign w:val="center"/>
            <w:hideMark/>
          </w:tcPr>
          <w:p w14:paraId="0F1BF5F7" w14:textId="77777777" w:rsidR="00454C77" w:rsidRPr="00454C77" w:rsidRDefault="00454C77" w:rsidP="00454C77">
            <w:pPr>
              <w:rPr>
                <w:rFonts w:cs="Times New Roman"/>
                <w:sz w:val="20"/>
                <w:szCs w:val="20"/>
                <w:lang w:val="en"/>
              </w:rPr>
            </w:pPr>
            <w:r w:rsidRPr="00454C77">
              <w:rPr>
                <w:rFonts w:cs="Times New Roman"/>
                <w:sz w:val="20"/>
                <w:szCs w:val="20"/>
                <w:lang w:val="en"/>
              </w:rPr>
              <w:t>458</w:t>
            </w:r>
          </w:p>
        </w:tc>
        <w:tc>
          <w:tcPr>
            <w:tcW w:w="249" w:type="pct"/>
            <w:tcBorders>
              <w:top w:val="nil"/>
              <w:left w:val="nil"/>
              <w:bottom w:val="single" w:sz="4" w:space="0" w:color="auto"/>
              <w:right w:val="single" w:sz="4" w:space="0" w:color="auto"/>
            </w:tcBorders>
            <w:shd w:val="clear" w:color="000000" w:fill="FFFFFF"/>
            <w:vAlign w:val="center"/>
            <w:hideMark/>
          </w:tcPr>
          <w:p w14:paraId="3EB7B2F6" w14:textId="7C161F5B" w:rsidR="00454C77" w:rsidRPr="00454C77" w:rsidRDefault="005468E2" w:rsidP="00454C77">
            <w:pPr>
              <w:rPr>
                <w:rFonts w:cs="Times New Roman"/>
                <w:sz w:val="20"/>
                <w:szCs w:val="20"/>
                <w:lang w:val="en"/>
              </w:rPr>
            </w:pPr>
            <w:r>
              <w:rPr>
                <w:rFonts w:cs="Times New Roman"/>
                <w:sz w:val="20"/>
                <w:szCs w:val="20"/>
                <w:lang w:val="en"/>
              </w:rPr>
              <w:t>100</w:t>
            </w:r>
          </w:p>
        </w:tc>
        <w:tc>
          <w:tcPr>
            <w:tcW w:w="249" w:type="pct"/>
            <w:tcBorders>
              <w:top w:val="nil"/>
              <w:left w:val="nil"/>
              <w:bottom w:val="single" w:sz="4" w:space="0" w:color="auto"/>
              <w:right w:val="single" w:sz="4" w:space="0" w:color="auto"/>
            </w:tcBorders>
            <w:shd w:val="clear" w:color="000000" w:fill="FFFFFF"/>
            <w:vAlign w:val="center"/>
            <w:hideMark/>
          </w:tcPr>
          <w:p w14:paraId="285963FB" w14:textId="77777777" w:rsidR="00454C77" w:rsidRPr="00454C77" w:rsidRDefault="00454C77" w:rsidP="00454C77">
            <w:pPr>
              <w:rPr>
                <w:rFonts w:cs="Times New Roman"/>
                <w:sz w:val="20"/>
                <w:szCs w:val="20"/>
                <w:lang w:val="en"/>
              </w:rPr>
            </w:pPr>
            <w:r w:rsidRPr="00454C77">
              <w:rPr>
                <w:rFonts w:cs="Times New Roman"/>
                <w:sz w:val="20"/>
                <w:szCs w:val="20"/>
                <w:lang w:val="en"/>
              </w:rPr>
              <w:t>155</w:t>
            </w:r>
          </w:p>
        </w:tc>
        <w:tc>
          <w:tcPr>
            <w:tcW w:w="249" w:type="pct"/>
            <w:tcBorders>
              <w:top w:val="nil"/>
              <w:left w:val="nil"/>
              <w:bottom w:val="single" w:sz="4" w:space="0" w:color="auto"/>
              <w:right w:val="single" w:sz="4" w:space="0" w:color="auto"/>
            </w:tcBorders>
            <w:shd w:val="clear" w:color="000000" w:fill="FFFFFF"/>
            <w:vAlign w:val="center"/>
            <w:hideMark/>
          </w:tcPr>
          <w:p w14:paraId="085D5B25" w14:textId="0F04E1DE" w:rsidR="00454C77" w:rsidRPr="00454C77" w:rsidRDefault="005468E2" w:rsidP="00454C77">
            <w:pPr>
              <w:rPr>
                <w:rFonts w:cs="Times New Roman"/>
                <w:sz w:val="20"/>
                <w:szCs w:val="20"/>
                <w:lang w:val="en"/>
              </w:rPr>
            </w:pPr>
            <w:r>
              <w:rPr>
                <w:rFonts w:cs="Times New Roman"/>
                <w:sz w:val="20"/>
                <w:szCs w:val="20"/>
                <w:lang w:val="en"/>
              </w:rPr>
              <w:t>100</w:t>
            </w:r>
          </w:p>
        </w:tc>
        <w:tc>
          <w:tcPr>
            <w:tcW w:w="191" w:type="pct"/>
            <w:tcBorders>
              <w:top w:val="nil"/>
              <w:left w:val="nil"/>
              <w:bottom w:val="single" w:sz="4" w:space="0" w:color="auto"/>
              <w:right w:val="single" w:sz="4" w:space="0" w:color="auto"/>
            </w:tcBorders>
            <w:shd w:val="clear" w:color="000000" w:fill="FFFFFF"/>
            <w:vAlign w:val="center"/>
            <w:hideMark/>
          </w:tcPr>
          <w:p w14:paraId="007E4E72" w14:textId="77777777" w:rsidR="00454C77" w:rsidRPr="00454C77" w:rsidRDefault="00454C77" w:rsidP="00454C77">
            <w:pPr>
              <w:rPr>
                <w:rFonts w:cs="Times New Roman"/>
                <w:sz w:val="20"/>
                <w:szCs w:val="20"/>
                <w:lang w:val="en"/>
              </w:rPr>
            </w:pPr>
            <w:r w:rsidRPr="00454C77">
              <w:rPr>
                <w:rFonts w:cs="Times New Roman"/>
                <w:sz w:val="20"/>
                <w:szCs w:val="20"/>
                <w:lang w:val="en"/>
              </w:rPr>
              <w:t>24</w:t>
            </w:r>
          </w:p>
        </w:tc>
        <w:tc>
          <w:tcPr>
            <w:tcW w:w="253" w:type="pct"/>
            <w:tcBorders>
              <w:top w:val="nil"/>
              <w:left w:val="nil"/>
              <w:bottom w:val="single" w:sz="4" w:space="0" w:color="auto"/>
              <w:right w:val="single" w:sz="4" w:space="0" w:color="auto"/>
            </w:tcBorders>
            <w:shd w:val="clear" w:color="000000" w:fill="FFFFFF"/>
            <w:vAlign w:val="center"/>
            <w:hideMark/>
          </w:tcPr>
          <w:p w14:paraId="08942124" w14:textId="77777777" w:rsidR="00454C77" w:rsidRPr="00454C77" w:rsidRDefault="00454C77" w:rsidP="00454C77">
            <w:pPr>
              <w:rPr>
                <w:rFonts w:cs="Times New Roman"/>
                <w:sz w:val="20"/>
                <w:szCs w:val="20"/>
                <w:lang w:val="en"/>
              </w:rPr>
            </w:pPr>
            <w:r w:rsidRPr="00454C77">
              <w:rPr>
                <w:rFonts w:cs="Times New Roman"/>
                <w:sz w:val="20"/>
                <w:szCs w:val="20"/>
                <w:lang w:val="en"/>
              </w:rPr>
              <w:t>15</w:t>
            </w:r>
          </w:p>
        </w:tc>
        <w:tc>
          <w:tcPr>
            <w:tcW w:w="454" w:type="pct"/>
            <w:tcBorders>
              <w:top w:val="nil"/>
              <w:left w:val="nil"/>
              <w:bottom w:val="single" w:sz="4" w:space="0" w:color="auto"/>
              <w:right w:val="single" w:sz="4" w:space="0" w:color="auto"/>
            </w:tcBorders>
            <w:shd w:val="clear" w:color="000000" w:fill="FFFFFF"/>
            <w:vAlign w:val="center"/>
            <w:hideMark/>
          </w:tcPr>
          <w:p w14:paraId="35C81E9F" w14:textId="77777777" w:rsidR="00454C77" w:rsidRPr="00454C77" w:rsidRDefault="00454C77" w:rsidP="00454C77">
            <w:pPr>
              <w:rPr>
                <w:rFonts w:cs="Times New Roman"/>
                <w:sz w:val="20"/>
                <w:szCs w:val="20"/>
                <w:lang w:val="en"/>
              </w:rPr>
            </w:pPr>
            <w:r w:rsidRPr="00454C77">
              <w:rPr>
                <w:rFonts w:cs="Times New Roman"/>
                <w:sz w:val="20"/>
                <w:szCs w:val="20"/>
                <w:lang w:val="en"/>
              </w:rPr>
              <w:t>172,683</w:t>
            </w:r>
          </w:p>
        </w:tc>
        <w:tc>
          <w:tcPr>
            <w:tcW w:w="336" w:type="pct"/>
            <w:tcBorders>
              <w:top w:val="nil"/>
              <w:left w:val="nil"/>
              <w:bottom w:val="single" w:sz="4" w:space="0" w:color="auto"/>
              <w:right w:val="single" w:sz="4" w:space="0" w:color="auto"/>
            </w:tcBorders>
            <w:shd w:val="clear" w:color="auto" w:fill="auto"/>
            <w:noWrap/>
            <w:vAlign w:val="center"/>
            <w:hideMark/>
          </w:tcPr>
          <w:p w14:paraId="594B961C" w14:textId="77777777" w:rsidR="00454C77" w:rsidRPr="00454C77" w:rsidRDefault="00454C77" w:rsidP="00454C77">
            <w:pPr>
              <w:rPr>
                <w:rFonts w:cs="Times New Roman"/>
                <w:sz w:val="20"/>
                <w:szCs w:val="20"/>
                <w:lang w:val="en"/>
              </w:rPr>
            </w:pPr>
            <w:r w:rsidRPr="00454C77">
              <w:rPr>
                <w:rFonts w:cs="Times New Roman"/>
                <w:sz w:val="20"/>
                <w:szCs w:val="20"/>
                <w:lang w:val="en"/>
              </w:rPr>
              <w:t>100.0</w:t>
            </w:r>
          </w:p>
        </w:tc>
      </w:tr>
    </w:tbl>
    <w:p w14:paraId="66FCDC64" w14:textId="18446EE3" w:rsidR="005468E2" w:rsidRPr="00C31C50" w:rsidRDefault="005468E2" w:rsidP="003021FF">
      <w:pPr>
        <w:spacing w:after="200" w:line="276" w:lineRule="auto"/>
        <w:jc w:val="center"/>
        <w:rPr>
          <w:rFonts w:cs="Times New Roman"/>
          <w:sz w:val="18"/>
          <w:szCs w:val="18"/>
          <w:lang w:val="en"/>
        </w:rPr>
      </w:pPr>
      <w:r w:rsidRPr="00C31C50">
        <w:rPr>
          <w:rFonts w:cs="Times New Roman"/>
          <w:sz w:val="18"/>
          <w:szCs w:val="18"/>
          <w:lang w:val="en"/>
        </w:rPr>
        <w:t xml:space="preserve">Source: </w:t>
      </w:r>
      <w:bookmarkStart w:id="62" w:name="_Hlk106786533"/>
      <w:r w:rsidRPr="00C31C50">
        <w:rPr>
          <w:rFonts w:cs="Times New Roman"/>
          <w:sz w:val="18"/>
          <w:szCs w:val="18"/>
          <w:lang w:val="en"/>
        </w:rPr>
        <w:t xml:space="preserve">MoLSS </w:t>
      </w:r>
      <w:r w:rsidRPr="00C31C50">
        <w:rPr>
          <w:rFonts w:cs="Times New Roman"/>
          <w:bCs/>
          <w:sz w:val="18"/>
          <w:szCs w:val="18"/>
        </w:rPr>
        <w:t xml:space="preserve">(Department of Guidance </w:t>
      </w:r>
      <w:r w:rsidR="008923E4">
        <w:rPr>
          <w:rFonts w:cs="Times New Roman"/>
          <w:bCs/>
          <w:sz w:val="18"/>
          <w:szCs w:val="18"/>
        </w:rPr>
        <w:t>and</w:t>
      </w:r>
      <w:r w:rsidRPr="00C31C50">
        <w:rPr>
          <w:rFonts w:cs="Times New Roman"/>
          <w:bCs/>
          <w:sz w:val="18"/>
          <w:szCs w:val="18"/>
        </w:rPr>
        <w:t xml:space="preserve"> Inspection</w:t>
      </w:r>
      <w:bookmarkEnd w:id="62"/>
      <w:r w:rsidR="00C31C50" w:rsidRPr="00C31C50">
        <w:rPr>
          <w:rFonts w:cs="Times New Roman"/>
          <w:bCs/>
          <w:sz w:val="18"/>
          <w:szCs w:val="18"/>
        </w:rPr>
        <w:t>)</w:t>
      </w:r>
    </w:p>
    <w:p w14:paraId="3F5D1C63" w14:textId="3330DD64" w:rsidR="00454C77" w:rsidRPr="00454C77" w:rsidRDefault="00454C77" w:rsidP="00454C77">
      <w:pPr>
        <w:jc w:val="both"/>
        <w:rPr>
          <w:rFonts w:cs="Times New Roman"/>
          <w:sz w:val="22"/>
          <w:szCs w:val="22"/>
          <w:lang w:val="en"/>
        </w:rPr>
      </w:pPr>
      <w:r w:rsidRPr="00454C77">
        <w:rPr>
          <w:rFonts w:cs="Times New Roman"/>
          <w:sz w:val="22"/>
          <w:szCs w:val="22"/>
          <w:lang w:val="en"/>
        </w:rPr>
        <w:t>When the distribution of mo</w:t>
      </w:r>
      <w:r w:rsidR="005468E2">
        <w:rPr>
          <w:rFonts w:cs="Times New Roman"/>
          <w:sz w:val="22"/>
          <w:szCs w:val="22"/>
          <w:lang w:val="en"/>
        </w:rPr>
        <w:t>b</w:t>
      </w:r>
      <w:r w:rsidRPr="00454C77">
        <w:rPr>
          <w:rFonts w:cs="Times New Roman"/>
          <w:sz w:val="22"/>
          <w:szCs w:val="22"/>
          <w:lang w:val="en"/>
        </w:rPr>
        <w:t>bing applications by sectors is examined, it is seen that the highest mo</w:t>
      </w:r>
      <w:r w:rsidR="005468E2">
        <w:rPr>
          <w:rFonts w:cs="Times New Roman"/>
          <w:sz w:val="22"/>
          <w:szCs w:val="22"/>
          <w:lang w:val="en"/>
        </w:rPr>
        <w:t>b</w:t>
      </w:r>
      <w:r w:rsidRPr="00454C77">
        <w:rPr>
          <w:rFonts w:cs="Times New Roman"/>
          <w:sz w:val="22"/>
          <w:szCs w:val="22"/>
          <w:lang w:val="en"/>
        </w:rPr>
        <w:t>bing event is in the "</w:t>
      </w:r>
      <w:r w:rsidR="003A797E">
        <w:rPr>
          <w:rFonts w:cs="Times New Roman"/>
          <w:sz w:val="22"/>
          <w:szCs w:val="22"/>
          <w:lang w:val="en"/>
        </w:rPr>
        <w:t>T</w:t>
      </w:r>
      <w:r w:rsidR="003A797E" w:rsidRPr="00454C77">
        <w:rPr>
          <w:rFonts w:cs="Times New Roman"/>
          <w:sz w:val="22"/>
          <w:szCs w:val="22"/>
          <w:lang w:val="en"/>
        </w:rPr>
        <w:t xml:space="preserve">rade, Office, Education </w:t>
      </w:r>
      <w:r w:rsidR="003A797E">
        <w:rPr>
          <w:rFonts w:cs="Times New Roman"/>
          <w:sz w:val="22"/>
          <w:szCs w:val="22"/>
          <w:lang w:val="en"/>
        </w:rPr>
        <w:t>and</w:t>
      </w:r>
      <w:r w:rsidR="003A797E" w:rsidRPr="00454C77">
        <w:rPr>
          <w:rFonts w:cs="Times New Roman"/>
          <w:sz w:val="22"/>
          <w:szCs w:val="22"/>
          <w:lang w:val="en"/>
        </w:rPr>
        <w:t xml:space="preserve"> Fine Arts</w:t>
      </w:r>
      <w:r w:rsidRPr="00454C77">
        <w:rPr>
          <w:rFonts w:cs="Times New Roman"/>
          <w:sz w:val="22"/>
          <w:szCs w:val="22"/>
          <w:lang w:val="en"/>
        </w:rPr>
        <w:t xml:space="preserve">" sector, while it is seen as Metal, General works, Health </w:t>
      </w:r>
      <w:r w:rsidR="008923E4">
        <w:rPr>
          <w:rFonts w:cs="Times New Roman"/>
          <w:sz w:val="22"/>
          <w:szCs w:val="22"/>
          <w:lang w:val="en"/>
        </w:rPr>
        <w:t>and</w:t>
      </w:r>
      <w:r w:rsidRPr="00454C77">
        <w:rPr>
          <w:rFonts w:cs="Times New Roman"/>
          <w:sz w:val="22"/>
          <w:szCs w:val="22"/>
          <w:lang w:val="en"/>
        </w:rPr>
        <w:t xml:space="preserve"> social services, accommodation </w:t>
      </w:r>
      <w:r w:rsidR="008923E4">
        <w:rPr>
          <w:rFonts w:cs="Times New Roman"/>
          <w:sz w:val="22"/>
          <w:szCs w:val="22"/>
          <w:lang w:val="en"/>
        </w:rPr>
        <w:t>and</w:t>
      </w:r>
      <w:r w:rsidRPr="00454C77">
        <w:rPr>
          <w:rFonts w:cs="Times New Roman"/>
          <w:sz w:val="22"/>
          <w:szCs w:val="22"/>
          <w:lang w:val="en"/>
        </w:rPr>
        <w:t xml:space="preserve"> entertainment works. It is seen that the rates of acceptance </w:t>
      </w:r>
      <w:r w:rsidR="008923E4">
        <w:rPr>
          <w:rFonts w:cs="Times New Roman"/>
          <w:sz w:val="22"/>
          <w:szCs w:val="22"/>
          <w:lang w:val="en"/>
        </w:rPr>
        <w:t>and</w:t>
      </w:r>
      <w:r w:rsidRPr="00454C77">
        <w:rPr>
          <w:rFonts w:cs="Times New Roman"/>
          <w:sz w:val="22"/>
          <w:szCs w:val="22"/>
          <w:lang w:val="en"/>
        </w:rPr>
        <w:t xml:space="preserve"> conclusion come to the fore in the same sectors.</w:t>
      </w:r>
    </w:p>
    <w:p w14:paraId="7216DF9F" w14:textId="77777777" w:rsidR="00454C77" w:rsidRPr="00454C77" w:rsidRDefault="00454C77" w:rsidP="00454C77">
      <w:pPr>
        <w:jc w:val="both"/>
        <w:rPr>
          <w:rFonts w:cs="Times New Roman"/>
          <w:sz w:val="22"/>
          <w:szCs w:val="22"/>
          <w:lang w:val="en"/>
        </w:rPr>
      </w:pPr>
    </w:p>
    <w:p w14:paraId="728DD8E9" w14:textId="49765958" w:rsidR="00454C77" w:rsidRPr="00454C77" w:rsidRDefault="00454C77" w:rsidP="00454C77">
      <w:pPr>
        <w:jc w:val="both"/>
        <w:rPr>
          <w:rFonts w:cs="Times New Roman"/>
          <w:sz w:val="22"/>
          <w:szCs w:val="22"/>
          <w:lang w:val="en"/>
        </w:rPr>
      </w:pPr>
      <w:r w:rsidRPr="00454C77">
        <w:rPr>
          <w:rFonts w:cs="Times New Roman"/>
          <w:sz w:val="22"/>
          <w:szCs w:val="22"/>
          <w:lang w:val="en"/>
        </w:rPr>
        <w:t xml:space="preserve">According to the IPC issuance rates, 70.8% in the Energy sector; It is seen that IPC is given in 25% in the weaving, ready-made clothing </w:t>
      </w:r>
      <w:r w:rsidR="008923E4">
        <w:rPr>
          <w:rFonts w:cs="Times New Roman"/>
          <w:sz w:val="22"/>
          <w:szCs w:val="22"/>
          <w:lang w:val="en"/>
        </w:rPr>
        <w:t>and</w:t>
      </w:r>
      <w:r w:rsidRPr="00454C77">
        <w:rPr>
          <w:rFonts w:cs="Times New Roman"/>
          <w:sz w:val="22"/>
          <w:szCs w:val="22"/>
          <w:lang w:val="en"/>
        </w:rPr>
        <w:t xml:space="preserve"> leather sector, 17% in the commerce, office, education </w:t>
      </w:r>
      <w:r w:rsidR="008923E4">
        <w:rPr>
          <w:rFonts w:cs="Times New Roman"/>
          <w:sz w:val="22"/>
          <w:szCs w:val="22"/>
          <w:lang w:val="en"/>
        </w:rPr>
        <w:t>and</w:t>
      </w:r>
      <w:r w:rsidRPr="00454C77">
        <w:rPr>
          <w:rFonts w:cs="Times New Roman"/>
          <w:sz w:val="22"/>
          <w:szCs w:val="22"/>
          <w:lang w:val="en"/>
        </w:rPr>
        <w:t xml:space="preserve"> fine arts, 17% in the metal sector </w:t>
      </w:r>
      <w:r w:rsidR="008923E4">
        <w:rPr>
          <w:rFonts w:cs="Times New Roman"/>
          <w:sz w:val="22"/>
          <w:szCs w:val="22"/>
          <w:lang w:val="en"/>
        </w:rPr>
        <w:t>and</w:t>
      </w:r>
      <w:r w:rsidRPr="00454C77">
        <w:rPr>
          <w:rFonts w:cs="Times New Roman"/>
          <w:sz w:val="22"/>
          <w:szCs w:val="22"/>
          <w:lang w:val="en"/>
        </w:rPr>
        <w:t xml:space="preserve"> 15% in the petroleum, chemical, rubber, plastic </w:t>
      </w:r>
      <w:r w:rsidR="008923E4">
        <w:rPr>
          <w:rFonts w:cs="Times New Roman"/>
          <w:sz w:val="22"/>
          <w:szCs w:val="22"/>
          <w:lang w:val="en"/>
        </w:rPr>
        <w:t>and</w:t>
      </w:r>
      <w:r w:rsidRPr="00454C77">
        <w:rPr>
          <w:rFonts w:cs="Times New Roman"/>
          <w:sz w:val="22"/>
          <w:szCs w:val="22"/>
          <w:lang w:val="en"/>
        </w:rPr>
        <w:t xml:space="preserve"> pharmaceutical sectors.</w:t>
      </w:r>
    </w:p>
    <w:p w14:paraId="46C7501D" w14:textId="46E28E00" w:rsidR="00454C77" w:rsidRPr="00454C77" w:rsidRDefault="00454C77" w:rsidP="00454C77">
      <w:pPr>
        <w:jc w:val="both"/>
        <w:rPr>
          <w:rFonts w:cs="Times New Roman"/>
          <w:sz w:val="22"/>
          <w:szCs w:val="22"/>
          <w:lang w:val="en"/>
        </w:rPr>
      </w:pPr>
      <w:r w:rsidRPr="00454C77">
        <w:rPr>
          <w:rFonts w:cs="Times New Roman"/>
          <w:sz w:val="22"/>
          <w:szCs w:val="22"/>
          <w:lang w:val="en"/>
        </w:rPr>
        <w:t xml:space="preserve">The highest rate of fines in terms of amount is seen in the Energy sector (41%), while this rate is seen as (32.9%) in the petroleum, chemical, rubber, plastic </w:t>
      </w:r>
      <w:r w:rsidR="008923E4">
        <w:rPr>
          <w:rFonts w:cs="Times New Roman"/>
          <w:sz w:val="22"/>
          <w:szCs w:val="22"/>
          <w:lang w:val="en"/>
        </w:rPr>
        <w:t>and</w:t>
      </w:r>
      <w:r w:rsidRPr="00454C77">
        <w:rPr>
          <w:rFonts w:cs="Times New Roman"/>
          <w:sz w:val="22"/>
          <w:szCs w:val="22"/>
          <w:lang w:val="en"/>
        </w:rPr>
        <w:t xml:space="preserve"> pharmaceutical sectors.</w:t>
      </w:r>
    </w:p>
    <w:p w14:paraId="675950E8" w14:textId="77777777" w:rsidR="00454C77" w:rsidRPr="00454C77" w:rsidRDefault="00454C77" w:rsidP="00454C77">
      <w:pPr>
        <w:rPr>
          <w:rFonts w:cs="Times New Roman"/>
          <w:sz w:val="22"/>
          <w:szCs w:val="22"/>
          <w:lang w:val="en"/>
        </w:rPr>
      </w:pPr>
    </w:p>
    <w:p w14:paraId="1332F451" w14:textId="7216688A" w:rsidR="00EE3FF0" w:rsidRDefault="005468E2" w:rsidP="007D4635">
      <w:pPr>
        <w:pStyle w:val="Heading2"/>
      </w:pPr>
      <w:bookmarkStart w:id="63" w:name="_Toc107307210"/>
      <w:r>
        <w:t>5.2.2.</w:t>
      </w:r>
      <w:r w:rsidR="007D6993">
        <w:t xml:space="preserve"> Information from T</w:t>
      </w:r>
      <w:r w:rsidR="004D7B9E">
        <w:t>İ</w:t>
      </w:r>
      <w:r w:rsidR="007D6993">
        <w:t xml:space="preserve">HEK – </w:t>
      </w:r>
      <w:r w:rsidR="007D6993" w:rsidRPr="007D6993">
        <w:rPr>
          <w:lang w:val="en"/>
        </w:rPr>
        <w:t xml:space="preserve">the Human Rights </w:t>
      </w:r>
      <w:r w:rsidR="008923E4">
        <w:rPr>
          <w:lang w:val="en"/>
        </w:rPr>
        <w:t>and</w:t>
      </w:r>
      <w:r w:rsidR="007D6993" w:rsidRPr="007D6993">
        <w:rPr>
          <w:lang w:val="en"/>
        </w:rPr>
        <w:t xml:space="preserve"> Equality Institution of </w:t>
      </w:r>
      <w:r w:rsidR="008178F7">
        <w:rPr>
          <w:lang w:val="en"/>
        </w:rPr>
        <w:t>Türkiye</w:t>
      </w:r>
      <w:bookmarkEnd w:id="63"/>
    </w:p>
    <w:p w14:paraId="77A88EA2" w14:textId="708A7254" w:rsidR="007D6993" w:rsidRPr="003021FF" w:rsidRDefault="007D6993" w:rsidP="003021FF">
      <w:pPr>
        <w:jc w:val="both"/>
        <w:rPr>
          <w:rFonts w:asciiTheme="minorHAnsi" w:hAnsiTheme="minorHAnsi" w:cstheme="minorHAnsi"/>
          <w:sz w:val="22"/>
          <w:szCs w:val="22"/>
        </w:rPr>
      </w:pPr>
      <w:r w:rsidRPr="003021FF">
        <w:rPr>
          <w:rFonts w:asciiTheme="minorHAnsi" w:hAnsiTheme="minorHAnsi" w:cstheme="minorHAnsi"/>
          <w:sz w:val="22"/>
          <w:szCs w:val="22"/>
        </w:rPr>
        <w:t>The report re</w:t>
      </w:r>
      <w:r w:rsidR="00C24D1F" w:rsidRPr="003021FF">
        <w:rPr>
          <w:rFonts w:asciiTheme="minorHAnsi" w:hAnsiTheme="minorHAnsi" w:cstheme="minorHAnsi"/>
          <w:sz w:val="22"/>
          <w:szCs w:val="22"/>
        </w:rPr>
        <w:t xml:space="preserve">ceived from the Human Rights </w:t>
      </w:r>
      <w:r w:rsidR="008923E4">
        <w:rPr>
          <w:rFonts w:asciiTheme="minorHAnsi" w:hAnsiTheme="minorHAnsi" w:cstheme="minorHAnsi"/>
          <w:sz w:val="22"/>
          <w:szCs w:val="22"/>
        </w:rPr>
        <w:t>and</w:t>
      </w:r>
      <w:r w:rsidR="00C24D1F" w:rsidRPr="003021FF">
        <w:rPr>
          <w:rFonts w:asciiTheme="minorHAnsi" w:hAnsiTheme="minorHAnsi" w:cstheme="minorHAnsi"/>
          <w:sz w:val="22"/>
          <w:szCs w:val="22"/>
        </w:rPr>
        <w:t xml:space="preserve"> Equality Institution of </w:t>
      </w:r>
      <w:r w:rsidR="008178F7">
        <w:rPr>
          <w:rFonts w:asciiTheme="minorHAnsi" w:hAnsiTheme="minorHAnsi" w:cstheme="minorHAnsi"/>
          <w:sz w:val="22"/>
          <w:szCs w:val="22"/>
        </w:rPr>
        <w:t>Türkiye</w:t>
      </w:r>
      <w:r w:rsidR="00C24D1F" w:rsidRPr="003021FF">
        <w:rPr>
          <w:rFonts w:asciiTheme="minorHAnsi" w:hAnsiTheme="minorHAnsi" w:cstheme="minorHAnsi"/>
          <w:sz w:val="22"/>
          <w:szCs w:val="22"/>
        </w:rPr>
        <w:t xml:space="preserve"> stated that w</w:t>
      </w:r>
      <w:r w:rsidRPr="003021FF">
        <w:rPr>
          <w:rFonts w:asciiTheme="minorHAnsi" w:hAnsiTheme="minorHAnsi" w:cstheme="minorHAnsi"/>
          <w:sz w:val="22"/>
          <w:szCs w:val="22"/>
        </w:rPr>
        <w:t xml:space="preserve">ith the Law No. 6701, published in the Official Gazette dated 20.04.2016 </w:t>
      </w:r>
      <w:r w:rsidR="008923E4">
        <w:rPr>
          <w:rFonts w:asciiTheme="minorHAnsi" w:hAnsiTheme="minorHAnsi" w:cstheme="minorHAnsi"/>
          <w:sz w:val="22"/>
          <w:szCs w:val="22"/>
        </w:rPr>
        <w:t>and</w:t>
      </w:r>
      <w:r w:rsidRPr="003021FF">
        <w:rPr>
          <w:rFonts w:asciiTheme="minorHAnsi" w:hAnsiTheme="minorHAnsi" w:cstheme="minorHAnsi"/>
          <w:sz w:val="22"/>
          <w:szCs w:val="22"/>
        </w:rPr>
        <w:t xml:space="preserve"> numbered 29690, th</w:t>
      </w:r>
      <w:r w:rsidR="00C24D1F" w:rsidRPr="003021FF">
        <w:rPr>
          <w:rFonts w:asciiTheme="minorHAnsi" w:hAnsiTheme="minorHAnsi" w:cstheme="minorHAnsi"/>
          <w:sz w:val="22"/>
          <w:szCs w:val="22"/>
        </w:rPr>
        <w:t xml:space="preserve">is institution </w:t>
      </w:r>
      <w:r w:rsidRPr="003021FF">
        <w:rPr>
          <w:rFonts w:asciiTheme="minorHAnsi" w:hAnsiTheme="minorHAnsi" w:cstheme="minorHAnsi"/>
          <w:sz w:val="22"/>
          <w:szCs w:val="22"/>
        </w:rPr>
        <w:t xml:space="preserve">was established </w:t>
      </w:r>
      <w:r w:rsidR="008923E4">
        <w:rPr>
          <w:rFonts w:asciiTheme="minorHAnsi" w:hAnsiTheme="minorHAnsi" w:cstheme="minorHAnsi"/>
          <w:sz w:val="22"/>
          <w:szCs w:val="22"/>
        </w:rPr>
        <w:t>and</w:t>
      </w:r>
      <w:r w:rsidRPr="003021FF">
        <w:rPr>
          <w:rFonts w:asciiTheme="minorHAnsi" w:hAnsiTheme="minorHAnsi" w:cstheme="minorHAnsi"/>
          <w:sz w:val="22"/>
          <w:szCs w:val="22"/>
        </w:rPr>
        <w:t xml:space="preserve"> the Institution was authorized </w:t>
      </w:r>
      <w:r w:rsidR="008923E4">
        <w:rPr>
          <w:rFonts w:asciiTheme="minorHAnsi" w:hAnsiTheme="minorHAnsi" w:cstheme="minorHAnsi"/>
          <w:sz w:val="22"/>
          <w:szCs w:val="22"/>
        </w:rPr>
        <w:t>and</w:t>
      </w:r>
      <w:r w:rsidRPr="003021FF">
        <w:rPr>
          <w:rFonts w:asciiTheme="minorHAnsi" w:hAnsiTheme="minorHAnsi" w:cstheme="minorHAnsi"/>
          <w:sz w:val="22"/>
          <w:szCs w:val="22"/>
        </w:rPr>
        <w:t xml:space="preserve"> tasked with the fight against discrimination, in addition to its duties as a national human rights institution </w:t>
      </w:r>
      <w:r w:rsidR="008923E4">
        <w:rPr>
          <w:rFonts w:asciiTheme="minorHAnsi" w:hAnsiTheme="minorHAnsi" w:cstheme="minorHAnsi"/>
          <w:sz w:val="22"/>
          <w:szCs w:val="22"/>
        </w:rPr>
        <w:t>and</w:t>
      </w:r>
      <w:r w:rsidRPr="003021FF">
        <w:rPr>
          <w:rFonts w:asciiTheme="minorHAnsi" w:hAnsiTheme="minorHAnsi" w:cstheme="minorHAnsi"/>
          <w:sz w:val="22"/>
          <w:szCs w:val="22"/>
        </w:rPr>
        <w:t xml:space="preserve"> a national prevention mechanism.</w:t>
      </w:r>
    </w:p>
    <w:p w14:paraId="5EA43D86" w14:textId="77777777" w:rsidR="00C24D1F" w:rsidRPr="003021FF" w:rsidRDefault="00C24D1F" w:rsidP="007D6993">
      <w:pPr>
        <w:jc w:val="both"/>
        <w:rPr>
          <w:rFonts w:asciiTheme="minorHAnsi" w:hAnsiTheme="minorHAnsi" w:cstheme="minorHAnsi"/>
          <w:sz w:val="22"/>
          <w:szCs w:val="22"/>
        </w:rPr>
      </w:pPr>
    </w:p>
    <w:p w14:paraId="0C5F4297" w14:textId="77777777" w:rsidR="00705020" w:rsidRDefault="00987F9A" w:rsidP="003021FF">
      <w:pPr>
        <w:jc w:val="both"/>
        <w:rPr>
          <w:rFonts w:asciiTheme="minorHAnsi" w:hAnsiTheme="minorHAnsi" w:cstheme="minorHAnsi"/>
          <w:sz w:val="22"/>
          <w:szCs w:val="22"/>
        </w:rPr>
      </w:pPr>
      <w:r>
        <w:rPr>
          <w:rFonts w:asciiTheme="minorHAnsi" w:hAnsiTheme="minorHAnsi" w:cstheme="minorHAnsi"/>
          <w:sz w:val="22"/>
          <w:szCs w:val="22"/>
        </w:rPr>
        <w:t xml:space="preserve">The Report also stated that in </w:t>
      </w:r>
      <w:r w:rsidR="008178F7">
        <w:rPr>
          <w:rFonts w:asciiTheme="minorHAnsi" w:hAnsiTheme="minorHAnsi" w:cstheme="minorHAnsi"/>
          <w:sz w:val="22"/>
          <w:szCs w:val="22"/>
        </w:rPr>
        <w:t>Türkiye</w:t>
      </w:r>
      <w:r w:rsidR="00705020">
        <w:rPr>
          <w:rFonts w:asciiTheme="minorHAnsi" w:hAnsiTheme="minorHAnsi" w:cstheme="minorHAnsi"/>
          <w:sz w:val="22"/>
          <w:szCs w:val="22"/>
        </w:rPr>
        <w:t>:</w:t>
      </w:r>
    </w:p>
    <w:p w14:paraId="559A0037" w14:textId="61365D59" w:rsidR="00EF12CF" w:rsidRDefault="007D6993">
      <w:pPr>
        <w:pStyle w:val="ListParagraph"/>
        <w:numPr>
          <w:ilvl w:val="0"/>
          <w:numId w:val="34"/>
        </w:numPr>
        <w:jc w:val="both"/>
        <w:rPr>
          <w:rFonts w:asciiTheme="minorHAnsi" w:hAnsiTheme="minorHAnsi" w:cstheme="minorHAnsi"/>
          <w:sz w:val="22"/>
          <w:szCs w:val="22"/>
        </w:rPr>
      </w:pPr>
      <w:r w:rsidRPr="00EF12CF">
        <w:rPr>
          <w:rFonts w:asciiTheme="minorHAnsi" w:hAnsiTheme="minorHAnsi" w:cstheme="minorHAnsi"/>
          <w:sz w:val="22"/>
          <w:szCs w:val="22"/>
        </w:rPr>
        <w:t>The types of discrimination covered by this Law are as follows: a) Segregation</w:t>
      </w:r>
      <w:r w:rsidR="00705020" w:rsidRPr="00EF12CF">
        <w:rPr>
          <w:rFonts w:asciiTheme="minorHAnsi" w:hAnsiTheme="minorHAnsi" w:cstheme="minorHAnsi"/>
          <w:sz w:val="22"/>
          <w:szCs w:val="22"/>
        </w:rPr>
        <w:t>;</w:t>
      </w:r>
      <w:r w:rsidRPr="00EF12CF">
        <w:rPr>
          <w:rFonts w:asciiTheme="minorHAnsi" w:hAnsiTheme="minorHAnsi" w:cstheme="minorHAnsi"/>
          <w:sz w:val="22"/>
          <w:szCs w:val="22"/>
        </w:rPr>
        <w:t xml:space="preserve"> b) Ordering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implementing discrimination orders</w:t>
      </w:r>
      <w:r w:rsidR="00705020" w:rsidRPr="00EF12CF">
        <w:rPr>
          <w:rFonts w:asciiTheme="minorHAnsi" w:hAnsiTheme="minorHAnsi" w:cstheme="minorHAnsi"/>
          <w:sz w:val="22"/>
          <w:szCs w:val="22"/>
        </w:rPr>
        <w:t>;</w:t>
      </w:r>
      <w:r w:rsidRPr="00EF12CF">
        <w:rPr>
          <w:rFonts w:asciiTheme="minorHAnsi" w:hAnsiTheme="minorHAnsi" w:cstheme="minorHAnsi"/>
          <w:sz w:val="22"/>
          <w:szCs w:val="22"/>
        </w:rPr>
        <w:t xml:space="preserve"> c) Multiple discrimination</w:t>
      </w:r>
      <w:r w:rsidR="00705020" w:rsidRPr="00EF12CF">
        <w:rPr>
          <w:rFonts w:asciiTheme="minorHAnsi" w:hAnsiTheme="minorHAnsi" w:cstheme="minorHAnsi"/>
          <w:sz w:val="22"/>
          <w:szCs w:val="22"/>
        </w:rPr>
        <w:t>;</w:t>
      </w:r>
      <w:r w:rsidRPr="00EF12CF">
        <w:rPr>
          <w:rFonts w:asciiTheme="minorHAnsi" w:hAnsiTheme="minorHAnsi" w:cstheme="minorHAnsi"/>
          <w:sz w:val="22"/>
          <w:szCs w:val="22"/>
        </w:rPr>
        <w:t xml:space="preserve"> d) Direct discrimination</w:t>
      </w:r>
      <w:r w:rsidR="00705020" w:rsidRPr="00EF12CF">
        <w:rPr>
          <w:rFonts w:asciiTheme="minorHAnsi" w:hAnsiTheme="minorHAnsi" w:cstheme="minorHAnsi"/>
          <w:sz w:val="22"/>
          <w:szCs w:val="22"/>
        </w:rPr>
        <w:t>;</w:t>
      </w:r>
      <w:r w:rsidRPr="00EF12CF">
        <w:rPr>
          <w:rFonts w:asciiTheme="minorHAnsi" w:hAnsiTheme="minorHAnsi" w:cstheme="minorHAnsi"/>
          <w:sz w:val="22"/>
          <w:szCs w:val="22"/>
        </w:rPr>
        <w:t xml:space="preserve"> d) Indirect discrimination</w:t>
      </w:r>
      <w:r w:rsidR="00705020" w:rsidRPr="00EF12CF">
        <w:rPr>
          <w:rFonts w:asciiTheme="minorHAnsi" w:hAnsiTheme="minorHAnsi" w:cstheme="minorHAnsi"/>
          <w:sz w:val="22"/>
          <w:szCs w:val="22"/>
        </w:rPr>
        <w:t>;</w:t>
      </w:r>
      <w:r w:rsidRPr="00EF12CF">
        <w:rPr>
          <w:rFonts w:asciiTheme="minorHAnsi" w:hAnsiTheme="minorHAnsi" w:cstheme="minorHAnsi"/>
          <w:sz w:val="22"/>
          <w:szCs w:val="22"/>
        </w:rPr>
        <w:t xml:space="preserve"> e) Mobbing in the workplace</w:t>
      </w:r>
      <w:r w:rsidR="00705020" w:rsidRPr="00EF12CF">
        <w:rPr>
          <w:rFonts w:asciiTheme="minorHAnsi" w:hAnsiTheme="minorHAnsi" w:cstheme="minorHAnsi"/>
          <w:sz w:val="22"/>
          <w:szCs w:val="22"/>
        </w:rPr>
        <w:t>;</w:t>
      </w:r>
      <w:r w:rsidRPr="00EF12CF">
        <w:rPr>
          <w:rFonts w:asciiTheme="minorHAnsi" w:hAnsiTheme="minorHAnsi" w:cstheme="minorHAnsi"/>
          <w:sz w:val="22"/>
          <w:szCs w:val="22"/>
        </w:rPr>
        <w:t xml:space="preserve"> f) Failure to make reasonable adjustments</w:t>
      </w:r>
      <w:r w:rsidR="00705020" w:rsidRPr="00EF12CF">
        <w:rPr>
          <w:rFonts w:asciiTheme="minorHAnsi" w:hAnsiTheme="minorHAnsi" w:cstheme="minorHAnsi"/>
          <w:sz w:val="22"/>
          <w:szCs w:val="22"/>
        </w:rPr>
        <w:t>;</w:t>
      </w:r>
      <w:r w:rsidRPr="00EF12CF">
        <w:rPr>
          <w:rFonts w:asciiTheme="minorHAnsi" w:hAnsiTheme="minorHAnsi" w:cstheme="minorHAnsi"/>
          <w:sz w:val="22"/>
          <w:szCs w:val="22"/>
        </w:rPr>
        <w:t xml:space="preserve"> g) Harassment</w:t>
      </w:r>
      <w:r w:rsidR="00705020" w:rsidRPr="00EF12CF">
        <w:rPr>
          <w:rFonts w:asciiTheme="minorHAnsi" w:hAnsiTheme="minorHAnsi" w:cstheme="minorHAnsi"/>
          <w:sz w:val="22"/>
          <w:szCs w:val="22"/>
        </w:rPr>
        <w:t>;</w:t>
      </w:r>
      <w:r w:rsidRPr="00EF12CF">
        <w:rPr>
          <w:rFonts w:asciiTheme="minorHAnsi" w:hAnsiTheme="minorHAnsi" w:cstheme="minorHAnsi"/>
          <w:sz w:val="22"/>
          <w:szCs w:val="22"/>
        </w:rPr>
        <w:t xml:space="preserve"> </w:t>
      </w:r>
      <w:r w:rsidR="00C24D1F" w:rsidRPr="00EF12CF">
        <w:rPr>
          <w:rFonts w:asciiTheme="minorHAnsi" w:hAnsiTheme="minorHAnsi" w:cstheme="minorHAnsi"/>
          <w:sz w:val="22"/>
          <w:szCs w:val="22"/>
        </w:rPr>
        <w:t>h</w:t>
      </w:r>
      <w:r w:rsidRPr="00EF12CF">
        <w:rPr>
          <w:rFonts w:asciiTheme="minorHAnsi" w:hAnsiTheme="minorHAnsi" w:cstheme="minorHAnsi"/>
          <w:sz w:val="22"/>
          <w:szCs w:val="22"/>
        </w:rPr>
        <w:t>) Discrimination based on presumed grounds.</w:t>
      </w:r>
    </w:p>
    <w:p w14:paraId="610960BB" w14:textId="30F1F471" w:rsidR="007D6993" w:rsidRPr="00EF12CF" w:rsidRDefault="007D6993">
      <w:pPr>
        <w:pStyle w:val="ListParagraph"/>
        <w:numPr>
          <w:ilvl w:val="0"/>
          <w:numId w:val="34"/>
        </w:numPr>
        <w:jc w:val="both"/>
        <w:rPr>
          <w:rFonts w:asciiTheme="minorHAnsi" w:hAnsiTheme="minorHAnsi" w:cstheme="minorHAnsi"/>
          <w:sz w:val="22"/>
          <w:szCs w:val="22"/>
        </w:rPr>
      </w:pPr>
      <w:r w:rsidRPr="00EF12CF">
        <w:rPr>
          <w:rFonts w:asciiTheme="minorHAnsi" w:hAnsiTheme="minorHAnsi" w:cstheme="minorHAnsi"/>
          <w:sz w:val="22"/>
          <w:szCs w:val="22"/>
        </w:rPr>
        <w:t xml:space="preserve">Negative treatment of persons who initiate or participate in administrative or judicial processes in order to comply with the principle of equal treatment or to prevent discrimination,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their representatives, for this reason, constitutes discrimination.</w:t>
      </w:r>
    </w:p>
    <w:p w14:paraId="58FDDA0A" w14:textId="77777777" w:rsidR="00EF12CF" w:rsidRPr="00987F9A" w:rsidRDefault="00EF12CF" w:rsidP="003021FF">
      <w:pPr>
        <w:jc w:val="both"/>
        <w:rPr>
          <w:rFonts w:asciiTheme="minorHAnsi" w:hAnsiTheme="minorHAnsi" w:cstheme="minorHAnsi"/>
          <w:b/>
          <w:sz w:val="22"/>
          <w:szCs w:val="22"/>
        </w:rPr>
      </w:pPr>
    </w:p>
    <w:p w14:paraId="3FD0CCCF" w14:textId="5B34CBA5" w:rsidR="007D6993" w:rsidRPr="003021FF" w:rsidRDefault="007D6993" w:rsidP="003021FF">
      <w:pPr>
        <w:jc w:val="both"/>
        <w:rPr>
          <w:rFonts w:asciiTheme="minorHAnsi" w:hAnsiTheme="minorHAnsi" w:cstheme="minorHAnsi"/>
          <w:sz w:val="22"/>
          <w:szCs w:val="22"/>
        </w:rPr>
      </w:pPr>
      <w:r w:rsidRPr="003021FF">
        <w:rPr>
          <w:rFonts w:asciiTheme="minorHAnsi" w:hAnsiTheme="minorHAnsi" w:cstheme="minorHAnsi"/>
          <w:sz w:val="22"/>
          <w:szCs w:val="22"/>
        </w:rPr>
        <w:t xml:space="preserve">As mentioned above, </w:t>
      </w:r>
      <w:r w:rsidRPr="003021FF">
        <w:rPr>
          <w:rFonts w:asciiTheme="minorHAnsi" w:hAnsiTheme="minorHAnsi" w:cstheme="minorHAnsi"/>
          <w:b/>
          <w:i/>
          <w:sz w:val="22"/>
          <w:szCs w:val="22"/>
        </w:rPr>
        <w:t>“intimidation in the workplace”</w:t>
      </w:r>
      <w:r w:rsidRPr="003021FF">
        <w:rPr>
          <w:rFonts w:asciiTheme="minorHAnsi" w:hAnsiTheme="minorHAnsi" w:cstheme="minorHAnsi"/>
          <w:sz w:val="22"/>
          <w:szCs w:val="22"/>
        </w:rPr>
        <w:t xml:space="preserve"> </w:t>
      </w:r>
      <w:r w:rsidR="00987F9A">
        <w:rPr>
          <w:rFonts w:asciiTheme="minorHAnsi" w:hAnsiTheme="minorHAnsi" w:cstheme="minorHAnsi"/>
          <w:sz w:val="22"/>
          <w:szCs w:val="22"/>
        </w:rPr>
        <w:t>is</w:t>
      </w:r>
      <w:r w:rsidRPr="003021FF">
        <w:rPr>
          <w:rFonts w:asciiTheme="minorHAnsi" w:hAnsiTheme="minorHAnsi" w:cstheme="minorHAnsi"/>
          <w:b/>
          <w:i/>
          <w:sz w:val="22"/>
          <w:szCs w:val="22"/>
        </w:rPr>
        <w:t xml:space="preserve"> </w:t>
      </w:r>
      <w:r w:rsidRPr="003021FF">
        <w:rPr>
          <w:rFonts w:asciiTheme="minorHAnsi" w:hAnsiTheme="minorHAnsi" w:cstheme="minorHAnsi"/>
          <w:sz w:val="22"/>
          <w:szCs w:val="22"/>
        </w:rPr>
        <w:t>identified as a form of discrimination. In subparagraph (g) of the first paragraph of Article 2 of the aforementioned Law, titled “</w:t>
      </w:r>
      <w:r w:rsidRPr="003021FF">
        <w:rPr>
          <w:rFonts w:asciiTheme="minorHAnsi" w:hAnsiTheme="minorHAnsi" w:cstheme="minorHAnsi"/>
          <w:i/>
          <w:sz w:val="22"/>
          <w:szCs w:val="22"/>
        </w:rPr>
        <w:t>Definitions</w:t>
      </w:r>
      <w:r w:rsidRPr="003021FF">
        <w:rPr>
          <w:rFonts w:asciiTheme="minorHAnsi" w:hAnsiTheme="minorHAnsi" w:cstheme="minorHAnsi"/>
          <w:sz w:val="22"/>
          <w:szCs w:val="22"/>
        </w:rPr>
        <w:t xml:space="preserve">”, it is stated that mobbing in the workplace refers to actions taken intentionally to alienate, exclude, </w:t>
      </w:r>
      <w:r w:rsidR="008923E4">
        <w:rPr>
          <w:rFonts w:asciiTheme="minorHAnsi" w:hAnsiTheme="minorHAnsi" w:cstheme="minorHAnsi"/>
          <w:sz w:val="22"/>
          <w:szCs w:val="22"/>
        </w:rPr>
        <w:t>and</w:t>
      </w:r>
      <w:r w:rsidRPr="003021FF">
        <w:rPr>
          <w:rFonts w:asciiTheme="minorHAnsi" w:hAnsiTheme="minorHAnsi" w:cstheme="minorHAnsi"/>
          <w:sz w:val="22"/>
          <w:szCs w:val="22"/>
        </w:rPr>
        <w:t xml:space="preserve"> tire the person from their job, based on the discrimination grounds listed in the Law. In this context, mobbing applications in the workplace, which can be examined within the scope of T</w:t>
      </w:r>
      <w:r w:rsidR="004D7B9E">
        <w:rPr>
          <w:rFonts w:asciiTheme="minorHAnsi" w:hAnsiTheme="minorHAnsi" w:cstheme="minorHAnsi"/>
          <w:sz w:val="22"/>
          <w:szCs w:val="22"/>
        </w:rPr>
        <w:t>İ</w:t>
      </w:r>
      <w:r w:rsidRPr="003021FF">
        <w:rPr>
          <w:rFonts w:asciiTheme="minorHAnsi" w:hAnsiTheme="minorHAnsi" w:cstheme="minorHAnsi"/>
          <w:sz w:val="22"/>
          <w:szCs w:val="22"/>
        </w:rPr>
        <w:t>HEK's m</w:t>
      </w:r>
      <w:r w:rsidR="008923E4">
        <w:rPr>
          <w:rFonts w:asciiTheme="minorHAnsi" w:hAnsiTheme="minorHAnsi" w:cstheme="minorHAnsi"/>
          <w:sz w:val="22"/>
          <w:szCs w:val="22"/>
        </w:rPr>
        <w:t>and</w:t>
      </w:r>
      <w:r w:rsidRPr="003021FF">
        <w:rPr>
          <w:rFonts w:asciiTheme="minorHAnsi" w:hAnsiTheme="minorHAnsi" w:cstheme="minorHAnsi"/>
          <w:sz w:val="22"/>
          <w:szCs w:val="22"/>
        </w:rPr>
        <w:t xml:space="preserve">ate, must be related to the fundamentals listed in the Law; general mobbing allegations cannot be examined by the Institution. In addition, the Institution can take action ex officio without waiting for an application in case of alleged violations within its scope of duty. If the Authority determines that the prohibition of discrimination has been violated as a result of its examination of the applications </w:t>
      </w:r>
      <w:r w:rsidR="008923E4">
        <w:rPr>
          <w:rFonts w:asciiTheme="minorHAnsi" w:hAnsiTheme="minorHAnsi" w:cstheme="minorHAnsi"/>
          <w:sz w:val="22"/>
          <w:szCs w:val="22"/>
        </w:rPr>
        <w:t>and</w:t>
      </w:r>
      <w:r w:rsidRPr="003021FF">
        <w:rPr>
          <w:rFonts w:asciiTheme="minorHAnsi" w:hAnsiTheme="minorHAnsi" w:cstheme="minorHAnsi"/>
          <w:sz w:val="22"/>
          <w:szCs w:val="22"/>
        </w:rPr>
        <w:t xml:space="preserve"> ex officio examinations, it imposes an administrative fine on the responsible natural or legal persons.</w:t>
      </w:r>
    </w:p>
    <w:p w14:paraId="0FE6BFAD" w14:textId="77777777" w:rsidR="00C24D1F" w:rsidRDefault="00C24D1F" w:rsidP="007D6993">
      <w:pPr>
        <w:jc w:val="both"/>
        <w:rPr>
          <w:rFonts w:asciiTheme="minorHAnsi" w:hAnsiTheme="minorHAnsi" w:cstheme="minorHAnsi"/>
          <w:sz w:val="22"/>
          <w:szCs w:val="22"/>
        </w:rPr>
      </w:pPr>
    </w:p>
    <w:p w14:paraId="484E0A19" w14:textId="0E5C02CE" w:rsidR="007D6993" w:rsidRPr="003021FF" w:rsidRDefault="007D6993" w:rsidP="003021FF">
      <w:pPr>
        <w:jc w:val="both"/>
        <w:rPr>
          <w:rFonts w:asciiTheme="minorHAnsi" w:hAnsiTheme="minorHAnsi" w:cstheme="minorHAnsi"/>
          <w:sz w:val="22"/>
          <w:szCs w:val="22"/>
        </w:rPr>
      </w:pPr>
      <w:r w:rsidRPr="003021FF">
        <w:rPr>
          <w:rFonts w:asciiTheme="minorHAnsi" w:hAnsiTheme="minorHAnsi" w:cstheme="minorHAnsi"/>
          <w:sz w:val="22"/>
          <w:szCs w:val="22"/>
        </w:rPr>
        <w:t xml:space="preserve">In Article 65 of the Regulation on the Procedures </w:t>
      </w:r>
      <w:r w:rsidR="008923E4">
        <w:rPr>
          <w:rFonts w:asciiTheme="minorHAnsi" w:hAnsiTheme="minorHAnsi" w:cstheme="minorHAnsi"/>
          <w:sz w:val="22"/>
          <w:szCs w:val="22"/>
        </w:rPr>
        <w:t>and</w:t>
      </w:r>
      <w:r w:rsidRPr="003021FF">
        <w:rPr>
          <w:rFonts w:asciiTheme="minorHAnsi" w:hAnsiTheme="minorHAnsi" w:cstheme="minorHAnsi"/>
          <w:sz w:val="22"/>
          <w:szCs w:val="22"/>
        </w:rPr>
        <w:t xml:space="preserve"> Principles Regarding the Implementation of the Law on the Human Rights </w:t>
      </w:r>
      <w:r w:rsidR="008923E4">
        <w:rPr>
          <w:rFonts w:asciiTheme="minorHAnsi" w:hAnsiTheme="minorHAnsi" w:cstheme="minorHAnsi"/>
          <w:sz w:val="22"/>
          <w:szCs w:val="22"/>
        </w:rPr>
        <w:t>and</w:t>
      </w:r>
      <w:r w:rsidRPr="003021FF">
        <w:rPr>
          <w:rFonts w:asciiTheme="minorHAnsi" w:hAnsiTheme="minorHAnsi" w:cstheme="minorHAnsi"/>
          <w:sz w:val="22"/>
          <w:szCs w:val="22"/>
        </w:rPr>
        <w:t xml:space="preserve"> Equality Institution of </w:t>
      </w:r>
      <w:r w:rsidR="008178F7">
        <w:rPr>
          <w:rFonts w:asciiTheme="minorHAnsi" w:hAnsiTheme="minorHAnsi" w:cstheme="minorHAnsi"/>
          <w:sz w:val="22"/>
          <w:szCs w:val="22"/>
        </w:rPr>
        <w:t>Türkiye</w:t>
      </w:r>
      <w:r w:rsidRPr="003021FF">
        <w:rPr>
          <w:rFonts w:asciiTheme="minorHAnsi" w:hAnsiTheme="minorHAnsi" w:cstheme="minorHAnsi"/>
          <w:sz w:val="22"/>
          <w:szCs w:val="22"/>
        </w:rPr>
        <w:t xml:space="preserve">, the types of decisions that can be made by the Institution as a result of the examination </w:t>
      </w:r>
      <w:r w:rsidR="008923E4">
        <w:rPr>
          <w:rFonts w:asciiTheme="minorHAnsi" w:hAnsiTheme="minorHAnsi" w:cstheme="minorHAnsi"/>
          <w:sz w:val="22"/>
          <w:szCs w:val="22"/>
        </w:rPr>
        <w:t>and</w:t>
      </w:r>
      <w:r w:rsidRPr="003021FF">
        <w:rPr>
          <w:rFonts w:asciiTheme="minorHAnsi" w:hAnsiTheme="minorHAnsi" w:cstheme="minorHAnsi"/>
          <w:sz w:val="22"/>
          <w:szCs w:val="22"/>
        </w:rPr>
        <w:t xml:space="preserve"> investigation carried out within the scope of the application or ex officio examination are regulated as follows: a) Decision of Non-examination, b) Reasoned acceptance Decision of Ineligibility, c) Decision of Dispatch, </w:t>
      </w:r>
      <w:r w:rsidR="00987F9A">
        <w:rPr>
          <w:rFonts w:asciiTheme="minorHAnsi" w:hAnsiTheme="minorHAnsi" w:cstheme="minorHAnsi"/>
          <w:sz w:val="22"/>
          <w:szCs w:val="22"/>
        </w:rPr>
        <w:t>d</w:t>
      </w:r>
      <w:r w:rsidRPr="003021FF">
        <w:rPr>
          <w:rFonts w:asciiTheme="minorHAnsi" w:hAnsiTheme="minorHAnsi" w:cstheme="minorHAnsi"/>
          <w:sz w:val="22"/>
          <w:szCs w:val="22"/>
        </w:rPr>
        <w:t xml:space="preserve">) Decision of Violation, </w:t>
      </w:r>
      <w:r w:rsidR="00987F9A">
        <w:rPr>
          <w:rFonts w:asciiTheme="minorHAnsi" w:hAnsiTheme="minorHAnsi" w:cstheme="minorHAnsi"/>
          <w:sz w:val="22"/>
          <w:szCs w:val="22"/>
        </w:rPr>
        <w:t>e</w:t>
      </w:r>
      <w:r w:rsidRPr="003021FF">
        <w:rPr>
          <w:rFonts w:asciiTheme="minorHAnsi" w:hAnsiTheme="minorHAnsi" w:cstheme="minorHAnsi"/>
          <w:sz w:val="22"/>
          <w:szCs w:val="22"/>
        </w:rPr>
        <w:t xml:space="preserve">) Decision of Administrative Sanction, </w:t>
      </w:r>
      <w:r w:rsidR="00987F9A">
        <w:rPr>
          <w:rFonts w:asciiTheme="minorHAnsi" w:hAnsiTheme="minorHAnsi" w:cstheme="minorHAnsi"/>
          <w:sz w:val="22"/>
          <w:szCs w:val="22"/>
        </w:rPr>
        <w:t>f</w:t>
      </w:r>
      <w:r w:rsidRPr="003021FF">
        <w:rPr>
          <w:rFonts w:asciiTheme="minorHAnsi" w:hAnsiTheme="minorHAnsi" w:cstheme="minorHAnsi"/>
          <w:sz w:val="22"/>
          <w:szCs w:val="22"/>
        </w:rPr>
        <w:t xml:space="preserve">) Decision of Reconciliation, </w:t>
      </w:r>
      <w:r w:rsidR="00987F9A">
        <w:rPr>
          <w:rFonts w:asciiTheme="minorHAnsi" w:hAnsiTheme="minorHAnsi" w:cstheme="minorHAnsi"/>
          <w:sz w:val="22"/>
          <w:szCs w:val="22"/>
        </w:rPr>
        <w:t>g</w:t>
      </w:r>
      <w:r w:rsidRPr="003021FF">
        <w:rPr>
          <w:rFonts w:asciiTheme="minorHAnsi" w:hAnsiTheme="minorHAnsi" w:cstheme="minorHAnsi"/>
          <w:sz w:val="22"/>
          <w:szCs w:val="22"/>
        </w:rPr>
        <w:t xml:space="preserve">) Decision of Rejection, </w:t>
      </w:r>
      <w:r w:rsidR="00987F9A">
        <w:rPr>
          <w:rFonts w:asciiTheme="minorHAnsi" w:hAnsiTheme="minorHAnsi" w:cstheme="minorHAnsi"/>
          <w:sz w:val="22"/>
          <w:szCs w:val="22"/>
        </w:rPr>
        <w:t>h</w:t>
      </w:r>
      <w:r w:rsidRPr="003021FF">
        <w:rPr>
          <w:rFonts w:asciiTheme="minorHAnsi" w:hAnsiTheme="minorHAnsi" w:cstheme="minorHAnsi"/>
          <w:sz w:val="22"/>
          <w:szCs w:val="22"/>
        </w:rPr>
        <w:t>) Decision of No Place for Decision.</w:t>
      </w:r>
    </w:p>
    <w:p w14:paraId="48D9A281" w14:textId="77777777" w:rsidR="00C24D1F" w:rsidRDefault="00C24D1F" w:rsidP="007D6993">
      <w:pPr>
        <w:jc w:val="both"/>
        <w:rPr>
          <w:rFonts w:asciiTheme="minorHAnsi" w:hAnsiTheme="minorHAnsi" w:cstheme="minorHAnsi"/>
          <w:sz w:val="22"/>
          <w:szCs w:val="22"/>
        </w:rPr>
      </w:pPr>
    </w:p>
    <w:p w14:paraId="74E6464F" w14:textId="7A27F368" w:rsidR="007D6993" w:rsidRDefault="007D6993" w:rsidP="003021FF">
      <w:pPr>
        <w:jc w:val="both"/>
        <w:rPr>
          <w:rFonts w:asciiTheme="minorHAnsi" w:hAnsiTheme="minorHAnsi" w:cstheme="minorHAnsi"/>
          <w:sz w:val="22"/>
          <w:szCs w:val="22"/>
        </w:rPr>
      </w:pPr>
      <w:r w:rsidRPr="003021FF">
        <w:rPr>
          <w:rFonts w:asciiTheme="minorHAnsi" w:hAnsiTheme="minorHAnsi" w:cstheme="minorHAnsi"/>
          <w:sz w:val="22"/>
          <w:szCs w:val="22"/>
        </w:rPr>
        <w:t>The statistical data regarding the applications made to our institution within the scope of mobbing at the workplace are as follows:</w:t>
      </w:r>
    </w:p>
    <w:p w14:paraId="69B1CD8C" w14:textId="15DD4CA5" w:rsidR="00D157CD" w:rsidRDefault="00D157CD" w:rsidP="003021FF">
      <w:pPr>
        <w:jc w:val="both"/>
        <w:rPr>
          <w:rFonts w:asciiTheme="minorHAnsi" w:hAnsiTheme="minorHAnsi" w:cstheme="minorHAnsi"/>
          <w:sz w:val="22"/>
          <w:szCs w:val="22"/>
        </w:rPr>
      </w:pPr>
    </w:p>
    <w:p w14:paraId="65D21E9F" w14:textId="4676B38C" w:rsidR="00D157CD" w:rsidRDefault="00863D29" w:rsidP="00863D29">
      <w:pPr>
        <w:jc w:val="center"/>
        <w:rPr>
          <w:rFonts w:asciiTheme="minorHAnsi" w:hAnsiTheme="minorHAnsi" w:cstheme="minorHAnsi"/>
          <w:b/>
          <w:bCs/>
          <w:iCs/>
          <w:sz w:val="22"/>
          <w:szCs w:val="22"/>
        </w:rPr>
      </w:pPr>
      <w:bookmarkStart w:id="64" w:name="_Hlk106786383"/>
      <w:r w:rsidRPr="00863D29">
        <w:rPr>
          <w:rFonts w:asciiTheme="minorHAnsi" w:hAnsiTheme="minorHAnsi" w:cstheme="minorHAnsi"/>
          <w:b/>
          <w:bCs/>
          <w:iCs/>
          <w:sz w:val="22"/>
          <w:szCs w:val="22"/>
        </w:rPr>
        <w:t>Table 7. Table showing the numerical data according to the decision types of the applications regarding the allegations of mobbing in the workplace (20</w:t>
      </w:r>
      <w:r w:rsidR="00A11E4B">
        <w:rPr>
          <w:rFonts w:asciiTheme="minorHAnsi" w:hAnsiTheme="minorHAnsi" w:cstheme="minorHAnsi"/>
          <w:b/>
          <w:bCs/>
          <w:iCs/>
          <w:sz w:val="22"/>
          <w:szCs w:val="22"/>
        </w:rPr>
        <w:t>19- 20</w:t>
      </w:r>
      <w:r w:rsidRPr="00863D29">
        <w:rPr>
          <w:rFonts w:asciiTheme="minorHAnsi" w:hAnsiTheme="minorHAnsi" w:cstheme="minorHAnsi"/>
          <w:b/>
          <w:bCs/>
          <w:iCs/>
          <w:sz w:val="22"/>
          <w:szCs w:val="22"/>
        </w:rPr>
        <w:t>22)</w:t>
      </w:r>
      <w:bookmarkEnd w:id="64"/>
    </w:p>
    <w:p w14:paraId="52D2D195" w14:textId="77777777" w:rsidR="009F44D3" w:rsidRDefault="009F44D3" w:rsidP="00863D29">
      <w:pPr>
        <w:jc w:val="center"/>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699"/>
        <w:gridCol w:w="663"/>
        <w:gridCol w:w="663"/>
        <w:gridCol w:w="663"/>
        <w:gridCol w:w="663"/>
      </w:tblGrid>
      <w:tr w:rsidR="00D157CD" w14:paraId="745D0A80" w14:textId="77777777" w:rsidTr="007C18A5">
        <w:trPr>
          <w:jc w:val="center"/>
        </w:trPr>
        <w:tc>
          <w:tcPr>
            <w:tcW w:w="0" w:type="auto"/>
            <w:shd w:val="clear" w:color="auto" w:fill="D9E2F3" w:themeFill="accent1" w:themeFillTint="33"/>
          </w:tcPr>
          <w:p w14:paraId="7C5E016F" w14:textId="77777777" w:rsidR="00D157CD" w:rsidRDefault="00D157CD" w:rsidP="003021FF">
            <w:pPr>
              <w:jc w:val="both"/>
              <w:rPr>
                <w:rFonts w:asciiTheme="minorHAnsi" w:hAnsiTheme="minorHAnsi" w:cstheme="minorHAnsi"/>
                <w:sz w:val="22"/>
                <w:szCs w:val="22"/>
              </w:rPr>
            </w:pPr>
          </w:p>
        </w:tc>
        <w:tc>
          <w:tcPr>
            <w:tcW w:w="0" w:type="auto"/>
            <w:shd w:val="clear" w:color="auto" w:fill="D9E2F3" w:themeFill="accent1" w:themeFillTint="33"/>
          </w:tcPr>
          <w:p w14:paraId="3D69F470" w14:textId="2DCBDBBA" w:rsidR="00D157CD" w:rsidRPr="00A11E4B" w:rsidRDefault="00863D29" w:rsidP="003021FF">
            <w:pPr>
              <w:jc w:val="both"/>
              <w:rPr>
                <w:rFonts w:asciiTheme="minorHAnsi" w:hAnsiTheme="minorHAnsi" w:cstheme="minorHAnsi"/>
                <w:b/>
                <w:bCs/>
                <w:sz w:val="22"/>
                <w:szCs w:val="22"/>
              </w:rPr>
            </w:pPr>
            <w:r w:rsidRPr="00A11E4B">
              <w:rPr>
                <w:rFonts w:asciiTheme="minorHAnsi" w:hAnsiTheme="minorHAnsi" w:cstheme="minorHAnsi"/>
                <w:b/>
                <w:bCs/>
                <w:sz w:val="22"/>
                <w:szCs w:val="22"/>
              </w:rPr>
              <w:t>2022</w:t>
            </w:r>
          </w:p>
        </w:tc>
        <w:tc>
          <w:tcPr>
            <w:tcW w:w="0" w:type="auto"/>
            <w:shd w:val="clear" w:color="auto" w:fill="D9E2F3" w:themeFill="accent1" w:themeFillTint="33"/>
          </w:tcPr>
          <w:p w14:paraId="24D342EF" w14:textId="390E6FE0" w:rsidR="00D157CD" w:rsidRPr="00A11E4B" w:rsidRDefault="00863D29" w:rsidP="003021FF">
            <w:pPr>
              <w:jc w:val="both"/>
              <w:rPr>
                <w:rFonts w:asciiTheme="minorHAnsi" w:hAnsiTheme="minorHAnsi" w:cstheme="minorHAnsi"/>
                <w:b/>
                <w:bCs/>
                <w:sz w:val="22"/>
                <w:szCs w:val="22"/>
              </w:rPr>
            </w:pPr>
            <w:r w:rsidRPr="00A11E4B">
              <w:rPr>
                <w:rFonts w:asciiTheme="minorHAnsi" w:hAnsiTheme="minorHAnsi" w:cstheme="minorHAnsi"/>
                <w:b/>
                <w:bCs/>
                <w:sz w:val="22"/>
                <w:szCs w:val="22"/>
              </w:rPr>
              <w:t>2021</w:t>
            </w:r>
          </w:p>
        </w:tc>
        <w:tc>
          <w:tcPr>
            <w:tcW w:w="0" w:type="auto"/>
            <w:shd w:val="clear" w:color="auto" w:fill="D9E2F3" w:themeFill="accent1" w:themeFillTint="33"/>
          </w:tcPr>
          <w:p w14:paraId="57BB80EC" w14:textId="55D62BC7" w:rsidR="00D157CD" w:rsidRPr="00A11E4B" w:rsidRDefault="00863D29" w:rsidP="003021FF">
            <w:pPr>
              <w:jc w:val="both"/>
              <w:rPr>
                <w:rFonts w:asciiTheme="minorHAnsi" w:hAnsiTheme="minorHAnsi" w:cstheme="minorHAnsi"/>
                <w:b/>
                <w:bCs/>
                <w:sz w:val="22"/>
                <w:szCs w:val="22"/>
              </w:rPr>
            </w:pPr>
            <w:r w:rsidRPr="00A11E4B">
              <w:rPr>
                <w:rFonts w:asciiTheme="minorHAnsi" w:hAnsiTheme="minorHAnsi" w:cstheme="minorHAnsi"/>
                <w:b/>
                <w:bCs/>
                <w:sz w:val="22"/>
                <w:szCs w:val="22"/>
              </w:rPr>
              <w:t>2020</w:t>
            </w:r>
          </w:p>
        </w:tc>
        <w:tc>
          <w:tcPr>
            <w:tcW w:w="0" w:type="auto"/>
            <w:shd w:val="clear" w:color="auto" w:fill="D9E2F3" w:themeFill="accent1" w:themeFillTint="33"/>
          </w:tcPr>
          <w:p w14:paraId="4F4DBD1E" w14:textId="394B0A87" w:rsidR="00D157CD" w:rsidRPr="00A11E4B" w:rsidRDefault="00863D29" w:rsidP="003021FF">
            <w:pPr>
              <w:jc w:val="both"/>
              <w:rPr>
                <w:rFonts w:asciiTheme="minorHAnsi" w:hAnsiTheme="minorHAnsi" w:cstheme="minorHAnsi"/>
                <w:b/>
                <w:bCs/>
                <w:sz w:val="22"/>
                <w:szCs w:val="22"/>
              </w:rPr>
            </w:pPr>
            <w:r w:rsidRPr="00A11E4B">
              <w:rPr>
                <w:rFonts w:asciiTheme="minorHAnsi" w:hAnsiTheme="minorHAnsi" w:cstheme="minorHAnsi"/>
                <w:b/>
                <w:bCs/>
                <w:sz w:val="22"/>
                <w:szCs w:val="22"/>
              </w:rPr>
              <w:t>2019</w:t>
            </w:r>
          </w:p>
        </w:tc>
      </w:tr>
      <w:tr w:rsidR="00D157CD" w14:paraId="649F6D24" w14:textId="77777777" w:rsidTr="007C18A5">
        <w:trPr>
          <w:jc w:val="center"/>
        </w:trPr>
        <w:tc>
          <w:tcPr>
            <w:tcW w:w="0" w:type="auto"/>
            <w:shd w:val="clear" w:color="auto" w:fill="FBE4D5" w:themeFill="accent2" w:themeFillTint="33"/>
          </w:tcPr>
          <w:p w14:paraId="3068D234" w14:textId="5F6384A6" w:rsidR="00D157CD" w:rsidRPr="00A11E4B" w:rsidRDefault="00D157CD" w:rsidP="003021FF">
            <w:pPr>
              <w:jc w:val="both"/>
              <w:rPr>
                <w:rFonts w:asciiTheme="minorHAnsi" w:hAnsiTheme="minorHAnsi" w:cstheme="minorHAnsi"/>
                <w:b/>
                <w:bCs/>
                <w:sz w:val="22"/>
                <w:szCs w:val="22"/>
              </w:rPr>
            </w:pPr>
            <w:r w:rsidRPr="00A11E4B">
              <w:rPr>
                <w:rFonts w:asciiTheme="minorHAnsi" w:hAnsiTheme="minorHAnsi" w:cstheme="minorHAnsi"/>
                <w:b/>
                <w:bCs/>
                <w:sz w:val="22"/>
                <w:szCs w:val="22"/>
              </w:rPr>
              <w:t>Not Processed</w:t>
            </w:r>
          </w:p>
        </w:tc>
        <w:tc>
          <w:tcPr>
            <w:tcW w:w="0" w:type="auto"/>
            <w:shd w:val="clear" w:color="auto" w:fill="FBE4D5" w:themeFill="accent2" w:themeFillTint="33"/>
          </w:tcPr>
          <w:p w14:paraId="4054D88D" w14:textId="2562F563" w:rsidR="00D157CD" w:rsidRDefault="00D157CD" w:rsidP="003021FF">
            <w:pPr>
              <w:jc w:val="both"/>
              <w:rPr>
                <w:rFonts w:asciiTheme="minorHAnsi" w:hAnsiTheme="minorHAnsi" w:cstheme="minorHAnsi"/>
                <w:sz w:val="22"/>
                <w:szCs w:val="22"/>
              </w:rPr>
            </w:pPr>
            <w:r>
              <w:rPr>
                <w:rFonts w:asciiTheme="minorHAnsi" w:hAnsiTheme="minorHAnsi" w:cstheme="minorHAnsi"/>
                <w:sz w:val="22"/>
                <w:szCs w:val="22"/>
              </w:rPr>
              <w:t>1</w:t>
            </w:r>
          </w:p>
        </w:tc>
        <w:tc>
          <w:tcPr>
            <w:tcW w:w="0" w:type="auto"/>
            <w:shd w:val="clear" w:color="auto" w:fill="FBE4D5" w:themeFill="accent2" w:themeFillTint="33"/>
          </w:tcPr>
          <w:p w14:paraId="120473E4" w14:textId="472A0BA9" w:rsidR="00D157CD" w:rsidRDefault="00863D29" w:rsidP="003021FF">
            <w:pPr>
              <w:jc w:val="both"/>
              <w:rPr>
                <w:rFonts w:asciiTheme="minorHAnsi" w:hAnsiTheme="minorHAnsi" w:cstheme="minorHAnsi"/>
                <w:sz w:val="22"/>
                <w:szCs w:val="22"/>
              </w:rPr>
            </w:pPr>
            <w:r>
              <w:rPr>
                <w:rFonts w:asciiTheme="minorHAnsi" w:hAnsiTheme="minorHAnsi" w:cstheme="minorHAnsi"/>
                <w:sz w:val="22"/>
                <w:szCs w:val="22"/>
              </w:rPr>
              <w:t>1</w:t>
            </w:r>
          </w:p>
        </w:tc>
        <w:tc>
          <w:tcPr>
            <w:tcW w:w="0" w:type="auto"/>
            <w:shd w:val="clear" w:color="auto" w:fill="FBE4D5" w:themeFill="accent2" w:themeFillTint="33"/>
          </w:tcPr>
          <w:p w14:paraId="4FDE9D10" w14:textId="0E0E74F8" w:rsidR="00D157CD" w:rsidRDefault="00863D29" w:rsidP="003021FF">
            <w:pPr>
              <w:jc w:val="both"/>
              <w:rPr>
                <w:rFonts w:asciiTheme="minorHAnsi" w:hAnsiTheme="minorHAnsi" w:cstheme="minorHAnsi"/>
                <w:sz w:val="22"/>
                <w:szCs w:val="22"/>
              </w:rPr>
            </w:pPr>
            <w:r>
              <w:rPr>
                <w:rFonts w:asciiTheme="minorHAnsi" w:hAnsiTheme="minorHAnsi" w:cstheme="minorHAnsi"/>
                <w:sz w:val="22"/>
                <w:szCs w:val="22"/>
              </w:rPr>
              <w:t>3</w:t>
            </w:r>
          </w:p>
        </w:tc>
        <w:tc>
          <w:tcPr>
            <w:tcW w:w="0" w:type="auto"/>
            <w:shd w:val="clear" w:color="auto" w:fill="FBE4D5" w:themeFill="accent2" w:themeFillTint="33"/>
          </w:tcPr>
          <w:p w14:paraId="2A3C413C" w14:textId="3E116DDA" w:rsidR="00D157CD" w:rsidRDefault="00A11E4B" w:rsidP="003021FF">
            <w:pPr>
              <w:jc w:val="both"/>
              <w:rPr>
                <w:rFonts w:asciiTheme="minorHAnsi" w:hAnsiTheme="minorHAnsi" w:cstheme="minorHAnsi"/>
                <w:sz w:val="22"/>
                <w:szCs w:val="22"/>
              </w:rPr>
            </w:pPr>
            <w:r>
              <w:rPr>
                <w:rFonts w:asciiTheme="minorHAnsi" w:hAnsiTheme="minorHAnsi" w:cstheme="minorHAnsi"/>
                <w:sz w:val="22"/>
                <w:szCs w:val="22"/>
              </w:rPr>
              <w:t>12</w:t>
            </w:r>
          </w:p>
        </w:tc>
      </w:tr>
      <w:tr w:rsidR="00D157CD" w14:paraId="76BDCCB7" w14:textId="77777777" w:rsidTr="007C18A5">
        <w:trPr>
          <w:jc w:val="center"/>
        </w:trPr>
        <w:tc>
          <w:tcPr>
            <w:tcW w:w="0" w:type="auto"/>
            <w:shd w:val="clear" w:color="auto" w:fill="FBE4D5" w:themeFill="accent2" w:themeFillTint="33"/>
          </w:tcPr>
          <w:p w14:paraId="532AEFD2" w14:textId="408BEC82" w:rsidR="00D157CD" w:rsidRPr="00A11E4B" w:rsidRDefault="00D157CD" w:rsidP="003021FF">
            <w:pPr>
              <w:jc w:val="both"/>
              <w:rPr>
                <w:rFonts w:asciiTheme="minorHAnsi" w:hAnsiTheme="minorHAnsi" w:cstheme="minorHAnsi"/>
                <w:b/>
                <w:bCs/>
                <w:sz w:val="22"/>
                <w:szCs w:val="22"/>
              </w:rPr>
            </w:pPr>
            <w:r w:rsidRPr="00A11E4B">
              <w:rPr>
                <w:rFonts w:asciiTheme="minorHAnsi" w:hAnsiTheme="minorHAnsi" w:cstheme="minorHAnsi"/>
                <w:b/>
                <w:bCs/>
                <w:sz w:val="22"/>
                <w:szCs w:val="22"/>
              </w:rPr>
              <w:t>Legal Guidance</w:t>
            </w:r>
          </w:p>
        </w:tc>
        <w:tc>
          <w:tcPr>
            <w:tcW w:w="0" w:type="auto"/>
            <w:shd w:val="clear" w:color="auto" w:fill="FBE4D5" w:themeFill="accent2" w:themeFillTint="33"/>
          </w:tcPr>
          <w:p w14:paraId="313F1ACA" w14:textId="12CBDBEF" w:rsidR="00D157CD" w:rsidRDefault="00863D29" w:rsidP="003021FF">
            <w:pPr>
              <w:jc w:val="both"/>
              <w:rPr>
                <w:rFonts w:asciiTheme="minorHAnsi" w:hAnsiTheme="minorHAnsi" w:cstheme="minorHAnsi"/>
                <w:sz w:val="22"/>
                <w:szCs w:val="22"/>
              </w:rPr>
            </w:pPr>
            <w:r>
              <w:rPr>
                <w:rFonts w:asciiTheme="minorHAnsi" w:hAnsiTheme="minorHAnsi" w:cstheme="minorHAnsi"/>
                <w:sz w:val="22"/>
                <w:szCs w:val="22"/>
              </w:rPr>
              <w:t>4</w:t>
            </w:r>
          </w:p>
        </w:tc>
        <w:tc>
          <w:tcPr>
            <w:tcW w:w="0" w:type="auto"/>
            <w:shd w:val="clear" w:color="auto" w:fill="FBE4D5" w:themeFill="accent2" w:themeFillTint="33"/>
          </w:tcPr>
          <w:p w14:paraId="5CF38681" w14:textId="6AF10237" w:rsidR="00D157CD" w:rsidRDefault="00863D29" w:rsidP="003021FF">
            <w:pPr>
              <w:jc w:val="both"/>
              <w:rPr>
                <w:rFonts w:asciiTheme="minorHAnsi" w:hAnsiTheme="minorHAnsi" w:cstheme="minorHAnsi"/>
                <w:sz w:val="22"/>
                <w:szCs w:val="22"/>
              </w:rPr>
            </w:pPr>
            <w:r>
              <w:rPr>
                <w:rFonts w:asciiTheme="minorHAnsi" w:hAnsiTheme="minorHAnsi" w:cstheme="minorHAnsi"/>
                <w:sz w:val="22"/>
                <w:szCs w:val="22"/>
              </w:rPr>
              <w:t>15</w:t>
            </w:r>
          </w:p>
        </w:tc>
        <w:tc>
          <w:tcPr>
            <w:tcW w:w="0" w:type="auto"/>
            <w:shd w:val="clear" w:color="auto" w:fill="FBE4D5" w:themeFill="accent2" w:themeFillTint="33"/>
          </w:tcPr>
          <w:p w14:paraId="057BFBE0" w14:textId="5F879526" w:rsidR="00D157CD" w:rsidRDefault="00A11E4B" w:rsidP="003021FF">
            <w:pPr>
              <w:jc w:val="both"/>
              <w:rPr>
                <w:rFonts w:asciiTheme="minorHAnsi" w:hAnsiTheme="minorHAnsi" w:cstheme="minorHAnsi"/>
                <w:sz w:val="22"/>
                <w:szCs w:val="22"/>
              </w:rPr>
            </w:pPr>
            <w:r>
              <w:rPr>
                <w:rFonts w:asciiTheme="minorHAnsi" w:hAnsiTheme="minorHAnsi" w:cstheme="minorHAnsi"/>
                <w:sz w:val="22"/>
                <w:szCs w:val="22"/>
              </w:rPr>
              <w:t>2</w:t>
            </w:r>
          </w:p>
        </w:tc>
        <w:tc>
          <w:tcPr>
            <w:tcW w:w="0" w:type="auto"/>
            <w:shd w:val="clear" w:color="auto" w:fill="FBE4D5" w:themeFill="accent2" w:themeFillTint="33"/>
          </w:tcPr>
          <w:p w14:paraId="007A8144" w14:textId="77777777" w:rsidR="00D157CD" w:rsidRDefault="00D157CD" w:rsidP="003021FF">
            <w:pPr>
              <w:jc w:val="both"/>
              <w:rPr>
                <w:rFonts w:asciiTheme="minorHAnsi" w:hAnsiTheme="minorHAnsi" w:cstheme="minorHAnsi"/>
                <w:sz w:val="22"/>
                <w:szCs w:val="22"/>
              </w:rPr>
            </w:pPr>
          </w:p>
        </w:tc>
      </w:tr>
      <w:tr w:rsidR="00D157CD" w14:paraId="7D736C59" w14:textId="77777777" w:rsidTr="007C18A5">
        <w:trPr>
          <w:jc w:val="center"/>
        </w:trPr>
        <w:tc>
          <w:tcPr>
            <w:tcW w:w="0" w:type="auto"/>
            <w:shd w:val="clear" w:color="auto" w:fill="FBE4D5" w:themeFill="accent2" w:themeFillTint="33"/>
          </w:tcPr>
          <w:p w14:paraId="6A637F77" w14:textId="729282A7" w:rsidR="00D157CD" w:rsidRPr="00A11E4B" w:rsidRDefault="00D157CD" w:rsidP="003021FF">
            <w:pPr>
              <w:jc w:val="both"/>
              <w:rPr>
                <w:rFonts w:asciiTheme="minorHAnsi" w:hAnsiTheme="minorHAnsi" w:cstheme="minorHAnsi"/>
                <w:b/>
                <w:bCs/>
                <w:sz w:val="22"/>
                <w:szCs w:val="22"/>
              </w:rPr>
            </w:pPr>
            <w:r w:rsidRPr="00A11E4B">
              <w:rPr>
                <w:rFonts w:asciiTheme="minorHAnsi" w:hAnsiTheme="minorHAnsi" w:cstheme="minorHAnsi"/>
                <w:b/>
                <w:bCs/>
                <w:sz w:val="22"/>
                <w:szCs w:val="22"/>
              </w:rPr>
              <w:t>Inadmissibility</w:t>
            </w:r>
          </w:p>
        </w:tc>
        <w:tc>
          <w:tcPr>
            <w:tcW w:w="0" w:type="auto"/>
            <w:shd w:val="clear" w:color="auto" w:fill="FBE4D5" w:themeFill="accent2" w:themeFillTint="33"/>
          </w:tcPr>
          <w:p w14:paraId="061DEEB2" w14:textId="55C97142" w:rsidR="00D157CD" w:rsidRDefault="00863D29" w:rsidP="003021FF">
            <w:pPr>
              <w:jc w:val="both"/>
              <w:rPr>
                <w:rFonts w:asciiTheme="minorHAnsi" w:hAnsiTheme="minorHAnsi" w:cstheme="minorHAnsi"/>
                <w:sz w:val="22"/>
                <w:szCs w:val="22"/>
              </w:rPr>
            </w:pPr>
            <w:r>
              <w:rPr>
                <w:rFonts w:asciiTheme="minorHAnsi" w:hAnsiTheme="minorHAnsi" w:cstheme="minorHAnsi"/>
                <w:sz w:val="22"/>
                <w:szCs w:val="22"/>
              </w:rPr>
              <w:t>11</w:t>
            </w:r>
          </w:p>
        </w:tc>
        <w:tc>
          <w:tcPr>
            <w:tcW w:w="0" w:type="auto"/>
            <w:shd w:val="clear" w:color="auto" w:fill="FBE4D5" w:themeFill="accent2" w:themeFillTint="33"/>
          </w:tcPr>
          <w:p w14:paraId="455ADCCF" w14:textId="1A019AB5" w:rsidR="00D157CD" w:rsidRDefault="00863D29" w:rsidP="003021FF">
            <w:pPr>
              <w:jc w:val="both"/>
              <w:rPr>
                <w:rFonts w:asciiTheme="minorHAnsi" w:hAnsiTheme="minorHAnsi" w:cstheme="minorHAnsi"/>
                <w:sz w:val="22"/>
                <w:szCs w:val="22"/>
              </w:rPr>
            </w:pPr>
            <w:r>
              <w:rPr>
                <w:rFonts w:asciiTheme="minorHAnsi" w:hAnsiTheme="minorHAnsi" w:cstheme="minorHAnsi"/>
                <w:sz w:val="22"/>
                <w:szCs w:val="22"/>
              </w:rPr>
              <w:t>5</w:t>
            </w:r>
          </w:p>
        </w:tc>
        <w:tc>
          <w:tcPr>
            <w:tcW w:w="0" w:type="auto"/>
            <w:shd w:val="clear" w:color="auto" w:fill="FBE4D5" w:themeFill="accent2" w:themeFillTint="33"/>
          </w:tcPr>
          <w:p w14:paraId="49D5C93D" w14:textId="77777777" w:rsidR="00D157CD" w:rsidRDefault="00D157CD" w:rsidP="003021FF">
            <w:pPr>
              <w:jc w:val="both"/>
              <w:rPr>
                <w:rFonts w:asciiTheme="minorHAnsi" w:hAnsiTheme="minorHAnsi" w:cstheme="minorHAnsi"/>
                <w:sz w:val="22"/>
                <w:szCs w:val="22"/>
              </w:rPr>
            </w:pPr>
          </w:p>
        </w:tc>
        <w:tc>
          <w:tcPr>
            <w:tcW w:w="0" w:type="auto"/>
            <w:shd w:val="clear" w:color="auto" w:fill="FBE4D5" w:themeFill="accent2" w:themeFillTint="33"/>
          </w:tcPr>
          <w:p w14:paraId="29961369" w14:textId="3DB0187D" w:rsidR="00D157CD" w:rsidRDefault="00A11E4B" w:rsidP="003021FF">
            <w:pPr>
              <w:jc w:val="both"/>
              <w:rPr>
                <w:rFonts w:asciiTheme="minorHAnsi" w:hAnsiTheme="minorHAnsi" w:cstheme="minorHAnsi"/>
                <w:sz w:val="22"/>
                <w:szCs w:val="22"/>
              </w:rPr>
            </w:pPr>
            <w:r>
              <w:rPr>
                <w:rFonts w:asciiTheme="minorHAnsi" w:hAnsiTheme="minorHAnsi" w:cstheme="minorHAnsi"/>
                <w:sz w:val="22"/>
                <w:szCs w:val="22"/>
              </w:rPr>
              <w:t>3</w:t>
            </w:r>
          </w:p>
        </w:tc>
      </w:tr>
      <w:tr w:rsidR="00D157CD" w14:paraId="44973A70" w14:textId="77777777" w:rsidTr="007C18A5">
        <w:trPr>
          <w:jc w:val="center"/>
        </w:trPr>
        <w:tc>
          <w:tcPr>
            <w:tcW w:w="0" w:type="auto"/>
            <w:shd w:val="clear" w:color="auto" w:fill="FBE4D5" w:themeFill="accent2" w:themeFillTint="33"/>
          </w:tcPr>
          <w:p w14:paraId="50107DEE" w14:textId="30FCDE52" w:rsidR="00D157CD" w:rsidRPr="00A11E4B" w:rsidRDefault="00863D29" w:rsidP="003021FF">
            <w:pPr>
              <w:jc w:val="both"/>
              <w:rPr>
                <w:rFonts w:asciiTheme="minorHAnsi" w:hAnsiTheme="minorHAnsi" w:cstheme="minorHAnsi"/>
                <w:b/>
                <w:bCs/>
                <w:sz w:val="22"/>
                <w:szCs w:val="22"/>
              </w:rPr>
            </w:pPr>
            <w:r w:rsidRPr="00A11E4B">
              <w:rPr>
                <w:rFonts w:asciiTheme="minorHAnsi" w:hAnsiTheme="minorHAnsi" w:cstheme="minorHAnsi"/>
                <w:b/>
                <w:bCs/>
                <w:sz w:val="22"/>
                <w:szCs w:val="22"/>
              </w:rPr>
              <w:t>Ongoing Review</w:t>
            </w:r>
          </w:p>
        </w:tc>
        <w:tc>
          <w:tcPr>
            <w:tcW w:w="0" w:type="auto"/>
            <w:shd w:val="clear" w:color="auto" w:fill="FBE4D5" w:themeFill="accent2" w:themeFillTint="33"/>
          </w:tcPr>
          <w:p w14:paraId="23BBE702" w14:textId="00B93109" w:rsidR="00D157CD" w:rsidRDefault="00863D29" w:rsidP="003021FF">
            <w:pPr>
              <w:jc w:val="both"/>
              <w:rPr>
                <w:rFonts w:asciiTheme="minorHAnsi" w:hAnsiTheme="minorHAnsi" w:cstheme="minorHAnsi"/>
                <w:sz w:val="22"/>
                <w:szCs w:val="22"/>
              </w:rPr>
            </w:pPr>
            <w:r>
              <w:rPr>
                <w:rFonts w:asciiTheme="minorHAnsi" w:hAnsiTheme="minorHAnsi" w:cstheme="minorHAnsi"/>
                <w:sz w:val="22"/>
                <w:szCs w:val="22"/>
              </w:rPr>
              <w:t>9</w:t>
            </w:r>
          </w:p>
        </w:tc>
        <w:tc>
          <w:tcPr>
            <w:tcW w:w="0" w:type="auto"/>
            <w:shd w:val="clear" w:color="auto" w:fill="FBE4D5" w:themeFill="accent2" w:themeFillTint="33"/>
          </w:tcPr>
          <w:p w14:paraId="7A99FF81" w14:textId="5988558C" w:rsidR="00D157CD" w:rsidRDefault="00863D29" w:rsidP="003021FF">
            <w:pPr>
              <w:jc w:val="both"/>
              <w:rPr>
                <w:rFonts w:asciiTheme="minorHAnsi" w:hAnsiTheme="minorHAnsi" w:cstheme="minorHAnsi"/>
                <w:sz w:val="22"/>
                <w:szCs w:val="22"/>
              </w:rPr>
            </w:pPr>
            <w:r>
              <w:rPr>
                <w:rFonts w:asciiTheme="minorHAnsi" w:hAnsiTheme="minorHAnsi" w:cstheme="minorHAnsi"/>
                <w:sz w:val="22"/>
                <w:szCs w:val="22"/>
              </w:rPr>
              <w:t>6</w:t>
            </w:r>
          </w:p>
        </w:tc>
        <w:tc>
          <w:tcPr>
            <w:tcW w:w="0" w:type="auto"/>
            <w:shd w:val="clear" w:color="auto" w:fill="FBE4D5" w:themeFill="accent2" w:themeFillTint="33"/>
          </w:tcPr>
          <w:p w14:paraId="00EBF885" w14:textId="0341CAD1" w:rsidR="00D157CD" w:rsidRDefault="00863D29" w:rsidP="003021FF">
            <w:pPr>
              <w:jc w:val="both"/>
              <w:rPr>
                <w:rFonts w:asciiTheme="minorHAnsi" w:hAnsiTheme="minorHAnsi" w:cstheme="minorHAnsi"/>
                <w:sz w:val="22"/>
                <w:szCs w:val="22"/>
              </w:rPr>
            </w:pPr>
            <w:r>
              <w:rPr>
                <w:rFonts w:asciiTheme="minorHAnsi" w:hAnsiTheme="minorHAnsi" w:cstheme="minorHAnsi"/>
                <w:sz w:val="22"/>
                <w:szCs w:val="22"/>
              </w:rPr>
              <w:t>11</w:t>
            </w:r>
          </w:p>
        </w:tc>
        <w:tc>
          <w:tcPr>
            <w:tcW w:w="0" w:type="auto"/>
            <w:shd w:val="clear" w:color="auto" w:fill="FBE4D5" w:themeFill="accent2" w:themeFillTint="33"/>
          </w:tcPr>
          <w:p w14:paraId="77A9B525" w14:textId="77777777" w:rsidR="00D157CD" w:rsidRDefault="00D157CD" w:rsidP="003021FF">
            <w:pPr>
              <w:jc w:val="both"/>
              <w:rPr>
                <w:rFonts w:asciiTheme="minorHAnsi" w:hAnsiTheme="minorHAnsi" w:cstheme="minorHAnsi"/>
                <w:sz w:val="22"/>
                <w:szCs w:val="22"/>
              </w:rPr>
            </w:pPr>
          </w:p>
        </w:tc>
      </w:tr>
      <w:tr w:rsidR="00863D29" w14:paraId="55FD3340" w14:textId="77777777" w:rsidTr="007C18A5">
        <w:trPr>
          <w:jc w:val="center"/>
        </w:trPr>
        <w:tc>
          <w:tcPr>
            <w:tcW w:w="0" w:type="auto"/>
            <w:shd w:val="clear" w:color="auto" w:fill="FBE4D5" w:themeFill="accent2" w:themeFillTint="33"/>
          </w:tcPr>
          <w:p w14:paraId="2CBC7BFC" w14:textId="5FD8AF56" w:rsidR="00863D29" w:rsidRPr="00A11E4B" w:rsidRDefault="00863D29" w:rsidP="003021FF">
            <w:pPr>
              <w:jc w:val="both"/>
              <w:rPr>
                <w:rFonts w:asciiTheme="minorHAnsi" w:hAnsiTheme="minorHAnsi" w:cstheme="minorHAnsi"/>
                <w:b/>
                <w:bCs/>
                <w:sz w:val="22"/>
                <w:szCs w:val="22"/>
              </w:rPr>
            </w:pPr>
            <w:r w:rsidRPr="00A11E4B">
              <w:rPr>
                <w:rFonts w:asciiTheme="minorHAnsi" w:hAnsiTheme="minorHAnsi" w:cstheme="minorHAnsi"/>
                <w:b/>
                <w:bCs/>
                <w:sz w:val="22"/>
                <w:szCs w:val="22"/>
              </w:rPr>
              <w:t>Breach</w:t>
            </w:r>
          </w:p>
        </w:tc>
        <w:tc>
          <w:tcPr>
            <w:tcW w:w="0" w:type="auto"/>
            <w:shd w:val="clear" w:color="auto" w:fill="FBE4D5" w:themeFill="accent2" w:themeFillTint="33"/>
          </w:tcPr>
          <w:p w14:paraId="55ED4B1C" w14:textId="200F6C94" w:rsidR="00863D29" w:rsidRDefault="00863D29" w:rsidP="003021FF">
            <w:pPr>
              <w:jc w:val="both"/>
              <w:rPr>
                <w:rFonts w:asciiTheme="minorHAnsi" w:hAnsiTheme="minorHAnsi" w:cstheme="minorHAnsi"/>
                <w:sz w:val="22"/>
                <w:szCs w:val="22"/>
              </w:rPr>
            </w:pPr>
            <w:r>
              <w:rPr>
                <w:rFonts w:asciiTheme="minorHAnsi" w:hAnsiTheme="minorHAnsi" w:cstheme="minorHAnsi"/>
                <w:sz w:val="22"/>
                <w:szCs w:val="22"/>
              </w:rPr>
              <w:t>-</w:t>
            </w:r>
          </w:p>
        </w:tc>
        <w:tc>
          <w:tcPr>
            <w:tcW w:w="0" w:type="auto"/>
            <w:shd w:val="clear" w:color="auto" w:fill="FBE4D5" w:themeFill="accent2" w:themeFillTint="33"/>
          </w:tcPr>
          <w:p w14:paraId="0B6765D7" w14:textId="16CB6045" w:rsidR="00863D29" w:rsidRDefault="00863D29" w:rsidP="003021FF">
            <w:pPr>
              <w:jc w:val="both"/>
              <w:rPr>
                <w:rFonts w:asciiTheme="minorHAnsi" w:hAnsiTheme="minorHAnsi" w:cstheme="minorHAnsi"/>
                <w:sz w:val="22"/>
                <w:szCs w:val="22"/>
              </w:rPr>
            </w:pPr>
            <w:r>
              <w:rPr>
                <w:rFonts w:asciiTheme="minorHAnsi" w:hAnsiTheme="minorHAnsi" w:cstheme="minorHAnsi"/>
                <w:sz w:val="22"/>
                <w:szCs w:val="22"/>
              </w:rPr>
              <w:t>1</w:t>
            </w:r>
          </w:p>
        </w:tc>
        <w:tc>
          <w:tcPr>
            <w:tcW w:w="0" w:type="auto"/>
            <w:shd w:val="clear" w:color="auto" w:fill="FBE4D5" w:themeFill="accent2" w:themeFillTint="33"/>
          </w:tcPr>
          <w:p w14:paraId="18BA9577" w14:textId="7E766BB8" w:rsidR="00863D29" w:rsidRDefault="00863D29" w:rsidP="003021FF">
            <w:pPr>
              <w:jc w:val="both"/>
              <w:rPr>
                <w:rFonts w:asciiTheme="minorHAnsi" w:hAnsiTheme="minorHAnsi" w:cstheme="minorHAnsi"/>
                <w:sz w:val="22"/>
                <w:szCs w:val="22"/>
              </w:rPr>
            </w:pPr>
            <w:r>
              <w:rPr>
                <w:rFonts w:asciiTheme="minorHAnsi" w:hAnsiTheme="minorHAnsi" w:cstheme="minorHAnsi"/>
                <w:sz w:val="22"/>
                <w:szCs w:val="22"/>
              </w:rPr>
              <w:t>1</w:t>
            </w:r>
          </w:p>
        </w:tc>
        <w:tc>
          <w:tcPr>
            <w:tcW w:w="0" w:type="auto"/>
            <w:shd w:val="clear" w:color="auto" w:fill="FBE4D5" w:themeFill="accent2" w:themeFillTint="33"/>
          </w:tcPr>
          <w:p w14:paraId="4904BE16" w14:textId="77777777" w:rsidR="00863D29" w:rsidRDefault="00863D29" w:rsidP="003021FF">
            <w:pPr>
              <w:jc w:val="both"/>
              <w:rPr>
                <w:rFonts w:asciiTheme="minorHAnsi" w:hAnsiTheme="minorHAnsi" w:cstheme="minorHAnsi"/>
                <w:sz w:val="22"/>
                <w:szCs w:val="22"/>
              </w:rPr>
            </w:pPr>
          </w:p>
        </w:tc>
      </w:tr>
      <w:tr w:rsidR="00D157CD" w14:paraId="53702E28" w14:textId="77777777" w:rsidTr="007C18A5">
        <w:trPr>
          <w:jc w:val="center"/>
        </w:trPr>
        <w:tc>
          <w:tcPr>
            <w:tcW w:w="0" w:type="auto"/>
            <w:shd w:val="clear" w:color="auto" w:fill="FBE4D5" w:themeFill="accent2" w:themeFillTint="33"/>
          </w:tcPr>
          <w:p w14:paraId="78A9B293" w14:textId="135E5174" w:rsidR="00D157CD" w:rsidRPr="00A11E4B" w:rsidRDefault="00863D29" w:rsidP="003021FF">
            <w:pPr>
              <w:jc w:val="both"/>
              <w:rPr>
                <w:rFonts w:asciiTheme="minorHAnsi" w:hAnsiTheme="minorHAnsi" w:cstheme="minorHAnsi"/>
                <w:b/>
                <w:bCs/>
                <w:sz w:val="22"/>
                <w:szCs w:val="22"/>
              </w:rPr>
            </w:pPr>
            <w:r w:rsidRPr="00A11E4B">
              <w:rPr>
                <w:rFonts w:asciiTheme="minorHAnsi" w:hAnsiTheme="minorHAnsi" w:cstheme="minorHAnsi"/>
                <w:b/>
                <w:bCs/>
                <w:sz w:val="22"/>
                <w:szCs w:val="22"/>
              </w:rPr>
              <w:t>No Violation</w:t>
            </w:r>
          </w:p>
        </w:tc>
        <w:tc>
          <w:tcPr>
            <w:tcW w:w="0" w:type="auto"/>
            <w:shd w:val="clear" w:color="auto" w:fill="FBE4D5" w:themeFill="accent2" w:themeFillTint="33"/>
          </w:tcPr>
          <w:p w14:paraId="2134B414" w14:textId="5B9ADE2A" w:rsidR="00D157CD" w:rsidRDefault="00863D29" w:rsidP="003021FF">
            <w:pPr>
              <w:jc w:val="both"/>
              <w:rPr>
                <w:rFonts w:asciiTheme="minorHAnsi" w:hAnsiTheme="minorHAnsi" w:cstheme="minorHAnsi"/>
                <w:sz w:val="22"/>
                <w:szCs w:val="22"/>
              </w:rPr>
            </w:pPr>
            <w:r>
              <w:rPr>
                <w:rFonts w:asciiTheme="minorHAnsi" w:hAnsiTheme="minorHAnsi" w:cstheme="minorHAnsi"/>
                <w:sz w:val="22"/>
                <w:szCs w:val="22"/>
              </w:rPr>
              <w:t>2</w:t>
            </w:r>
          </w:p>
        </w:tc>
        <w:tc>
          <w:tcPr>
            <w:tcW w:w="0" w:type="auto"/>
            <w:shd w:val="clear" w:color="auto" w:fill="FBE4D5" w:themeFill="accent2" w:themeFillTint="33"/>
          </w:tcPr>
          <w:p w14:paraId="7DED34B6" w14:textId="4A98E287" w:rsidR="00D157CD" w:rsidRDefault="00863D29" w:rsidP="003021FF">
            <w:pPr>
              <w:jc w:val="both"/>
              <w:rPr>
                <w:rFonts w:asciiTheme="minorHAnsi" w:hAnsiTheme="minorHAnsi" w:cstheme="minorHAnsi"/>
                <w:sz w:val="22"/>
                <w:szCs w:val="22"/>
              </w:rPr>
            </w:pPr>
            <w:r>
              <w:rPr>
                <w:rFonts w:asciiTheme="minorHAnsi" w:hAnsiTheme="minorHAnsi" w:cstheme="minorHAnsi"/>
                <w:sz w:val="22"/>
                <w:szCs w:val="22"/>
              </w:rPr>
              <w:t>3</w:t>
            </w:r>
          </w:p>
        </w:tc>
        <w:tc>
          <w:tcPr>
            <w:tcW w:w="0" w:type="auto"/>
            <w:shd w:val="clear" w:color="auto" w:fill="FBE4D5" w:themeFill="accent2" w:themeFillTint="33"/>
          </w:tcPr>
          <w:p w14:paraId="100C14F8" w14:textId="0AC531A0" w:rsidR="00D157CD" w:rsidRDefault="00863D29" w:rsidP="003021FF">
            <w:pPr>
              <w:jc w:val="both"/>
              <w:rPr>
                <w:rFonts w:asciiTheme="minorHAnsi" w:hAnsiTheme="minorHAnsi" w:cstheme="minorHAnsi"/>
                <w:sz w:val="22"/>
                <w:szCs w:val="22"/>
              </w:rPr>
            </w:pPr>
            <w:r>
              <w:rPr>
                <w:rFonts w:asciiTheme="minorHAnsi" w:hAnsiTheme="minorHAnsi" w:cstheme="minorHAnsi"/>
                <w:sz w:val="22"/>
                <w:szCs w:val="22"/>
              </w:rPr>
              <w:t>4</w:t>
            </w:r>
          </w:p>
        </w:tc>
        <w:tc>
          <w:tcPr>
            <w:tcW w:w="0" w:type="auto"/>
            <w:shd w:val="clear" w:color="auto" w:fill="FBE4D5" w:themeFill="accent2" w:themeFillTint="33"/>
          </w:tcPr>
          <w:p w14:paraId="3A8D2278" w14:textId="006677E7" w:rsidR="00D157CD" w:rsidRDefault="00A11E4B" w:rsidP="003021FF">
            <w:pPr>
              <w:jc w:val="both"/>
              <w:rPr>
                <w:rFonts w:asciiTheme="minorHAnsi" w:hAnsiTheme="minorHAnsi" w:cstheme="minorHAnsi"/>
                <w:sz w:val="22"/>
                <w:szCs w:val="22"/>
              </w:rPr>
            </w:pPr>
            <w:r>
              <w:rPr>
                <w:rFonts w:asciiTheme="minorHAnsi" w:hAnsiTheme="minorHAnsi" w:cstheme="minorHAnsi"/>
                <w:sz w:val="22"/>
                <w:szCs w:val="22"/>
              </w:rPr>
              <w:t>3</w:t>
            </w:r>
          </w:p>
        </w:tc>
      </w:tr>
      <w:tr w:rsidR="00D157CD" w14:paraId="649C1788" w14:textId="77777777" w:rsidTr="007C18A5">
        <w:trPr>
          <w:jc w:val="center"/>
        </w:trPr>
        <w:tc>
          <w:tcPr>
            <w:tcW w:w="0" w:type="auto"/>
            <w:shd w:val="clear" w:color="auto" w:fill="FBE4D5" w:themeFill="accent2" w:themeFillTint="33"/>
          </w:tcPr>
          <w:p w14:paraId="11A7A933" w14:textId="40FA46C0" w:rsidR="00D157CD" w:rsidRPr="00A11E4B" w:rsidRDefault="00863D29" w:rsidP="003021FF">
            <w:pPr>
              <w:jc w:val="both"/>
              <w:rPr>
                <w:rFonts w:asciiTheme="minorHAnsi" w:hAnsiTheme="minorHAnsi" w:cstheme="minorHAnsi"/>
                <w:b/>
                <w:bCs/>
                <w:sz w:val="22"/>
                <w:szCs w:val="22"/>
              </w:rPr>
            </w:pPr>
            <w:r w:rsidRPr="00A11E4B">
              <w:rPr>
                <w:rFonts w:asciiTheme="minorHAnsi" w:hAnsiTheme="minorHAnsi" w:cstheme="minorHAnsi"/>
                <w:b/>
                <w:bCs/>
                <w:sz w:val="22"/>
                <w:szCs w:val="22"/>
              </w:rPr>
              <w:t>TOTAL</w:t>
            </w:r>
          </w:p>
        </w:tc>
        <w:tc>
          <w:tcPr>
            <w:tcW w:w="0" w:type="auto"/>
            <w:shd w:val="clear" w:color="auto" w:fill="FBE4D5" w:themeFill="accent2" w:themeFillTint="33"/>
          </w:tcPr>
          <w:p w14:paraId="6812B5E2" w14:textId="2BEB6171" w:rsidR="00D157CD" w:rsidRPr="00A11E4B" w:rsidRDefault="00863D29" w:rsidP="003021FF">
            <w:pPr>
              <w:jc w:val="both"/>
              <w:rPr>
                <w:rFonts w:asciiTheme="minorHAnsi" w:hAnsiTheme="minorHAnsi" w:cstheme="minorHAnsi"/>
                <w:b/>
                <w:bCs/>
                <w:sz w:val="22"/>
                <w:szCs w:val="22"/>
              </w:rPr>
            </w:pPr>
            <w:r w:rsidRPr="00A11E4B">
              <w:rPr>
                <w:rFonts w:asciiTheme="minorHAnsi" w:hAnsiTheme="minorHAnsi" w:cstheme="minorHAnsi"/>
                <w:b/>
                <w:bCs/>
                <w:sz w:val="22"/>
                <w:szCs w:val="22"/>
              </w:rPr>
              <w:t>27</w:t>
            </w:r>
          </w:p>
        </w:tc>
        <w:tc>
          <w:tcPr>
            <w:tcW w:w="0" w:type="auto"/>
            <w:shd w:val="clear" w:color="auto" w:fill="FBE4D5" w:themeFill="accent2" w:themeFillTint="33"/>
          </w:tcPr>
          <w:p w14:paraId="30D88D53" w14:textId="21E2EF43" w:rsidR="00D157CD" w:rsidRPr="00A11E4B" w:rsidRDefault="00863D29" w:rsidP="003021FF">
            <w:pPr>
              <w:jc w:val="both"/>
              <w:rPr>
                <w:rFonts w:asciiTheme="minorHAnsi" w:hAnsiTheme="minorHAnsi" w:cstheme="minorHAnsi"/>
                <w:b/>
                <w:bCs/>
                <w:sz w:val="22"/>
                <w:szCs w:val="22"/>
              </w:rPr>
            </w:pPr>
            <w:r w:rsidRPr="00A11E4B">
              <w:rPr>
                <w:rFonts w:asciiTheme="minorHAnsi" w:hAnsiTheme="minorHAnsi" w:cstheme="minorHAnsi"/>
                <w:b/>
                <w:bCs/>
                <w:sz w:val="22"/>
                <w:szCs w:val="22"/>
              </w:rPr>
              <w:t>31</w:t>
            </w:r>
          </w:p>
        </w:tc>
        <w:tc>
          <w:tcPr>
            <w:tcW w:w="0" w:type="auto"/>
            <w:shd w:val="clear" w:color="auto" w:fill="FBE4D5" w:themeFill="accent2" w:themeFillTint="33"/>
          </w:tcPr>
          <w:p w14:paraId="7EB2640B" w14:textId="368098E5" w:rsidR="00D157CD" w:rsidRPr="00A11E4B" w:rsidRDefault="00863D29" w:rsidP="003021FF">
            <w:pPr>
              <w:jc w:val="both"/>
              <w:rPr>
                <w:rFonts w:asciiTheme="minorHAnsi" w:hAnsiTheme="minorHAnsi" w:cstheme="minorHAnsi"/>
                <w:b/>
                <w:bCs/>
                <w:sz w:val="22"/>
                <w:szCs w:val="22"/>
              </w:rPr>
            </w:pPr>
            <w:r w:rsidRPr="00A11E4B">
              <w:rPr>
                <w:rFonts w:asciiTheme="minorHAnsi" w:hAnsiTheme="minorHAnsi" w:cstheme="minorHAnsi"/>
                <w:b/>
                <w:bCs/>
                <w:sz w:val="22"/>
                <w:szCs w:val="22"/>
              </w:rPr>
              <w:t>21</w:t>
            </w:r>
          </w:p>
        </w:tc>
        <w:tc>
          <w:tcPr>
            <w:tcW w:w="0" w:type="auto"/>
            <w:shd w:val="clear" w:color="auto" w:fill="FBE4D5" w:themeFill="accent2" w:themeFillTint="33"/>
          </w:tcPr>
          <w:p w14:paraId="1CB4F15C" w14:textId="4BE73844" w:rsidR="00D157CD" w:rsidRPr="00A11E4B" w:rsidRDefault="00A11E4B" w:rsidP="003021FF">
            <w:pPr>
              <w:jc w:val="both"/>
              <w:rPr>
                <w:rFonts w:asciiTheme="minorHAnsi" w:hAnsiTheme="minorHAnsi" w:cstheme="minorHAnsi"/>
                <w:b/>
                <w:bCs/>
                <w:sz w:val="22"/>
                <w:szCs w:val="22"/>
              </w:rPr>
            </w:pPr>
            <w:r w:rsidRPr="00A11E4B">
              <w:rPr>
                <w:rFonts w:asciiTheme="minorHAnsi" w:hAnsiTheme="minorHAnsi" w:cstheme="minorHAnsi"/>
                <w:b/>
                <w:bCs/>
                <w:sz w:val="22"/>
                <w:szCs w:val="22"/>
              </w:rPr>
              <w:t>18</w:t>
            </w:r>
          </w:p>
        </w:tc>
      </w:tr>
    </w:tbl>
    <w:p w14:paraId="5E5DFFF1" w14:textId="41D5E2B3" w:rsidR="00D157CD" w:rsidRPr="00863D29" w:rsidRDefault="00863D29" w:rsidP="00863D29">
      <w:pPr>
        <w:jc w:val="center"/>
        <w:rPr>
          <w:rFonts w:asciiTheme="minorHAnsi" w:hAnsiTheme="minorHAnsi" w:cstheme="minorHAnsi"/>
          <w:sz w:val="18"/>
          <w:szCs w:val="18"/>
        </w:rPr>
      </w:pPr>
      <w:r w:rsidRPr="00863D29">
        <w:rPr>
          <w:rFonts w:asciiTheme="minorHAnsi" w:hAnsiTheme="minorHAnsi" w:cstheme="minorHAnsi"/>
          <w:sz w:val="18"/>
          <w:szCs w:val="18"/>
        </w:rPr>
        <w:t>Source: TIHEK</w:t>
      </w:r>
    </w:p>
    <w:p w14:paraId="41242DC0" w14:textId="77777777" w:rsidR="007D6993" w:rsidRPr="003021FF" w:rsidRDefault="007D6993" w:rsidP="003021FF">
      <w:pPr>
        <w:jc w:val="both"/>
        <w:rPr>
          <w:rFonts w:asciiTheme="minorHAnsi" w:hAnsiTheme="minorHAnsi" w:cstheme="minorHAnsi"/>
          <w:sz w:val="22"/>
          <w:szCs w:val="22"/>
        </w:rPr>
      </w:pPr>
    </w:p>
    <w:p w14:paraId="53D81B5F" w14:textId="6DB4B81A" w:rsidR="007D6993" w:rsidRPr="00987F9A" w:rsidRDefault="007D6993" w:rsidP="003021FF">
      <w:pPr>
        <w:jc w:val="both"/>
        <w:rPr>
          <w:rFonts w:asciiTheme="minorHAnsi" w:hAnsiTheme="minorHAnsi" w:cstheme="minorHAnsi"/>
          <w:sz w:val="22"/>
          <w:szCs w:val="22"/>
        </w:rPr>
      </w:pPr>
      <w:r w:rsidRPr="00987F9A">
        <w:rPr>
          <w:rFonts w:asciiTheme="minorHAnsi" w:hAnsiTheme="minorHAnsi" w:cstheme="minorHAnsi"/>
          <w:sz w:val="22"/>
          <w:szCs w:val="22"/>
        </w:rPr>
        <w:t>The table showing the numerical data of the applications regarding the allegations of mobbing in the workplace according to the discrimination grounds</w:t>
      </w:r>
      <w:r w:rsidR="00A11E4B">
        <w:rPr>
          <w:rFonts w:asciiTheme="minorHAnsi" w:hAnsiTheme="minorHAnsi" w:cstheme="minorHAnsi"/>
          <w:sz w:val="22"/>
          <w:szCs w:val="22"/>
        </w:rPr>
        <w:t xml:space="preserve">. </w:t>
      </w:r>
    </w:p>
    <w:p w14:paraId="4B23B6FB" w14:textId="77777777" w:rsidR="007D6993" w:rsidRPr="003021FF" w:rsidRDefault="007D6993" w:rsidP="003021FF">
      <w:pPr>
        <w:jc w:val="both"/>
        <w:rPr>
          <w:rFonts w:asciiTheme="minorHAnsi" w:hAnsiTheme="minorHAnsi" w:cstheme="minorHAnsi"/>
          <w:sz w:val="22"/>
          <w:szCs w:val="22"/>
        </w:rPr>
      </w:pPr>
      <w:r w:rsidRPr="003021FF">
        <w:rPr>
          <w:rFonts w:asciiTheme="minorHAnsi" w:hAnsiTheme="minorHAnsi" w:cstheme="minorHAnsi"/>
          <w:b/>
          <w:sz w:val="22"/>
          <w:szCs w:val="22"/>
        </w:rPr>
        <w:t xml:space="preserve">Note: </w:t>
      </w:r>
      <w:r w:rsidRPr="003021FF">
        <w:rPr>
          <w:rFonts w:asciiTheme="minorHAnsi" w:hAnsiTheme="minorHAnsi" w:cstheme="minorHAnsi"/>
          <w:sz w:val="22"/>
          <w:szCs w:val="22"/>
        </w:rPr>
        <w:t>An application may contain more than one discrimination basis.</w:t>
      </w:r>
    </w:p>
    <w:p w14:paraId="6EAA4EFA" w14:textId="77777777" w:rsidR="007D6993" w:rsidRPr="003021FF" w:rsidRDefault="007D6993" w:rsidP="003021FF">
      <w:pPr>
        <w:jc w:val="both"/>
        <w:rPr>
          <w:rFonts w:asciiTheme="minorHAnsi" w:hAnsiTheme="minorHAnsi" w:cstheme="minorHAnsi"/>
          <w:sz w:val="22"/>
          <w:szCs w:val="22"/>
        </w:rPr>
      </w:pPr>
    </w:p>
    <w:p w14:paraId="16A4C4B5" w14:textId="7D3D2730" w:rsidR="007D6993" w:rsidRDefault="007532E9" w:rsidP="007D6993">
      <w:pPr>
        <w:jc w:val="both"/>
        <w:rPr>
          <w:rFonts w:asciiTheme="minorHAnsi" w:hAnsiTheme="minorHAnsi" w:cstheme="minorHAnsi"/>
          <w:sz w:val="22"/>
          <w:szCs w:val="22"/>
        </w:rPr>
      </w:pPr>
      <w:r w:rsidRPr="00987F9A">
        <w:rPr>
          <w:rFonts w:asciiTheme="minorHAnsi" w:hAnsiTheme="minorHAnsi" w:cstheme="minorHAnsi"/>
          <w:sz w:val="22"/>
          <w:szCs w:val="22"/>
        </w:rPr>
        <w:t>To underst</w:t>
      </w:r>
      <w:r w:rsidR="008923E4">
        <w:rPr>
          <w:rFonts w:asciiTheme="minorHAnsi" w:hAnsiTheme="minorHAnsi" w:cstheme="minorHAnsi"/>
          <w:sz w:val="22"/>
          <w:szCs w:val="22"/>
        </w:rPr>
        <w:t>and</w:t>
      </w:r>
      <w:r w:rsidRPr="00987F9A">
        <w:rPr>
          <w:rFonts w:asciiTheme="minorHAnsi" w:hAnsiTheme="minorHAnsi" w:cstheme="minorHAnsi"/>
          <w:sz w:val="22"/>
          <w:szCs w:val="22"/>
        </w:rPr>
        <w:t xml:space="preserve"> the</w:t>
      </w:r>
      <w:r w:rsidR="0037442C" w:rsidRPr="00987F9A">
        <w:rPr>
          <w:rFonts w:asciiTheme="minorHAnsi" w:hAnsiTheme="minorHAnsi" w:cstheme="minorHAnsi"/>
          <w:sz w:val="22"/>
          <w:szCs w:val="22"/>
        </w:rPr>
        <w:t xml:space="preserve"> origin of the mobbing cases, the </w:t>
      </w:r>
      <w:r w:rsidRPr="00987F9A">
        <w:rPr>
          <w:rFonts w:asciiTheme="minorHAnsi" w:hAnsiTheme="minorHAnsi" w:cstheme="minorHAnsi"/>
          <w:sz w:val="22"/>
          <w:szCs w:val="22"/>
        </w:rPr>
        <w:t xml:space="preserve">numerical data </w:t>
      </w:r>
      <w:r w:rsidR="0037442C" w:rsidRPr="00987F9A">
        <w:rPr>
          <w:rFonts w:asciiTheme="minorHAnsi" w:hAnsiTheme="minorHAnsi" w:cstheme="minorHAnsi"/>
          <w:sz w:val="22"/>
          <w:szCs w:val="22"/>
        </w:rPr>
        <w:t xml:space="preserve">is presented in the following table </w:t>
      </w:r>
      <w:r w:rsidR="007D6993" w:rsidRPr="00987F9A">
        <w:rPr>
          <w:rFonts w:asciiTheme="minorHAnsi" w:hAnsiTheme="minorHAnsi" w:cstheme="minorHAnsi"/>
          <w:sz w:val="22"/>
          <w:szCs w:val="22"/>
        </w:rPr>
        <w:t>showing the numerical data of the applications regarding the allegations of mobbing in the workplace according to the discrimination grounds</w:t>
      </w:r>
      <w:r w:rsidR="0037442C" w:rsidRPr="00987F9A">
        <w:rPr>
          <w:rFonts w:asciiTheme="minorHAnsi" w:hAnsiTheme="minorHAnsi" w:cstheme="minorHAnsi"/>
          <w:sz w:val="22"/>
          <w:szCs w:val="22"/>
        </w:rPr>
        <w:t>, for the period 2019 – 2022</w:t>
      </w:r>
    </w:p>
    <w:p w14:paraId="02BFC3EC" w14:textId="29C83930" w:rsidR="0037442C" w:rsidRDefault="0037442C" w:rsidP="007D6993">
      <w:pPr>
        <w:jc w:val="both"/>
        <w:rPr>
          <w:rFonts w:asciiTheme="minorHAnsi" w:hAnsiTheme="minorHAnsi" w:cstheme="minorHAnsi"/>
          <w:sz w:val="22"/>
          <w:szCs w:val="22"/>
        </w:rPr>
      </w:pPr>
    </w:p>
    <w:p w14:paraId="0146B57E" w14:textId="7949B384" w:rsidR="0037442C" w:rsidRPr="00987F9A" w:rsidRDefault="0037442C" w:rsidP="0037442C">
      <w:pPr>
        <w:jc w:val="center"/>
        <w:rPr>
          <w:rFonts w:asciiTheme="minorHAnsi" w:hAnsiTheme="minorHAnsi" w:cstheme="minorHAnsi"/>
          <w:b/>
          <w:bCs/>
          <w:sz w:val="22"/>
          <w:szCs w:val="22"/>
        </w:rPr>
      </w:pPr>
      <w:bookmarkStart w:id="65" w:name="_Hlk106786619"/>
      <w:r w:rsidRPr="00987F9A">
        <w:rPr>
          <w:rFonts w:asciiTheme="minorHAnsi" w:hAnsiTheme="minorHAnsi" w:cstheme="minorHAnsi"/>
          <w:b/>
          <w:bCs/>
          <w:sz w:val="22"/>
          <w:szCs w:val="22"/>
        </w:rPr>
        <w:t xml:space="preserve">Table </w:t>
      </w:r>
      <w:r w:rsidR="00A11E4B">
        <w:rPr>
          <w:rFonts w:asciiTheme="minorHAnsi" w:hAnsiTheme="minorHAnsi" w:cstheme="minorHAnsi"/>
          <w:b/>
          <w:bCs/>
          <w:sz w:val="22"/>
          <w:szCs w:val="22"/>
        </w:rPr>
        <w:t>8</w:t>
      </w:r>
      <w:r w:rsidRPr="00987F9A">
        <w:rPr>
          <w:rFonts w:asciiTheme="minorHAnsi" w:hAnsiTheme="minorHAnsi" w:cstheme="minorHAnsi"/>
          <w:b/>
          <w:bCs/>
          <w:sz w:val="22"/>
          <w:szCs w:val="22"/>
        </w:rPr>
        <w:t>. Applications regarding the allegations of mobbing in the workplace according to the discrimination grounds, for the period 2019 – 2022</w:t>
      </w:r>
    </w:p>
    <w:bookmarkEnd w:id="65"/>
    <w:p w14:paraId="3CB5623E" w14:textId="1586C2DC" w:rsidR="0037442C" w:rsidRPr="00987F9A" w:rsidRDefault="0037442C" w:rsidP="0037442C">
      <w:pPr>
        <w:jc w:val="center"/>
        <w:rPr>
          <w:rFonts w:asciiTheme="minorHAnsi" w:hAnsiTheme="minorHAnsi" w:cstheme="minorHAnsi"/>
          <w:b/>
          <w:bCs/>
          <w:sz w:val="22"/>
          <w:szCs w:val="22"/>
        </w:rPr>
      </w:pPr>
    </w:p>
    <w:tbl>
      <w:tblPr>
        <w:tblStyle w:val="TableGrid"/>
        <w:tblW w:w="0" w:type="auto"/>
        <w:jc w:val="center"/>
        <w:tblLook w:val="04A0" w:firstRow="1" w:lastRow="0" w:firstColumn="1" w:lastColumn="0" w:noHBand="0" w:noVBand="1"/>
      </w:tblPr>
      <w:tblGrid>
        <w:gridCol w:w="3198"/>
        <w:gridCol w:w="663"/>
        <w:gridCol w:w="663"/>
        <w:gridCol w:w="663"/>
        <w:gridCol w:w="663"/>
      </w:tblGrid>
      <w:tr w:rsidR="0037442C" w14:paraId="1CC8EEDB" w14:textId="77777777" w:rsidTr="007C18A5">
        <w:trPr>
          <w:jc w:val="center"/>
        </w:trPr>
        <w:tc>
          <w:tcPr>
            <w:tcW w:w="0" w:type="auto"/>
            <w:shd w:val="clear" w:color="auto" w:fill="D9E2F3" w:themeFill="accent1" w:themeFillTint="33"/>
          </w:tcPr>
          <w:p w14:paraId="42464286" w14:textId="77777777" w:rsidR="0037442C" w:rsidRDefault="0037442C" w:rsidP="0037442C">
            <w:pPr>
              <w:jc w:val="center"/>
              <w:rPr>
                <w:rFonts w:asciiTheme="minorHAnsi" w:hAnsiTheme="minorHAnsi" w:cstheme="minorHAnsi"/>
                <w:sz w:val="22"/>
                <w:szCs w:val="22"/>
              </w:rPr>
            </w:pPr>
          </w:p>
        </w:tc>
        <w:tc>
          <w:tcPr>
            <w:tcW w:w="0" w:type="auto"/>
            <w:shd w:val="clear" w:color="auto" w:fill="D9E2F3" w:themeFill="accent1" w:themeFillTint="33"/>
          </w:tcPr>
          <w:p w14:paraId="1C72D663" w14:textId="4757E826" w:rsidR="0037442C" w:rsidRPr="007C18A5" w:rsidRDefault="0037442C" w:rsidP="0037442C">
            <w:pPr>
              <w:jc w:val="center"/>
              <w:rPr>
                <w:rFonts w:asciiTheme="minorHAnsi" w:hAnsiTheme="minorHAnsi" w:cstheme="minorHAnsi"/>
                <w:b/>
                <w:bCs/>
                <w:sz w:val="22"/>
                <w:szCs w:val="22"/>
              </w:rPr>
            </w:pPr>
            <w:r w:rsidRPr="007C18A5">
              <w:rPr>
                <w:rFonts w:asciiTheme="minorHAnsi" w:hAnsiTheme="minorHAnsi" w:cstheme="minorHAnsi"/>
                <w:b/>
                <w:bCs/>
                <w:sz w:val="22"/>
                <w:szCs w:val="22"/>
              </w:rPr>
              <w:t>2022</w:t>
            </w:r>
          </w:p>
        </w:tc>
        <w:tc>
          <w:tcPr>
            <w:tcW w:w="0" w:type="auto"/>
            <w:shd w:val="clear" w:color="auto" w:fill="D9E2F3" w:themeFill="accent1" w:themeFillTint="33"/>
          </w:tcPr>
          <w:p w14:paraId="7C976748" w14:textId="778C99F2" w:rsidR="0037442C" w:rsidRPr="007C18A5" w:rsidRDefault="0037442C" w:rsidP="0037442C">
            <w:pPr>
              <w:jc w:val="center"/>
              <w:rPr>
                <w:rFonts w:asciiTheme="minorHAnsi" w:hAnsiTheme="minorHAnsi" w:cstheme="minorHAnsi"/>
                <w:b/>
                <w:bCs/>
                <w:sz w:val="22"/>
                <w:szCs w:val="22"/>
              </w:rPr>
            </w:pPr>
            <w:r w:rsidRPr="007C18A5">
              <w:rPr>
                <w:rFonts w:asciiTheme="minorHAnsi" w:hAnsiTheme="minorHAnsi" w:cstheme="minorHAnsi"/>
                <w:b/>
                <w:bCs/>
                <w:sz w:val="22"/>
                <w:szCs w:val="22"/>
              </w:rPr>
              <w:t>2021</w:t>
            </w:r>
          </w:p>
        </w:tc>
        <w:tc>
          <w:tcPr>
            <w:tcW w:w="0" w:type="auto"/>
            <w:shd w:val="clear" w:color="auto" w:fill="D9E2F3" w:themeFill="accent1" w:themeFillTint="33"/>
          </w:tcPr>
          <w:p w14:paraId="576234C2" w14:textId="06B24BAF" w:rsidR="0037442C" w:rsidRPr="007C18A5" w:rsidRDefault="0037442C" w:rsidP="0037442C">
            <w:pPr>
              <w:jc w:val="center"/>
              <w:rPr>
                <w:rFonts w:asciiTheme="minorHAnsi" w:hAnsiTheme="minorHAnsi" w:cstheme="minorHAnsi"/>
                <w:b/>
                <w:bCs/>
                <w:sz w:val="22"/>
                <w:szCs w:val="22"/>
              </w:rPr>
            </w:pPr>
            <w:r w:rsidRPr="007C18A5">
              <w:rPr>
                <w:rFonts w:asciiTheme="minorHAnsi" w:hAnsiTheme="minorHAnsi" w:cstheme="minorHAnsi"/>
                <w:b/>
                <w:bCs/>
                <w:sz w:val="22"/>
                <w:szCs w:val="22"/>
              </w:rPr>
              <w:t>2020</w:t>
            </w:r>
          </w:p>
        </w:tc>
        <w:tc>
          <w:tcPr>
            <w:tcW w:w="0" w:type="auto"/>
            <w:shd w:val="clear" w:color="auto" w:fill="D9E2F3" w:themeFill="accent1" w:themeFillTint="33"/>
          </w:tcPr>
          <w:p w14:paraId="6D8EDD33" w14:textId="097A415D" w:rsidR="0037442C" w:rsidRPr="007C18A5" w:rsidRDefault="0037442C" w:rsidP="0037442C">
            <w:pPr>
              <w:jc w:val="center"/>
              <w:rPr>
                <w:rFonts w:asciiTheme="minorHAnsi" w:hAnsiTheme="minorHAnsi" w:cstheme="minorHAnsi"/>
                <w:b/>
                <w:bCs/>
                <w:sz w:val="22"/>
                <w:szCs w:val="22"/>
              </w:rPr>
            </w:pPr>
            <w:r w:rsidRPr="007C18A5">
              <w:rPr>
                <w:rFonts w:asciiTheme="minorHAnsi" w:hAnsiTheme="minorHAnsi" w:cstheme="minorHAnsi"/>
                <w:b/>
                <w:bCs/>
                <w:sz w:val="22"/>
                <w:szCs w:val="22"/>
              </w:rPr>
              <w:t>2019</w:t>
            </w:r>
          </w:p>
        </w:tc>
      </w:tr>
      <w:tr w:rsidR="0037442C" w14:paraId="09C4F7B7" w14:textId="77777777" w:rsidTr="007C18A5">
        <w:trPr>
          <w:jc w:val="center"/>
        </w:trPr>
        <w:tc>
          <w:tcPr>
            <w:tcW w:w="0" w:type="auto"/>
            <w:shd w:val="clear" w:color="auto" w:fill="FBE4D5" w:themeFill="accent2" w:themeFillTint="33"/>
          </w:tcPr>
          <w:p w14:paraId="63800ED0" w14:textId="2AB24754" w:rsidR="0037442C" w:rsidRPr="007B4233" w:rsidRDefault="0037442C" w:rsidP="007B4233">
            <w:pPr>
              <w:rPr>
                <w:rFonts w:asciiTheme="minorHAnsi" w:hAnsiTheme="minorHAnsi" w:cstheme="minorHAnsi"/>
                <w:b/>
                <w:bCs/>
                <w:sz w:val="22"/>
                <w:szCs w:val="22"/>
              </w:rPr>
            </w:pPr>
            <w:r w:rsidRPr="007B4233">
              <w:rPr>
                <w:rFonts w:asciiTheme="minorHAnsi" w:hAnsiTheme="minorHAnsi" w:cstheme="minorHAnsi"/>
                <w:b/>
                <w:bCs/>
                <w:sz w:val="22"/>
                <w:szCs w:val="22"/>
              </w:rPr>
              <w:t>Disability</w:t>
            </w:r>
          </w:p>
        </w:tc>
        <w:tc>
          <w:tcPr>
            <w:tcW w:w="0" w:type="auto"/>
            <w:shd w:val="clear" w:color="auto" w:fill="FBE4D5" w:themeFill="accent2" w:themeFillTint="33"/>
          </w:tcPr>
          <w:p w14:paraId="42C537CD" w14:textId="79B611DF"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7</w:t>
            </w:r>
          </w:p>
        </w:tc>
        <w:tc>
          <w:tcPr>
            <w:tcW w:w="0" w:type="auto"/>
            <w:shd w:val="clear" w:color="auto" w:fill="FBE4D5" w:themeFill="accent2" w:themeFillTint="33"/>
          </w:tcPr>
          <w:p w14:paraId="22FA7F14" w14:textId="6E89B746"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6</w:t>
            </w:r>
          </w:p>
        </w:tc>
        <w:tc>
          <w:tcPr>
            <w:tcW w:w="0" w:type="auto"/>
            <w:shd w:val="clear" w:color="auto" w:fill="FBE4D5" w:themeFill="accent2" w:themeFillTint="33"/>
          </w:tcPr>
          <w:p w14:paraId="7EE9E04E" w14:textId="2604B047"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2</w:t>
            </w:r>
          </w:p>
        </w:tc>
        <w:tc>
          <w:tcPr>
            <w:tcW w:w="0" w:type="auto"/>
            <w:shd w:val="clear" w:color="auto" w:fill="FBE4D5" w:themeFill="accent2" w:themeFillTint="33"/>
          </w:tcPr>
          <w:p w14:paraId="6D4EF975" w14:textId="0158E1AC"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1</w:t>
            </w:r>
          </w:p>
        </w:tc>
      </w:tr>
      <w:tr w:rsidR="0037442C" w14:paraId="0B26157A" w14:textId="77777777" w:rsidTr="007C18A5">
        <w:trPr>
          <w:jc w:val="center"/>
        </w:trPr>
        <w:tc>
          <w:tcPr>
            <w:tcW w:w="0" w:type="auto"/>
            <w:shd w:val="clear" w:color="auto" w:fill="FBE4D5" w:themeFill="accent2" w:themeFillTint="33"/>
          </w:tcPr>
          <w:p w14:paraId="645FE4D8" w14:textId="394873E8" w:rsidR="0037442C" w:rsidRPr="007B4233" w:rsidRDefault="0037442C" w:rsidP="007B4233">
            <w:pPr>
              <w:rPr>
                <w:rFonts w:asciiTheme="minorHAnsi" w:hAnsiTheme="minorHAnsi" w:cstheme="minorHAnsi"/>
                <w:b/>
                <w:bCs/>
                <w:sz w:val="22"/>
                <w:szCs w:val="22"/>
              </w:rPr>
            </w:pPr>
            <w:r w:rsidRPr="007B4233">
              <w:rPr>
                <w:rFonts w:asciiTheme="minorHAnsi" w:hAnsiTheme="minorHAnsi" w:cstheme="minorHAnsi"/>
                <w:b/>
                <w:bCs/>
                <w:sz w:val="22"/>
                <w:szCs w:val="22"/>
              </w:rPr>
              <w:t>Gender</w:t>
            </w:r>
          </w:p>
        </w:tc>
        <w:tc>
          <w:tcPr>
            <w:tcW w:w="0" w:type="auto"/>
            <w:shd w:val="clear" w:color="auto" w:fill="FBE4D5" w:themeFill="accent2" w:themeFillTint="33"/>
          </w:tcPr>
          <w:p w14:paraId="4DDB299B" w14:textId="5636D886"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1</w:t>
            </w:r>
          </w:p>
        </w:tc>
        <w:tc>
          <w:tcPr>
            <w:tcW w:w="0" w:type="auto"/>
            <w:shd w:val="clear" w:color="auto" w:fill="FBE4D5" w:themeFill="accent2" w:themeFillTint="33"/>
          </w:tcPr>
          <w:p w14:paraId="6BD7F1CD" w14:textId="2C4E04B5"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6</w:t>
            </w:r>
          </w:p>
        </w:tc>
        <w:tc>
          <w:tcPr>
            <w:tcW w:w="0" w:type="auto"/>
            <w:shd w:val="clear" w:color="auto" w:fill="FBE4D5" w:themeFill="accent2" w:themeFillTint="33"/>
          </w:tcPr>
          <w:p w14:paraId="56644526" w14:textId="59D13DD0"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3</w:t>
            </w:r>
          </w:p>
        </w:tc>
        <w:tc>
          <w:tcPr>
            <w:tcW w:w="0" w:type="auto"/>
            <w:shd w:val="clear" w:color="auto" w:fill="FBE4D5" w:themeFill="accent2" w:themeFillTint="33"/>
          </w:tcPr>
          <w:p w14:paraId="5FBDB06C" w14:textId="2CF93487"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3</w:t>
            </w:r>
          </w:p>
        </w:tc>
      </w:tr>
      <w:tr w:rsidR="0037442C" w14:paraId="5F7F45A4" w14:textId="77777777" w:rsidTr="007C18A5">
        <w:trPr>
          <w:jc w:val="center"/>
        </w:trPr>
        <w:tc>
          <w:tcPr>
            <w:tcW w:w="0" w:type="auto"/>
            <w:shd w:val="clear" w:color="auto" w:fill="FBE4D5" w:themeFill="accent2" w:themeFillTint="33"/>
          </w:tcPr>
          <w:p w14:paraId="4F128E8F" w14:textId="3F0BF4EB" w:rsidR="0037442C" w:rsidRPr="007B4233" w:rsidRDefault="0037442C" w:rsidP="007B4233">
            <w:pPr>
              <w:rPr>
                <w:rFonts w:asciiTheme="minorHAnsi" w:hAnsiTheme="minorHAnsi" w:cstheme="minorHAnsi"/>
                <w:b/>
                <w:bCs/>
                <w:sz w:val="22"/>
                <w:szCs w:val="22"/>
              </w:rPr>
            </w:pPr>
            <w:r w:rsidRPr="007B4233">
              <w:rPr>
                <w:rFonts w:asciiTheme="minorHAnsi" w:hAnsiTheme="minorHAnsi" w:cstheme="minorHAnsi"/>
                <w:b/>
                <w:bCs/>
                <w:sz w:val="22"/>
                <w:szCs w:val="22"/>
              </w:rPr>
              <w:t>Religion, faith</w:t>
            </w:r>
          </w:p>
        </w:tc>
        <w:tc>
          <w:tcPr>
            <w:tcW w:w="0" w:type="auto"/>
            <w:shd w:val="clear" w:color="auto" w:fill="FBE4D5" w:themeFill="accent2" w:themeFillTint="33"/>
          </w:tcPr>
          <w:p w14:paraId="15F3E85B" w14:textId="77777777" w:rsidR="0037442C" w:rsidRDefault="0037442C" w:rsidP="0037442C">
            <w:pPr>
              <w:jc w:val="center"/>
              <w:rPr>
                <w:rFonts w:asciiTheme="minorHAnsi" w:hAnsiTheme="minorHAnsi" w:cstheme="minorHAnsi"/>
                <w:sz w:val="22"/>
                <w:szCs w:val="22"/>
              </w:rPr>
            </w:pPr>
          </w:p>
        </w:tc>
        <w:tc>
          <w:tcPr>
            <w:tcW w:w="0" w:type="auto"/>
            <w:shd w:val="clear" w:color="auto" w:fill="FBE4D5" w:themeFill="accent2" w:themeFillTint="33"/>
          </w:tcPr>
          <w:p w14:paraId="4925ADD2" w14:textId="437832E5"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4</w:t>
            </w:r>
          </w:p>
        </w:tc>
        <w:tc>
          <w:tcPr>
            <w:tcW w:w="0" w:type="auto"/>
            <w:shd w:val="clear" w:color="auto" w:fill="FBE4D5" w:themeFill="accent2" w:themeFillTint="33"/>
          </w:tcPr>
          <w:p w14:paraId="458A250F" w14:textId="06FE7EDF"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1</w:t>
            </w:r>
          </w:p>
        </w:tc>
        <w:tc>
          <w:tcPr>
            <w:tcW w:w="0" w:type="auto"/>
            <w:shd w:val="clear" w:color="auto" w:fill="FBE4D5" w:themeFill="accent2" w:themeFillTint="33"/>
          </w:tcPr>
          <w:p w14:paraId="5FBC8D22" w14:textId="77777777" w:rsidR="0037442C" w:rsidRDefault="0037442C" w:rsidP="0037442C">
            <w:pPr>
              <w:jc w:val="center"/>
              <w:rPr>
                <w:rFonts w:asciiTheme="minorHAnsi" w:hAnsiTheme="minorHAnsi" w:cstheme="minorHAnsi"/>
                <w:sz w:val="22"/>
                <w:szCs w:val="22"/>
              </w:rPr>
            </w:pPr>
          </w:p>
        </w:tc>
      </w:tr>
      <w:tr w:rsidR="0037442C" w14:paraId="74B15063" w14:textId="77777777" w:rsidTr="007C18A5">
        <w:trPr>
          <w:jc w:val="center"/>
        </w:trPr>
        <w:tc>
          <w:tcPr>
            <w:tcW w:w="0" w:type="auto"/>
            <w:shd w:val="clear" w:color="auto" w:fill="FBE4D5" w:themeFill="accent2" w:themeFillTint="33"/>
          </w:tcPr>
          <w:p w14:paraId="309F7AD2" w14:textId="476F9A29" w:rsidR="0037442C" w:rsidRPr="007B4233" w:rsidRDefault="0037442C" w:rsidP="007B4233">
            <w:pPr>
              <w:rPr>
                <w:rFonts w:asciiTheme="minorHAnsi" w:hAnsiTheme="minorHAnsi" w:cstheme="minorHAnsi"/>
                <w:b/>
                <w:bCs/>
                <w:sz w:val="22"/>
                <w:szCs w:val="22"/>
              </w:rPr>
            </w:pPr>
            <w:r w:rsidRPr="007B4233">
              <w:rPr>
                <w:rFonts w:asciiTheme="minorHAnsi" w:hAnsiTheme="minorHAnsi" w:cstheme="minorHAnsi"/>
                <w:b/>
                <w:bCs/>
                <w:sz w:val="22"/>
                <w:szCs w:val="22"/>
              </w:rPr>
              <w:t>Health</w:t>
            </w:r>
          </w:p>
        </w:tc>
        <w:tc>
          <w:tcPr>
            <w:tcW w:w="0" w:type="auto"/>
            <w:shd w:val="clear" w:color="auto" w:fill="FBE4D5" w:themeFill="accent2" w:themeFillTint="33"/>
          </w:tcPr>
          <w:p w14:paraId="7137A6BF" w14:textId="19DFDA2A"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6</w:t>
            </w:r>
          </w:p>
        </w:tc>
        <w:tc>
          <w:tcPr>
            <w:tcW w:w="0" w:type="auto"/>
            <w:shd w:val="clear" w:color="auto" w:fill="FBE4D5" w:themeFill="accent2" w:themeFillTint="33"/>
          </w:tcPr>
          <w:p w14:paraId="7F04F321" w14:textId="19B03081"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11</w:t>
            </w:r>
          </w:p>
        </w:tc>
        <w:tc>
          <w:tcPr>
            <w:tcW w:w="0" w:type="auto"/>
            <w:shd w:val="clear" w:color="auto" w:fill="FBE4D5" w:themeFill="accent2" w:themeFillTint="33"/>
          </w:tcPr>
          <w:p w14:paraId="7BF04207" w14:textId="77777777" w:rsidR="0037442C" w:rsidRDefault="0037442C" w:rsidP="0037442C">
            <w:pPr>
              <w:jc w:val="center"/>
              <w:rPr>
                <w:rFonts w:asciiTheme="minorHAnsi" w:hAnsiTheme="minorHAnsi" w:cstheme="minorHAnsi"/>
                <w:sz w:val="22"/>
                <w:szCs w:val="22"/>
              </w:rPr>
            </w:pPr>
          </w:p>
        </w:tc>
        <w:tc>
          <w:tcPr>
            <w:tcW w:w="0" w:type="auto"/>
            <w:shd w:val="clear" w:color="auto" w:fill="FBE4D5" w:themeFill="accent2" w:themeFillTint="33"/>
          </w:tcPr>
          <w:p w14:paraId="4B220F49" w14:textId="77777777" w:rsidR="0037442C" w:rsidRDefault="0037442C" w:rsidP="0037442C">
            <w:pPr>
              <w:jc w:val="center"/>
              <w:rPr>
                <w:rFonts w:asciiTheme="minorHAnsi" w:hAnsiTheme="minorHAnsi" w:cstheme="minorHAnsi"/>
                <w:sz w:val="22"/>
                <w:szCs w:val="22"/>
              </w:rPr>
            </w:pPr>
          </w:p>
        </w:tc>
      </w:tr>
      <w:tr w:rsidR="0037442C" w14:paraId="625F6D76" w14:textId="77777777" w:rsidTr="007C18A5">
        <w:trPr>
          <w:jc w:val="center"/>
        </w:trPr>
        <w:tc>
          <w:tcPr>
            <w:tcW w:w="0" w:type="auto"/>
            <w:shd w:val="clear" w:color="auto" w:fill="FBE4D5" w:themeFill="accent2" w:themeFillTint="33"/>
          </w:tcPr>
          <w:p w14:paraId="5165E33F" w14:textId="44C9D991" w:rsidR="0037442C" w:rsidRPr="007B4233" w:rsidRDefault="0037442C" w:rsidP="007B4233">
            <w:pPr>
              <w:rPr>
                <w:rFonts w:asciiTheme="minorHAnsi" w:hAnsiTheme="minorHAnsi" w:cstheme="minorHAnsi"/>
                <w:b/>
                <w:bCs/>
                <w:sz w:val="22"/>
                <w:szCs w:val="22"/>
              </w:rPr>
            </w:pPr>
            <w:r w:rsidRPr="007B4233">
              <w:rPr>
                <w:rFonts w:asciiTheme="minorHAnsi" w:hAnsiTheme="minorHAnsi" w:cstheme="minorHAnsi"/>
                <w:b/>
                <w:bCs/>
                <w:sz w:val="22"/>
                <w:szCs w:val="22"/>
              </w:rPr>
              <w:t xml:space="preserve">Race </w:t>
            </w:r>
            <w:r w:rsidR="008923E4">
              <w:rPr>
                <w:rFonts w:asciiTheme="minorHAnsi" w:hAnsiTheme="minorHAnsi" w:cstheme="minorHAnsi"/>
                <w:b/>
                <w:bCs/>
                <w:sz w:val="22"/>
                <w:szCs w:val="22"/>
              </w:rPr>
              <w:t>and</w:t>
            </w:r>
            <w:r w:rsidRPr="007B4233">
              <w:rPr>
                <w:rFonts w:asciiTheme="minorHAnsi" w:hAnsiTheme="minorHAnsi" w:cstheme="minorHAnsi"/>
                <w:b/>
                <w:bCs/>
                <w:sz w:val="22"/>
                <w:szCs w:val="22"/>
              </w:rPr>
              <w:t xml:space="preserve"> ethnicity</w:t>
            </w:r>
          </w:p>
        </w:tc>
        <w:tc>
          <w:tcPr>
            <w:tcW w:w="0" w:type="auto"/>
            <w:shd w:val="clear" w:color="auto" w:fill="FBE4D5" w:themeFill="accent2" w:themeFillTint="33"/>
          </w:tcPr>
          <w:p w14:paraId="4CCBB656" w14:textId="33697C97"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4</w:t>
            </w:r>
          </w:p>
        </w:tc>
        <w:tc>
          <w:tcPr>
            <w:tcW w:w="0" w:type="auto"/>
            <w:shd w:val="clear" w:color="auto" w:fill="FBE4D5" w:themeFill="accent2" w:themeFillTint="33"/>
          </w:tcPr>
          <w:p w14:paraId="3E1EE1E6" w14:textId="281B5952"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4</w:t>
            </w:r>
          </w:p>
        </w:tc>
        <w:tc>
          <w:tcPr>
            <w:tcW w:w="0" w:type="auto"/>
            <w:shd w:val="clear" w:color="auto" w:fill="FBE4D5" w:themeFill="accent2" w:themeFillTint="33"/>
          </w:tcPr>
          <w:p w14:paraId="41CD1A88" w14:textId="77777777" w:rsidR="0037442C" w:rsidRDefault="0037442C" w:rsidP="0037442C">
            <w:pPr>
              <w:jc w:val="center"/>
              <w:rPr>
                <w:rFonts w:asciiTheme="minorHAnsi" w:hAnsiTheme="minorHAnsi" w:cstheme="minorHAnsi"/>
                <w:sz w:val="22"/>
                <w:szCs w:val="22"/>
              </w:rPr>
            </w:pPr>
          </w:p>
        </w:tc>
        <w:tc>
          <w:tcPr>
            <w:tcW w:w="0" w:type="auto"/>
            <w:shd w:val="clear" w:color="auto" w:fill="FBE4D5" w:themeFill="accent2" w:themeFillTint="33"/>
          </w:tcPr>
          <w:p w14:paraId="747FB569" w14:textId="77777777" w:rsidR="0037442C" w:rsidRDefault="0037442C" w:rsidP="0037442C">
            <w:pPr>
              <w:jc w:val="center"/>
              <w:rPr>
                <w:rFonts w:asciiTheme="minorHAnsi" w:hAnsiTheme="minorHAnsi" w:cstheme="minorHAnsi"/>
                <w:sz w:val="22"/>
                <w:szCs w:val="22"/>
              </w:rPr>
            </w:pPr>
          </w:p>
        </w:tc>
      </w:tr>
      <w:tr w:rsidR="0037442C" w14:paraId="7AFF7BE7" w14:textId="77777777" w:rsidTr="007C18A5">
        <w:trPr>
          <w:jc w:val="center"/>
        </w:trPr>
        <w:tc>
          <w:tcPr>
            <w:tcW w:w="0" w:type="auto"/>
            <w:shd w:val="clear" w:color="auto" w:fill="FBE4D5" w:themeFill="accent2" w:themeFillTint="33"/>
          </w:tcPr>
          <w:p w14:paraId="01F72C80" w14:textId="09EDE0E2" w:rsidR="0037442C" w:rsidRPr="007B4233" w:rsidRDefault="0037442C" w:rsidP="007B4233">
            <w:pPr>
              <w:rPr>
                <w:rFonts w:asciiTheme="minorHAnsi" w:hAnsiTheme="minorHAnsi" w:cstheme="minorHAnsi"/>
                <w:b/>
                <w:bCs/>
                <w:sz w:val="22"/>
                <w:szCs w:val="22"/>
              </w:rPr>
            </w:pPr>
            <w:r w:rsidRPr="007B4233">
              <w:rPr>
                <w:rFonts w:asciiTheme="minorHAnsi" w:hAnsiTheme="minorHAnsi" w:cstheme="minorHAnsi"/>
                <w:b/>
                <w:bCs/>
                <w:sz w:val="22"/>
                <w:szCs w:val="22"/>
              </w:rPr>
              <w:t xml:space="preserve">Philosophical </w:t>
            </w:r>
            <w:r w:rsidR="008923E4">
              <w:rPr>
                <w:rFonts w:asciiTheme="minorHAnsi" w:hAnsiTheme="minorHAnsi" w:cstheme="minorHAnsi"/>
                <w:b/>
                <w:bCs/>
                <w:sz w:val="22"/>
                <w:szCs w:val="22"/>
              </w:rPr>
              <w:t>and</w:t>
            </w:r>
            <w:r w:rsidRPr="007B4233">
              <w:rPr>
                <w:rFonts w:asciiTheme="minorHAnsi" w:hAnsiTheme="minorHAnsi" w:cstheme="minorHAnsi"/>
                <w:b/>
                <w:bCs/>
                <w:sz w:val="22"/>
                <w:szCs w:val="22"/>
              </w:rPr>
              <w:t xml:space="preserve"> political issues</w:t>
            </w:r>
          </w:p>
        </w:tc>
        <w:tc>
          <w:tcPr>
            <w:tcW w:w="0" w:type="auto"/>
            <w:shd w:val="clear" w:color="auto" w:fill="FBE4D5" w:themeFill="accent2" w:themeFillTint="33"/>
          </w:tcPr>
          <w:p w14:paraId="0272DBCF" w14:textId="4B35D2D8"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5</w:t>
            </w:r>
          </w:p>
        </w:tc>
        <w:tc>
          <w:tcPr>
            <w:tcW w:w="0" w:type="auto"/>
            <w:shd w:val="clear" w:color="auto" w:fill="FBE4D5" w:themeFill="accent2" w:themeFillTint="33"/>
          </w:tcPr>
          <w:p w14:paraId="0B673540" w14:textId="5300A2A1"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7</w:t>
            </w:r>
          </w:p>
        </w:tc>
        <w:tc>
          <w:tcPr>
            <w:tcW w:w="0" w:type="auto"/>
            <w:shd w:val="clear" w:color="auto" w:fill="FBE4D5" w:themeFill="accent2" w:themeFillTint="33"/>
          </w:tcPr>
          <w:p w14:paraId="11728056" w14:textId="232AED02"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2</w:t>
            </w:r>
          </w:p>
        </w:tc>
        <w:tc>
          <w:tcPr>
            <w:tcW w:w="0" w:type="auto"/>
            <w:shd w:val="clear" w:color="auto" w:fill="FBE4D5" w:themeFill="accent2" w:themeFillTint="33"/>
          </w:tcPr>
          <w:p w14:paraId="70B215E9" w14:textId="39930B90"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3</w:t>
            </w:r>
          </w:p>
        </w:tc>
      </w:tr>
      <w:tr w:rsidR="0037442C" w14:paraId="194D1547" w14:textId="77777777" w:rsidTr="007C18A5">
        <w:trPr>
          <w:jc w:val="center"/>
        </w:trPr>
        <w:tc>
          <w:tcPr>
            <w:tcW w:w="0" w:type="auto"/>
            <w:shd w:val="clear" w:color="auto" w:fill="FBE4D5" w:themeFill="accent2" w:themeFillTint="33"/>
          </w:tcPr>
          <w:p w14:paraId="36414913" w14:textId="3791C182" w:rsidR="0037442C" w:rsidRPr="007B4233" w:rsidRDefault="0037442C" w:rsidP="007B4233">
            <w:pPr>
              <w:rPr>
                <w:rFonts w:asciiTheme="minorHAnsi" w:hAnsiTheme="minorHAnsi" w:cstheme="minorHAnsi"/>
                <w:b/>
                <w:bCs/>
                <w:sz w:val="22"/>
                <w:szCs w:val="22"/>
              </w:rPr>
            </w:pPr>
            <w:r w:rsidRPr="007B4233">
              <w:rPr>
                <w:rFonts w:asciiTheme="minorHAnsi" w:hAnsiTheme="minorHAnsi" w:cstheme="minorHAnsi"/>
                <w:b/>
                <w:bCs/>
                <w:sz w:val="22"/>
                <w:szCs w:val="22"/>
              </w:rPr>
              <w:t>Age</w:t>
            </w:r>
          </w:p>
        </w:tc>
        <w:tc>
          <w:tcPr>
            <w:tcW w:w="0" w:type="auto"/>
            <w:shd w:val="clear" w:color="auto" w:fill="FBE4D5" w:themeFill="accent2" w:themeFillTint="33"/>
          </w:tcPr>
          <w:p w14:paraId="019D36FF" w14:textId="69306224"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1</w:t>
            </w:r>
          </w:p>
        </w:tc>
        <w:tc>
          <w:tcPr>
            <w:tcW w:w="0" w:type="auto"/>
            <w:shd w:val="clear" w:color="auto" w:fill="FBE4D5" w:themeFill="accent2" w:themeFillTint="33"/>
          </w:tcPr>
          <w:p w14:paraId="075386FE" w14:textId="624F66CF"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1</w:t>
            </w:r>
          </w:p>
        </w:tc>
        <w:tc>
          <w:tcPr>
            <w:tcW w:w="0" w:type="auto"/>
            <w:shd w:val="clear" w:color="auto" w:fill="FBE4D5" w:themeFill="accent2" w:themeFillTint="33"/>
          </w:tcPr>
          <w:p w14:paraId="2A6E7426" w14:textId="44580182"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1</w:t>
            </w:r>
          </w:p>
        </w:tc>
        <w:tc>
          <w:tcPr>
            <w:tcW w:w="0" w:type="auto"/>
            <w:shd w:val="clear" w:color="auto" w:fill="FBE4D5" w:themeFill="accent2" w:themeFillTint="33"/>
          </w:tcPr>
          <w:p w14:paraId="6A6AABC8" w14:textId="77777777" w:rsidR="0037442C" w:rsidRDefault="0037442C" w:rsidP="0037442C">
            <w:pPr>
              <w:jc w:val="center"/>
              <w:rPr>
                <w:rFonts w:asciiTheme="minorHAnsi" w:hAnsiTheme="minorHAnsi" w:cstheme="minorHAnsi"/>
                <w:sz w:val="22"/>
                <w:szCs w:val="22"/>
              </w:rPr>
            </w:pPr>
          </w:p>
        </w:tc>
      </w:tr>
      <w:tr w:rsidR="0037442C" w14:paraId="0AF058DC" w14:textId="77777777" w:rsidTr="007C18A5">
        <w:trPr>
          <w:jc w:val="center"/>
        </w:trPr>
        <w:tc>
          <w:tcPr>
            <w:tcW w:w="0" w:type="auto"/>
            <w:shd w:val="clear" w:color="auto" w:fill="FBE4D5" w:themeFill="accent2" w:themeFillTint="33"/>
          </w:tcPr>
          <w:p w14:paraId="3D35F918" w14:textId="72A458BD" w:rsidR="0037442C" w:rsidRPr="007B4233" w:rsidRDefault="0037442C" w:rsidP="007B4233">
            <w:pPr>
              <w:rPr>
                <w:rFonts w:asciiTheme="minorHAnsi" w:hAnsiTheme="minorHAnsi" w:cstheme="minorHAnsi"/>
                <w:b/>
                <w:bCs/>
                <w:sz w:val="22"/>
                <w:szCs w:val="22"/>
              </w:rPr>
            </w:pPr>
            <w:r w:rsidRPr="007B4233">
              <w:rPr>
                <w:rFonts w:asciiTheme="minorHAnsi" w:hAnsiTheme="minorHAnsi" w:cstheme="minorHAnsi"/>
                <w:b/>
                <w:bCs/>
                <w:sz w:val="22"/>
                <w:szCs w:val="22"/>
              </w:rPr>
              <w:t>Marital Status</w:t>
            </w:r>
          </w:p>
        </w:tc>
        <w:tc>
          <w:tcPr>
            <w:tcW w:w="0" w:type="auto"/>
            <w:shd w:val="clear" w:color="auto" w:fill="FBE4D5" w:themeFill="accent2" w:themeFillTint="33"/>
          </w:tcPr>
          <w:p w14:paraId="5AA1DF50" w14:textId="77777777" w:rsidR="0037442C" w:rsidRDefault="0037442C" w:rsidP="0037442C">
            <w:pPr>
              <w:jc w:val="center"/>
              <w:rPr>
                <w:rFonts w:asciiTheme="minorHAnsi" w:hAnsiTheme="minorHAnsi" w:cstheme="minorHAnsi"/>
                <w:sz w:val="22"/>
                <w:szCs w:val="22"/>
              </w:rPr>
            </w:pPr>
          </w:p>
        </w:tc>
        <w:tc>
          <w:tcPr>
            <w:tcW w:w="0" w:type="auto"/>
            <w:shd w:val="clear" w:color="auto" w:fill="FBE4D5" w:themeFill="accent2" w:themeFillTint="33"/>
          </w:tcPr>
          <w:p w14:paraId="0F00F8DA" w14:textId="77777777" w:rsidR="0037442C" w:rsidRDefault="0037442C" w:rsidP="0037442C">
            <w:pPr>
              <w:jc w:val="center"/>
              <w:rPr>
                <w:rFonts w:asciiTheme="minorHAnsi" w:hAnsiTheme="minorHAnsi" w:cstheme="minorHAnsi"/>
                <w:sz w:val="22"/>
                <w:szCs w:val="22"/>
              </w:rPr>
            </w:pPr>
          </w:p>
        </w:tc>
        <w:tc>
          <w:tcPr>
            <w:tcW w:w="0" w:type="auto"/>
            <w:shd w:val="clear" w:color="auto" w:fill="FBE4D5" w:themeFill="accent2" w:themeFillTint="33"/>
          </w:tcPr>
          <w:p w14:paraId="33576F2E" w14:textId="584BDC70"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1</w:t>
            </w:r>
          </w:p>
        </w:tc>
        <w:tc>
          <w:tcPr>
            <w:tcW w:w="0" w:type="auto"/>
            <w:shd w:val="clear" w:color="auto" w:fill="FBE4D5" w:themeFill="accent2" w:themeFillTint="33"/>
          </w:tcPr>
          <w:p w14:paraId="3C510317" w14:textId="77777777" w:rsidR="0037442C" w:rsidRDefault="0037442C" w:rsidP="0037442C">
            <w:pPr>
              <w:jc w:val="center"/>
              <w:rPr>
                <w:rFonts w:asciiTheme="minorHAnsi" w:hAnsiTheme="minorHAnsi" w:cstheme="minorHAnsi"/>
                <w:sz w:val="22"/>
                <w:szCs w:val="22"/>
              </w:rPr>
            </w:pPr>
          </w:p>
        </w:tc>
      </w:tr>
      <w:tr w:rsidR="0037442C" w14:paraId="723C9698" w14:textId="77777777" w:rsidTr="007C18A5">
        <w:trPr>
          <w:jc w:val="center"/>
        </w:trPr>
        <w:tc>
          <w:tcPr>
            <w:tcW w:w="0" w:type="auto"/>
            <w:shd w:val="clear" w:color="auto" w:fill="FBE4D5" w:themeFill="accent2" w:themeFillTint="33"/>
          </w:tcPr>
          <w:p w14:paraId="418D98AF" w14:textId="7BC8E71A" w:rsidR="0037442C" w:rsidRPr="007B4233" w:rsidRDefault="00081D52" w:rsidP="007B4233">
            <w:pPr>
              <w:rPr>
                <w:rFonts w:asciiTheme="minorHAnsi" w:hAnsiTheme="minorHAnsi" w:cstheme="minorHAnsi"/>
                <w:b/>
                <w:bCs/>
                <w:sz w:val="22"/>
                <w:szCs w:val="22"/>
              </w:rPr>
            </w:pPr>
            <w:r>
              <w:rPr>
                <w:rFonts w:asciiTheme="minorHAnsi" w:hAnsiTheme="minorHAnsi" w:cstheme="minorHAnsi"/>
                <w:b/>
                <w:bCs/>
                <w:sz w:val="22"/>
                <w:szCs w:val="22"/>
              </w:rPr>
              <w:lastRenderedPageBreak/>
              <w:t>No legal grounds</w:t>
            </w:r>
          </w:p>
        </w:tc>
        <w:tc>
          <w:tcPr>
            <w:tcW w:w="0" w:type="auto"/>
            <w:shd w:val="clear" w:color="auto" w:fill="FBE4D5" w:themeFill="accent2" w:themeFillTint="33"/>
          </w:tcPr>
          <w:p w14:paraId="70274438" w14:textId="6869933E"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8</w:t>
            </w:r>
          </w:p>
        </w:tc>
        <w:tc>
          <w:tcPr>
            <w:tcW w:w="0" w:type="auto"/>
            <w:shd w:val="clear" w:color="auto" w:fill="FBE4D5" w:themeFill="accent2" w:themeFillTint="33"/>
          </w:tcPr>
          <w:p w14:paraId="2D70FF99" w14:textId="42C3992C"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9</w:t>
            </w:r>
          </w:p>
        </w:tc>
        <w:tc>
          <w:tcPr>
            <w:tcW w:w="0" w:type="auto"/>
            <w:shd w:val="clear" w:color="auto" w:fill="FBE4D5" w:themeFill="accent2" w:themeFillTint="33"/>
          </w:tcPr>
          <w:p w14:paraId="630A4FBF" w14:textId="60E78E4B"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13</w:t>
            </w:r>
          </w:p>
        </w:tc>
        <w:tc>
          <w:tcPr>
            <w:tcW w:w="0" w:type="auto"/>
            <w:shd w:val="clear" w:color="auto" w:fill="FBE4D5" w:themeFill="accent2" w:themeFillTint="33"/>
          </w:tcPr>
          <w:p w14:paraId="1DA230F3" w14:textId="7E7B1F37" w:rsidR="0037442C" w:rsidRDefault="00836715" w:rsidP="0037442C">
            <w:pPr>
              <w:jc w:val="center"/>
              <w:rPr>
                <w:rFonts w:asciiTheme="minorHAnsi" w:hAnsiTheme="minorHAnsi" w:cstheme="minorHAnsi"/>
                <w:sz w:val="22"/>
                <w:szCs w:val="22"/>
              </w:rPr>
            </w:pPr>
            <w:r>
              <w:rPr>
                <w:rFonts w:asciiTheme="minorHAnsi" w:hAnsiTheme="minorHAnsi" w:cstheme="minorHAnsi"/>
                <w:sz w:val="22"/>
                <w:szCs w:val="22"/>
              </w:rPr>
              <w:t>15</w:t>
            </w:r>
          </w:p>
        </w:tc>
      </w:tr>
      <w:tr w:rsidR="0037442C" w14:paraId="33BF4252" w14:textId="77777777" w:rsidTr="007C18A5">
        <w:trPr>
          <w:jc w:val="center"/>
        </w:trPr>
        <w:tc>
          <w:tcPr>
            <w:tcW w:w="0" w:type="auto"/>
            <w:shd w:val="clear" w:color="auto" w:fill="FBE4D5" w:themeFill="accent2" w:themeFillTint="33"/>
          </w:tcPr>
          <w:p w14:paraId="196A2787" w14:textId="435FB767" w:rsidR="0037442C" w:rsidRPr="007B4233" w:rsidRDefault="0037442C" w:rsidP="0037442C">
            <w:pPr>
              <w:jc w:val="center"/>
              <w:rPr>
                <w:rFonts w:asciiTheme="minorHAnsi" w:hAnsiTheme="minorHAnsi" w:cstheme="minorHAnsi"/>
                <w:b/>
                <w:bCs/>
                <w:sz w:val="22"/>
                <w:szCs w:val="22"/>
              </w:rPr>
            </w:pPr>
            <w:r w:rsidRPr="007B4233">
              <w:rPr>
                <w:rFonts w:asciiTheme="minorHAnsi" w:hAnsiTheme="minorHAnsi" w:cstheme="minorHAnsi"/>
                <w:b/>
                <w:bCs/>
                <w:sz w:val="22"/>
                <w:szCs w:val="22"/>
              </w:rPr>
              <w:t>TOTAL</w:t>
            </w:r>
          </w:p>
        </w:tc>
        <w:tc>
          <w:tcPr>
            <w:tcW w:w="0" w:type="auto"/>
            <w:shd w:val="clear" w:color="auto" w:fill="FBE4D5" w:themeFill="accent2" w:themeFillTint="33"/>
          </w:tcPr>
          <w:p w14:paraId="187B2583" w14:textId="60266877" w:rsidR="0037442C" w:rsidRDefault="0037442C" w:rsidP="0037442C">
            <w:pPr>
              <w:jc w:val="center"/>
              <w:rPr>
                <w:rFonts w:asciiTheme="minorHAnsi" w:hAnsiTheme="minorHAnsi" w:cstheme="minorHAnsi"/>
                <w:sz w:val="22"/>
                <w:szCs w:val="22"/>
              </w:rPr>
            </w:pPr>
            <w:r>
              <w:rPr>
                <w:rFonts w:asciiTheme="minorHAnsi" w:hAnsiTheme="minorHAnsi" w:cstheme="minorHAnsi"/>
                <w:sz w:val="22"/>
                <w:szCs w:val="22"/>
              </w:rPr>
              <w:t>32</w:t>
            </w:r>
          </w:p>
        </w:tc>
        <w:tc>
          <w:tcPr>
            <w:tcW w:w="0" w:type="auto"/>
            <w:shd w:val="clear" w:color="auto" w:fill="FBE4D5" w:themeFill="accent2" w:themeFillTint="33"/>
          </w:tcPr>
          <w:p w14:paraId="475AC04C" w14:textId="1E5F02B2" w:rsidR="0037442C" w:rsidRDefault="0037442C" w:rsidP="0037442C">
            <w:pPr>
              <w:jc w:val="center"/>
              <w:rPr>
                <w:rFonts w:asciiTheme="minorHAnsi" w:hAnsiTheme="minorHAnsi" w:cstheme="minorHAnsi"/>
                <w:sz w:val="22"/>
                <w:szCs w:val="22"/>
              </w:rPr>
            </w:pPr>
            <w:r>
              <w:rPr>
                <w:rFonts w:asciiTheme="minorHAnsi" w:hAnsiTheme="minorHAnsi" w:cstheme="minorHAnsi"/>
                <w:sz w:val="22"/>
                <w:szCs w:val="22"/>
              </w:rPr>
              <w:t>48</w:t>
            </w:r>
          </w:p>
        </w:tc>
        <w:tc>
          <w:tcPr>
            <w:tcW w:w="0" w:type="auto"/>
            <w:shd w:val="clear" w:color="auto" w:fill="FBE4D5" w:themeFill="accent2" w:themeFillTint="33"/>
          </w:tcPr>
          <w:p w14:paraId="7F8FF5CD" w14:textId="5BD08572" w:rsidR="0037442C" w:rsidRDefault="0037442C" w:rsidP="0037442C">
            <w:pPr>
              <w:jc w:val="center"/>
              <w:rPr>
                <w:rFonts w:asciiTheme="minorHAnsi" w:hAnsiTheme="minorHAnsi" w:cstheme="minorHAnsi"/>
                <w:sz w:val="22"/>
                <w:szCs w:val="22"/>
              </w:rPr>
            </w:pPr>
            <w:r>
              <w:rPr>
                <w:rFonts w:asciiTheme="minorHAnsi" w:hAnsiTheme="minorHAnsi" w:cstheme="minorHAnsi"/>
                <w:sz w:val="22"/>
                <w:szCs w:val="22"/>
              </w:rPr>
              <w:t>23</w:t>
            </w:r>
          </w:p>
        </w:tc>
        <w:tc>
          <w:tcPr>
            <w:tcW w:w="0" w:type="auto"/>
            <w:shd w:val="clear" w:color="auto" w:fill="FBE4D5" w:themeFill="accent2" w:themeFillTint="33"/>
          </w:tcPr>
          <w:p w14:paraId="50D5C3A4" w14:textId="1A4E7FF9" w:rsidR="0037442C" w:rsidRDefault="0037442C" w:rsidP="0037442C">
            <w:pPr>
              <w:jc w:val="center"/>
              <w:rPr>
                <w:rFonts w:asciiTheme="minorHAnsi" w:hAnsiTheme="minorHAnsi" w:cstheme="minorHAnsi"/>
                <w:sz w:val="22"/>
                <w:szCs w:val="22"/>
              </w:rPr>
            </w:pPr>
            <w:r>
              <w:rPr>
                <w:rFonts w:asciiTheme="minorHAnsi" w:hAnsiTheme="minorHAnsi" w:cstheme="minorHAnsi"/>
                <w:sz w:val="22"/>
                <w:szCs w:val="22"/>
              </w:rPr>
              <w:t>22</w:t>
            </w:r>
          </w:p>
        </w:tc>
      </w:tr>
    </w:tbl>
    <w:p w14:paraId="05DA89B1" w14:textId="77777777" w:rsidR="0037442C" w:rsidRDefault="0037442C" w:rsidP="003021FF">
      <w:pPr>
        <w:jc w:val="center"/>
        <w:rPr>
          <w:rFonts w:asciiTheme="minorHAnsi" w:hAnsiTheme="minorHAnsi" w:cstheme="minorHAnsi"/>
          <w:sz w:val="22"/>
          <w:szCs w:val="22"/>
        </w:rPr>
      </w:pPr>
    </w:p>
    <w:p w14:paraId="462AEE11" w14:textId="478A5820" w:rsidR="007D6993" w:rsidRPr="007B4233" w:rsidRDefault="0037442C" w:rsidP="003021FF">
      <w:pPr>
        <w:jc w:val="center"/>
        <w:rPr>
          <w:rFonts w:asciiTheme="minorHAnsi" w:hAnsiTheme="minorHAnsi" w:cstheme="minorHAnsi"/>
          <w:i/>
          <w:sz w:val="18"/>
          <w:szCs w:val="18"/>
        </w:rPr>
      </w:pPr>
      <w:r w:rsidRPr="007B4233">
        <w:rPr>
          <w:rFonts w:asciiTheme="minorHAnsi" w:hAnsiTheme="minorHAnsi" w:cstheme="minorHAnsi"/>
          <w:i/>
          <w:sz w:val="18"/>
          <w:szCs w:val="18"/>
        </w:rPr>
        <w:t>Source: TAT with TIHEK information</w:t>
      </w:r>
    </w:p>
    <w:p w14:paraId="7A8485C6" w14:textId="77777777" w:rsidR="00836715" w:rsidRDefault="00836715" w:rsidP="007D6993">
      <w:pPr>
        <w:jc w:val="both"/>
        <w:rPr>
          <w:rFonts w:asciiTheme="minorHAnsi" w:hAnsiTheme="minorHAnsi" w:cstheme="minorHAnsi"/>
          <w:b/>
          <w:sz w:val="22"/>
          <w:szCs w:val="22"/>
        </w:rPr>
      </w:pPr>
    </w:p>
    <w:p w14:paraId="77FBDC29" w14:textId="4EC8702E" w:rsidR="007D6993" w:rsidRPr="003021FF" w:rsidRDefault="007D6993" w:rsidP="003021FF">
      <w:pPr>
        <w:jc w:val="both"/>
        <w:rPr>
          <w:rFonts w:asciiTheme="minorHAnsi" w:hAnsiTheme="minorHAnsi" w:cstheme="minorHAnsi"/>
          <w:sz w:val="22"/>
          <w:szCs w:val="22"/>
        </w:rPr>
      </w:pPr>
      <w:r w:rsidRPr="003021FF">
        <w:rPr>
          <w:rFonts w:asciiTheme="minorHAnsi" w:hAnsiTheme="minorHAnsi" w:cstheme="minorHAnsi"/>
          <w:b/>
          <w:sz w:val="22"/>
          <w:szCs w:val="22"/>
        </w:rPr>
        <w:t xml:space="preserve">Note: </w:t>
      </w:r>
      <w:r w:rsidRPr="003021FF">
        <w:rPr>
          <w:rFonts w:asciiTheme="minorHAnsi" w:hAnsiTheme="minorHAnsi" w:cstheme="minorHAnsi"/>
          <w:sz w:val="22"/>
          <w:szCs w:val="22"/>
        </w:rPr>
        <w:t>An application may contain more than one discrimination basis.</w:t>
      </w:r>
    </w:p>
    <w:p w14:paraId="138C13CC" w14:textId="77777777" w:rsidR="007D6993" w:rsidRPr="003021FF" w:rsidRDefault="007D6993" w:rsidP="003021FF">
      <w:pPr>
        <w:jc w:val="both"/>
        <w:rPr>
          <w:rFonts w:asciiTheme="minorHAnsi" w:hAnsiTheme="minorHAnsi" w:cstheme="minorHAnsi"/>
          <w:sz w:val="22"/>
          <w:szCs w:val="22"/>
        </w:rPr>
      </w:pPr>
    </w:p>
    <w:p w14:paraId="7FE04815" w14:textId="7706D475" w:rsidR="007D6993" w:rsidRDefault="00836715">
      <w:pPr>
        <w:pStyle w:val="ListParagraph"/>
        <w:numPr>
          <w:ilvl w:val="2"/>
          <w:numId w:val="30"/>
        </w:numPr>
        <w:jc w:val="both"/>
        <w:rPr>
          <w:rFonts w:asciiTheme="majorHAnsi" w:eastAsiaTheme="majorEastAsia" w:hAnsiTheme="majorHAnsi" w:cstheme="majorBidi"/>
          <w:color w:val="2F5496" w:themeColor="accent1" w:themeShade="BF"/>
          <w:sz w:val="26"/>
          <w:szCs w:val="26"/>
        </w:rPr>
      </w:pPr>
      <w:r w:rsidRPr="003A797E">
        <w:rPr>
          <w:rFonts w:asciiTheme="majorHAnsi" w:eastAsiaTheme="majorEastAsia" w:hAnsiTheme="majorHAnsi" w:cstheme="majorBidi"/>
          <w:color w:val="2F5496" w:themeColor="accent1" w:themeShade="BF"/>
          <w:sz w:val="26"/>
          <w:szCs w:val="26"/>
        </w:rPr>
        <w:t>Example Decisions</w:t>
      </w:r>
    </w:p>
    <w:p w14:paraId="5C118536" w14:textId="77777777" w:rsidR="00447473" w:rsidRPr="003A797E" w:rsidRDefault="00447473" w:rsidP="00447473">
      <w:pPr>
        <w:pStyle w:val="ListParagraph"/>
        <w:jc w:val="both"/>
        <w:rPr>
          <w:rFonts w:asciiTheme="majorHAnsi" w:eastAsiaTheme="majorEastAsia" w:hAnsiTheme="majorHAnsi" w:cstheme="majorBidi"/>
          <w:color w:val="2F5496" w:themeColor="accent1" w:themeShade="BF"/>
          <w:sz w:val="26"/>
          <w:szCs w:val="26"/>
        </w:rPr>
      </w:pPr>
    </w:p>
    <w:p w14:paraId="5A3A38B3" w14:textId="04BAC6D9" w:rsidR="007D6993" w:rsidRDefault="007D6993">
      <w:pPr>
        <w:pStyle w:val="ListParagraph"/>
        <w:numPr>
          <w:ilvl w:val="0"/>
          <w:numId w:val="35"/>
        </w:numPr>
        <w:rPr>
          <w:rFonts w:asciiTheme="minorHAnsi" w:hAnsiTheme="minorHAnsi" w:cstheme="minorHAnsi"/>
          <w:sz w:val="22"/>
          <w:szCs w:val="22"/>
        </w:rPr>
      </w:pPr>
      <w:r w:rsidRPr="00EF12CF">
        <w:rPr>
          <w:rFonts w:asciiTheme="minorHAnsi" w:hAnsiTheme="minorHAnsi" w:cstheme="minorHAnsi"/>
          <w:sz w:val="22"/>
          <w:szCs w:val="22"/>
        </w:rPr>
        <w:t xml:space="preserve">In an application made to TİHEK, the applicant stated that she was working in a municipality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her contract was terminated on the grounds that there was no need for a staff, but the main reason was her pregnancy, she started a legal process against the termination notice,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continued to work with a stay of execution decision as a result of the lawsuit she filed, although she continued to work in places far from her place of duty in the next period. He claimed that he was appointed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that he was given jobs outside of his job description. As a result of the examination made about the application; Since the applicant was exposed to mobbing at the workplace on the basis of gender, it was decided that the prohibition of discrimination was violated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an administrative fine was imposed on the addressee municipality. (For the decision, see: </w:t>
      </w:r>
      <w:hyperlink r:id="rId17" w:history="1">
        <w:r w:rsidRPr="00EF12CF">
          <w:rPr>
            <w:rStyle w:val="Hyperlink"/>
            <w:rFonts w:asciiTheme="minorHAnsi" w:hAnsiTheme="minorHAnsi" w:cstheme="minorHAnsi"/>
            <w:sz w:val="22"/>
            <w:szCs w:val="22"/>
          </w:rPr>
          <w:t xml:space="preserve">https://www.tihek.gov.tr/upload/file_editor/2021/02/1612857117.pdf </w:t>
        </w:r>
      </w:hyperlink>
      <w:r w:rsidRPr="00EF12CF">
        <w:rPr>
          <w:rFonts w:asciiTheme="minorHAnsi" w:hAnsiTheme="minorHAnsi" w:cstheme="minorHAnsi"/>
          <w:sz w:val="22"/>
          <w:szCs w:val="22"/>
        </w:rPr>
        <w:t>)</w:t>
      </w:r>
    </w:p>
    <w:p w14:paraId="069E1A99" w14:textId="42AF90A3" w:rsidR="007D6993" w:rsidRPr="00EF12CF" w:rsidRDefault="007D6993">
      <w:pPr>
        <w:pStyle w:val="ListParagraph"/>
        <w:numPr>
          <w:ilvl w:val="0"/>
          <w:numId w:val="35"/>
        </w:numPr>
        <w:jc w:val="both"/>
        <w:rPr>
          <w:rFonts w:asciiTheme="minorHAnsi" w:hAnsiTheme="minorHAnsi" w:cstheme="minorHAnsi"/>
          <w:sz w:val="22"/>
          <w:szCs w:val="22"/>
        </w:rPr>
      </w:pPr>
      <w:r w:rsidRPr="00EF12CF">
        <w:rPr>
          <w:rFonts w:asciiTheme="minorHAnsi" w:hAnsiTheme="minorHAnsi" w:cstheme="minorHAnsi"/>
          <w:sz w:val="22"/>
          <w:szCs w:val="22"/>
        </w:rPr>
        <w:t xml:space="preserve">In another application made to the Institution, a female applicant claimed that she was subjected to intimidation in the municipality where she was working under a contract during her pregnancy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after her request to use a maternity leave. In the examination carried out, the applicant was found to be justified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it was decided by the Human Rights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Equality Board of </w:t>
      </w:r>
      <w:r w:rsidR="008178F7" w:rsidRPr="00EF12CF">
        <w:rPr>
          <w:rFonts w:asciiTheme="minorHAnsi" w:hAnsiTheme="minorHAnsi" w:cstheme="minorHAnsi"/>
          <w:sz w:val="22"/>
          <w:szCs w:val="22"/>
        </w:rPr>
        <w:t>Türkiye</w:t>
      </w:r>
      <w:r w:rsidRPr="00EF12CF">
        <w:rPr>
          <w:rFonts w:asciiTheme="minorHAnsi" w:hAnsiTheme="minorHAnsi" w:cstheme="minorHAnsi"/>
          <w:sz w:val="22"/>
          <w:szCs w:val="22"/>
        </w:rPr>
        <w:t xml:space="preserve"> that the applicant was exposed to mobbing in the workplace on the basis of gender. (To reach the decision: </w:t>
      </w:r>
      <w:hyperlink r:id="rId18" w:history="1">
        <w:r w:rsidRPr="00EF12CF">
          <w:rPr>
            <w:rStyle w:val="Hyperlink"/>
            <w:rFonts w:asciiTheme="minorHAnsi" w:hAnsiTheme="minorHAnsi" w:cstheme="minorHAnsi"/>
            <w:sz w:val="22"/>
            <w:szCs w:val="22"/>
          </w:rPr>
          <w:t xml:space="preserve">https://www.tihek.gov.tr/upload/file_editor/2022/01/1643635674.pdf </w:t>
        </w:r>
      </w:hyperlink>
      <w:r w:rsidRPr="00EF12CF">
        <w:rPr>
          <w:rFonts w:asciiTheme="minorHAnsi" w:hAnsiTheme="minorHAnsi" w:cstheme="minorHAnsi"/>
          <w:sz w:val="22"/>
          <w:szCs w:val="22"/>
        </w:rPr>
        <w:t>)</w:t>
      </w:r>
    </w:p>
    <w:p w14:paraId="7A6F24D0" w14:textId="23227158" w:rsidR="007D6993" w:rsidRDefault="007D6993" w:rsidP="003021FF">
      <w:pPr>
        <w:jc w:val="both"/>
        <w:rPr>
          <w:rFonts w:asciiTheme="minorHAnsi" w:hAnsiTheme="minorHAnsi" w:cstheme="minorHAnsi"/>
          <w:sz w:val="22"/>
          <w:szCs w:val="22"/>
        </w:rPr>
      </w:pPr>
    </w:p>
    <w:p w14:paraId="7B630905" w14:textId="77777777" w:rsidR="00EF12CF" w:rsidRPr="003021FF" w:rsidRDefault="00EF12CF" w:rsidP="003021FF">
      <w:pPr>
        <w:jc w:val="both"/>
        <w:rPr>
          <w:rFonts w:asciiTheme="minorHAnsi" w:hAnsiTheme="minorHAnsi" w:cstheme="minorHAnsi"/>
          <w:sz w:val="22"/>
          <w:szCs w:val="22"/>
        </w:rPr>
      </w:pPr>
    </w:p>
    <w:p w14:paraId="14E43979" w14:textId="2761824D" w:rsidR="007D6993" w:rsidRDefault="00836715">
      <w:pPr>
        <w:pStyle w:val="ListParagraph"/>
        <w:numPr>
          <w:ilvl w:val="2"/>
          <w:numId w:val="30"/>
        </w:numPr>
        <w:jc w:val="both"/>
        <w:rPr>
          <w:rFonts w:asciiTheme="majorHAnsi" w:eastAsiaTheme="majorEastAsia" w:hAnsiTheme="majorHAnsi" w:cstheme="majorBidi"/>
          <w:color w:val="2F5496" w:themeColor="accent1" w:themeShade="BF"/>
          <w:sz w:val="26"/>
          <w:szCs w:val="26"/>
        </w:rPr>
      </w:pPr>
      <w:r w:rsidRPr="003A797E">
        <w:rPr>
          <w:rFonts w:asciiTheme="majorHAnsi" w:eastAsiaTheme="majorEastAsia" w:hAnsiTheme="majorHAnsi" w:cstheme="majorBidi"/>
          <w:color w:val="2F5496" w:themeColor="accent1" w:themeShade="BF"/>
          <w:sz w:val="26"/>
          <w:szCs w:val="26"/>
        </w:rPr>
        <w:t>Other Studies</w:t>
      </w:r>
    </w:p>
    <w:p w14:paraId="62D09591" w14:textId="77777777" w:rsidR="00447473" w:rsidRPr="003A797E" w:rsidRDefault="00447473" w:rsidP="00447473">
      <w:pPr>
        <w:pStyle w:val="ListParagraph"/>
        <w:jc w:val="both"/>
        <w:rPr>
          <w:rFonts w:asciiTheme="majorHAnsi" w:eastAsiaTheme="majorEastAsia" w:hAnsiTheme="majorHAnsi" w:cstheme="majorBidi"/>
          <w:color w:val="2F5496" w:themeColor="accent1" w:themeShade="BF"/>
          <w:sz w:val="26"/>
          <w:szCs w:val="26"/>
        </w:rPr>
      </w:pPr>
    </w:p>
    <w:p w14:paraId="127D9ED1" w14:textId="1EA76153" w:rsidR="007D6993" w:rsidRDefault="007D6993">
      <w:pPr>
        <w:pStyle w:val="ListParagraph"/>
        <w:numPr>
          <w:ilvl w:val="0"/>
          <w:numId w:val="36"/>
        </w:numPr>
        <w:jc w:val="both"/>
        <w:rPr>
          <w:rFonts w:asciiTheme="minorHAnsi" w:hAnsiTheme="minorHAnsi" w:cstheme="minorHAnsi"/>
          <w:sz w:val="22"/>
          <w:szCs w:val="22"/>
        </w:rPr>
      </w:pPr>
      <w:r w:rsidRPr="00EF12CF">
        <w:rPr>
          <w:rFonts w:asciiTheme="minorHAnsi" w:hAnsiTheme="minorHAnsi" w:cstheme="minorHAnsi"/>
          <w:sz w:val="22"/>
          <w:szCs w:val="22"/>
        </w:rPr>
        <w:t xml:space="preserve">Within the scope of informing the public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raising awareness, TİHEK carries out studies related to its duties. In this context, "Mobbing Awareness Survey in Public Institutions" was organized in March 2022. Within the scope of the survey; Considering the ALO 170 data, the institutions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organizations where the survey will be conducted were determined, the survey link was sent to all central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provincial organi</w:t>
      </w:r>
      <w:r w:rsidR="00836715" w:rsidRPr="00EF12CF">
        <w:rPr>
          <w:rFonts w:asciiTheme="minorHAnsi" w:hAnsiTheme="minorHAnsi" w:cstheme="minorHAnsi"/>
          <w:sz w:val="22"/>
          <w:szCs w:val="22"/>
        </w:rPr>
        <w:t>s</w:t>
      </w:r>
      <w:r w:rsidRPr="00EF12CF">
        <w:rPr>
          <w:rFonts w:asciiTheme="minorHAnsi" w:hAnsiTheme="minorHAnsi" w:cstheme="minorHAnsi"/>
          <w:sz w:val="22"/>
          <w:szCs w:val="22"/>
        </w:rPr>
        <w:t xml:space="preserve">ations of the said institutions with official consent,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the participation of all personnel at all levels was requested. In the aforementioned survey, there were questions about the knowledge levels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awareness of public employees about </w:t>
      </w:r>
      <w:r w:rsidR="00214FA1">
        <w:rPr>
          <w:rFonts w:asciiTheme="minorHAnsi" w:hAnsiTheme="minorHAnsi" w:cstheme="minorHAnsi"/>
          <w:sz w:val="22"/>
          <w:szCs w:val="22"/>
        </w:rPr>
        <w:t>m</w:t>
      </w:r>
      <w:r w:rsidRPr="00EF12CF">
        <w:rPr>
          <w:rFonts w:asciiTheme="minorHAnsi" w:hAnsiTheme="minorHAnsi" w:cstheme="minorHAnsi"/>
          <w:sz w:val="22"/>
          <w:szCs w:val="22"/>
        </w:rPr>
        <w:t>obbing. It is planned to prepare an analysis report regarding the survey, which is thought to provide important data on the field; work on this is in progress.</w:t>
      </w:r>
    </w:p>
    <w:p w14:paraId="784272D1" w14:textId="13755807" w:rsidR="007D6993" w:rsidRPr="00EF12CF" w:rsidRDefault="007D6993">
      <w:pPr>
        <w:pStyle w:val="ListParagraph"/>
        <w:numPr>
          <w:ilvl w:val="0"/>
          <w:numId w:val="36"/>
        </w:numPr>
        <w:jc w:val="both"/>
        <w:rPr>
          <w:rFonts w:asciiTheme="minorHAnsi" w:hAnsiTheme="minorHAnsi" w:cstheme="minorHAnsi"/>
          <w:sz w:val="22"/>
          <w:szCs w:val="22"/>
        </w:rPr>
      </w:pPr>
      <w:r w:rsidRPr="00EF12CF">
        <w:rPr>
          <w:rFonts w:asciiTheme="minorHAnsi" w:hAnsiTheme="minorHAnsi" w:cstheme="minorHAnsi"/>
          <w:sz w:val="22"/>
          <w:szCs w:val="22"/>
        </w:rPr>
        <w:t xml:space="preserve">Public institutions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organi</w:t>
      </w:r>
      <w:r w:rsidR="00836715" w:rsidRPr="00EF12CF">
        <w:rPr>
          <w:rFonts w:asciiTheme="minorHAnsi" w:hAnsiTheme="minorHAnsi" w:cstheme="minorHAnsi"/>
          <w:sz w:val="22"/>
          <w:szCs w:val="22"/>
        </w:rPr>
        <w:t>s</w:t>
      </w:r>
      <w:r w:rsidRPr="00EF12CF">
        <w:rPr>
          <w:rFonts w:asciiTheme="minorHAnsi" w:hAnsiTheme="minorHAnsi" w:cstheme="minorHAnsi"/>
          <w:sz w:val="22"/>
          <w:szCs w:val="22"/>
        </w:rPr>
        <w:t>ations, non-governmental organi</w:t>
      </w:r>
      <w:r w:rsidR="00836715" w:rsidRPr="00EF12CF">
        <w:rPr>
          <w:rFonts w:asciiTheme="minorHAnsi" w:hAnsiTheme="minorHAnsi" w:cstheme="minorHAnsi"/>
          <w:sz w:val="22"/>
          <w:szCs w:val="22"/>
        </w:rPr>
        <w:t>s</w:t>
      </w:r>
      <w:r w:rsidRPr="00EF12CF">
        <w:rPr>
          <w:rFonts w:asciiTheme="minorHAnsi" w:hAnsiTheme="minorHAnsi" w:cstheme="minorHAnsi"/>
          <w:sz w:val="22"/>
          <w:szCs w:val="22"/>
        </w:rPr>
        <w:t xml:space="preserve">ations, trade unions, social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professional organi</w:t>
      </w:r>
      <w:r w:rsidR="00836715" w:rsidRPr="00EF12CF">
        <w:rPr>
          <w:rFonts w:asciiTheme="minorHAnsi" w:hAnsiTheme="minorHAnsi" w:cstheme="minorHAnsi"/>
          <w:sz w:val="22"/>
          <w:szCs w:val="22"/>
        </w:rPr>
        <w:t>s</w:t>
      </w:r>
      <w:r w:rsidRPr="00EF12CF">
        <w:rPr>
          <w:rFonts w:asciiTheme="minorHAnsi" w:hAnsiTheme="minorHAnsi" w:cstheme="minorHAnsi"/>
          <w:sz w:val="22"/>
          <w:szCs w:val="22"/>
        </w:rPr>
        <w:t xml:space="preserve">ations, higher education institutions, press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public institutions, in order to discuss the problems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solution proposals on the issues related to the prohibition of discrimination within the framework of Article 22 of the Law No. 6701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to exchange information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opinions on these issues. It is envisaged that the Consultation Commission will be formed with the participation of </w:t>
      </w:r>
      <w:r w:rsidRPr="00EF12CF">
        <w:rPr>
          <w:rFonts w:asciiTheme="minorHAnsi" w:hAnsiTheme="minorHAnsi" w:cstheme="minorHAnsi"/>
          <w:sz w:val="22"/>
          <w:szCs w:val="22"/>
        </w:rPr>
        <w:lastRenderedPageBreak/>
        <w:t>broadcasting organi</w:t>
      </w:r>
      <w:r w:rsidR="00836715" w:rsidRPr="00EF12CF">
        <w:rPr>
          <w:rFonts w:asciiTheme="minorHAnsi" w:hAnsiTheme="minorHAnsi" w:cstheme="minorHAnsi"/>
          <w:sz w:val="22"/>
          <w:szCs w:val="22"/>
        </w:rPr>
        <w:t>s</w:t>
      </w:r>
      <w:r w:rsidRPr="00EF12CF">
        <w:rPr>
          <w:rFonts w:asciiTheme="minorHAnsi" w:hAnsiTheme="minorHAnsi" w:cstheme="minorHAnsi"/>
          <w:sz w:val="22"/>
          <w:szCs w:val="22"/>
        </w:rPr>
        <w:t xml:space="preserve">ations, researchers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other relevant persons, institutions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organizations. In this context, the Commission was formed in 2021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its first meeting was held in November of the same year. The second meeting of the commission, which legally convenes every 6 months, was held in May 2022. One of the agendas of the meeting was about mobbing,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the members of the Commission shared their opinions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recommendations on this area</w:t>
      </w:r>
      <w:r w:rsidR="004D7B9E">
        <w:rPr>
          <w:rFonts w:asciiTheme="minorHAnsi" w:hAnsiTheme="minorHAnsi" w:cstheme="minorHAnsi"/>
          <w:sz w:val="22"/>
          <w:szCs w:val="22"/>
        </w:rPr>
        <w:t>.</w:t>
      </w:r>
      <w:r w:rsidRPr="00EF12CF">
        <w:rPr>
          <w:rFonts w:asciiTheme="minorHAnsi" w:hAnsiTheme="minorHAnsi" w:cstheme="minorHAnsi"/>
          <w:sz w:val="22"/>
          <w:szCs w:val="22"/>
        </w:rPr>
        <w:t xml:space="preserve"> As a result of the meeting, it was decided to establish a subcommittee in the field of mobbing </w:t>
      </w:r>
      <w:r w:rsidR="008923E4">
        <w:rPr>
          <w:rFonts w:asciiTheme="minorHAnsi" w:hAnsiTheme="minorHAnsi" w:cstheme="minorHAnsi"/>
          <w:sz w:val="22"/>
          <w:szCs w:val="22"/>
        </w:rPr>
        <w:t>and</w:t>
      </w:r>
      <w:r w:rsidRPr="00EF12CF">
        <w:rPr>
          <w:rFonts w:asciiTheme="minorHAnsi" w:hAnsiTheme="minorHAnsi" w:cstheme="minorHAnsi"/>
          <w:sz w:val="22"/>
          <w:szCs w:val="22"/>
        </w:rPr>
        <w:t xml:space="preserve"> to carry out studies in this area.</w:t>
      </w:r>
    </w:p>
    <w:p w14:paraId="5BD2AE2C" w14:textId="77777777" w:rsidR="007D6993" w:rsidRPr="003021FF" w:rsidRDefault="007D6993" w:rsidP="003021FF">
      <w:pPr>
        <w:rPr>
          <w:lang w:val="en"/>
        </w:rPr>
      </w:pPr>
    </w:p>
    <w:p w14:paraId="1A5BA288" w14:textId="6E29DF85" w:rsidR="0015658F" w:rsidRDefault="00EE3FF0" w:rsidP="007D4635">
      <w:pPr>
        <w:pStyle w:val="Heading2"/>
      </w:pPr>
      <w:bookmarkStart w:id="66" w:name="_Toc107307211"/>
      <w:r>
        <w:t xml:space="preserve">5.3. </w:t>
      </w:r>
      <w:r w:rsidR="006A3AF5">
        <w:t xml:space="preserve">Analysis of </w:t>
      </w:r>
      <w:r w:rsidR="00761C7B">
        <w:t>F</w:t>
      </w:r>
      <w:r w:rsidR="006A3AF5">
        <w:t xml:space="preserve">indings from Employee </w:t>
      </w:r>
      <w:r w:rsidR="00B30379">
        <w:t xml:space="preserve">Face-to-Face </w:t>
      </w:r>
      <w:r w:rsidR="00761C7B">
        <w:t>I</w:t>
      </w:r>
      <w:r w:rsidR="00B30379">
        <w:t>nterviews</w:t>
      </w:r>
      <w:bookmarkEnd w:id="66"/>
    </w:p>
    <w:p w14:paraId="4876EA3C" w14:textId="164D7CA7" w:rsidR="0015658F" w:rsidRDefault="006A3AF5">
      <w:pPr>
        <w:jc w:val="both"/>
        <w:rPr>
          <w:sz w:val="22"/>
          <w:szCs w:val="22"/>
        </w:rPr>
      </w:pPr>
      <w:r>
        <w:rPr>
          <w:sz w:val="22"/>
          <w:szCs w:val="22"/>
        </w:rPr>
        <w:t xml:space="preserve">In this section of the report, we summarise the main findings from the field study conducted with 109 employees. The responses were collected through a structured questionnaire which can be found in </w:t>
      </w:r>
      <w:r w:rsidRPr="00751ADB">
        <w:rPr>
          <w:sz w:val="22"/>
          <w:szCs w:val="22"/>
        </w:rPr>
        <w:t>Annex</w:t>
      </w:r>
      <w:r>
        <w:rPr>
          <w:sz w:val="22"/>
          <w:szCs w:val="22"/>
        </w:rPr>
        <w:t xml:space="preserve"> </w:t>
      </w:r>
      <w:r w:rsidR="003A797E">
        <w:rPr>
          <w:sz w:val="22"/>
          <w:szCs w:val="22"/>
        </w:rPr>
        <w:t>4</w:t>
      </w:r>
      <w:r>
        <w:rPr>
          <w:sz w:val="22"/>
          <w:szCs w:val="22"/>
        </w:rPr>
        <w:t xml:space="preserve"> </w:t>
      </w:r>
      <w:r w:rsidR="00761C7B">
        <w:rPr>
          <w:sz w:val="22"/>
          <w:szCs w:val="22"/>
        </w:rPr>
        <w:t>(</w:t>
      </w:r>
      <w:r>
        <w:rPr>
          <w:sz w:val="22"/>
          <w:szCs w:val="22"/>
        </w:rPr>
        <w:t xml:space="preserve">Questionnaire for </w:t>
      </w:r>
      <w:r w:rsidR="00214FA1">
        <w:rPr>
          <w:sz w:val="22"/>
          <w:szCs w:val="22"/>
        </w:rPr>
        <w:t>E</w:t>
      </w:r>
      <w:r>
        <w:rPr>
          <w:sz w:val="22"/>
          <w:szCs w:val="22"/>
        </w:rPr>
        <w:t>mployees</w:t>
      </w:r>
      <w:r w:rsidR="004D7B9E">
        <w:rPr>
          <w:sz w:val="22"/>
          <w:szCs w:val="22"/>
        </w:rPr>
        <w:t>)</w:t>
      </w:r>
    </w:p>
    <w:p w14:paraId="79235118" w14:textId="310C3388" w:rsidR="0015658F" w:rsidRDefault="006A3AF5" w:rsidP="007D4635">
      <w:pPr>
        <w:pStyle w:val="Heading3"/>
      </w:pPr>
      <w:bookmarkStart w:id="67" w:name="_Toc107307212"/>
      <w:r>
        <w:t>5.</w:t>
      </w:r>
      <w:r w:rsidR="00EE3FF0">
        <w:t>3</w:t>
      </w:r>
      <w:r>
        <w:t xml:space="preserve">.1. </w:t>
      </w:r>
      <w:r w:rsidRPr="003A797E">
        <w:rPr>
          <w:color w:val="2F5496" w:themeColor="accent1" w:themeShade="BF"/>
          <w:sz w:val="26"/>
          <w:szCs w:val="26"/>
        </w:rPr>
        <w:t>Demographic Information</w:t>
      </w:r>
      <w:bookmarkEnd w:id="67"/>
    </w:p>
    <w:p w14:paraId="5AEB0971" w14:textId="227237D2" w:rsidR="0015658F" w:rsidRDefault="006A3AF5">
      <w:pPr>
        <w:jc w:val="both"/>
        <w:rPr>
          <w:sz w:val="22"/>
          <w:szCs w:val="22"/>
        </w:rPr>
      </w:pPr>
      <w:r>
        <w:rPr>
          <w:sz w:val="22"/>
          <w:szCs w:val="22"/>
        </w:rPr>
        <w:t xml:space="preserve">Table </w:t>
      </w:r>
      <w:r w:rsidR="00A11E4B">
        <w:rPr>
          <w:sz w:val="22"/>
          <w:szCs w:val="22"/>
        </w:rPr>
        <w:t>9</w:t>
      </w:r>
      <w:r>
        <w:rPr>
          <w:sz w:val="22"/>
          <w:szCs w:val="22"/>
        </w:rPr>
        <w:t xml:space="preserve"> presents the overall distribution of demographic information collected from the respondents.</w:t>
      </w:r>
    </w:p>
    <w:p w14:paraId="05D61A7B" w14:textId="77777777" w:rsidR="0015658F" w:rsidRDefault="0015658F">
      <w:pPr>
        <w:jc w:val="both"/>
        <w:rPr>
          <w:b/>
          <w:sz w:val="22"/>
          <w:szCs w:val="22"/>
        </w:rPr>
      </w:pPr>
    </w:p>
    <w:p w14:paraId="01C29FC7" w14:textId="68E1777D" w:rsidR="0015658F" w:rsidRDefault="006A3AF5" w:rsidP="00751ADB">
      <w:pPr>
        <w:jc w:val="center"/>
        <w:rPr>
          <w:b/>
          <w:sz w:val="22"/>
          <w:szCs w:val="22"/>
        </w:rPr>
      </w:pPr>
      <w:bookmarkStart w:id="68" w:name="_Hlk106786593"/>
      <w:r>
        <w:rPr>
          <w:b/>
          <w:sz w:val="22"/>
          <w:szCs w:val="22"/>
        </w:rPr>
        <w:t xml:space="preserve">Table </w:t>
      </w:r>
      <w:r w:rsidR="00A11E4B">
        <w:rPr>
          <w:b/>
          <w:sz w:val="22"/>
          <w:szCs w:val="22"/>
        </w:rPr>
        <w:t>9</w:t>
      </w:r>
      <w:r>
        <w:rPr>
          <w:b/>
          <w:sz w:val="22"/>
          <w:szCs w:val="22"/>
        </w:rPr>
        <w:t>: Distribution of demographic characteristics of the respondents</w:t>
      </w:r>
    </w:p>
    <w:bookmarkEnd w:id="68"/>
    <w:p w14:paraId="22784686" w14:textId="77777777" w:rsidR="0015658F" w:rsidRDefault="0015658F">
      <w:pPr>
        <w:jc w:val="both"/>
        <w:rPr>
          <w:b/>
          <w:sz w:val="22"/>
          <w:szCs w:val="22"/>
        </w:rPr>
      </w:pPr>
    </w:p>
    <w:tbl>
      <w:tblPr>
        <w:tblStyle w:val="10"/>
        <w:tblW w:w="9487" w:type="dxa"/>
        <w:tblLayout w:type="fixed"/>
        <w:tblLook w:val="0400" w:firstRow="0" w:lastRow="0" w:firstColumn="0" w:lastColumn="0" w:noHBand="0" w:noVBand="1"/>
      </w:tblPr>
      <w:tblGrid>
        <w:gridCol w:w="4096"/>
        <w:gridCol w:w="2951"/>
        <w:gridCol w:w="1220"/>
        <w:gridCol w:w="1220"/>
      </w:tblGrid>
      <w:tr w:rsidR="0015658F" w14:paraId="148C79B6" w14:textId="77777777" w:rsidTr="007C18A5">
        <w:trPr>
          <w:trHeight w:val="300"/>
        </w:trPr>
        <w:tc>
          <w:tcPr>
            <w:tcW w:w="7047"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p w14:paraId="7B36431E" w14:textId="77777777" w:rsidR="0015658F" w:rsidRDefault="006A3AF5">
            <w:pPr>
              <w:rPr>
                <w:rFonts w:ascii="Arial" w:eastAsia="Arial" w:hAnsi="Arial" w:cs="Arial"/>
                <w:color w:val="000000"/>
                <w:sz w:val="18"/>
                <w:szCs w:val="18"/>
              </w:rPr>
            </w:pPr>
            <w:r>
              <w:rPr>
                <w:rFonts w:ascii="Arial" w:eastAsia="Arial" w:hAnsi="Arial" w:cs="Arial"/>
                <w:color w:val="000000"/>
                <w:sz w:val="18"/>
                <w:szCs w:val="18"/>
              </w:rPr>
              <w:t> </w:t>
            </w:r>
          </w:p>
        </w:tc>
        <w:tc>
          <w:tcPr>
            <w:tcW w:w="1220" w:type="dxa"/>
            <w:tcBorders>
              <w:top w:val="single" w:sz="4" w:space="0" w:color="000000"/>
              <w:left w:val="nil"/>
              <w:bottom w:val="single" w:sz="4" w:space="0" w:color="000000"/>
              <w:right w:val="single" w:sz="4" w:space="0" w:color="000000"/>
            </w:tcBorders>
            <w:shd w:val="clear" w:color="auto" w:fill="D9E2F3" w:themeFill="accent1" w:themeFillTint="33"/>
            <w:vAlign w:val="bottom"/>
          </w:tcPr>
          <w:p w14:paraId="6BB9CED5" w14:textId="6DE447D6" w:rsidR="0015658F" w:rsidRDefault="006A3AF5">
            <w:pPr>
              <w:jc w:val="center"/>
              <w:rPr>
                <w:rFonts w:ascii="Arial" w:eastAsia="Arial" w:hAnsi="Arial" w:cs="Arial"/>
                <w:color w:val="000000"/>
                <w:sz w:val="18"/>
                <w:szCs w:val="18"/>
              </w:rPr>
            </w:pPr>
            <w:r>
              <w:rPr>
                <w:rFonts w:ascii="Arial" w:eastAsia="Arial" w:hAnsi="Arial" w:cs="Arial"/>
                <w:color w:val="000000"/>
                <w:sz w:val="18"/>
                <w:szCs w:val="18"/>
              </w:rPr>
              <w:t>f</w:t>
            </w:r>
            <w:r w:rsidR="00EE19B1">
              <w:rPr>
                <w:rStyle w:val="FootnoteReference"/>
                <w:rFonts w:eastAsia="Arial" w:cs="Arial"/>
                <w:color w:val="000000"/>
                <w:szCs w:val="18"/>
              </w:rPr>
              <w:footnoteReference w:id="23"/>
            </w:r>
          </w:p>
        </w:tc>
        <w:tc>
          <w:tcPr>
            <w:tcW w:w="1220" w:type="dxa"/>
            <w:tcBorders>
              <w:top w:val="single" w:sz="4" w:space="0" w:color="000000"/>
              <w:left w:val="nil"/>
              <w:bottom w:val="single" w:sz="4" w:space="0" w:color="000000"/>
              <w:right w:val="single" w:sz="4" w:space="0" w:color="000000"/>
            </w:tcBorders>
            <w:shd w:val="clear" w:color="auto" w:fill="D9E2F3" w:themeFill="accent1" w:themeFillTint="33"/>
            <w:vAlign w:val="bottom"/>
          </w:tcPr>
          <w:p w14:paraId="5240A1D0" w14:textId="77777777" w:rsidR="0015658F" w:rsidRDefault="006A3AF5">
            <w:pPr>
              <w:jc w:val="center"/>
              <w:rPr>
                <w:rFonts w:ascii="Arial" w:eastAsia="Arial" w:hAnsi="Arial" w:cs="Arial"/>
                <w:color w:val="000000"/>
                <w:sz w:val="18"/>
                <w:szCs w:val="18"/>
              </w:rPr>
            </w:pPr>
            <w:r>
              <w:rPr>
                <w:rFonts w:ascii="Arial" w:eastAsia="Arial" w:hAnsi="Arial" w:cs="Arial"/>
                <w:color w:val="000000"/>
                <w:sz w:val="18"/>
                <w:szCs w:val="18"/>
              </w:rPr>
              <w:t>%</w:t>
            </w:r>
          </w:p>
        </w:tc>
      </w:tr>
      <w:tr w:rsidR="0015658F" w14:paraId="7C266B1A" w14:textId="77777777" w:rsidTr="007C18A5">
        <w:trPr>
          <w:trHeight w:val="300"/>
        </w:trPr>
        <w:tc>
          <w:tcPr>
            <w:tcW w:w="4096" w:type="dxa"/>
            <w:vMerge w:val="restart"/>
            <w:tcBorders>
              <w:top w:val="nil"/>
              <w:left w:val="single" w:sz="4" w:space="0" w:color="000000"/>
              <w:bottom w:val="single" w:sz="4" w:space="0" w:color="000000"/>
              <w:right w:val="single" w:sz="4" w:space="0" w:color="000000"/>
            </w:tcBorders>
            <w:shd w:val="clear" w:color="auto" w:fill="FBE4D5" w:themeFill="accent2" w:themeFillTint="33"/>
          </w:tcPr>
          <w:p w14:paraId="6C260A17"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A1. Sector</w:t>
            </w:r>
          </w:p>
        </w:tc>
        <w:tc>
          <w:tcPr>
            <w:tcW w:w="2951" w:type="dxa"/>
            <w:tcBorders>
              <w:top w:val="nil"/>
              <w:left w:val="nil"/>
              <w:bottom w:val="single" w:sz="4" w:space="0" w:color="000000"/>
              <w:right w:val="single" w:sz="4" w:space="0" w:color="000000"/>
            </w:tcBorders>
            <w:shd w:val="clear" w:color="auto" w:fill="FBE4D5" w:themeFill="accent2" w:themeFillTint="33"/>
          </w:tcPr>
          <w:p w14:paraId="0A5DFF6E"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Service sector</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531CE82A"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74</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17037EDC" w14:textId="798DDF56"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67</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9</w:t>
            </w:r>
          </w:p>
        </w:tc>
      </w:tr>
      <w:tr w:rsidR="0015658F" w14:paraId="469884C6" w14:textId="77777777" w:rsidTr="007C18A5">
        <w:trPr>
          <w:trHeight w:val="300"/>
        </w:trPr>
        <w:tc>
          <w:tcPr>
            <w:tcW w:w="4096" w:type="dxa"/>
            <w:vMerge/>
            <w:tcBorders>
              <w:top w:val="nil"/>
              <w:left w:val="single" w:sz="4" w:space="0" w:color="000000"/>
              <w:bottom w:val="single" w:sz="4" w:space="0" w:color="000000"/>
              <w:right w:val="single" w:sz="4" w:space="0" w:color="000000"/>
            </w:tcBorders>
            <w:shd w:val="clear" w:color="auto" w:fill="FBE4D5" w:themeFill="accent2" w:themeFillTint="33"/>
          </w:tcPr>
          <w:p w14:paraId="68E7B296" w14:textId="77777777" w:rsidR="0015658F" w:rsidRPr="000249EA"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51" w:type="dxa"/>
            <w:tcBorders>
              <w:top w:val="nil"/>
              <w:left w:val="nil"/>
              <w:bottom w:val="single" w:sz="4" w:space="0" w:color="000000"/>
              <w:right w:val="single" w:sz="4" w:space="0" w:color="000000"/>
            </w:tcBorders>
            <w:shd w:val="clear" w:color="auto" w:fill="FBE4D5" w:themeFill="accent2" w:themeFillTint="33"/>
          </w:tcPr>
          <w:p w14:paraId="1BBB254C"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Manufacturing sector</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7592914C"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35</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12DD15C3" w14:textId="52BDE180"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32</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1</w:t>
            </w:r>
          </w:p>
        </w:tc>
      </w:tr>
      <w:tr w:rsidR="0015658F" w14:paraId="20E279A9" w14:textId="77777777" w:rsidTr="007C18A5">
        <w:trPr>
          <w:trHeight w:val="300"/>
        </w:trPr>
        <w:tc>
          <w:tcPr>
            <w:tcW w:w="4096" w:type="dxa"/>
            <w:vMerge/>
            <w:tcBorders>
              <w:top w:val="nil"/>
              <w:left w:val="single" w:sz="4" w:space="0" w:color="000000"/>
              <w:bottom w:val="single" w:sz="4" w:space="0" w:color="000000"/>
              <w:right w:val="single" w:sz="4" w:space="0" w:color="000000"/>
            </w:tcBorders>
            <w:shd w:val="clear" w:color="auto" w:fill="FBE4D5" w:themeFill="accent2" w:themeFillTint="33"/>
          </w:tcPr>
          <w:p w14:paraId="642A7CD7" w14:textId="77777777" w:rsidR="0015658F" w:rsidRPr="000249EA"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51" w:type="dxa"/>
            <w:tcBorders>
              <w:top w:val="nil"/>
              <w:left w:val="nil"/>
              <w:bottom w:val="single" w:sz="4" w:space="0" w:color="000000"/>
              <w:right w:val="single" w:sz="4" w:space="0" w:color="000000"/>
            </w:tcBorders>
            <w:shd w:val="clear" w:color="auto" w:fill="FBE4D5" w:themeFill="accent2" w:themeFillTint="33"/>
          </w:tcPr>
          <w:p w14:paraId="4D0426EF"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Total</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33568F11"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109</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1ABB5CC4" w14:textId="5980BDB2"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100</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0</w:t>
            </w:r>
          </w:p>
        </w:tc>
      </w:tr>
      <w:tr w:rsidR="0015658F" w14:paraId="7996613A" w14:textId="77777777" w:rsidTr="007C18A5">
        <w:trPr>
          <w:trHeight w:val="300"/>
        </w:trPr>
        <w:tc>
          <w:tcPr>
            <w:tcW w:w="4096" w:type="dxa"/>
            <w:vMerge w:val="restart"/>
            <w:tcBorders>
              <w:top w:val="nil"/>
              <w:left w:val="single" w:sz="4" w:space="0" w:color="000000"/>
              <w:bottom w:val="single" w:sz="4" w:space="0" w:color="000000"/>
              <w:right w:val="single" w:sz="4" w:space="0" w:color="000000"/>
            </w:tcBorders>
            <w:shd w:val="clear" w:color="auto" w:fill="FBE4D5" w:themeFill="accent2" w:themeFillTint="33"/>
          </w:tcPr>
          <w:p w14:paraId="2B62138D"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A2. Gender</w:t>
            </w:r>
          </w:p>
        </w:tc>
        <w:tc>
          <w:tcPr>
            <w:tcW w:w="2951" w:type="dxa"/>
            <w:tcBorders>
              <w:top w:val="nil"/>
              <w:left w:val="nil"/>
              <w:bottom w:val="single" w:sz="4" w:space="0" w:color="000000"/>
              <w:right w:val="single" w:sz="4" w:space="0" w:color="000000"/>
            </w:tcBorders>
            <w:shd w:val="clear" w:color="auto" w:fill="FBE4D5" w:themeFill="accent2" w:themeFillTint="33"/>
          </w:tcPr>
          <w:p w14:paraId="6C94C2D0"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Female</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2202A76A"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52</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5ADD5F1A" w14:textId="3AFA3978"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47</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7</w:t>
            </w:r>
          </w:p>
        </w:tc>
      </w:tr>
      <w:tr w:rsidR="0015658F" w14:paraId="2D092F3A" w14:textId="77777777" w:rsidTr="007C18A5">
        <w:trPr>
          <w:trHeight w:val="300"/>
        </w:trPr>
        <w:tc>
          <w:tcPr>
            <w:tcW w:w="4096" w:type="dxa"/>
            <w:vMerge/>
            <w:tcBorders>
              <w:top w:val="nil"/>
              <w:left w:val="single" w:sz="4" w:space="0" w:color="000000"/>
              <w:bottom w:val="single" w:sz="4" w:space="0" w:color="000000"/>
              <w:right w:val="single" w:sz="4" w:space="0" w:color="000000"/>
            </w:tcBorders>
            <w:shd w:val="clear" w:color="auto" w:fill="FBE4D5" w:themeFill="accent2" w:themeFillTint="33"/>
          </w:tcPr>
          <w:p w14:paraId="191CE6C8" w14:textId="77777777" w:rsidR="0015658F" w:rsidRPr="000249EA"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51" w:type="dxa"/>
            <w:tcBorders>
              <w:top w:val="nil"/>
              <w:left w:val="nil"/>
              <w:bottom w:val="single" w:sz="4" w:space="0" w:color="000000"/>
              <w:right w:val="single" w:sz="4" w:space="0" w:color="000000"/>
            </w:tcBorders>
            <w:shd w:val="clear" w:color="auto" w:fill="FBE4D5" w:themeFill="accent2" w:themeFillTint="33"/>
          </w:tcPr>
          <w:p w14:paraId="04CE521D"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Male</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7A30D2A3"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57</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3E0DA895" w14:textId="2C7B8856"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52</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3</w:t>
            </w:r>
          </w:p>
        </w:tc>
      </w:tr>
      <w:tr w:rsidR="0015658F" w14:paraId="05218606" w14:textId="77777777" w:rsidTr="007C18A5">
        <w:trPr>
          <w:trHeight w:val="300"/>
        </w:trPr>
        <w:tc>
          <w:tcPr>
            <w:tcW w:w="4096" w:type="dxa"/>
            <w:vMerge/>
            <w:tcBorders>
              <w:top w:val="nil"/>
              <w:left w:val="single" w:sz="4" w:space="0" w:color="000000"/>
              <w:bottom w:val="single" w:sz="4" w:space="0" w:color="000000"/>
              <w:right w:val="single" w:sz="4" w:space="0" w:color="000000"/>
            </w:tcBorders>
            <w:shd w:val="clear" w:color="auto" w:fill="FBE4D5" w:themeFill="accent2" w:themeFillTint="33"/>
          </w:tcPr>
          <w:p w14:paraId="54658867" w14:textId="77777777" w:rsidR="0015658F" w:rsidRPr="000249EA"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51" w:type="dxa"/>
            <w:tcBorders>
              <w:top w:val="nil"/>
              <w:left w:val="nil"/>
              <w:bottom w:val="single" w:sz="4" w:space="0" w:color="000000"/>
              <w:right w:val="single" w:sz="4" w:space="0" w:color="000000"/>
            </w:tcBorders>
            <w:shd w:val="clear" w:color="auto" w:fill="FBE4D5" w:themeFill="accent2" w:themeFillTint="33"/>
          </w:tcPr>
          <w:p w14:paraId="562ECA6F"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Total</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5C18D732"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109</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40046EF5" w14:textId="1A2A199F"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100</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0</w:t>
            </w:r>
          </w:p>
        </w:tc>
      </w:tr>
      <w:tr w:rsidR="0015658F" w14:paraId="7B645EC8" w14:textId="77777777" w:rsidTr="007C18A5">
        <w:trPr>
          <w:trHeight w:val="300"/>
        </w:trPr>
        <w:tc>
          <w:tcPr>
            <w:tcW w:w="4096" w:type="dxa"/>
            <w:vMerge w:val="restart"/>
            <w:tcBorders>
              <w:top w:val="nil"/>
              <w:left w:val="single" w:sz="4" w:space="0" w:color="000000"/>
              <w:bottom w:val="single" w:sz="4" w:space="0" w:color="000000"/>
              <w:right w:val="single" w:sz="4" w:space="0" w:color="000000"/>
            </w:tcBorders>
            <w:shd w:val="clear" w:color="auto" w:fill="FBE4D5" w:themeFill="accent2" w:themeFillTint="33"/>
          </w:tcPr>
          <w:p w14:paraId="721F3F8F"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A4. Educational Status</w:t>
            </w:r>
          </w:p>
        </w:tc>
        <w:tc>
          <w:tcPr>
            <w:tcW w:w="2951" w:type="dxa"/>
            <w:tcBorders>
              <w:top w:val="nil"/>
              <w:left w:val="nil"/>
              <w:bottom w:val="single" w:sz="4" w:space="0" w:color="000000"/>
              <w:right w:val="single" w:sz="4" w:space="0" w:color="000000"/>
            </w:tcBorders>
            <w:shd w:val="clear" w:color="auto" w:fill="FBE4D5" w:themeFill="accent2" w:themeFillTint="33"/>
          </w:tcPr>
          <w:p w14:paraId="33D657AC"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primary school graduate</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40EE2BBD"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11</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0C10CBBA" w14:textId="5C259C16"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1</w:t>
            </w:r>
          </w:p>
        </w:tc>
      </w:tr>
      <w:tr w:rsidR="0015658F" w14:paraId="2992E807" w14:textId="77777777" w:rsidTr="007C18A5">
        <w:trPr>
          <w:trHeight w:val="300"/>
        </w:trPr>
        <w:tc>
          <w:tcPr>
            <w:tcW w:w="4096" w:type="dxa"/>
            <w:vMerge/>
            <w:tcBorders>
              <w:top w:val="nil"/>
              <w:left w:val="single" w:sz="4" w:space="0" w:color="000000"/>
              <w:bottom w:val="single" w:sz="4" w:space="0" w:color="000000"/>
              <w:right w:val="single" w:sz="4" w:space="0" w:color="000000"/>
            </w:tcBorders>
            <w:shd w:val="clear" w:color="auto" w:fill="FBE4D5" w:themeFill="accent2" w:themeFillTint="33"/>
          </w:tcPr>
          <w:p w14:paraId="5495120B" w14:textId="77777777" w:rsidR="0015658F" w:rsidRPr="000249EA"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51" w:type="dxa"/>
            <w:tcBorders>
              <w:top w:val="nil"/>
              <w:left w:val="nil"/>
              <w:bottom w:val="single" w:sz="4" w:space="0" w:color="000000"/>
              <w:right w:val="single" w:sz="4" w:space="0" w:color="000000"/>
            </w:tcBorders>
            <w:shd w:val="clear" w:color="auto" w:fill="FBE4D5" w:themeFill="accent2" w:themeFillTint="33"/>
          </w:tcPr>
          <w:p w14:paraId="75E225B5"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secondary school graduate</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7FCD784D"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28</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088D2361" w14:textId="29E1E218"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25</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7</w:t>
            </w:r>
          </w:p>
        </w:tc>
      </w:tr>
      <w:tr w:rsidR="0015658F" w14:paraId="44733405" w14:textId="77777777" w:rsidTr="007C18A5">
        <w:trPr>
          <w:trHeight w:val="300"/>
        </w:trPr>
        <w:tc>
          <w:tcPr>
            <w:tcW w:w="4096" w:type="dxa"/>
            <w:vMerge/>
            <w:tcBorders>
              <w:top w:val="nil"/>
              <w:left w:val="single" w:sz="4" w:space="0" w:color="000000"/>
              <w:bottom w:val="single" w:sz="4" w:space="0" w:color="000000"/>
              <w:right w:val="single" w:sz="4" w:space="0" w:color="000000"/>
            </w:tcBorders>
            <w:shd w:val="clear" w:color="auto" w:fill="FBE4D5" w:themeFill="accent2" w:themeFillTint="33"/>
          </w:tcPr>
          <w:p w14:paraId="03DC1955" w14:textId="77777777" w:rsidR="0015658F" w:rsidRPr="000249EA"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51" w:type="dxa"/>
            <w:tcBorders>
              <w:top w:val="nil"/>
              <w:left w:val="nil"/>
              <w:bottom w:val="single" w:sz="4" w:space="0" w:color="000000"/>
              <w:right w:val="single" w:sz="4" w:space="0" w:color="000000"/>
            </w:tcBorders>
            <w:shd w:val="clear" w:color="auto" w:fill="FBE4D5" w:themeFill="accent2" w:themeFillTint="33"/>
          </w:tcPr>
          <w:p w14:paraId="2DC47B9E"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University graduate</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65C7168A"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47</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21B8AA8A" w14:textId="59AB6DFC"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43</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1</w:t>
            </w:r>
          </w:p>
        </w:tc>
      </w:tr>
      <w:tr w:rsidR="0015658F" w14:paraId="099DB8F1" w14:textId="77777777" w:rsidTr="007C18A5">
        <w:trPr>
          <w:trHeight w:val="300"/>
        </w:trPr>
        <w:tc>
          <w:tcPr>
            <w:tcW w:w="4096" w:type="dxa"/>
            <w:vMerge/>
            <w:tcBorders>
              <w:top w:val="nil"/>
              <w:left w:val="single" w:sz="4" w:space="0" w:color="000000"/>
              <w:bottom w:val="single" w:sz="4" w:space="0" w:color="000000"/>
              <w:right w:val="single" w:sz="4" w:space="0" w:color="000000"/>
            </w:tcBorders>
            <w:shd w:val="clear" w:color="auto" w:fill="FBE4D5" w:themeFill="accent2" w:themeFillTint="33"/>
          </w:tcPr>
          <w:p w14:paraId="129F6D06" w14:textId="77777777" w:rsidR="0015658F" w:rsidRPr="000249EA"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51" w:type="dxa"/>
            <w:tcBorders>
              <w:top w:val="nil"/>
              <w:left w:val="nil"/>
              <w:bottom w:val="single" w:sz="4" w:space="0" w:color="000000"/>
              <w:right w:val="single" w:sz="4" w:space="0" w:color="000000"/>
            </w:tcBorders>
            <w:shd w:val="clear" w:color="auto" w:fill="FBE4D5" w:themeFill="accent2" w:themeFillTint="33"/>
          </w:tcPr>
          <w:p w14:paraId="0926446B"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Master degree</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1C1B6A0E"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23</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62C062DE" w14:textId="20A75063"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21</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1</w:t>
            </w:r>
          </w:p>
        </w:tc>
      </w:tr>
      <w:tr w:rsidR="0015658F" w14:paraId="6FAC7655" w14:textId="77777777" w:rsidTr="007C18A5">
        <w:trPr>
          <w:trHeight w:val="300"/>
        </w:trPr>
        <w:tc>
          <w:tcPr>
            <w:tcW w:w="4096" w:type="dxa"/>
            <w:vMerge/>
            <w:tcBorders>
              <w:top w:val="nil"/>
              <w:left w:val="single" w:sz="4" w:space="0" w:color="000000"/>
              <w:bottom w:val="single" w:sz="4" w:space="0" w:color="000000"/>
              <w:right w:val="single" w:sz="4" w:space="0" w:color="000000"/>
            </w:tcBorders>
            <w:shd w:val="clear" w:color="auto" w:fill="FBE4D5" w:themeFill="accent2" w:themeFillTint="33"/>
          </w:tcPr>
          <w:p w14:paraId="02CCA44F" w14:textId="77777777" w:rsidR="0015658F" w:rsidRPr="000249EA"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51" w:type="dxa"/>
            <w:tcBorders>
              <w:top w:val="nil"/>
              <w:left w:val="nil"/>
              <w:bottom w:val="single" w:sz="4" w:space="0" w:color="000000"/>
              <w:right w:val="single" w:sz="4" w:space="0" w:color="000000"/>
            </w:tcBorders>
            <w:shd w:val="clear" w:color="auto" w:fill="FBE4D5" w:themeFill="accent2" w:themeFillTint="33"/>
          </w:tcPr>
          <w:p w14:paraId="7FC82B5C"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Total</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3D345F43"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109</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1D375B0B" w14:textId="4DC3B8C3"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100</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0</w:t>
            </w:r>
          </w:p>
        </w:tc>
      </w:tr>
      <w:tr w:rsidR="0015658F" w14:paraId="6D2232EB" w14:textId="77777777" w:rsidTr="007C18A5">
        <w:trPr>
          <w:trHeight w:val="300"/>
        </w:trPr>
        <w:tc>
          <w:tcPr>
            <w:tcW w:w="4096" w:type="dxa"/>
            <w:vMerge w:val="restart"/>
            <w:tcBorders>
              <w:top w:val="nil"/>
              <w:left w:val="single" w:sz="4" w:space="0" w:color="000000"/>
              <w:bottom w:val="single" w:sz="4" w:space="0" w:color="000000"/>
              <w:right w:val="single" w:sz="4" w:space="0" w:color="000000"/>
            </w:tcBorders>
            <w:shd w:val="clear" w:color="auto" w:fill="FBE4D5" w:themeFill="accent2" w:themeFillTint="33"/>
          </w:tcPr>
          <w:p w14:paraId="464483B4"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A5. Marital status</w:t>
            </w:r>
          </w:p>
        </w:tc>
        <w:tc>
          <w:tcPr>
            <w:tcW w:w="2951" w:type="dxa"/>
            <w:tcBorders>
              <w:top w:val="nil"/>
              <w:left w:val="nil"/>
              <w:bottom w:val="single" w:sz="4" w:space="0" w:color="000000"/>
              <w:right w:val="single" w:sz="4" w:space="0" w:color="000000"/>
            </w:tcBorders>
            <w:shd w:val="clear" w:color="auto" w:fill="FBE4D5" w:themeFill="accent2" w:themeFillTint="33"/>
          </w:tcPr>
          <w:p w14:paraId="4D7D6EBA"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Married</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600DA358"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48</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064055A4" w14:textId="6893DFAA"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44</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0</w:t>
            </w:r>
          </w:p>
        </w:tc>
      </w:tr>
      <w:tr w:rsidR="0015658F" w14:paraId="4821879A" w14:textId="77777777" w:rsidTr="007C18A5">
        <w:trPr>
          <w:trHeight w:val="300"/>
        </w:trPr>
        <w:tc>
          <w:tcPr>
            <w:tcW w:w="4096" w:type="dxa"/>
            <w:vMerge/>
            <w:tcBorders>
              <w:top w:val="nil"/>
              <w:left w:val="single" w:sz="4" w:space="0" w:color="000000"/>
              <w:bottom w:val="single" w:sz="4" w:space="0" w:color="000000"/>
              <w:right w:val="single" w:sz="4" w:space="0" w:color="000000"/>
            </w:tcBorders>
            <w:shd w:val="clear" w:color="auto" w:fill="FBE4D5" w:themeFill="accent2" w:themeFillTint="33"/>
          </w:tcPr>
          <w:p w14:paraId="54084001" w14:textId="77777777" w:rsidR="0015658F" w:rsidRPr="000249EA"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51" w:type="dxa"/>
            <w:tcBorders>
              <w:top w:val="nil"/>
              <w:left w:val="nil"/>
              <w:bottom w:val="single" w:sz="4" w:space="0" w:color="000000"/>
              <w:right w:val="single" w:sz="4" w:space="0" w:color="000000"/>
            </w:tcBorders>
            <w:shd w:val="clear" w:color="auto" w:fill="FBE4D5" w:themeFill="accent2" w:themeFillTint="33"/>
          </w:tcPr>
          <w:p w14:paraId="5B8C5016"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 xml:space="preserve">Single </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30E94126"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57</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7F750A85" w14:textId="0BF859E6"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52</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3</w:t>
            </w:r>
          </w:p>
        </w:tc>
      </w:tr>
      <w:tr w:rsidR="0015658F" w14:paraId="226D5245" w14:textId="77777777" w:rsidTr="007C18A5">
        <w:trPr>
          <w:trHeight w:val="300"/>
        </w:trPr>
        <w:tc>
          <w:tcPr>
            <w:tcW w:w="4096" w:type="dxa"/>
            <w:vMerge/>
            <w:tcBorders>
              <w:top w:val="nil"/>
              <w:left w:val="single" w:sz="4" w:space="0" w:color="000000"/>
              <w:bottom w:val="single" w:sz="4" w:space="0" w:color="000000"/>
              <w:right w:val="single" w:sz="4" w:space="0" w:color="000000"/>
            </w:tcBorders>
            <w:shd w:val="clear" w:color="auto" w:fill="FBE4D5" w:themeFill="accent2" w:themeFillTint="33"/>
          </w:tcPr>
          <w:p w14:paraId="495BFF61" w14:textId="77777777" w:rsidR="0015658F" w:rsidRPr="000249EA"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51" w:type="dxa"/>
            <w:tcBorders>
              <w:top w:val="nil"/>
              <w:left w:val="nil"/>
              <w:bottom w:val="single" w:sz="4" w:space="0" w:color="000000"/>
              <w:right w:val="single" w:sz="4" w:space="0" w:color="000000"/>
            </w:tcBorders>
            <w:shd w:val="clear" w:color="auto" w:fill="FBE4D5" w:themeFill="accent2" w:themeFillTint="33"/>
          </w:tcPr>
          <w:p w14:paraId="6960FD4F"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Widowed/Divorced</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48E2AE12"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4</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3B3CB15F" w14:textId="519D7790"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3</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7</w:t>
            </w:r>
          </w:p>
        </w:tc>
      </w:tr>
      <w:tr w:rsidR="0015658F" w14:paraId="77AF70A7" w14:textId="77777777" w:rsidTr="007C18A5">
        <w:trPr>
          <w:trHeight w:val="300"/>
        </w:trPr>
        <w:tc>
          <w:tcPr>
            <w:tcW w:w="4096" w:type="dxa"/>
            <w:vMerge/>
            <w:tcBorders>
              <w:top w:val="nil"/>
              <w:left w:val="single" w:sz="4" w:space="0" w:color="000000"/>
              <w:bottom w:val="single" w:sz="4" w:space="0" w:color="000000"/>
              <w:right w:val="single" w:sz="4" w:space="0" w:color="000000"/>
            </w:tcBorders>
            <w:shd w:val="clear" w:color="auto" w:fill="FBE4D5" w:themeFill="accent2" w:themeFillTint="33"/>
          </w:tcPr>
          <w:p w14:paraId="56F9E2DA" w14:textId="77777777" w:rsidR="0015658F" w:rsidRPr="000249EA"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51" w:type="dxa"/>
            <w:tcBorders>
              <w:top w:val="nil"/>
              <w:left w:val="nil"/>
              <w:bottom w:val="single" w:sz="4" w:space="0" w:color="000000"/>
              <w:right w:val="single" w:sz="4" w:space="0" w:color="000000"/>
            </w:tcBorders>
            <w:shd w:val="clear" w:color="auto" w:fill="FBE4D5" w:themeFill="accent2" w:themeFillTint="33"/>
          </w:tcPr>
          <w:p w14:paraId="4B80B177"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Total</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23250E21"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109</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5F9BD10B" w14:textId="2100B332"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100</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0</w:t>
            </w:r>
          </w:p>
        </w:tc>
      </w:tr>
      <w:tr w:rsidR="0015658F" w14:paraId="3DD0838E" w14:textId="77777777" w:rsidTr="007C18A5">
        <w:trPr>
          <w:trHeight w:val="300"/>
        </w:trPr>
        <w:tc>
          <w:tcPr>
            <w:tcW w:w="4096" w:type="dxa"/>
            <w:vMerge w:val="restart"/>
            <w:tcBorders>
              <w:top w:val="nil"/>
              <w:left w:val="single" w:sz="4" w:space="0" w:color="000000"/>
              <w:bottom w:val="single" w:sz="4" w:space="0" w:color="000000"/>
              <w:right w:val="single" w:sz="4" w:space="0" w:color="000000"/>
            </w:tcBorders>
            <w:shd w:val="clear" w:color="auto" w:fill="FBE4D5" w:themeFill="accent2" w:themeFillTint="33"/>
          </w:tcPr>
          <w:p w14:paraId="2081B8D2"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A6. How many years have you been working in this business?</w:t>
            </w:r>
          </w:p>
        </w:tc>
        <w:tc>
          <w:tcPr>
            <w:tcW w:w="2951" w:type="dxa"/>
            <w:tcBorders>
              <w:top w:val="nil"/>
              <w:left w:val="nil"/>
              <w:bottom w:val="single" w:sz="4" w:space="0" w:color="000000"/>
              <w:right w:val="single" w:sz="4" w:space="0" w:color="000000"/>
            </w:tcBorders>
            <w:shd w:val="clear" w:color="auto" w:fill="FBE4D5" w:themeFill="accent2" w:themeFillTint="33"/>
          </w:tcPr>
          <w:p w14:paraId="2B9C1766"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0-5 Year</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1E3A65FE"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82</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4167951E" w14:textId="32E73D83"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75</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9</w:t>
            </w:r>
          </w:p>
        </w:tc>
      </w:tr>
      <w:tr w:rsidR="0015658F" w14:paraId="7C002A04" w14:textId="77777777" w:rsidTr="007C18A5">
        <w:trPr>
          <w:trHeight w:val="300"/>
        </w:trPr>
        <w:tc>
          <w:tcPr>
            <w:tcW w:w="4096" w:type="dxa"/>
            <w:vMerge/>
            <w:tcBorders>
              <w:top w:val="nil"/>
              <w:left w:val="single" w:sz="4" w:space="0" w:color="000000"/>
              <w:bottom w:val="single" w:sz="4" w:space="0" w:color="000000"/>
              <w:right w:val="single" w:sz="4" w:space="0" w:color="000000"/>
            </w:tcBorders>
            <w:shd w:val="clear" w:color="auto" w:fill="FBE4D5" w:themeFill="accent2" w:themeFillTint="33"/>
          </w:tcPr>
          <w:p w14:paraId="0353A865" w14:textId="77777777" w:rsidR="0015658F" w:rsidRPr="000249EA"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51" w:type="dxa"/>
            <w:tcBorders>
              <w:top w:val="nil"/>
              <w:left w:val="nil"/>
              <w:bottom w:val="single" w:sz="4" w:space="0" w:color="000000"/>
              <w:right w:val="single" w:sz="4" w:space="0" w:color="000000"/>
            </w:tcBorders>
            <w:shd w:val="clear" w:color="auto" w:fill="FBE4D5" w:themeFill="accent2" w:themeFillTint="33"/>
          </w:tcPr>
          <w:p w14:paraId="3B6FDAF2"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6-10 Year</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4D2F4EDB"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20</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2AF10957" w14:textId="6C2F94D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18</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5</w:t>
            </w:r>
          </w:p>
        </w:tc>
      </w:tr>
      <w:tr w:rsidR="0015658F" w14:paraId="2A60EBC9" w14:textId="77777777" w:rsidTr="007C18A5">
        <w:trPr>
          <w:trHeight w:val="300"/>
        </w:trPr>
        <w:tc>
          <w:tcPr>
            <w:tcW w:w="4096" w:type="dxa"/>
            <w:vMerge/>
            <w:tcBorders>
              <w:top w:val="nil"/>
              <w:left w:val="single" w:sz="4" w:space="0" w:color="000000"/>
              <w:bottom w:val="single" w:sz="4" w:space="0" w:color="000000"/>
              <w:right w:val="single" w:sz="4" w:space="0" w:color="000000"/>
            </w:tcBorders>
            <w:shd w:val="clear" w:color="auto" w:fill="FBE4D5" w:themeFill="accent2" w:themeFillTint="33"/>
          </w:tcPr>
          <w:p w14:paraId="2D58CC5F" w14:textId="77777777" w:rsidR="0015658F" w:rsidRPr="000249EA"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51" w:type="dxa"/>
            <w:tcBorders>
              <w:top w:val="nil"/>
              <w:left w:val="nil"/>
              <w:bottom w:val="single" w:sz="4" w:space="0" w:color="000000"/>
              <w:right w:val="single" w:sz="4" w:space="0" w:color="000000"/>
            </w:tcBorders>
            <w:shd w:val="clear" w:color="auto" w:fill="FBE4D5" w:themeFill="accent2" w:themeFillTint="33"/>
          </w:tcPr>
          <w:p w14:paraId="42A52829"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11 + Year</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550289F4"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6</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5D734668" w14:textId="786DFC88"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5</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6</w:t>
            </w:r>
          </w:p>
        </w:tc>
      </w:tr>
      <w:tr w:rsidR="0015658F" w14:paraId="305E2A65" w14:textId="77777777" w:rsidTr="007C18A5">
        <w:trPr>
          <w:trHeight w:val="300"/>
        </w:trPr>
        <w:tc>
          <w:tcPr>
            <w:tcW w:w="4096" w:type="dxa"/>
            <w:vMerge/>
            <w:tcBorders>
              <w:top w:val="nil"/>
              <w:left w:val="single" w:sz="4" w:space="0" w:color="000000"/>
              <w:bottom w:val="single" w:sz="4" w:space="0" w:color="000000"/>
              <w:right w:val="single" w:sz="4" w:space="0" w:color="000000"/>
            </w:tcBorders>
            <w:shd w:val="clear" w:color="auto" w:fill="FBE4D5" w:themeFill="accent2" w:themeFillTint="33"/>
          </w:tcPr>
          <w:p w14:paraId="634235FD" w14:textId="77777777" w:rsidR="0015658F" w:rsidRPr="000249EA"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51" w:type="dxa"/>
            <w:tcBorders>
              <w:top w:val="nil"/>
              <w:left w:val="nil"/>
              <w:bottom w:val="single" w:sz="4" w:space="0" w:color="000000"/>
              <w:right w:val="single" w:sz="4" w:space="0" w:color="000000"/>
            </w:tcBorders>
            <w:shd w:val="clear" w:color="auto" w:fill="FBE4D5" w:themeFill="accent2" w:themeFillTint="33"/>
          </w:tcPr>
          <w:p w14:paraId="7E1E1F0C"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Total</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6499FE07"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108</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02B33753" w14:textId="2E7DD422"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100</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0</w:t>
            </w:r>
          </w:p>
        </w:tc>
      </w:tr>
      <w:tr w:rsidR="0015658F" w14:paraId="50A5C29D" w14:textId="77777777" w:rsidTr="007C18A5">
        <w:trPr>
          <w:trHeight w:val="300"/>
        </w:trPr>
        <w:tc>
          <w:tcPr>
            <w:tcW w:w="4096" w:type="dxa"/>
            <w:vMerge w:val="restart"/>
            <w:tcBorders>
              <w:top w:val="nil"/>
              <w:left w:val="single" w:sz="4" w:space="0" w:color="000000"/>
              <w:bottom w:val="single" w:sz="4" w:space="0" w:color="000000"/>
              <w:right w:val="single" w:sz="4" w:space="0" w:color="000000"/>
            </w:tcBorders>
            <w:shd w:val="clear" w:color="auto" w:fill="FBE4D5" w:themeFill="accent2" w:themeFillTint="33"/>
          </w:tcPr>
          <w:p w14:paraId="278D23DC"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lastRenderedPageBreak/>
              <w:t>A7. What is your role in this workplace?</w:t>
            </w:r>
          </w:p>
        </w:tc>
        <w:tc>
          <w:tcPr>
            <w:tcW w:w="2951" w:type="dxa"/>
            <w:tcBorders>
              <w:top w:val="nil"/>
              <w:left w:val="nil"/>
              <w:bottom w:val="single" w:sz="4" w:space="0" w:color="000000"/>
              <w:right w:val="single" w:sz="4" w:space="0" w:color="000000"/>
            </w:tcBorders>
            <w:shd w:val="clear" w:color="auto" w:fill="FBE4D5" w:themeFill="accent2" w:themeFillTint="33"/>
          </w:tcPr>
          <w:p w14:paraId="6CA57E1E"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 xml:space="preserve">White-Collar </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23E444E1"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59</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07332882" w14:textId="0C0B89C0"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54</w:t>
            </w:r>
            <w:r w:rsidR="007C18A5">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1</w:t>
            </w:r>
          </w:p>
        </w:tc>
      </w:tr>
      <w:tr w:rsidR="0015658F" w14:paraId="16405025" w14:textId="77777777" w:rsidTr="007C18A5">
        <w:trPr>
          <w:trHeight w:val="300"/>
        </w:trPr>
        <w:tc>
          <w:tcPr>
            <w:tcW w:w="4096" w:type="dxa"/>
            <w:vMerge/>
            <w:tcBorders>
              <w:top w:val="nil"/>
              <w:left w:val="single" w:sz="4" w:space="0" w:color="000000"/>
              <w:bottom w:val="single" w:sz="4" w:space="0" w:color="000000"/>
              <w:right w:val="single" w:sz="4" w:space="0" w:color="000000"/>
            </w:tcBorders>
            <w:shd w:val="clear" w:color="auto" w:fill="FBE4D5" w:themeFill="accent2" w:themeFillTint="33"/>
          </w:tcPr>
          <w:p w14:paraId="0227F481" w14:textId="77777777" w:rsidR="0015658F" w:rsidRPr="000249EA"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51" w:type="dxa"/>
            <w:tcBorders>
              <w:top w:val="nil"/>
              <w:left w:val="nil"/>
              <w:bottom w:val="single" w:sz="4" w:space="0" w:color="000000"/>
              <w:right w:val="single" w:sz="4" w:space="0" w:color="000000"/>
            </w:tcBorders>
            <w:shd w:val="clear" w:color="auto" w:fill="FBE4D5" w:themeFill="accent2" w:themeFillTint="33"/>
          </w:tcPr>
          <w:p w14:paraId="51DBA8D1"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 xml:space="preserve">Blue-Collar </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72E83D5B"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50</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5286BE53" w14:textId="52559CF9"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45</w:t>
            </w:r>
            <w:r w:rsidR="007C18A5">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9</w:t>
            </w:r>
          </w:p>
        </w:tc>
      </w:tr>
      <w:tr w:rsidR="0015658F" w14:paraId="1F1510F8" w14:textId="77777777" w:rsidTr="007C18A5">
        <w:trPr>
          <w:trHeight w:val="300"/>
        </w:trPr>
        <w:tc>
          <w:tcPr>
            <w:tcW w:w="4096" w:type="dxa"/>
            <w:vMerge/>
            <w:tcBorders>
              <w:top w:val="nil"/>
              <w:left w:val="single" w:sz="4" w:space="0" w:color="000000"/>
              <w:bottom w:val="single" w:sz="4" w:space="0" w:color="000000"/>
              <w:right w:val="single" w:sz="4" w:space="0" w:color="000000"/>
            </w:tcBorders>
            <w:shd w:val="clear" w:color="auto" w:fill="FBE4D5" w:themeFill="accent2" w:themeFillTint="33"/>
          </w:tcPr>
          <w:p w14:paraId="3C4F54B0" w14:textId="77777777" w:rsidR="0015658F" w:rsidRPr="000249EA"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51" w:type="dxa"/>
            <w:tcBorders>
              <w:top w:val="nil"/>
              <w:left w:val="nil"/>
              <w:bottom w:val="single" w:sz="4" w:space="0" w:color="000000"/>
              <w:right w:val="single" w:sz="4" w:space="0" w:color="000000"/>
            </w:tcBorders>
            <w:shd w:val="clear" w:color="auto" w:fill="FBE4D5" w:themeFill="accent2" w:themeFillTint="33"/>
          </w:tcPr>
          <w:p w14:paraId="4A70B516"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Total</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60DFDBF7"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109</w:t>
            </w:r>
          </w:p>
        </w:tc>
        <w:tc>
          <w:tcPr>
            <w:tcW w:w="1220" w:type="dxa"/>
            <w:tcBorders>
              <w:top w:val="nil"/>
              <w:left w:val="nil"/>
              <w:bottom w:val="single" w:sz="4" w:space="0" w:color="000000"/>
              <w:right w:val="single" w:sz="4" w:space="0" w:color="000000"/>
            </w:tcBorders>
            <w:shd w:val="clear" w:color="auto" w:fill="FBE4D5" w:themeFill="accent2" w:themeFillTint="33"/>
            <w:vAlign w:val="center"/>
          </w:tcPr>
          <w:p w14:paraId="07067DCF" w14:textId="2D2A4530"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100</w:t>
            </w:r>
            <w:r w:rsidR="007C18A5">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0</w:t>
            </w:r>
          </w:p>
        </w:tc>
      </w:tr>
    </w:tbl>
    <w:p w14:paraId="0638B85D" w14:textId="77777777" w:rsidR="0015658F" w:rsidRDefault="0015658F">
      <w:pPr>
        <w:jc w:val="both"/>
        <w:rPr>
          <w:sz w:val="22"/>
          <w:szCs w:val="22"/>
        </w:rPr>
      </w:pPr>
    </w:p>
    <w:p w14:paraId="49057916" w14:textId="77777777" w:rsidR="0015658F" w:rsidRPr="00751ADB" w:rsidRDefault="006A3AF5">
      <w:pPr>
        <w:jc w:val="center"/>
        <w:rPr>
          <w:sz w:val="18"/>
          <w:szCs w:val="18"/>
        </w:rPr>
      </w:pPr>
      <w:r w:rsidRPr="00751ADB">
        <w:rPr>
          <w:sz w:val="18"/>
          <w:szCs w:val="18"/>
        </w:rPr>
        <w:t>Source: TAT Elaboration</w:t>
      </w:r>
    </w:p>
    <w:p w14:paraId="72032EC2" w14:textId="77777777" w:rsidR="0015658F" w:rsidRDefault="0015658F">
      <w:pPr>
        <w:jc w:val="both"/>
        <w:rPr>
          <w:sz w:val="22"/>
          <w:szCs w:val="22"/>
        </w:rPr>
      </w:pPr>
    </w:p>
    <w:p w14:paraId="7F25CCA6" w14:textId="3BA69CF0" w:rsidR="0015658F" w:rsidRDefault="006A3AF5">
      <w:pPr>
        <w:jc w:val="both"/>
        <w:rPr>
          <w:sz w:val="22"/>
          <w:szCs w:val="22"/>
        </w:rPr>
      </w:pPr>
      <w:r>
        <w:rPr>
          <w:sz w:val="22"/>
          <w:szCs w:val="22"/>
        </w:rPr>
        <w:t xml:space="preserve">As it is seen, 67.9% of respondents work in the service sector </w:t>
      </w:r>
      <w:r w:rsidR="008923E4">
        <w:rPr>
          <w:sz w:val="22"/>
          <w:szCs w:val="22"/>
        </w:rPr>
        <w:t>and</w:t>
      </w:r>
      <w:r>
        <w:rPr>
          <w:sz w:val="22"/>
          <w:szCs w:val="22"/>
        </w:rPr>
        <w:t xml:space="preserve"> 32.1% work in the </w:t>
      </w:r>
      <w:r w:rsidR="00761C7B">
        <w:rPr>
          <w:sz w:val="22"/>
          <w:szCs w:val="22"/>
        </w:rPr>
        <w:t>m</w:t>
      </w:r>
      <w:r w:rsidR="00522E8B">
        <w:rPr>
          <w:sz w:val="22"/>
          <w:szCs w:val="22"/>
        </w:rPr>
        <w:t>anufacturing</w:t>
      </w:r>
      <w:r>
        <w:rPr>
          <w:sz w:val="22"/>
          <w:szCs w:val="22"/>
        </w:rPr>
        <w:t xml:space="preserve"> sector. 47.7% of respondents </w:t>
      </w:r>
      <w:r w:rsidR="00761C7B">
        <w:rPr>
          <w:sz w:val="22"/>
          <w:szCs w:val="22"/>
        </w:rPr>
        <w:t>were</w:t>
      </w:r>
      <w:r>
        <w:rPr>
          <w:sz w:val="22"/>
          <w:szCs w:val="22"/>
        </w:rPr>
        <w:t xml:space="preserve"> women (52 respondents) </w:t>
      </w:r>
      <w:r w:rsidR="008923E4">
        <w:rPr>
          <w:sz w:val="22"/>
          <w:szCs w:val="22"/>
        </w:rPr>
        <w:t>and</w:t>
      </w:r>
      <w:r>
        <w:rPr>
          <w:sz w:val="22"/>
          <w:szCs w:val="22"/>
        </w:rPr>
        <w:t xml:space="preserve"> 52.3% </w:t>
      </w:r>
      <w:r w:rsidR="00761C7B">
        <w:rPr>
          <w:sz w:val="22"/>
          <w:szCs w:val="22"/>
        </w:rPr>
        <w:t>were</w:t>
      </w:r>
      <w:r>
        <w:rPr>
          <w:sz w:val="22"/>
          <w:szCs w:val="22"/>
        </w:rPr>
        <w:t xml:space="preserve"> men (57 respondents).</w:t>
      </w:r>
      <w:r>
        <w:t xml:space="preserve"> </w:t>
      </w:r>
      <w:r>
        <w:rPr>
          <w:sz w:val="22"/>
          <w:szCs w:val="22"/>
        </w:rPr>
        <w:t>When the educational status of the participants is examined, it is seen that the highest rate (43.1%) is among university graduates, followed by secondary school graduates (25.7%).</w:t>
      </w:r>
      <w:r>
        <w:rPr>
          <w:b/>
          <w:sz w:val="22"/>
          <w:szCs w:val="22"/>
        </w:rPr>
        <w:t xml:space="preserve"> </w:t>
      </w:r>
      <w:r>
        <w:rPr>
          <w:sz w:val="22"/>
          <w:szCs w:val="22"/>
        </w:rPr>
        <w:t xml:space="preserve">It was observed that 44% of the participants were married </w:t>
      </w:r>
      <w:r w:rsidR="008923E4">
        <w:rPr>
          <w:sz w:val="22"/>
          <w:szCs w:val="22"/>
        </w:rPr>
        <w:t>and</w:t>
      </w:r>
      <w:r>
        <w:rPr>
          <w:sz w:val="22"/>
          <w:szCs w:val="22"/>
        </w:rPr>
        <w:t xml:space="preserve"> 52.3% were single. The average age of the respondents </w:t>
      </w:r>
      <w:r w:rsidR="00B83A53">
        <w:rPr>
          <w:sz w:val="22"/>
          <w:szCs w:val="22"/>
        </w:rPr>
        <w:t>was</w:t>
      </w:r>
      <w:r>
        <w:rPr>
          <w:sz w:val="22"/>
          <w:szCs w:val="22"/>
        </w:rPr>
        <w:t xml:space="preserve"> 31 (21 </w:t>
      </w:r>
      <w:r w:rsidR="00761C7B">
        <w:rPr>
          <w:sz w:val="22"/>
          <w:szCs w:val="22"/>
        </w:rPr>
        <w:t>was</w:t>
      </w:r>
      <w:r>
        <w:rPr>
          <w:sz w:val="22"/>
          <w:szCs w:val="22"/>
        </w:rPr>
        <w:t xml:space="preserve"> the minimum age of the respondents </w:t>
      </w:r>
      <w:r w:rsidR="008923E4">
        <w:rPr>
          <w:sz w:val="22"/>
          <w:szCs w:val="22"/>
        </w:rPr>
        <w:t>and</w:t>
      </w:r>
      <w:r>
        <w:rPr>
          <w:sz w:val="22"/>
          <w:szCs w:val="22"/>
        </w:rPr>
        <w:t xml:space="preserve"> 55 </w:t>
      </w:r>
      <w:r w:rsidR="00761C7B">
        <w:rPr>
          <w:sz w:val="22"/>
          <w:szCs w:val="22"/>
        </w:rPr>
        <w:t>was</w:t>
      </w:r>
      <w:r>
        <w:rPr>
          <w:sz w:val="22"/>
          <w:szCs w:val="22"/>
        </w:rPr>
        <w:t xml:space="preserve"> the maximum age). </w:t>
      </w:r>
    </w:p>
    <w:p w14:paraId="6828E607" w14:textId="77777777" w:rsidR="0015658F" w:rsidRDefault="0015658F">
      <w:pPr>
        <w:jc w:val="both"/>
        <w:rPr>
          <w:sz w:val="22"/>
          <w:szCs w:val="22"/>
        </w:rPr>
      </w:pPr>
    </w:p>
    <w:p w14:paraId="35E3A0CB" w14:textId="672E7C8D" w:rsidR="0015658F" w:rsidRPr="007D4635" w:rsidRDefault="006A3AF5" w:rsidP="007D4635">
      <w:pPr>
        <w:jc w:val="both"/>
        <w:rPr>
          <w:sz w:val="22"/>
          <w:szCs w:val="22"/>
        </w:rPr>
      </w:pPr>
      <w:bookmarkStart w:id="69" w:name="_Hlk103871461"/>
      <w:r>
        <w:rPr>
          <w:sz w:val="22"/>
          <w:szCs w:val="22"/>
        </w:rPr>
        <w:t xml:space="preserve">The duration of working in their company is also reflected in the study. According to the results seen in the above table, 75.9% of the respondents have been working in their companies for the last 5 years, </w:t>
      </w:r>
      <w:r w:rsidR="008923E4">
        <w:rPr>
          <w:sz w:val="22"/>
          <w:szCs w:val="22"/>
        </w:rPr>
        <w:t>and</w:t>
      </w:r>
      <w:r>
        <w:rPr>
          <w:sz w:val="22"/>
          <w:szCs w:val="22"/>
        </w:rPr>
        <w:t xml:space="preserve"> 18.5% of them have been working for 6-10 years. When the status of the respondents in the workplace is examined, it is seen that 54.1% of them are white-collar workers </w:t>
      </w:r>
      <w:r w:rsidR="008923E4">
        <w:rPr>
          <w:sz w:val="22"/>
          <w:szCs w:val="22"/>
        </w:rPr>
        <w:t>and</w:t>
      </w:r>
      <w:r>
        <w:rPr>
          <w:sz w:val="22"/>
          <w:szCs w:val="22"/>
        </w:rPr>
        <w:t xml:space="preserve"> 45.9% are blue-collar workers.</w:t>
      </w:r>
    </w:p>
    <w:p w14:paraId="789C6582" w14:textId="5AE2C06A" w:rsidR="0015658F" w:rsidRDefault="00B83A53" w:rsidP="007D4635">
      <w:pPr>
        <w:pStyle w:val="Heading3"/>
        <w:rPr>
          <w:b/>
        </w:rPr>
      </w:pPr>
      <w:bookmarkStart w:id="70" w:name="_Toc107307213"/>
      <w:r w:rsidRPr="003A797E">
        <w:rPr>
          <w:bCs/>
        </w:rPr>
        <w:t>5.</w:t>
      </w:r>
      <w:r w:rsidR="00EE3FF0" w:rsidRPr="003A797E">
        <w:rPr>
          <w:bCs/>
        </w:rPr>
        <w:t>3</w:t>
      </w:r>
      <w:r w:rsidRPr="003A797E">
        <w:rPr>
          <w:bCs/>
        </w:rPr>
        <w:t>.2.</w:t>
      </w:r>
      <w:r>
        <w:rPr>
          <w:b/>
        </w:rPr>
        <w:t xml:space="preserve"> </w:t>
      </w:r>
      <w:bookmarkStart w:id="71" w:name="_Hlk103862611"/>
      <w:r w:rsidR="006A3AF5" w:rsidRPr="003A797E">
        <w:rPr>
          <w:color w:val="2F5496" w:themeColor="accent1" w:themeShade="BF"/>
          <w:sz w:val="26"/>
          <w:szCs w:val="26"/>
        </w:rPr>
        <w:t xml:space="preserve">Definition </w:t>
      </w:r>
      <w:r w:rsidR="008923E4" w:rsidRPr="003A797E">
        <w:rPr>
          <w:color w:val="2F5496" w:themeColor="accent1" w:themeShade="BF"/>
          <w:sz w:val="26"/>
          <w:szCs w:val="26"/>
        </w:rPr>
        <w:t>and</w:t>
      </w:r>
      <w:r w:rsidR="006A3AF5" w:rsidRPr="003A797E">
        <w:rPr>
          <w:color w:val="2F5496" w:themeColor="accent1" w:themeShade="BF"/>
          <w:sz w:val="26"/>
          <w:szCs w:val="26"/>
        </w:rPr>
        <w:t xml:space="preserve"> </w:t>
      </w:r>
      <w:r w:rsidR="00761C7B" w:rsidRPr="003A797E">
        <w:rPr>
          <w:color w:val="2F5496" w:themeColor="accent1" w:themeShade="BF"/>
          <w:sz w:val="26"/>
          <w:szCs w:val="26"/>
        </w:rPr>
        <w:t>P</w:t>
      </w:r>
      <w:r w:rsidR="006A3AF5" w:rsidRPr="003A797E">
        <w:rPr>
          <w:color w:val="2F5496" w:themeColor="accent1" w:themeShade="BF"/>
          <w:sz w:val="26"/>
          <w:szCs w:val="26"/>
        </w:rPr>
        <w:t xml:space="preserve">erception of </w:t>
      </w:r>
      <w:r w:rsidR="00761C7B" w:rsidRPr="003A797E">
        <w:rPr>
          <w:color w:val="2F5496" w:themeColor="accent1" w:themeShade="BF"/>
          <w:sz w:val="26"/>
          <w:szCs w:val="26"/>
        </w:rPr>
        <w:t>M</w:t>
      </w:r>
      <w:r w:rsidR="006A3AF5" w:rsidRPr="003A797E">
        <w:rPr>
          <w:color w:val="2F5496" w:themeColor="accent1" w:themeShade="BF"/>
          <w:sz w:val="26"/>
          <w:szCs w:val="26"/>
        </w:rPr>
        <w:t xml:space="preserve">obbing </w:t>
      </w:r>
      <w:r w:rsidR="00761C7B" w:rsidRPr="003A797E">
        <w:rPr>
          <w:color w:val="2F5496" w:themeColor="accent1" w:themeShade="BF"/>
          <w:sz w:val="26"/>
          <w:szCs w:val="26"/>
        </w:rPr>
        <w:t>in the W</w:t>
      </w:r>
      <w:r w:rsidR="006A3AF5" w:rsidRPr="003A797E">
        <w:rPr>
          <w:color w:val="2F5496" w:themeColor="accent1" w:themeShade="BF"/>
          <w:sz w:val="26"/>
          <w:szCs w:val="26"/>
        </w:rPr>
        <w:t>orkplace</w:t>
      </w:r>
      <w:bookmarkEnd w:id="70"/>
      <w:bookmarkEnd w:id="71"/>
    </w:p>
    <w:p w14:paraId="22EF1D4C" w14:textId="77777777" w:rsidR="0015658F" w:rsidRDefault="006A3AF5">
      <w:pPr>
        <w:jc w:val="both"/>
        <w:rPr>
          <w:sz w:val="22"/>
          <w:szCs w:val="22"/>
        </w:rPr>
      </w:pPr>
      <w:r>
        <w:rPr>
          <w:sz w:val="22"/>
          <w:szCs w:val="22"/>
        </w:rPr>
        <w:t xml:space="preserve">In the first part of the questionnaire, the questions were designed to measure the level of mobbing perception among the respondents. In this first question, a list of potential behaviours which can be associated with mobbing were given to the respondents as seen in below table. </w:t>
      </w:r>
    </w:p>
    <w:p w14:paraId="4A43A3D5" w14:textId="77777777" w:rsidR="0015658F" w:rsidRDefault="0015658F">
      <w:pPr>
        <w:jc w:val="both"/>
        <w:rPr>
          <w:sz w:val="22"/>
          <w:szCs w:val="22"/>
        </w:rPr>
      </w:pPr>
    </w:p>
    <w:p w14:paraId="1FF0F733" w14:textId="3DCDA1E6" w:rsidR="0015658F" w:rsidRDefault="006A3AF5" w:rsidP="00B83A53">
      <w:pPr>
        <w:jc w:val="center"/>
        <w:rPr>
          <w:sz w:val="22"/>
          <w:szCs w:val="22"/>
        </w:rPr>
      </w:pPr>
      <w:bookmarkStart w:id="72" w:name="_Hlk106786655"/>
      <w:r>
        <w:rPr>
          <w:b/>
          <w:sz w:val="22"/>
          <w:szCs w:val="22"/>
        </w:rPr>
        <w:t xml:space="preserve">Table </w:t>
      </w:r>
      <w:r w:rsidR="00A11E4B">
        <w:rPr>
          <w:b/>
          <w:sz w:val="22"/>
          <w:szCs w:val="22"/>
        </w:rPr>
        <w:t>10</w:t>
      </w:r>
      <w:r>
        <w:rPr>
          <w:b/>
          <w:sz w:val="22"/>
          <w:szCs w:val="22"/>
        </w:rPr>
        <w:t xml:space="preserve">. Definition </w:t>
      </w:r>
      <w:r w:rsidR="008923E4">
        <w:rPr>
          <w:b/>
          <w:sz w:val="22"/>
          <w:szCs w:val="22"/>
        </w:rPr>
        <w:t>and</w:t>
      </w:r>
      <w:r>
        <w:rPr>
          <w:b/>
          <w:sz w:val="22"/>
          <w:szCs w:val="22"/>
        </w:rPr>
        <w:t xml:space="preserve"> </w:t>
      </w:r>
      <w:r w:rsidR="009063EF">
        <w:rPr>
          <w:b/>
          <w:sz w:val="22"/>
          <w:szCs w:val="22"/>
        </w:rPr>
        <w:t>P</w:t>
      </w:r>
      <w:r>
        <w:rPr>
          <w:b/>
          <w:sz w:val="22"/>
          <w:szCs w:val="22"/>
        </w:rPr>
        <w:t xml:space="preserve">erception of </w:t>
      </w:r>
      <w:r w:rsidR="009063EF">
        <w:rPr>
          <w:b/>
          <w:sz w:val="22"/>
          <w:szCs w:val="22"/>
        </w:rPr>
        <w:t>M</w:t>
      </w:r>
      <w:r>
        <w:rPr>
          <w:b/>
          <w:sz w:val="22"/>
          <w:szCs w:val="22"/>
        </w:rPr>
        <w:t xml:space="preserve">obbing </w:t>
      </w:r>
      <w:r w:rsidR="009063EF">
        <w:rPr>
          <w:b/>
          <w:sz w:val="22"/>
          <w:szCs w:val="22"/>
        </w:rPr>
        <w:t>in the</w:t>
      </w:r>
      <w:r>
        <w:rPr>
          <w:b/>
          <w:sz w:val="22"/>
          <w:szCs w:val="22"/>
        </w:rPr>
        <w:t xml:space="preserve"> </w:t>
      </w:r>
      <w:r w:rsidR="009063EF">
        <w:rPr>
          <w:b/>
          <w:sz w:val="22"/>
          <w:szCs w:val="22"/>
        </w:rPr>
        <w:t>W</w:t>
      </w:r>
      <w:r>
        <w:rPr>
          <w:b/>
          <w:sz w:val="22"/>
          <w:szCs w:val="22"/>
        </w:rPr>
        <w:t>orkplace</w:t>
      </w:r>
    </w:p>
    <w:bookmarkEnd w:id="72"/>
    <w:p w14:paraId="7A482AAD" w14:textId="77777777" w:rsidR="0015658F" w:rsidRDefault="0015658F">
      <w:pPr>
        <w:jc w:val="both"/>
        <w:rPr>
          <w:sz w:val="22"/>
          <w:szCs w:val="22"/>
        </w:rPr>
      </w:pPr>
    </w:p>
    <w:tbl>
      <w:tblPr>
        <w:tblStyle w:val="9"/>
        <w:tblW w:w="9100" w:type="dxa"/>
        <w:tblInd w:w="55" w:type="dxa"/>
        <w:tblLayout w:type="fixed"/>
        <w:tblLook w:val="0400" w:firstRow="0" w:lastRow="0" w:firstColumn="0" w:lastColumn="0" w:noHBand="0" w:noVBand="1"/>
      </w:tblPr>
      <w:tblGrid>
        <w:gridCol w:w="7180"/>
        <w:gridCol w:w="960"/>
        <w:gridCol w:w="960"/>
      </w:tblGrid>
      <w:tr w:rsidR="0015658F" w14:paraId="7887E5E5" w14:textId="77777777" w:rsidTr="007C18A5">
        <w:trPr>
          <w:trHeight w:val="300"/>
        </w:trPr>
        <w:tc>
          <w:tcPr>
            <w:tcW w:w="718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p w14:paraId="3D9A362B" w14:textId="77777777" w:rsidR="0015658F" w:rsidRPr="00522E8B" w:rsidRDefault="006A3AF5">
            <w:pPr>
              <w:rPr>
                <w:rFonts w:asciiTheme="minorHAnsi" w:hAnsiTheme="minorHAnsi" w:cstheme="minorHAnsi"/>
                <w:b/>
                <w:bCs/>
                <w:color w:val="000000"/>
                <w:sz w:val="22"/>
                <w:szCs w:val="22"/>
              </w:rPr>
            </w:pPr>
            <w:r w:rsidRPr="00522E8B">
              <w:rPr>
                <w:rFonts w:asciiTheme="minorHAnsi" w:hAnsiTheme="minorHAnsi" w:cstheme="minorHAnsi"/>
                <w:b/>
                <w:bCs/>
                <w:color w:val="000000"/>
                <w:sz w:val="22"/>
                <w:szCs w:val="22"/>
              </w:rPr>
              <w:t>B1. How do you define `mobbing`</w:t>
            </w:r>
          </w:p>
        </w:tc>
        <w:tc>
          <w:tcPr>
            <w:tcW w:w="960" w:type="dxa"/>
            <w:tcBorders>
              <w:top w:val="single" w:sz="4" w:space="0" w:color="000000"/>
              <w:left w:val="nil"/>
              <w:bottom w:val="single" w:sz="4" w:space="0" w:color="000000"/>
              <w:right w:val="single" w:sz="4" w:space="0" w:color="000000"/>
            </w:tcBorders>
            <w:shd w:val="clear" w:color="auto" w:fill="D9E2F3" w:themeFill="accent1" w:themeFillTint="33"/>
            <w:vAlign w:val="bottom"/>
          </w:tcPr>
          <w:p w14:paraId="601CEB42" w14:textId="2DDA95A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n</w:t>
            </w:r>
            <w:r w:rsidR="00BC2AB0">
              <w:rPr>
                <w:rStyle w:val="FootnoteReference"/>
                <w:rFonts w:eastAsia="Arial" w:cstheme="minorHAnsi"/>
                <w:color w:val="000000"/>
                <w:szCs w:val="22"/>
              </w:rPr>
              <w:footnoteReference w:id="24"/>
            </w:r>
          </w:p>
        </w:tc>
        <w:tc>
          <w:tcPr>
            <w:tcW w:w="960" w:type="dxa"/>
            <w:tcBorders>
              <w:top w:val="single" w:sz="4" w:space="0" w:color="000000"/>
              <w:left w:val="nil"/>
              <w:bottom w:val="single" w:sz="4" w:space="0" w:color="000000"/>
              <w:right w:val="single" w:sz="4" w:space="0" w:color="000000"/>
            </w:tcBorders>
            <w:shd w:val="clear" w:color="auto" w:fill="D9E2F3" w:themeFill="accent1" w:themeFillTint="33"/>
            <w:vAlign w:val="bottom"/>
          </w:tcPr>
          <w:p w14:paraId="507A226F" w14:textId="77777777" w:rsidR="0015658F" w:rsidRPr="000249EA" w:rsidRDefault="006A3AF5">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w:t>
            </w:r>
          </w:p>
        </w:tc>
      </w:tr>
      <w:tr w:rsidR="0015658F" w14:paraId="6895B879" w14:textId="77777777" w:rsidTr="007C18A5">
        <w:trPr>
          <w:trHeight w:val="300"/>
        </w:trPr>
        <w:tc>
          <w:tcPr>
            <w:tcW w:w="7180" w:type="dxa"/>
            <w:tcBorders>
              <w:top w:val="nil"/>
              <w:left w:val="single" w:sz="4" w:space="0" w:color="000000"/>
              <w:bottom w:val="single" w:sz="4" w:space="0" w:color="000000"/>
              <w:right w:val="single" w:sz="4" w:space="0" w:color="000000"/>
            </w:tcBorders>
            <w:shd w:val="clear" w:color="auto" w:fill="FBE4D5" w:themeFill="accent2" w:themeFillTint="33"/>
          </w:tcPr>
          <w:p w14:paraId="108B7FC6" w14:textId="76580DB9"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 xml:space="preserve">Oppression </w:t>
            </w:r>
            <w:r w:rsidR="008923E4">
              <w:rPr>
                <w:rFonts w:asciiTheme="minorHAnsi" w:eastAsia="Arial" w:hAnsiTheme="minorHAnsi" w:cstheme="minorHAnsi"/>
                <w:color w:val="000000"/>
                <w:sz w:val="22"/>
                <w:szCs w:val="22"/>
              </w:rPr>
              <w:t>and</w:t>
            </w:r>
            <w:r w:rsidRPr="000249EA">
              <w:rPr>
                <w:rFonts w:asciiTheme="minorHAnsi" w:eastAsia="Arial" w:hAnsiTheme="minorHAnsi" w:cstheme="minorHAnsi"/>
                <w:color w:val="000000"/>
                <w:sz w:val="22"/>
                <w:szCs w:val="22"/>
              </w:rPr>
              <w:t xml:space="preserve"> intimidation </w:t>
            </w:r>
          </w:p>
        </w:tc>
        <w:tc>
          <w:tcPr>
            <w:tcW w:w="960" w:type="dxa"/>
            <w:tcBorders>
              <w:top w:val="nil"/>
              <w:left w:val="nil"/>
              <w:bottom w:val="single" w:sz="4" w:space="0" w:color="000000"/>
              <w:right w:val="single" w:sz="4" w:space="0" w:color="000000"/>
            </w:tcBorders>
            <w:shd w:val="clear" w:color="auto" w:fill="FBE4D5" w:themeFill="accent2" w:themeFillTint="33"/>
            <w:vAlign w:val="center"/>
          </w:tcPr>
          <w:p w14:paraId="52B192E4" w14:textId="77777777" w:rsidR="0015658F" w:rsidRPr="000249EA" w:rsidRDefault="006A3AF5" w:rsidP="003021FF">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22</w:t>
            </w:r>
          </w:p>
        </w:tc>
        <w:tc>
          <w:tcPr>
            <w:tcW w:w="960" w:type="dxa"/>
            <w:tcBorders>
              <w:top w:val="nil"/>
              <w:left w:val="nil"/>
              <w:bottom w:val="single" w:sz="4" w:space="0" w:color="000000"/>
              <w:right w:val="single" w:sz="4" w:space="0" w:color="000000"/>
            </w:tcBorders>
            <w:shd w:val="clear" w:color="auto" w:fill="FBE4D5" w:themeFill="accent2" w:themeFillTint="33"/>
            <w:vAlign w:val="center"/>
          </w:tcPr>
          <w:p w14:paraId="015D0501" w14:textId="54C4A499" w:rsidR="0015658F" w:rsidRPr="000249EA" w:rsidRDefault="006A3AF5" w:rsidP="003021FF">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20</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2</w:t>
            </w:r>
          </w:p>
        </w:tc>
      </w:tr>
      <w:tr w:rsidR="0015658F" w14:paraId="470FAFA8" w14:textId="77777777" w:rsidTr="007C18A5">
        <w:trPr>
          <w:trHeight w:val="300"/>
        </w:trPr>
        <w:tc>
          <w:tcPr>
            <w:tcW w:w="7180" w:type="dxa"/>
            <w:tcBorders>
              <w:top w:val="nil"/>
              <w:left w:val="single" w:sz="4" w:space="0" w:color="000000"/>
              <w:bottom w:val="single" w:sz="4" w:space="0" w:color="000000"/>
              <w:right w:val="single" w:sz="4" w:space="0" w:color="000000"/>
            </w:tcBorders>
            <w:shd w:val="clear" w:color="auto" w:fill="FBE4D5" w:themeFill="accent2" w:themeFillTint="33"/>
          </w:tcPr>
          <w:p w14:paraId="52D2F43E" w14:textId="22D70661"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 xml:space="preserve">Psychological violence </w:t>
            </w:r>
            <w:r w:rsidR="008923E4">
              <w:rPr>
                <w:rFonts w:asciiTheme="minorHAnsi" w:eastAsia="Arial" w:hAnsiTheme="minorHAnsi" w:cstheme="minorHAnsi"/>
                <w:color w:val="000000"/>
                <w:sz w:val="22"/>
                <w:szCs w:val="22"/>
              </w:rPr>
              <w:t>and</w:t>
            </w:r>
            <w:r w:rsidRPr="000249EA">
              <w:rPr>
                <w:rFonts w:asciiTheme="minorHAnsi" w:eastAsia="Arial" w:hAnsiTheme="minorHAnsi" w:cstheme="minorHAnsi"/>
                <w:color w:val="000000"/>
                <w:sz w:val="22"/>
                <w:szCs w:val="22"/>
              </w:rPr>
              <w:t xml:space="preserve"> oppression </w:t>
            </w:r>
          </w:p>
        </w:tc>
        <w:tc>
          <w:tcPr>
            <w:tcW w:w="960" w:type="dxa"/>
            <w:tcBorders>
              <w:top w:val="nil"/>
              <w:left w:val="nil"/>
              <w:bottom w:val="single" w:sz="4" w:space="0" w:color="000000"/>
              <w:right w:val="single" w:sz="4" w:space="0" w:color="000000"/>
            </w:tcBorders>
            <w:shd w:val="clear" w:color="auto" w:fill="FBE4D5" w:themeFill="accent2" w:themeFillTint="33"/>
            <w:vAlign w:val="center"/>
          </w:tcPr>
          <w:p w14:paraId="01F0BE40" w14:textId="77777777" w:rsidR="0015658F" w:rsidRPr="000249EA" w:rsidRDefault="006A3AF5" w:rsidP="003021FF">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15</w:t>
            </w:r>
          </w:p>
        </w:tc>
        <w:tc>
          <w:tcPr>
            <w:tcW w:w="960" w:type="dxa"/>
            <w:tcBorders>
              <w:top w:val="nil"/>
              <w:left w:val="nil"/>
              <w:bottom w:val="single" w:sz="4" w:space="0" w:color="000000"/>
              <w:right w:val="single" w:sz="4" w:space="0" w:color="000000"/>
            </w:tcBorders>
            <w:shd w:val="clear" w:color="auto" w:fill="FBE4D5" w:themeFill="accent2" w:themeFillTint="33"/>
            <w:vAlign w:val="center"/>
          </w:tcPr>
          <w:p w14:paraId="0BBF5AEB" w14:textId="16EB55CE" w:rsidR="0015658F" w:rsidRPr="000249EA" w:rsidRDefault="006A3AF5" w:rsidP="003021FF">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13</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8</w:t>
            </w:r>
          </w:p>
        </w:tc>
      </w:tr>
      <w:tr w:rsidR="0015658F" w14:paraId="464210FE" w14:textId="77777777" w:rsidTr="007C18A5">
        <w:trPr>
          <w:trHeight w:val="300"/>
        </w:trPr>
        <w:tc>
          <w:tcPr>
            <w:tcW w:w="7180" w:type="dxa"/>
            <w:tcBorders>
              <w:top w:val="nil"/>
              <w:left w:val="single" w:sz="4" w:space="0" w:color="000000"/>
              <w:bottom w:val="single" w:sz="4" w:space="0" w:color="000000"/>
              <w:right w:val="single" w:sz="4" w:space="0" w:color="000000"/>
            </w:tcBorders>
            <w:shd w:val="clear" w:color="auto" w:fill="FBE4D5" w:themeFill="accent2" w:themeFillTint="33"/>
          </w:tcPr>
          <w:p w14:paraId="3FD29909"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The employee is exposed to all kinds of pressure from his/her superior</w:t>
            </w:r>
          </w:p>
        </w:tc>
        <w:tc>
          <w:tcPr>
            <w:tcW w:w="960" w:type="dxa"/>
            <w:tcBorders>
              <w:top w:val="nil"/>
              <w:left w:val="nil"/>
              <w:bottom w:val="single" w:sz="4" w:space="0" w:color="000000"/>
              <w:right w:val="single" w:sz="4" w:space="0" w:color="000000"/>
            </w:tcBorders>
            <w:shd w:val="clear" w:color="auto" w:fill="FBE4D5" w:themeFill="accent2" w:themeFillTint="33"/>
            <w:vAlign w:val="center"/>
          </w:tcPr>
          <w:p w14:paraId="0D45D719" w14:textId="77777777" w:rsidR="0015658F" w:rsidRPr="000249EA" w:rsidRDefault="006A3AF5" w:rsidP="003021FF">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13</w:t>
            </w:r>
          </w:p>
        </w:tc>
        <w:tc>
          <w:tcPr>
            <w:tcW w:w="960" w:type="dxa"/>
            <w:tcBorders>
              <w:top w:val="nil"/>
              <w:left w:val="nil"/>
              <w:bottom w:val="single" w:sz="4" w:space="0" w:color="000000"/>
              <w:right w:val="single" w:sz="4" w:space="0" w:color="000000"/>
            </w:tcBorders>
            <w:shd w:val="clear" w:color="auto" w:fill="FBE4D5" w:themeFill="accent2" w:themeFillTint="33"/>
            <w:vAlign w:val="center"/>
          </w:tcPr>
          <w:p w14:paraId="4B5991FA" w14:textId="5D47799B" w:rsidR="0015658F" w:rsidRPr="000249EA" w:rsidRDefault="006A3AF5" w:rsidP="003021FF">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11</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9</w:t>
            </w:r>
          </w:p>
        </w:tc>
      </w:tr>
      <w:tr w:rsidR="0015658F" w14:paraId="18FF51BF" w14:textId="77777777" w:rsidTr="007C18A5">
        <w:trPr>
          <w:trHeight w:val="300"/>
        </w:trPr>
        <w:tc>
          <w:tcPr>
            <w:tcW w:w="7180" w:type="dxa"/>
            <w:tcBorders>
              <w:top w:val="nil"/>
              <w:left w:val="single" w:sz="4" w:space="0" w:color="000000"/>
              <w:bottom w:val="single" w:sz="4" w:space="0" w:color="000000"/>
              <w:right w:val="single" w:sz="4" w:space="0" w:color="000000"/>
            </w:tcBorders>
            <w:shd w:val="clear" w:color="auto" w:fill="FBE4D5" w:themeFill="accent2" w:themeFillTint="33"/>
          </w:tcPr>
          <w:p w14:paraId="6F92ACB3"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Bad behaviour towards the worker</w:t>
            </w:r>
          </w:p>
        </w:tc>
        <w:tc>
          <w:tcPr>
            <w:tcW w:w="960" w:type="dxa"/>
            <w:tcBorders>
              <w:top w:val="nil"/>
              <w:left w:val="nil"/>
              <w:bottom w:val="single" w:sz="4" w:space="0" w:color="000000"/>
              <w:right w:val="single" w:sz="4" w:space="0" w:color="000000"/>
            </w:tcBorders>
            <w:shd w:val="clear" w:color="auto" w:fill="FBE4D5" w:themeFill="accent2" w:themeFillTint="33"/>
            <w:vAlign w:val="center"/>
          </w:tcPr>
          <w:p w14:paraId="68F8335B" w14:textId="77777777" w:rsidR="0015658F" w:rsidRPr="000249EA" w:rsidRDefault="006A3AF5" w:rsidP="003021FF">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11</w:t>
            </w:r>
          </w:p>
        </w:tc>
        <w:tc>
          <w:tcPr>
            <w:tcW w:w="960" w:type="dxa"/>
            <w:tcBorders>
              <w:top w:val="nil"/>
              <w:left w:val="nil"/>
              <w:bottom w:val="single" w:sz="4" w:space="0" w:color="000000"/>
              <w:right w:val="single" w:sz="4" w:space="0" w:color="000000"/>
            </w:tcBorders>
            <w:shd w:val="clear" w:color="auto" w:fill="FBE4D5" w:themeFill="accent2" w:themeFillTint="33"/>
            <w:vAlign w:val="center"/>
          </w:tcPr>
          <w:p w14:paraId="14D70C4B" w14:textId="1A110AE0" w:rsidR="0015658F" w:rsidRPr="000249EA" w:rsidRDefault="006A3AF5" w:rsidP="003021FF">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1</w:t>
            </w:r>
          </w:p>
        </w:tc>
      </w:tr>
      <w:tr w:rsidR="0015658F" w14:paraId="4858BE75" w14:textId="77777777" w:rsidTr="007C18A5">
        <w:trPr>
          <w:trHeight w:val="300"/>
        </w:trPr>
        <w:tc>
          <w:tcPr>
            <w:tcW w:w="7180" w:type="dxa"/>
            <w:tcBorders>
              <w:top w:val="nil"/>
              <w:left w:val="single" w:sz="4" w:space="0" w:color="000000"/>
              <w:bottom w:val="single" w:sz="4" w:space="0" w:color="000000"/>
              <w:right w:val="single" w:sz="4" w:space="0" w:color="000000"/>
            </w:tcBorders>
            <w:shd w:val="clear" w:color="auto" w:fill="FBE4D5" w:themeFill="accent2" w:themeFillTint="33"/>
          </w:tcPr>
          <w:p w14:paraId="15EFBE38" w14:textId="145ED2D6"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 xml:space="preserve">Hostility </w:t>
            </w:r>
            <w:r w:rsidR="008923E4">
              <w:rPr>
                <w:rFonts w:asciiTheme="minorHAnsi" w:eastAsia="Arial" w:hAnsiTheme="minorHAnsi" w:cstheme="minorHAnsi"/>
                <w:color w:val="000000"/>
                <w:sz w:val="22"/>
                <w:szCs w:val="22"/>
              </w:rPr>
              <w:t>and</w:t>
            </w:r>
            <w:r w:rsidRPr="000249EA">
              <w:rPr>
                <w:rFonts w:asciiTheme="minorHAnsi" w:eastAsia="Arial" w:hAnsiTheme="minorHAnsi" w:cstheme="minorHAnsi"/>
                <w:color w:val="000000"/>
                <w:sz w:val="22"/>
                <w:szCs w:val="22"/>
              </w:rPr>
              <w:t xml:space="preserve"> pressure on someone in the workplace</w:t>
            </w:r>
          </w:p>
        </w:tc>
        <w:tc>
          <w:tcPr>
            <w:tcW w:w="960" w:type="dxa"/>
            <w:tcBorders>
              <w:top w:val="nil"/>
              <w:left w:val="nil"/>
              <w:bottom w:val="single" w:sz="4" w:space="0" w:color="000000"/>
              <w:right w:val="single" w:sz="4" w:space="0" w:color="000000"/>
            </w:tcBorders>
            <w:shd w:val="clear" w:color="auto" w:fill="FBE4D5" w:themeFill="accent2" w:themeFillTint="33"/>
            <w:vAlign w:val="center"/>
          </w:tcPr>
          <w:p w14:paraId="296115CE" w14:textId="77777777" w:rsidR="0015658F" w:rsidRPr="000249EA" w:rsidRDefault="006A3AF5" w:rsidP="003021FF">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w:t>
            </w:r>
          </w:p>
        </w:tc>
        <w:tc>
          <w:tcPr>
            <w:tcW w:w="960" w:type="dxa"/>
            <w:tcBorders>
              <w:top w:val="nil"/>
              <w:left w:val="nil"/>
              <w:bottom w:val="single" w:sz="4" w:space="0" w:color="000000"/>
              <w:right w:val="single" w:sz="4" w:space="0" w:color="000000"/>
            </w:tcBorders>
            <w:shd w:val="clear" w:color="auto" w:fill="FBE4D5" w:themeFill="accent2" w:themeFillTint="33"/>
            <w:vAlign w:val="center"/>
          </w:tcPr>
          <w:p w14:paraId="0C8E40CD" w14:textId="1ADAE581" w:rsidR="0015658F" w:rsidRPr="000249EA" w:rsidRDefault="006A3AF5" w:rsidP="003021FF">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9</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2</w:t>
            </w:r>
          </w:p>
        </w:tc>
      </w:tr>
      <w:tr w:rsidR="0015658F" w14:paraId="02F7413B" w14:textId="77777777" w:rsidTr="007C18A5">
        <w:trPr>
          <w:trHeight w:val="480"/>
        </w:trPr>
        <w:tc>
          <w:tcPr>
            <w:tcW w:w="7180" w:type="dxa"/>
            <w:tcBorders>
              <w:top w:val="nil"/>
              <w:left w:val="single" w:sz="4" w:space="0" w:color="000000"/>
              <w:bottom w:val="single" w:sz="4" w:space="0" w:color="000000"/>
              <w:right w:val="single" w:sz="4" w:space="0" w:color="000000"/>
            </w:tcBorders>
            <w:shd w:val="clear" w:color="auto" w:fill="FBE4D5" w:themeFill="accent2" w:themeFillTint="33"/>
          </w:tcPr>
          <w:p w14:paraId="0F8F5B02" w14:textId="0C900FCA"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 xml:space="preserve">Any systematic act that affects the morale </w:t>
            </w:r>
            <w:r w:rsidR="008923E4">
              <w:rPr>
                <w:rFonts w:asciiTheme="minorHAnsi" w:eastAsia="Arial" w:hAnsiTheme="minorHAnsi" w:cstheme="minorHAnsi"/>
                <w:color w:val="000000"/>
                <w:sz w:val="22"/>
                <w:szCs w:val="22"/>
              </w:rPr>
              <w:t>and</w:t>
            </w:r>
            <w:r w:rsidRPr="000249EA">
              <w:rPr>
                <w:rFonts w:asciiTheme="minorHAnsi" w:eastAsia="Arial" w:hAnsiTheme="minorHAnsi" w:cstheme="minorHAnsi"/>
                <w:color w:val="000000"/>
                <w:sz w:val="22"/>
                <w:szCs w:val="22"/>
              </w:rPr>
              <w:t xml:space="preserve"> motivation of the employee, creates pressure on the employee </w:t>
            </w:r>
            <w:r w:rsidR="008923E4">
              <w:rPr>
                <w:rFonts w:asciiTheme="minorHAnsi" w:eastAsia="Arial" w:hAnsiTheme="minorHAnsi" w:cstheme="minorHAnsi"/>
                <w:color w:val="000000"/>
                <w:sz w:val="22"/>
                <w:szCs w:val="22"/>
              </w:rPr>
              <w:t>and</w:t>
            </w:r>
            <w:r w:rsidRPr="000249EA">
              <w:rPr>
                <w:rFonts w:asciiTheme="minorHAnsi" w:eastAsia="Arial" w:hAnsiTheme="minorHAnsi" w:cstheme="minorHAnsi"/>
                <w:color w:val="000000"/>
                <w:sz w:val="22"/>
                <w:szCs w:val="22"/>
              </w:rPr>
              <w:t xml:space="preserve"> negatively affects employee’s mental wellbeing </w:t>
            </w:r>
          </w:p>
        </w:tc>
        <w:tc>
          <w:tcPr>
            <w:tcW w:w="960" w:type="dxa"/>
            <w:tcBorders>
              <w:top w:val="nil"/>
              <w:left w:val="nil"/>
              <w:bottom w:val="single" w:sz="4" w:space="0" w:color="000000"/>
              <w:right w:val="single" w:sz="4" w:space="0" w:color="000000"/>
            </w:tcBorders>
            <w:shd w:val="clear" w:color="auto" w:fill="FBE4D5" w:themeFill="accent2" w:themeFillTint="33"/>
            <w:vAlign w:val="center"/>
          </w:tcPr>
          <w:p w14:paraId="09A320AA" w14:textId="77777777" w:rsidR="0015658F" w:rsidRPr="000249EA" w:rsidRDefault="006A3AF5" w:rsidP="003021FF">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8</w:t>
            </w:r>
          </w:p>
        </w:tc>
        <w:tc>
          <w:tcPr>
            <w:tcW w:w="960" w:type="dxa"/>
            <w:tcBorders>
              <w:top w:val="nil"/>
              <w:left w:val="nil"/>
              <w:bottom w:val="single" w:sz="4" w:space="0" w:color="000000"/>
              <w:right w:val="single" w:sz="4" w:space="0" w:color="000000"/>
            </w:tcBorders>
            <w:shd w:val="clear" w:color="auto" w:fill="FBE4D5" w:themeFill="accent2" w:themeFillTint="33"/>
            <w:vAlign w:val="center"/>
          </w:tcPr>
          <w:p w14:paraId="5228D16E" w14:textId="5AA34D32" w:rsidR="0015658F" w:rsidRPr="000249EA" w:rsidRDefault="006A3AF5" w:rsidP="003021FF">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7</w:t>
            </w:r>
            <w:r w:rsidR="006B7990">
              <w:rPr>
                <w:rFonts w:asciiTheme="minorHAnsi" w:eastAsia="Arial" w:hAnsiTheme="minorHAnsi" w:cstheme="minorHAnsi"/>
                <w:color w:val="000000"/>
                <w:sz w:val="22"/>
                <w:szCs w:val="22"/>
              </w:rPr>
              <w:t>.</w:t>
            </w:r>
            <w:r w:rsidRPr="000249EA">
              <w:rPr>
                <w:rFonts w:asciiTheme="minorHAnsi" w:eastAsia="Arial" w:hAnsiTheme="minorHAnsi" w:cstheme="minorHAnsi"/>
                <w:color w:val="000000"/>
                <w:sz w:val="22"/>
                <w:szCs w:val="22"/>
              </w:rPr>
              <w:t>3</w:t>
            </w:r>
          </w:p>
        </w:tc>
      </w:tr>
      <w:tr w:rsidR="0015658F" w14:paraId="7873209C" w14:textId="77777777" w:rsidTr="007C18A5">
        <w:trPr>
          <w:trHeight w:val="300"/>
        </w:trPr>
        <w:tc>
          <w:tcPr>
            <w:tcW w:w="718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28E26DC"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Other</w:t>
            </w:r>
          </w:p>
        </w:tc>
        <w:tc>
          <w:tcPr>
            <w:tcW w:w="960" w:type="dxa"/>
            <w:tcBorders>
              <w:top w:val="single" w:sz="4" w:space="0" w:color="000000"/>
              <w:left w:val="nil"/>
              <w:bottom w:val="single" w:sz="4" w:space="0" w:color="000000"/>
              <w:right w:val="single" w:sz="4" w:space="0" w:color="000000"/>
            </w:tcBorders>
            <w:shd w:val="clear" w:color="auto" w:fill="FBE4D5" w:themeFill="accent2" w:themeFillTint="33"/>
            <w:vAlign w:val="center"/>
          </w:tcPr>
          <w:p w14:paraId="0275A922" w14:textId="77777777" w:rsidR="0015658F" w:rsidRPr="000249EA" w:rsidRDefault="006A3AF5" w:rsidP="003021FF">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22</w:t>
            </w:r>
          </w:p>
        </w:tc>
        <w:tc>
          <w:tcPr>
            <w:tcW w:w="960" w:type="dxa"/>
            <w:tcBorders>
              <w:top w:val="single" w:sz="4" w:space="0" w:color="000000"/>
              <w:left w:val="nil"/>
              <w:bottom w:val="single" w:sz="4" w:space="0" w:color="000000"/>
              <w:right w:val="single" w:sz="4" w:space="0" w:color="000000"/>
            </w:tcBorders>
            <w:shd w:val="clear" w:color="auto" w:fill="FBE4D5" w:themeFill="accent2" w:themeFillTint="33"/>
            <w:vAlign w:val="center"/>
          </w:tcPr>
          <w:p w14:paraId="76E63459" w14:textId="77777777" w:rsidR="0015658F" w:rsidRPr="000249EA" w:rsidRDefault="006A3AF5" w:rsidP="003021FF">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27.3</w:t>
            </w:r>
          </w:p>
        </w:tc>
      </w:tr>
      <w:tr w:rsidR="0015658F" w14:paraId="2DFE99E3" w14:textId="77777777" w:rsidTr="007C18A5">
        <w:trPr>
          <w:trHeight w:val="300"/>
        </w:trPr>
        <w:tc>
          <w:tcPr>
            <w:tcW w:w="718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3B6EF30" w14:textId="77777777" w:rsidR="0015658F" w:rsidRPr="000249EA" w:rsidRDefault="006A3AF5">
            <w:pP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Total</w:t>
            </w:r>
          </w:p>
        </w:tc>
        <w:tc>
          <w:tcPr>
            <w:tcW w:w="960" w:type="dxa"/>
            <w:tcBorders>
              <w:top w:val="single" w:sz="4" w:space="0" w:color="000000"/>
              <w:left w:val="nil"/>
              <w:bottom w:val="single" w:sz="4" w:space="0" w:color="000000"/>
              <w:right w:val="single" w:sz="4" w:space="0" w:color="000000"/>
            </w:tcBorders>
            <w:shd w:val="clear" w:color="auto" w:fill="FBE4D5" w:themeFill="accent2" w:themeFillTint="33"/>
            <w:vAlign w:val="center"/>
          </w:tcPr>
          <w:p w14:paraId="4C0301A4" w14:textId="77777777" w:rsidR="0015658F" w:rsidRPr="000249EA" w:rsidRDefault="006A3AF5" w:rsidP="003021FF">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109</w:t>
            </w:r>
          </w:p>
        </w:tc>
        <w:tc>
          <w:tcPr>
            <w:tcW w:w="960" w:type="dxa"/>
            <w:tcBorders>
              <w:top w:val="single" w:sz="4" w:space="0" w:color="000000"/>
              <w:left w:val="nil"/>
              <w:bottom w:val="single" w:sz="4" w:space="0" w:color="000000"/>
              <w:right w:val="single" w:sz="4" w:space="0" w:color="000000"/>
            </w:tcBorders>
            <w:shd w:val="clear" w:color="auto" w:fill="FBE4D5" w:themeFill="accent2" w:themeFillTint="33"/>
            <w:vAlign w:val="center"/>
          </w:tcPr>
          <w:p w14:paraId="2A62DE80" w14:textId="77777777" w:rsidR="0015658F" w:rsidRPr="000249EA" w:rsidRDefault="006A3AF5" w:rsidP="003021FF">
            <w:pPr>
              <w:jc w:val="center"/>
              <w:rPr>
                <w:rFonts w:asciiTheme="minorHAnsi" w:eastAsia="Arial" w:hAnsiTheme="minorHAnsi" w:cstheme="minorHAnsi"/>
                <w:color w:val="000000"/>
                <w:sz w:val="22"/>
                <w:szCs w:val="22"/>
              </w:rPr>
            </w:pPr>
            <w:r w:rsidRPr="000249EA">
              <w:rPr>
                <w:rFonts w:asciiTheme="minorHAnsi" w:eastAsia="Arial" w:hAnsiTheme="minorHAnsi" w:cstheme="minorHAnsi"/>
                <w:color w:val="000000"/>
                <w:sz w:val="22"/>
                <w:szCs w:val="22"/>
              </w:rPr>
              <w:t>100</w:t>
            </w:r>
          </w:p>
        </w:tc>
      </w:tr>
    </w:tbl>
    <w:p w14:paraId="1B625496" w14:textId="77777777" w:rsidR="0015658F" w:rsidRDefault="0015658F">
      <w:pPr>
        <w:jc w:val="both"/>
        <w:rPr>
          <w:sz w:val="22"/>
          <w:szCs w:val="22"/>
        </w:rPr>
      </w:pPr>
    </w:p>
    <w:p w14:paraId="2653BE09" w14:textId="77777777" w:rsidR="0015658F" w:rsidRPr="00B83A53" w:rsidRDefault="006A3AF5">
      <w:pPr>
        <w:jc w:val="center"/>
        <w:rPr>
          <w:sz w:val="18"/>
          <w:szCs w:val="18"/>
        </w:rPr>
      </w:pPr>
      <w:r w:rsidRPr="00B83A53">
        <w:rPr>
          <w:sz w:val="18"/>
          <w:szCs w:val="18"/>
        </w:rPr>
        <w:t>Source: TAT Elaboration</w:t>
      </w:r>
    </w:p>
    <w:p w14:paraId="75AE13F1" w14:textId="77777777" w:rsidR="0015658F" w:rsidRDefault="0015658F">
      <w:pPr>
        <w:jc w:val="both"/>
        <w:rPr>
          <w:sz w:val="22"/>
          <w:szCs w:val="22"/>
        </w:rPr>
      </w:pPr>
    </w:p>
    <w:p w14:paraId="5B3FE63D" w14:textId="793CBC59" w:rsidR="0015658F" w:rsidRDefault="006A3AF5">
      <w:pPr>
        <w:jc w:val="both"/>
        <w:rPr>
          <w:sz w:val="22"/>
          <w:szCs w:val="22"/>
        </w:rPr>
      </w:pPr>
      <w:r>
        <w:rPr>
          <w:sz w:val="22"/>
          <w:szCs w:val="22"/>
        </w:rPr>
        <w:lastRenderedPageBreak/>
        <w:t xml:space="preserve">As seen, the respondents mostly see oppressive </w:t>
      </w:r>
      <w:r w:rsidR="008923E4">
        <w:rPr>
          <w:sz w:val="22"/>
          <w:szCs w:val="22"/>
        </w:rPr>
        <w:t>and</w:t>
      </w:r>
      <w:r>
        <w:rPr>
          <w:sz w:val="22"/>
          <w:szCs w:val="22"/>
        </w:rPr>
        <w:t xml:space="preserve"> intimidating behaviour in the workplace as a kind of mobbing behaviour. It is noteworthy to state that the `systematic </w:t>
      </w:r>
      <w:r w:rsidR="008923E4">
        <w:rPr>
          <w:sz w:val="22"/>
          <w:szCs w:val="22"/>
        </w:rPr>
        <w:t>and</w:t>
      </w:r>
      <w:r>
        <w:rPr>
          <w:sz w:val="22"/>
          <w:szCs w:val="22"/>
        </w:rPr>
        <w:t xml:space="preserve"> repetitive` nature of the mobbing behaviours as defined in the relevant legislation is not well known among the respondents. Only 7.3% of the respondents marked </w:t>
      </w:r>
      <w:r w:rsidRPr="004D7B9E">
        <w:rPr>
          <w:sz w:val="22"/>
          <w:szCs w:val="22"/>
        </w:rPr>
        <w:t>`</w:t>
      </w:r>
      <w:r w:rsidRPr="00917D64">
        <w:rPr>
          <w:sz w:val="22"/>
          <w:szCs w:val="22"/>
        </w:rPr>
        <w:t>systematic acts</w:t>
      </w:r>
      <w:r w:rsidRPr="004D7B9E">
        <w:rPr>
          <w:sz w:val="22"/>
          <w:szCs w:val="22"/>
        </w:rPr>
        <w:t>`</w:t>
      </w:r>
      <w:r>
        <w:rPr>
          <w:sz w:val="22"/>
          <w:szCs w:val="22"/>
        </w:rPr>
        <w:t xml:space="preserve"> in the survey. In overall, any hostile, intimidating oppressive acts, both physical </w:t>
      </w:r>
      <w:r w:rsidR="008923E4">
        <w:rPr>
          <w:sz w:val="22"/>
          <w:szCs w:val="22"/>
        </w:rPr>
        <w:t>and</w:t>
      </w:r>
      <w:r>
        <w:rPr>
          <w:sz w:val="22"/>
          <w:szCs w:val="22"/>
        </w:rPr>
        <w:t xml:space="preserve"> verbal, which affects the mental wellbeing of the employee are seen as mobbing behaviour. </w:t>
      </w:r>
    </w:p>
    <w:p w14:paraId="3D709451" w14:textId="45D54E02" w:rsidR="00B83A53" w:rsidRPr="003A797E" w:rsidRDefault="00B83A53" w:rsidP="009E02A9">
      <w:pPr>
        <w:pStyle w:val="Heading3"/>
        <w:rPr>
          <w:color w:val="2F5496" w:themeColor="accent1" w:themeShade="BF"/>
          <w:sz w:val="26"/>
          <w:szCs w:val="26"/>
        </w:rPr>
      </w:pPr>
      <w:bookmarkStart w:id="73" w:name="_Toc107307214"/>
      <w:r w:rsidRPr="003A797E">
        <w:rPr>
          <w:color w:val="2F5496" w:themeColor="accent1" w:themeShade="BF"/>
          <w:sz w:val="26"/>
          <w:szCs w:val="26"/>
        </w:rPr>
        <w:t>5.</w:t>
      </w:r>
      <w:r w:rsidR="00EE3FF0" w:rsidRPr="003A797E">
        <w:rPr>
          <w:color w:val="2F5496" w:themeColor="accent1" w:themeShade="BF"/>
          <w:sz w:val="26"/>
          <w:szCs w:val="26"/>
        </w:rPr>
        <w:t>3</w:t>
      </w:r>
      <w:r w:rsidRPr="003A797E">
        <w:rPr>
          <w:color w:val="2F5496" w:themeColor="accent1" w:themeShade="BF"/>
          <w:sz w:val="26"/>
          <w:szCs w:val="26"/>
        </w:rPr>
        <w:t xml:space="preserve">.3. Perceived </w:t>
      </w:r>
      <w:r w:rsidR="00761C7B" w:rsidRPr="003A797E">
        <w:rPr>
          <w:color w:val="2F5496" w:themeColor="accent1" w:themeShade="BF"/>
          <w:sz w:val="26"/>
          <w:szCs w:val="26"/>
        </w:rPr>
        <w:t>T</w:t>
      </w:r>
      <w:r w:rsidRPr="003A797E">
        <w:rPr>
          <w:color w:val="2F5496" w:themeColor="accent1" w:themeShade="BF"/>
          <w:sz w:val="26"/>
          <w:szCs w:val="26"/>
        </w:rPr>
        <w:t xml:space="preserve">ask </w:t>
      </w:r>
      <w:r w:rsidR="00761C7B" w:rsidRPr="003A797E">
        <w:rPr>
          <w:color w:val="2F5496" w:themeColor="accent1" w:themeShade="BF"/>
          <w:sz w:val="26"/>
          <w:szCs w:val="26"/>
        </w:rPr>
        <w:t>D</w:t>
      </w:r>
      <w:r w:rsidRPr="003A797E">
        <w:rPr>
          <w:color w:val="2F5496" w:themeColor="accent1" w:themeShade="BF"/>
          <w:sz w:val="26"/>
          <w:szCs w:val="26"/>
        </w:rPr>
        <w:t xml:space="preserve">istribution </w:t>
      </w:r>
      <w:r w:rsidR="00761C7B" w:rsidRPr="003A797E">
        <w:rPr>
          <w:color w:val="2F5496" w:themeColor="accent1" w:themeShade="BF"/>
          <w:sz w:val="26"/>
          <w:szCs w:val="26"/>
        </w:rPr>
        <w:t>in</w:t>
      </w:r>
      <w:r w:rsidRPr="003A797E">
        <w:rPr>
          <w:color w:val="2F5496" w:themeColor="accent1" w:themeShade="BF"/>
          <w:sz w:val="26"/>
          <w:szCs w:val="26"/>
        </w:rPr>
        <w:t xml:space="preserve"> the </w:t>
      </w:r>
      <w:r w:rsidR="00761C7B" w:rsidRPr="003A797E">
        <w:rPr>
          <w:color w:val="2F5496" w:themeColor="accent1" w:themeShade="BF"/>
          <w:sz w:val="26"/>
          <w:szCs w:val="26"/>
        </w:rPr>
        <w:t>W</w:t>
      </w:r>
      <w:r w:rsidRPr="003A797E">
        <w:rPr>
          <w:color w:val="2F5496" w:themeColor="accent1" w:themeShade="BF"/>
          <w:sz w:val="26"/>
          <w:szCs w:val="26"/>
        </w:rPr>
        <w:t>orkplace by Gender</w:t>
      </w:r>
      <w:bookmarkEnd w:id="73"/>
    </w:p>
    <w:p w14:paraId="22F6BF52" w14:textId="46E084AD" w:rsidR="0015658F" w:rsidRDefault="006A3AF5">
      <w:pPr>
        <w:jc w:val="both"/>
        <w:rPr>
          <w:sz w:val="22"/>
          <w:szCs w:val="22"/>
        </w:rPr>
      </w:pPr>
      <w:r>
        <w:rPr>
          <w:sz w:val="22"/>
          <w:szCs w:val="22"/>
        </w:rPr>
        <w:t xml:space="preserve">In the next question, the respondents were asked if they think the female employees in their workplace are given tasks that require less qualifications than male counterparts. In total, 17.4% said `yes`, 37.6% said `partially`, </w:t>
      </w:r>
      <w:r w:rsidR="008923E4">
        <w:rPr>
          <w:sz w:val="22"/>
          <w:szCs w:val="22"/>
        </w:rPr>
        <w:t>and</w:t>
      </w:r>
      <w:r>
        <w:rPr>
          <w:sz w:val="22"/>
          <w:szCs w:val="22"/>
        </w:rPr>
        <w:t xml:space="preserve"> 45% said `no` to this question. </w:t>
      </w:r>
    </w:p>
    <w:p w14:paraId="6F1662BC" w14:textId="1E1A7B14" w:rsidR="00FE0F0F" w:rsidRDefault="00FE0F0F">
      <w:pPr>
        <w:rPr>
          <w:sz w:val="22"/>
          <w:szCs w:val="22"/>
        </w:rPr>
      </w:pPr>
    </w:p>
    <w:p w14:paraId="48D6BE1B" w14:textId="77777777" w:rsidR="0015658F" w:rsidRDefault="0015658F">
      <w:pPr>
        <w:jc w:val="both"/>
        <w:rPr>
          <w:sz w:val="22"/>
          <w:szCs w:val="22"/>
        </w:rPr>
      </w:pPr>
    </w:p>
    <w:p w14:paraId="7147FCBB" w14:textId="610748FB" w:rsidR="0015658F" w:rsidRDefault="006A3AF5">
      <w:pPr>
        <w:jc w:val="center"/>
        <w:rPr>
          <w:b/>
          <w:sz w:val="22"/>
          <w:szCs w:val="22"/>
        </w:rPr>
      </w:pPr>
      <w:bookmarkStart w:id="74" w:name="_Hlk106786675"/>
      <w:r>
        <w:rPr>
          <w:b/>
          <w:sz w:val="22"/>
          <w:szCs w:val="22"/>
        </w:rPr>
        <w:t xml:space="preserve">Table </w:t>
      </w:r>
      <w:r w:rsidR="00A11E4B">
        <w:rPr>
          <w:b/>
          <w:sz w:val="22"/>
          <w:szCs w:val="22"/>
        </w:rPr>
        <w:t>11</w:t>
      </w:r>
      <w:r>
        <w:rPr>
          <w:b/>
          <w:sz w:val="22"/>
          <w:szCs w:val="22"/>
        </w:rPr>
        <w:t xml:space="preserve">. </w:t>
      </w:r>
      <w:bookmarkStart w:id="75" w:name="_Hlk103861965"/>
      <w:r>
        <w:rPr>
          <w:b/>
          <w:sz w:val="22"/>
          <w:szCs w:val="22"/>
        </w:rPr>
        <w:t xml:space="preserve">Perceived </w:t>
      </w:r>
      <w:r w:rsidR="00761C7B">
        <w:rPr>
          <w:b/>
          <w:sz w:val="22"/>
          <w:szCs w:val="22"/>
        </w:rPr>
        <w:t>T</w:t>
      </w:r>
      <w:r>
        <w:rPr>
          <w:b/>
          <w:sz w:val="22"/>
          <w:szCs w:val="22"/>
        </w:rPr>
        <w:t xml:space="preserve">ask </w:t>
      </w:r>
      <w:r w:rsidR="00761C7B">
        <w:rPr>
          <w:b/>
          <w:sz w:val="22"/>
          <w:szCs w:val="22"/>
        </w:rPr>
        <w:t>D</w:t>
      </w:r>
      <w:r>
        <w:rPr>
          <w:b/>
          <w:sz w:val="22"/>
          <w:szCs w:val="22"/>
        </w:rPr>
        <w:t xml:space="preserve">istribution </w:t>
      </w:r>
      <w:r w:rsidR="00761C7B">
        <w:rPr>
          <w:b/>
          <w:sz w:val="22"/>
          <w:szCs w:val="22"/>
        </w:rPr>
        <w:t>in</w:t>
      </w:r>
      <w:r>
        <w:rPr>
          <w:b/>
          <w:sz w:val="22"/>
          <w:szCs w:val="22"/>
        </w:rPr>
        <w:t xml:space="preserve"> the </w:t>
      </w:r>
      <w:r w:rsidR="00761C7B">
        <w:rPr>
          <w:b/>
          <w:sz w:val="22"/>
          <w:szCs w:val="22"/>
        </w:rPr>
        <w:t>W</w:t>
      </w:r>
      <w:r>
        <w:rPr>
          <w:b/>
          <w:sz w:val="22"/>
          <w:szCs w:val="22"/>
        </w:rPr>
        <w:t xml:space="preserve">orkplace by Gender </w:t>
      </w:r>
      <w:bookmarkEnd w:id="75"/>
    </w:p>
    <w:bookmarkEnd w:id="74"/>
    <w:p w14:paraId="71B7737D" w14:textId="77777777" w:rsidR="0015658F" w:rsidRDefault="0015658F">
      <w:pPr>
        <w:jc w:val="both"/>
        <w:rPr>
          <w:sz w:val="22"/>
          <w:szCs w:val="22"/>
        </w:rPr>
      </w:pPr>
    </w:p>
    <w:tbl>
      <w:tblPr>
        <w:tblStyle w:val="8"/>
        <w:tblW w:w="9487" w:type="dxa"/>
        <w:tblLayout w:type="fixed"/>
        <w:tblLook w:val="0400" w:firstRow="0" w:lastRow="0" w:firstColumn="0" w:lastColumn="0" w:noHBand="0" w:noVBand="1"/>
      </w:tblPr>
      <w:tblGrid>
        <w:gridCol w:w="3235"/>
        <w:gridCol w:w="876"/>
        <w:gridCol w:w="896"/>
        <w:gridCol w:w="896"/>
        <w:gridCol w:w="896"/>
        <w:gridCol w:w="896"/>
        <w:gridCol w:w="896"/>
        <w:gridCol w:w="896"/>
      </w:tblGrid>
      <w:tr w:rsidR="0015658F" w14:paraId="276AFF02" w14:textId="77777777" w:rsidTr="009F44D3">
        <w:trPr>
          <w:trHeight w:val="300"/>
        </w:trPr>
        <w:tc>
          <w:tcPr>
            <w:tcW w:w="4111"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p w14:paraId="25D66F6F"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 </w:t>
            </w:r>
          </w:p>
        </w:tc>
        <w:tc>
          <w:tcPr>
            <w:tcW w:w="5376" w:type="dxa"/>
            <w:gridSpan w:val="6"/>
            <w:tcBorders>
              <w:top w:val="single" w:sz="4" w:space="0" w:color="000000"/>
              <w:left w:val="nil"/>
              <w:bottom w:val="single" w:sz="4" w:space="0" w:color="000000"/>
              <w:right w:val="single" w:sz="4" w:space="0" w:color="000000"/>
            </w:tcBorders>
            <w:shd w:val="clear" w:color="auto" w:fill="D9E2F3" w:themeFill="accent1" w:themeFillTint="33"/>
            <w:vAlign w:val="bottom"/>
          </w:tcPr>
          <w:p w14:paraId="2E7DB3E4"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A2. Gender</w:t>
            </w:r>
          </w:p>
        </w:tc>
      </w:tr>
      <w:tr w:rsidR="0015658F" w14:paraId="05BF2B21" w14:textId="77777777" w:rsidTr="009F44D3">
        <w:trPr>
          <w:trHeight w:val="300"/>
        </w:trPr>
        <w:tc>
          <w:tcPr>
            <w:tcW w:w="4111"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p w14:paraId="4EC5A6A6"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1792" w:type="dxa"/>
            <w:gridSpan w:val="2"/>
            <w:tcBorders>
              <w:top w:val="single" w:sz="4" w:space="0" w:color="000000"/>
              <w:left w:val="nil"/>
              <w:bottom w:val="single" w:sz="4" w:space="0" w:color="000000"/>
              <w:right w:val="single" w:sz="4" w:space="0" w:color="000000"/>
            </w:tcBorders>
            <w:shd w:val="clear" w:color="auto" w:fill="D9E2F3" w:themeFill="accent1" w:themeFillTint="33"/>
            <w:vAlign w:val="bottom"/>
          </w:tcPr>
          <w:p w14:paraId="0F970D9E"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Women</w:t>
            </w:r>
          </w:p>
        </w:tc>
        <w:tc>
          <w:tcPr>
            <w:tcW w:w="1792" w:type="dxa"/>
            <w:gridSpan w:val="2"/>
            <w:tcBorders>
              <w:top w:val="single" w:sz="4" w:space="0" w:color="000000"/>
              <w:left w:val="nil"/>
              <w:bottom w:val="single" w:sz="4" w:space="0" w:color="000000"/>
              <w:right w:val="single" w:sz="4" w:space="0" w:color="000000"/>
            </w:tcBorders>
            <w:shd w:val="clear" w:color="auto" w:fill="D9E2F3" w:themeFill="accent1" w:themeFillTint="33"/>
            <w:vAlign w:val="bottom"/>
          </w:tcPr>
          <w:p w14:paraId="30F21BAC"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Men</w:t>
            </w:r>
          </w:p>
        </w:tc>
        <w:tc>
          <w:tcPr>
            <w:tcW w:w="1792" w:type="dxa"/>
            <w:gridSpan w:val="2"/>
            <w:tcBorders>
              <w:top w:val="single" w:sz="4" w:space="0" w:color="000000"/>
              <w:left w:val="nil"/>
              <w:bottom w:val="single" w:sz="4" w:space="0" w:color="000000"/>
              <w:right w:val="single" w:sz="4" w:space="0" w:color="000000"/>
            </w:tcBorders>
            <w:shd w:val="clear" w:color="auto" w:fill="D9E2F3" w:themeFill="accent1" w:themeFillTint="33"/>
            <w:vAlign w:val="bottom"/>
          </w:tcPr>
          <w:p w14:paraId="531C74F1"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Total</w:t>
            </w:r>
          </w:p>
        </w:tc>
      </w:tr>
      <w:tr w:rsidR="0015658F" w14:paraId="6852BFBA" w14:textId="77777777" w:rsidTr="009F44D3">
        <w:trPr>
          <w:trHeight w:val="300"/>
        </w:trPr>
        <w:tc>
          <w:tcPr>
            <w:tcW w:w="4111"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p w14:paraId="11E641D8"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896" w:type="dxa"/>
            <w:tcBorders>
              <w:top w:val="nil"/>
              <w:left w:val="nil"/>
              <w:bottom w:val="single" w:sz="4" w:space="0" w:color="000000"/>
              <w:right w:val="single" w:sz="4" w:space="0" w:color="000000"/>
            </w:tcBorders>
            <w:shd w:val="clear" w:color="auto" w:fill="D9E2F3" w:themeFill="accent1" w:themeFillTint="33"/>
            <w:vAlign w:val="bottom"/>
          </w:tcPr>
          <w:p w14:paraId="4978BF6E"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n</w:t>
            </w:r>
          </w:p>
        </w:tc>
        <w:tc>
          <w:tcPr>
            <w:tcW w:w="896" w:type="dxa"/>
            <w:tcBorders>
              <w:top w:val="nil"/>
              <w:left w:val="nil"/>
              <w:bottom w:val="single" w:sz="4" w:space="0" w:color="000000"/>
              <w:right w:val="single" w:sz="4" w:space="0" w:color="000000"/>
            </w:tcBorders>
            <w:shd w:val="clear" w:color="auto" w:fill="D9E2F3" w:themeFill="accent1" w:themeFillTint="33"/>
            <w:vAlign w:val="bottom"/>
          </w:tcPr>
          <w:p w14:paraId="3854AF23"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w:t>
            </w:r>
          </w:p>
        </w:tc>
        <w:tc>
          <w:tcPr>
            <w:tcW w:w="896" w:type="dxa"/>
            <w:tcBorders>
              <w:top w:val="nil"/>
              <w:left w:val="nil"/>
              <w:bottom w:val="single" w:sz="4" w:space="0" w:color="000000"/>
              <w:right w:val="single" w:sz="4" w:space="0" w:color="000000"/>
            </w:tcBorders>
            <w:shd w:val="clear" w:color="auto" w:fill="D9E2F3" w:themeFill="accent1" w:themeFillTint="33"/>
            <w:vAlign w:val="bottom"/>
          </w:tcPr>
          <w:p w14:paraId="23CF92D4"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n</w:t>
            </w:r>
          </w:p>
        </w:tc>
        <w:tc>
          <w:tcPr>
            <w:tcW w:w="896" w:type="dxa"/>
            <w:tcBorders>
              <w:top w:val="nil"/>
              <w:left w:val="nil"/>
              <w:bottom w:val="single" w:sz="4" w:space="0" w:color="000000"/>
              <w:right w:val="single" w:sz="4" w:space="0" w:color="000000"/>
            </w:tcBorders>
            <w:shd w:val="clear" w:color="auto" w:fill="D9E2F3" w:themeFill="accent1" w:themeFillTint="33"/>
            <w:vAlign w:val="bottom"/>
          </w:tcPr>
          <w:p w14:paraId="6D40A2EF"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w:t>
            </w:r>
          </w:p>
        </w:tc>
        <w:tc>
          <w:tcPr>
            <w:tcW w:w="896" w:type="dxa"/>
            <w:tcBorders>
              <w:top w:val="nil"/>
              <w:left w:val="nil"/>
              <w:bottom w:val="single" w:sz="4" w:space="0" w:color="000000"/>
              <w:right w:val="single" w:sz="4" w:space="0" w:color="000000"/>
            </w:tcBorders>
            <w:shd w:val="clear" w:color="auto" w:fill="D9E2F3" w:themeFill="accent1" w:themeFillTint="33"/>
            <w:vAlign w:val="bottom"/>
          </w:tcPr>
          <w:p w14:paraId="63B79572"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n</w:t>
            </w:r>
          </w:p>
        </w:tc>
        <w:tc>
          <w:tcPr>
            <w:tcW w:w="896" w:type="dxa"/>
            <w:tcBorders>
              <w:top w:val="nil"/>
              <w:left w:val="nil"/>
              <w:bottom w:val="single" w:sz="4" w:space="0" w:color="000000"/>
              <w:right w:val="single" w:sz="4" w:space="0" w:color="000000"/>
            </w:tcBorders>
            <w:shd w:val="clear" w:color="auto" w:fill="D9E2F3" w:themeFill="accent1" w:themeFillTint="33"/>
            <w:vAlign w:val="bottom"/>
          </w:tcPr>
          <w:p w14:paraId="14ED228A"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w:t>
            </w:r>
          </w:p>
        </w:tc>
      </w:tr>
      <w:tr w:rsidR="0015658F" w14:paraId="72D57DFE" w14:textId="77777777" w:rsidTr="009F44D3">
        <w:trPr>
          <w:trHeight w:val="300"/>
        </w:trPr>
        <w:tc>
          <w:tcPr>
            <w:tcW w:w="3235" w:type="dxa"/>
            <w:vMerge w:val="restart"/>
            <w:tcBorders>
              <w:top w:val="nil"/>
              <w:left w:val="single" w:sz="4" w:space="0" w:color="000000"/>
              <w:bottom w:val="single" w:sz="4" w:space="0" w:color="000000"/>
              <w:right w:val="single" w:sz="4" w:space="0" w:color="000000"/>
            </w:tcBorders>
            <w:shd w:val="clear" w:color="auto" w:fill="FBE4D5" w:themeFill="accent2" w:themeFillTint="33"/>
          </w:tcPr>
          <w:p w14:paraId="49923A3B"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B2. Do you think that female employees in your workplace generally take on tasks that require less skill than male employees?</w:t>
            </w:r>
          </w:p>
        </w:tc>
        <w:tc>
          <w:tcPr>
            <w:tcW w:w="876" w:type="dxa"/>
            <w:tcBorders>
              <w:top w:val="nil"/>
              <w:left w:val="nil"/>
              <w:bottom w:val="single" w:sz="4" w:space="0" w:color="000000"/>
              <w:right w:val="single" w:sz="4" w:space="0" w:color="000000"/>
            </w:tcBorders>
            <w:shd w:val="clear" w:color="auto" w:fill="FBE4D5" w:themeFill="accent2" w:themeFillTint="33"/>
          </w:tcPr>
          <w:p w14:paraId="09D0C659"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Yes</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295600CD"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8</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6369825A" w14:textId="60DD5808"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15</w:t>
            </w:r>
            <w:r w:rsidR="006B7990">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4</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61BA9447"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11</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4DD762F9" w14:textId="26871083"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19</w:t>
            </w:r>
            <w:r w:rsidR="006B7990">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3</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5AFCDBF9"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19</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318FC06A" w14:textId="269130C2"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17</w:t>
            </w:r>
            <w:r w:rsidR="006B7990">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4</w:t>
            </w:r>
          </w:p>
        </w:tc>
      </w:tr>
      <w:tr w:rsidR="0015658F" w14:paraId="5549B2DE" w14:textId="77777777" w:rsidTr="009F44D3">
        <w:trPr>
          <w:trHeight w:val="300"/>
        </w:trPr>
        <w:tc>
          <w:tcPr>
            <w:tcW w:w="3235" w:type="dxa"/>
            <w:vMerge/>
            <w:tcBorders>
              <w:top w:val="nil"/>
              <w:left w:val="single" w:sz="4" w:space="0" w:color="000000"/>
              <w:bottom w:val="single" w:sz="4" w:space="0" w:color="000000"/>
              <w:right w:val="single" w:sz="4" w:space="0" w:color="000000"/>
            </w:tcBorders>
            <w:shd w:val="clear" w:color="auto" w:fill="FBE4D5" w:themeFill="accent2" w:themeFillTint="33"/>
          </w:tcPr>
          <w:p w14:paraId="034F712A"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876" w:type="dxa"/>
            <w:tcBorders>
              <w:top w:val="nil"/>
              <w:left w:val="nil"/>
              <w:bottom w:val="single" w:sz="4" w:space="0" w:color="000000"/>
              <w:right w:val="single" w:sz="4" w:space="0" w:color="000000"/>
            </w:tcBorders>
            <w:shd w:val="clear" w:color="auto" w:fill="FBE4D5" w:themeFill="accent2" w:themeFillTint="33"/>
          </w:tcPr>
          <w:p w14:paraId="19B4FD5A"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Partially</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4F6815CD"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15</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67193B7A" w14:textId="2B083AAD"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28</w:t>
            </w:r>
            <w:r w:rsidR="006B7990">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8</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4E0BA7A3"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26</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302AFCC5" w14:textId="75BFBB29"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45</w:t>
            </w:r>
            <w:r w:rsidR="006B7990">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6</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7C2FE243"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41</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5408163B" w14:textId="577C1C90"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37</w:t>
            </w:r>
            <w:r w:rsidR="006B7990">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6</w:t>
            </w:r>
          </w:p>
        </w:tc>
      </w:tr>
      <w:tr w:rsidR="0015658F" w14:paraId="6583A80B" w14:textId="77777777" w:rsidTr="009F44D3">
        <w:trPr>
          <w:trHeight w:val="300"/>
        </w:trPr>
        <w:tc>
          <w:tcPr>
            <w:tcW w:w="3235" w:type="dxa"/>
            <w:vMerge/>
            <w:tcBorders>
              <w:top w:val="nil"/>
              <w:left w:val="single" w:sz="4" w:space="0" w:color="000000"/>
              <w:bottom w:val="single" w:sz="4" w:space="0" w:color="000000"/>
              <w:right w:val="single" w:sz="4" w:space="0" w:color="000000"/>
            </w:tcBorders>
            <w:shd w:val="clear" w:color="auto" w:fill="FBE4D5" w:themeFill="accent2" w:themeFillTint="33"/>
          </w:tcPr>
          <w:p w14:paraId="075FDBE6"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876" w:type="dxa"/>
            <w:tcBorders>
              <w:top w:val="nil"/>
              <w:left w:val="nil"/>
              <w:bottom w:val="single" w:sz="4" w:space="0" w:color="000000"/>
              <w:right w:val="single" w:sz="4" w:space="0" w:color="000000"/>
            </w:tcBorders>
            <w:shd w:val="clear" w:color="auto" w:fill="FBE4D5" w:themeFill="accent2" w:themeFillTint="33"/>
          </w:tcPr>
          <w:p w14:paraId="0383B397"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No</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6E8D61B3"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29</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40E9F28F" w14:textId="4F60A624"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55</w:t>
            </w:r>
            <w:r w:rsidR="006B7990">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8</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6A0B2C64"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20</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49B2ED5E" w14:textId="49D28726"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35</w:t>
            </w:r>
            <w:r w:rsidR="006B7990">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1</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7048FE58"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49</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3B5275F2" w14:textId="2C978F01"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45</w:t>
            </w:r>
            <w:r w:rsidR="006B7990">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0</w:t>
            </w:r>
          </w:p>
        </w:tc>
      </w:tr>
      <w:tr w:rsidR="0015658F" w14:paraId="1509661C" w14:textId="77777777" w:rsidTr="009F44D3">
        <w:trPr>
          <w:trHeight w:val="300"/>
        </w:trPr>
        <w:tc>
          <w:tcPr>
            <w:tcW w:w="3235" w:type="dxa"/>
            <w:vMerge/>
            <w:tcBorders>
              <w:top w:val="nil"/>
              <w:left w:val="single" w:sz="4" w:space="0" w:color="000000"/>
              <w:bottom w:val="single" w:sz="4" w:space="0" w:color="000000"/>
              <w:right w:val="single" w:sz="4" w:space="0" w:color="000000"/>
            </w:tcBorders>
            <w:shd w:val="clear" w:color="auto" w:fill="FBE4D5" w:themeFill="accent2" w:themeFillTint="33"/>
          </w:tcPr>
          <w:p w14:paraId="06D293C1"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876" w:type="dxa"/>
            <w:tcBorders>
              <w:top w:val="nil"/>
              <w:left w:val="nil"/>
              <w:bottom w:val="single" w:sz="4" w:space="0" w:color="000000"/>
              <w:right w:val="single" w:sz="4" w:space="0" w:color="000000"/>
            </w:tcBorders>
            <w:shd w:val="clear" w:color="auto" w:fill="FBE4D5" w:themeFill="accent2" w:themeFillTint="33"/>
          </w:tcPr>
          <w:p w14:paraId="577AF9DA"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Total</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23CFF684"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52</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7C30E304" w14:textId="4D55D6CE"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100</w:t>
            </w:r>
            <w:r w:rsidR="006B7990">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0</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7A821213"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57</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6AFC6C65" w14:textId="711E7493"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100</w:t>
            </w:r>
            <w:r w:rsidR="006B7990">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0</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70D74484"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109</w:t>
            </w:r>
          </w:p>
        </w:tc>
        <w:tc>
          <w:tcPr>
            <w:tcW w:w="896" w:type="dxa"/>
            <w:tcBorders>
              <w:top w:val="nil"/>
              <w:left w:val="nil"/>
              <w:bottom w:val="single" w:sz="4" w:space="0" w:color="000000"/>
              <w:right w:val="single" w:sz="4" w:space="0" w:color="000000"/>
            </w:tcBorders>
            <w:shd w:val="clear" w:color="auto" w:fill="FBE4D5" w:themeFill="accent2" w:themeFillTint="33"/>
            <w:vAlign w:val="center"/>
          </w:tcPr>
          <w:p w14:paraId="0D6C7677" w14:textId="386B2024"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100</w:t>
            </w:r>
            <w:r w:rsidR="006B7990">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0</w:t>
            </w:r>
          </w:p>
        </w:tc>
      </w:tr>
    </w:tbl>
    <w:p w14:paraId="249F0076" w14:textId="77777777" w:rsidR="0015658F" w:rsidRDefault="0015658F">
      <w:pPr>
        <w:jc w:val="both"/>
        <w:rPr>
          <w:b/>
          <w:sz w:val="22"/>
          <w:szCs w:val="22"/>
        </w:rPr>
      </w:pPr>
    </w:p>
    <w:p w14:paraId="02E182DE" w14:textId="77777777" w:rsidR="0015658F" w:rsidRPr="00B83A53" w:rsidRDefault="006A3AF5">
      <w:pPr>
        <w:jc w:val="center"/>
        <w:rPr>
          <w:sz w:val="18"/>
          <w:szCs w:val="18"/>
        </w:rPr>
      </w:pPr>
      <w:r w:rsidRPr="00B83A53">
        <w:rPr>
          <w:sz w:val="18"/>
          <w:szCs w:val="18"/>
        </w:rPr>
        <w:t>Source: TAT Elaboration</w:t>
      </w:r>
    </w:p>
    <w:p w14:paraId="20662384" w14:textId="77777777" w:rsidR="0015658F" w:rsidRDefault="0015658F">
      <w:pPr>
        <w:jc w:val="both"/>
        <w:rPr>
          <w:sz w:val="22"/>
          <w:szCs w:val="22"/>
        </w:rPr>
      </w:pPr>
    </w:p>
    <w:p w14:paraId="3F50F653" w14:textId="71879509" w:rsidR="0015658F" w:rsidRPr="009E02A9" w:rsidRDefault="006A3AF5">
      <w:pPr>
        <w:jc w:val="both"/>
        <w:rPr>
          <w:sz w:val="22"/>
          <w:szCs w:val="22"/>
        </w:rPr>
      </w:pPr>
      <w:r>
        <w:rPr>
          <w:sz w:val="22"/>
          <w:szCs w:val="22"/>
        </w:rPr>
        <w:t xml:space="preserve">However, looking at the gender distribution of the respondents for this question, the majority of women in the study (55.8%) do not think that women take tasks which require less skills than their male counterparts, while the majority of men in the study responded as `yes` or `partially` to this question (64.9%). </w:t>
      </w:r>
    </w:p>
    <w:p w14:paraId="76A73ECC" w14:textId="00BCDEEC" w:rsidR="009E02A9" w:rsidRPr="003A797E" w:rsidRDefault="00B83A53" w:rsidP="009E02A9">
      <w:pPr>
        <w:pStyle w:val="Heading3"/>
        <w:rPr>
          <w:color w:val="2F5496" w:themeColor="accent1" w:themeShade="BF"/>
          <w:sz w:val="26"/>
          <w:szCs w:val="26"/>
        </w:rPr>
      </w:pPr>
      <w:bookmarkStart w:id="76" w:name="_Toc107307215"/>
      <w:r w:rsidRPr="00E645B6">
        <w:rPr>
          <w:bCs/>
        </w:rPr>
        <w:t>5.</w:t>
      </w:r>
      <w:r w:rsidR="00EE3FF0">
        <w:rPr>
          <w:bCs/>
        </w:rPr>
        <w:t>3</w:t>
      </w:r>
      <w:r w:rsidRPr="00E645B6">
        <w:rPr>
          <w:bCs/>
        </w:rPr>
        <w:t>.4.</w:t>
      </w:r>
      <w:r w:rsidRPr="00B83A53">
        <w:t xml:space="preserve"> </w:t>
      </w:r>
      <w:r w:rsidRPr="003A797E">
        <w:rPr>
          <w:color w:val="2F5496" w:themeColor="accent1" w:themeShade="BF"/>
          <w:sz w:val="26"/>
          <w:szCs w:val="26"/>
        </w:rPr>
        <w:t>Level of mobbing experienced at the work place by gender</w:t>
      </w:r>
      <w:bookmarkEnd w:id="76"/>
    </w:p>
    <w:p w14:paraId="37DB0A4E" w14:textId="77777777" w:rsidR="0015658F" w:rsidRDefault="006A3AF5">
      <w:pPr>
        <w:jc w:val="both"/>
        <w:rPr>
          <w:sz w:val="22"/>
          <w:szCs w:val="22"/>
        </w:rPr>
      </w:pPr>
      <w:r>
        <w:rPr>
          <w:sz w:val="22"/>
          <w:szCs w:val="22"/>
        </w:rPr>
        <w:t xml:space="preserve">Question 3 aims at measuring the exposure to mobbing among the respondents. Below table indicates the percentages of exposure or witnessing to mobbing at the workplace. </w:t>
      </w:r>
    </w:p>
    <w:p w14:paraId="6927141F" w14:textId="77777777" w:rsidR="0015658F" w:rsidRDefault="0015658F">
      <w:pPr>
        <w:jc w:val="both"/>
        <w:rPr>
          <w:sz w:val="22"/>
          <w:szCs w:val="22"/>
        </w:rPr>
      </w:pPr>
    </w:p>
    <w:p w14:paraId="1B3BD589" w14:textId="4228ACA0" w:rsidR="0015658F" w:rsidRDefault="006A3AF5">
      <w:pPr>
        <w:jc w:val="center"/>
        <w:rPr>
          <w:b/>
          <w:sz w:val="22"/>
          <w:szCs w:val="22"/>
        </w:rPr>
      </w:pPr>
      <w:bookmarkStart w:id="77" w:name="_Hlk106786691"/>
      <w:r>
        <w:rPr>
          <w:b/>
          <w:sz w:val="22"/>
          <w:szCs w:val="22"/>
        </w:rPr>
        <w:t xml:space="preserve">Table </w:t>
      </w:r>
      <w:r w:rsidR="00836715">
        <w:rPr>
          <w:b/>
          <w:sz w:val="22"/>
          <w:szCs w:val="22"/>
        </w:rPr>
        <w:t>1</w:t>
      </w:r>
      <w:r w:rsidR="00A11E4B">
        <w:rPr>
          <w:b/>
          <w:sz w:val="22"/>
          <w:szCs w:val="22"/>
        </w:rPr>
        <w:t>2</w:t>
      </w:r>
      <w:r>
        <w:rPr>
          <w:b/>
          <w:sz w:val="22"/>
          <w:szCs w:val="22"/>
        </w:rPr>
        <w:t xml:space="preserve">. Level of </w:t>
      </w:r>
      <w:r w:rsidR="00761C7B">
        <w:rPr>
          <w:b/>
          <w:sz w:val="22"/>
          <w:szCs w:val="22"/>
        </w:rPr>
        <w:t>M</w:t>
      </w:r>
      <w:r>
        <w:rPr>
          <w:b/>
          <w:sz w:val="22"/>
          <w:szCs w:val="22"/>
        </w:rPr>
        <w:t xml:space="preserve">obbing </w:t>
      </w:r>
      <w:r w:rsidR="00761C7B">
        <w:rPr>
          <w:b/>
          <w:sz w:val="22"/>
          <w:szCs w:val="22"/>
        </w:rPr>
        <w:t>E</w:t>
      </w:r>
      <w:r>
        <w:rPr>
          <w:b/>
          <w:sz w:val="22"/>
          <w:szCs w:val="22"/>
        </w:rPr>
        <w:t xml:space="preserve">xperienced </w:t>
      </w:r>
      <w:r w:rsidR="00761C7B">
        <w:rPr>
          <w:b/>
          <w:sz w:val="22"/>
          <w:szCs w:val="22"/>
        </w:rPr>
        <w:t>in</w:t>
      </w:r>
      <w:r>
        <w:rPr>
          <w:b/>
          <w:sz w:val="22"/>
          <w:szCs w:val="22"/>
        </w:rPr>
        <w:t xml:space="preserve"> the </w:t>
      </w:r>
      <w:r w:rsidR="00761C7B">
        <w:rPr>
          <w:b/>
          <w:sz w:val="22"/>
          <w:szCs w:val="22"/>
        </w:rPr>
        <w:t>W</w:t>
      </w:r>
      <w:r>
        <w:rPr>
          <w:b/>
          <w:sz w:val="22"/>
          <w:szCs w:val="22"/>
        </w:rPr>
        <w:t xml:space="preserve">orkplace by </w:t>
      </w:r>
      <w:r w:rsidR="00761C7B">
        <w:rPr>
          <w:b/>
          <w:sz w:val="22"/>
          <w:szCs w:val="22"/>
        </w:rPr>
        <w:t>G</w:t>
      </w:r>
      <w:r>
        <w:rPr>
          <w:b/>
          <w:sz w:val="22"/>
          <w:szCs w:val="22"/>
        </w:rPr>
        <w:t xml:space="preserve">ender </w:t>
      </w:r>
    </w:p>
    <w:bookmarkEnd w:id="77"/>
    <w:p w14:paraId="617BAE4D" w14:textId="77777777" w:rsidR="0015658F" w:rsidRDefault="0015658F">
      <w:pPr>
        <w:jc w:val="both"/>
        <w:rPr>
          <w:b/>
          <w:sz w:val="22"/>
          <w:szCs w:val="22"/>
        </w:rPr>
      </w:pPr>
    </w:p>
    <w:tbl>
      <w:tblPr>
        <w:tblStyle w:val="7"/>
        <w:tblW w:w="9487" w:type="dxa"/>
        <w:tblLayout w:type="fixed"/>
        <w:tblLook w:val="0400" w:firstRow="0" w:lastRow="0" w:firstColumn="0" w:lastColumn="0" w:noHBand="0" w:noVBand="1"/>
      </w:tblPr>
      <w:tblGrid>
        <w:gridCol w:w="175"/>
        <w:gridCol w:w="5368"/>
        <w:gridCol w:w="1398"/>
        <w:gridCol w:w="1104"/>
        <w:gridCol w:w="721"/>
        <w:gridCol w:w="721"/>
      </w:tblGrid>
      <w:tr w:rsidR="0015658F" w14:paraId="266D01B3" w14:textId="77777777" w:rsidTr="009F44D3">
        <w:trPr>
          <w:trHeight w:val="300"/>
        </w:trPr>
        <w:tc>
          <w:tcPr>
            <w:tcW w:w="5543"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p w14:paraId="60DAAF64" w14:textId="77777777" w:rsidR="0015658F" w:rsidRPr="00522E8B" w:rsidRDefault="006A3AF5">
            <w:pPr>
              <w:rPr>
                <w:rFonts w:asciiTheme="minorHAnsi" w:eastAsia="Arial" w:hAnsiTheme="minorHAnsi" w:cstheme="minorHAnsi"/>
                <w:b/>
                <w:bCs/>
                <w:color w:val="000000"/>
                <w:sz w:val="22"/>
                <w:szCs w:val="22"/>
              </w:rPr>
            </w:pPr>
            <w:r w:rsidRPr="00FE0F0F">
              <w:rPr>
                <w:rFonts w:asciiTheme="minorHAnsi" w:eastAsia="Arial" w:hAnsiTheme="minorHAnsi" w:cstheme="minorHAnsi"/>
                <w:color w:val="000000"/>
                <w:sz w:val="22"/>
                <w:szCs w:val="22"/>
              </w:rPr>
              <w:t> </w:t>
            </w:r>
            <w:r w:rsidRPr="00522E8B">
              <w:rPr>
                <w:rFonts w:asciiTheme="minorHAnsi" w:eastAsia="Arial" w:hAnsiTheme="minorHAnsi" w:cstheme="minorHAnsi"/>
                <w:b/>
                <w:bCs/>
                <w:color w:val="000000"/>
                <w:sz w:val="22"/>
                <w:szCs w:val="22"/>
              </w:rPr>
              <w:t>B3. Do you think there are mobbing/psychological violence behaviours in workplaces?</w:t>
            </w:r>
          </w:p>
        </w:tc>
        <w:tc>
          <w:tcPr>
            <w:tcW w:w="3944" w:type="dxa"/>
            <w:gridSpan w:val="4"/>
            <w:tcBorders>
              <w:top w:val="single" w:sz="4" w:space="0" w:color="000000"/>
              <w:left w:val="nil"/>
              <w:bottom w:val="single" w:sz="4" w:space="0" w:color="000000"/>
              <w:right w:val="single" w:sz="4" w:space="0" w:color="000000"/>
            </w:tcBorders>
            <w:shd w:val="clear" w:color="auto" w:fill="D9E2F3" w:themeFill="accent1" w:themeFillTint="33"/>
            <w:vAlign w:val="bottom"/>
          </w:tcPr>
          <w:p w14:paraId="40876CFD"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A2. Gender</w:t>
            </w:r>
          </w:p>
        </w:tc>
      </w:tr>
      <w:tr w:rsidR="0015658F" w14:paraId="5E8D3A0A" w14:textId="77777777" w:rsidTr="009F44D3">
        <w:trPr>
          <w:trHeight w:val="300"/>
        </w:trPr>
        <w:tc>
          <w:tcPr>
            <w:tcW w:w="5543"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p w14:paraId="3EE6F70F"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502" w:type="dxa"/>
            <w:gridSpan w:val="2"/>
            <w:tcBorders>
              <w:top w:val="single" w:sz="4" w:space="0" w:color="000000"/>
              <w:left w:val="nil"/>
              <w:bottom w:val="single" w:sz="4" w:space="0" w:color="000000"/>
              <w:right w:val="single" w:sz="4" w:space="0" w:color="000000"/>
            </w:tcBorders>
            <w:shd w:val="clear" w:color="auto" w:fill="D9E2F3" w:themeFill="accent1" w:themeFillTint="33"/>
            <w:vAlign w:val="bottom"/>
          </w:tcPr>
          <w:p w14:paraId="3DA0DBC8"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Women</w:t>
            </w:r>
          </w:p>
        </w:tc>
        <w:tc>
          <w:tcPr>
            <w:tcW w:w="1442" w:type="dxa"/>
            <w:gridSpan w:val="2"/>
            <w:tcBorders>
              <w:top w:val="single" w:sz="4" w:space="0" w:color="000000"/>
              <w:left w:val="nil"/>
              <w:bottom w:val="single" w:sz="4" w:space="0" w:color="000000"/>
              <w:right w:val="single" w:sz="4" w:space="0" w:color="000000"/>
            </w:tcBorders>
            <w:shd w:val="clear" w:color="auto" w:fill="D9E2F3" w:themeFill="accent1" w:themeFillTint="33"/>
            <w:vAlign w:val="bottom"/>
          </w:tcPr>
          <w:p w14:paraId="5F1C5F9F"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Men</w:t>
            </w:r>
          </w:p>
        </w:tc>
      </w:tr>
      <w:tr w:rsidR="0015658F" w14:paraId="2E9ECAF3" w14:textId="77777777" w:rsidTr="009F44D3">
        <w:trPr>
          <w:trHeight w:val="300"/>
        </w:trPr>
        <w:tc>
          <w:tcPr>
            <w:tcW w:w="5543"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p w14:paraId="6AF88552"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1398" w:type="dxa"/>
            <w:tcBorders>
              <w:top w:val="nil"/>
              <w:left w:val="nil"/>
              <w:bottom w:val="single" w:sz="4" w:space="0" w:color="000000"/>
              <w:right w:val="single" w:sz="4" w:space="0" w:color="000000"/>
            </w:tcBorders>
            <w:shd w:val="clear" w:color="auto" w:fill="D9E2F3" w:themeFill="accent1" w:themeFillTint="33"/>
            <w:vAlign w:val="bottom"/>
          </w:tcPr>
          <w:p w14:paraId="5B1F8603"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n</w:t>
            </w:r>
          </w:p>
        </w:tc>
        <w:tc>
          <w:tcPr>
            <w:tcW w:w="1104" w:type="dxa"/>
            <w:tcBorders>
              <w:top w:val="nil"/>
              <w:left w:val="nil"/>
              <w:bottom w:val="single" w:sz="4" w:space="0" w:color="000000"/>
              <w:right w:val="single" w:sz="4" w:space="0" w:color="000000"/>
            </w:tcBorders>
            <w:shd w:val="clear" w:color="auto" w:fill="D9E2F3" w:themeFill="accent1" w:themeFillTint="33"/>
            <w:vAlign w:val="bottom"/>
          </w:tcPr>
          <w:p w14:paraId="6364F83B"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w:t>
            </w:r>
          </w:p>
        </w:tc>
        <w:tc>
          <w:tcPr>
            <w:tcW w:w="721" w:type="dxa"/>
            <w:tcBorders>
              <w:top w:val="nil"/>
              <w:left w:val="nil"/>
              <w:bottom w:val="single" w:sz="4" w:space="0" w:color="000000"/>
              <w:right w:val="single" w:sz="4" w:space="0" w:color="000000"/>
            </w:tcBorders>
            <w:shd w:val="clear" w:color="auto" w:fill="D9E2F3" w:themeFill="accent1" w:themeFillTint="33"/>
            <w:vAlign w:val="bottom"/>
          </w:tcPr>
          <w:p w14:paraId="3393D2CA"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n</w:t>
            </w:r>
          </w:p>
        </w:tc>
        <w:tc>
          <w:tcPr>
            <w:tcW w:w="721" w:type="dxa"/>
            <w:tcBorders>
              <w:top w:val="nil"/>
              <w:left w:val="nil"/>
              <w:bottom w:val="single" w:sz="4" w:space="0" w:color="000000"/>
              <w:right w:val="single" w:sz="4" w:space="0" w:color="000000"/>
            </w:tcBorders>
            <w:shd w:val="clear" w:color="auto" w:fill="D9E2F3" w:themeFill="accent1" w:themeFillTint="33"/>
            <w:vAlign w:val="bottom"/>
          </w:tcPr>
          <w:p w14:paraId="490A63AD"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w:t>
            </w:r>
          </w:p>
        </w:tc>
      </w:tr>
      <w:tr w:rsidR="0015658F" w14:paraId="17559C3C" w14:textId="77777777" w:rsidTr="009F44D3">
        <w:trPr>
          <w:trHeight w:val="348"/>
        </w:trPr>
        <w:tc>
          <w:tcPr>
            <w:tcW w:w="175" w:type="dxa"/>
            <w:tcBorders>
              <w:top w:val="nil"/>
              <w:left w:val="single" w:sz="4" w:space="0" w:color="000000"/>
              <w:bottom w:val="single" w:sz="4" w:space="0" w:color="000000"/>
              <w:right w:val="single" w:sz="4" w:space="0" w:color="000000"/>
            </w:tcBorders>
            <w:shd w:val="clear" w:color="auto" w:fill="FBE4D5" w:themeFill="accent2" w:themeFillTint="33"/>
          </w:tcPr>
          <w:p w14:paraId="1CDCA3B9" w14:textId="77777777" w:rsidR="0015658F" w:rsidRDefault="0015658F">
            <w:pPr>
              <w:rPr>
                <w:rFonts w:ascii="Arial" w:eastAsia="Arial" w:hAnsi="Arial" w:cs="Arial"/>
                <w:color w:val="000000"/>
                <w:sz w:val="18"/>
                <w:szCs w:val="18"/>
              </w:rPr>
            </w:pPr>
          </w:p>
        </w:tc>
        <w:tc>
          <w:tcPr>
            <w:tcW w:w="5368" w:type="dxa"/>
            <w:tcBorders>
              <w:top w:val="nil"/>
              <w:left w:val="nil"/>
              <w:bottom w:val="single" w:sz="4" w:space="0" w:color="000000"/>
              <w:right w:val="single" w:sz="4" w:space="0" w:color="000000"/>
            </w:tcBorders>
            <w:shd w:val="clear" w:color="auto" w:fill="FBE4D5" w:themeFill="accent2" w:themeFillTint="33"/>
          </w:tcPr>
          <w:p w14:paraId="5781A2B5"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 xml:space="preserve">Yes, I was exposed to mobbing </w:t>
            </w:r>
          </w:p>
        </w:tc>
        <w:tc>
          <w:tcPr>
            <w:tcW w:w="1398" w:type="dxa"/>
            <w:tcBorders>
              <w:top w:val="nil"/>
              <w:left w:val="nil"/>
              <w:bottom w:val="single" w:sz="4" w:space="0" w:color="000000"/>
              <w:right w:val="single" w:sz="4" w:space="0" w:color="000000"/>
            </w:tcBorders>
            <w:shd w:val="clear" w:color="auto" w:fill="FBE4D5" w:themeFill="accent2" w:themeFillTint="33"/>
            <w:vAlign w:val="center"/>
          </w:tcPr>
          <w:p w14:paraId="234BE3EE"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31</w:t>
            </w:r>
          </w:p>
        </w:tc>
        <w:tc>
          <w:tcPr>
            <w:tcW w:w="1104" w:type="dxa"/>
            <w:tcBorders>
              <w:top w:val="nil"/>
              <w:left w:val="nil"/>
              <w:bottom w:val="single" w:sz="4" w:space="0" w:color="000000"/>
              <w:right w:val="single" w:sz="4" w:space="0" w:color="000000"/>
            </w:tcBorders>
            <w:shd w:val="clear" w:color="auto" w:fill="FBE4D5" w:themeFill="accent2" w:themeFillTint="33"/>
            <w:vAlign w:val="center"/>
          </w:tcPr>
          <w:p w14:paraId="3173E3B3" w14:textId="43081263"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59</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6</w:t>
            </w:r>
          </w:p>
        </w:tc>
        <w:tc>
          <w:tcPr>
            <w:tcW w:w="721" w:type="dxa"/>
            <w:tcBorders>
              <w:top w:val="nil"/>
              <w:left w:val="nil"/>
              <w:bottom w:val="single" w:sz="4" w:space="0" w:color="000000"/>
              <w:right w:val="single" w:sz="4" w:space="0" w:color="000000"/>
            </w:tcBorders>
            <w:shd w:val="clear" w:color="auto" w:fill="FBE4D5" w:themeFill="accent2" w:themeFillTint="33"/>
            <w:vAlign w:val="center"/>
          </w:tcPr>
          <w:p w14:paraId="45F31362"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36</w:t>
            </w:r>
          </w:p>
        </w:tc>
        <w:tc>
          <w:tcPr>
            <w:tcW w:w="721" w:type="dxa"/>
            <w:tcBorders>
              <w:top w:val="nil"/>
              <w:left w:val="nil"/>
              <w:bottom w:val="single" w:sz="4" w:space="0" w:color="000000"/>
              <w:right w:val="single" w:sz="4" w:space="0" w:color="000000"/>
            </w:tcBorders>
            <w:shd w:val="clear" w:color="auto" w:fill="FBE4D5" w:themeFill="accent2" w:themeFillTint="33"/>
            <w:vAlign w:val="center"/>
          </w:tcPr>
          <w:p w14:paraId="193B69C6" w14:textId="27B639A8"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63</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2</w:t>
            </w:r>
          </w:p>
        </w:tc>
      </w:tr>
      <w:tr w:rsidR="0015658F" w14:paraId="4148EF7C" w14:textId="77777777" w:rsidTr="009F44D3">
        <w:trPr>
          <w:trHeight w:val="268"/>
        </w:trPr>
        <w:tc>
          <w:tcPr>
            <w:tcW w:w="175" w:type="dxa"/>
            <w:tcBorders>
              <w:top w:val="nil"/>
              <w:left w:val="single" w:sz="4" w:space="0" w:color="000000"/>
              <w:bottom w:val="single" w:sz="4" w:space="0" w:color="000000"/>
              <w:right w:val="single" w:sz="4" w:space="0" w:color="000000"/>
            </w:tcBorders>
            <w:shd w:val="clear" w:color="auto" w:fill="FBE4D5" w:themeFill="accent2" w:themeFillTint="33"/>
          </w:tcPr>
          <w:p w14:paraId="4A577254" w14:textId="77777777" w:rsidR="0015658F" w:rsidRDefault="0015658F">
            <w:pPr>
              <w:rPr>
                <w:rFonts w:ascii="Arial" w:eastAsia="Arial" w:hAnsi="Arial" w:cs="Arial"/>
                <w:color w:val="000000"/>
                <w:sz w:val="18"/>
                <w:szCs w:val="18"/>
              </w:rPr>
            </w:pPr>
          </w:p>
        </w:tc>
        <w:tc>
          <w:tcPr>
            <w:tcW w:w="5368" w:type="dxa"/>
            <w:tcBorders>
              <w:top w:val="nil"/>
              <w:left w:val="nil"/>
              <w:bottom w:val="single" w:sz="4" w:space="0" w:color="000000"/>
              <w:right w:val="single" w:sz="4" w:space="0" w:color="000000"/>
            </w:tcBorders>
            <w:shd w:val="clear" w:color="auto" w:fill="FBE4D5" w:themeFill="accent2" w:themeFillTint="33"/>
          </w:tcPr>
          <w:p w14:paraId="17C9D3C4"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Yes, I witnessed mobbing at the workplace</w:t>
            </w:r>
          </w:p>
        </w:tc>
        <w:tc>
          <w:tcPr>
            <w:tcW w:w="1398" w:type="dxa"/>
            <w:tcBorders>
              <w:top w:val="nil"/>
              <w:left w:val="nil"/>
              <w:bottom w:val="single" w:sz="4" w:space="0" w:color="000000"/>
              <w:right w:val="single" w:sz="4" w:space="0" w:color="000000"/>
            </w:tcBorders>
            <w:shd w:val="clear" w:color="auto" w:fill="FBE4D5" w:themeFill="accent2" w:themeFillTint="33"/>
            <w:vAlign w:val="center"/>
          </w:tcPr>
          <w:p w14:paraId="34CDB21D"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31</w:t>
            </w:r>
          </w:p>
        </w:tc>
        <w:tc>
          <w:tcPr>
            <w:tcW w:w="1104" w:type="dxa"/>
            <w:tcBorders>
              <w:top w:val="nil"/>
              <w:left w:val="nil"/>
              <w:bottom w:val="single" w:sz="4" w:space="0" w:color="000000"/>
              <w:right w:val="single" w:sz="4" w:space="0" w:color="000000"/>
            </w:tcBorders>
            <w:shd w:val="clear" w:color="auto" w:fill="FBE4D5" w:themeFill="accent2" w:themeFillTint="33"/>
            <w:vAlign w:val="center"/>
          </w:tcPr>
          <w:p w14:paraId="5236C6F2" w14:textId="14CEA5C5"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59</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6</w:t>
            </w:r>
          </w:p>
        </w:tc>
        <w:tc>
          <w:tcPr>
            <w:tcW w:w="721" w:type="dxa"/>
            <w:tcBorders>
              <w:top w:val="nil"/>
              <w:left w:val="nil"/>
              <w:bottom w:val="single" w:sz="4" w:space="0" w:color="000000"/>
              <w:right w:val="single" w:sz="4" w:space="0" w:color="000000"/>
            </w:tcBorders>
            <w:shd w:val="clear" w:color="auto" w:fill="FBE4D5" w:themeFill="accent2" w:themeFillTint="33"/>
            <w:vAlign w:val="center"/>
          </w:tcPr>
          <w:p w14:paraId="1A7B0589"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34</w:t>
            </w:r>
          </w:p>
        </w:tc>
        <w:tc>
          <w:tcPr>
            <w:tcW w:w="721" w:type="dxa"/>
            <w:tcBorders>
              <w:top w:val="nil"/>
              <w:left w:val="nil"/>
              <w:bottom w:val="single" w:sz="4" w:space="0" w:color="000000"/>
              <w:right w:val="single" w:sz="4" w:space="0" w:color="000000"/>
            </w:tcBorders>
            <w:shd w:val="clear" w:color="auto" w:fill="FBE4D5" w:themeFill="accent2" w:themeFillTint="33"/>
            <w:vAlign w:val="center"/>
          </w:tcPr>
          <w:p w14:paraId="7C902784" w14:textId="56BA31D5"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59</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6</w:t>
            </w:r>
          </w:p>
        </w:tc>
      </w:tr>
      <w:tr w:rsidR="0015658F" w14:paraId="575A8E13" w14:textId="77777777" w:rsidTr="009F44D3">
        <w:trPr>
          <w:trHeight w:val="272"/>
        </w:trPr>
        <w:tc>
          <w:tcPr>
            <w:tcW w:w="175" w:type="dxa"/>
            <w:tcBorders>
              <w:top w:val="nil"/>
              <w:left w:val="single" w:sz="4" w:space="0" w:color="000000"/>
              <w:bottom w:val="single" w:sz="4" w:space="0" w:color="000000"/>
              <w:right w:val="single" w:sz="4" w:space="0" w:color="000000"/>
            </w:tcBorders>
            <w:shd w:val="clear" w:color="auto" w:fill="FBE4D5" w:themeFill="accent2" w:themeFillTint="33"/>
          </w:tcPr>
          <w:p w14:paraId="26183DB1" w14:textId="77777777" w:rsidR="0015658F" w:rsidRDefault="0015658F">
            <w:pPr>
              <w:rPr>
                <w:rFonts w:ascii="Arial" w:eastAsia="Arial" w:hAnsi="Arial" w:cs="Arial"/>
                <w:color w:val="000000"/>
                <w:sz w:val="18"/>
                <w:szCs w:val="18"/>
              </w:rPr>
            </w:pPr>
          </w:p>
        </w:tc>
        <w:tc>
          <w:tcPr>
            <w:tcW w:w="5368" w:type="dxa"/>
            <w:tcBorders>
              <w:top w:val="nil"/>
              <w:left w:val="nil"/>
              <w:bottom w:val="single" w:sz="4" w:space="0" w:color="000000"/>
              <w:right w:val="single" w:sz="4" w:space="0" w:color="000000"/>
            </w:tcBorders>
            <w:shd w:val="clear" w:color="auto" w:fill="FBE4D5" w:themeFill="accent2" w:themeFillTint="33"/>
          </w:tcPr>
          <w:p w14:paraId="0B037A62"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 xml:space="preserve">I did not witness myself but I have heard about such cases </w:t>
            </w:r>
          </w:p>
          <w:p w14:paraId="1F7AB53B" w14:textId="77777777" w:rsidR="0015658F" w:rsidRPr="00FE0F0F" w:rsidRDefault="0015658F">
            <w:pPr>
              <w:rPr>
                <w:rFonts w:asciiTheme="minorHAnsi" w:eastAsia="Arial" w:hAnsiTheme="minorHAnsi" w:cstheme="minorHAnsi"/>
                <w:sz w:val="22"/>
                <w:szCs w:val="22"/>
              </w:rPr>
            </w:pPr>
          </w:p>
        </w:tc>
        <w:tc>
          <w:tcPr>
            <w:tcW w:w="1398" w:type="dxa"/>
            <w:tcBorders>
              <w:top w:val="nil"/>
              <w:left w:val="nil"/>
              <w:bottom w:val="single" w:sz="4" w:space="0" w:color="000000"/>
              <w:right w:val="single" w:sz="4" w:space="0" w:color="000000"/>
            </w:tcBorders>
            <w:shd w:val="clear" w:color="auto" w:fill="FBE4D5" w:themeFill="accent2" w:themeFillTint="33"/>
            <w:vAlign w:val="center"/>
          </w:tcPr>
          <w:p w14:paraId="418751AE"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14</w:t>
            </w:r>
          </w:p>
        </w:tc>
        <w:tc>
          <w:tcPr>
            <w:tcW w:w="1104" w:type="dxa"/>
            <w:tcBorders>
              <w:top w:val="nil"/>
              <w:left w:val="nil"/>
              <w:bottom w:val="single" w:sz="4" w:space="0" w:color="000000"/>
              <w:right w:val="single" w:sz="4" w:space="0" w:color="000000"/>
            </w:tcBorders>
            <w:shd w:val="clear" w:color="auto" w:fill="FBE4D5" w:themeFill="accent2" w:themeFillTint="33"/>
            <w:vAlign w:val="center"/>
          </w:tcPr>
          <w:p w14:paraId="7F55515B" w14:textId="4016AC38"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26</w:t>
            </w:r>
            <w:r w:rsidR="006B7990">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9</w:t>
            </w:r>
          </w:p>
        </w:tc>
        <w:tc>
          <w:tcPr>
            <w:tcW w:w="721" w:type="dxa"/>
            <w:tcBorders>
              <w:top w:val="nil"/>
              <w:left w:val="nil"/>
              <w:bottom w:val="single" w:sz="4" w:space="0" w:color="000000"/>
              <w:right w:val="single" w:sz="4" w:space="0" w:color="000000"/>
            </w:tcBorders>
            <w:shd w:val="clear" w:color="auto" w:fill="FBE4D5" w:themeFill="accent2" w:themeFillTint="33"/>
            <w:vAlign w:val="center"/>
          </w:tcPr>
          <w:p w14:paraId="071F0566"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9</w:t>
            </w:r>
          </w:p>
        </w:tc>
        <w:tc>
          <w:tcPr>
            <w:tcW w:w="721" w:type="dxa"/>
            <w:tcBorders>
              <w:top w:val="nil"/>
              <w:left w:val="nil"/>
              <w:bottom w:val="single" w:sz="4" w:space="0" w:color="000000"/>
              <w:right w:val="single" w:sz="4" w:space="0" w:color="000000"/>
            </w:tcBorders>
            <w:shd w:val="clear" w:color="auto" w:fill="FBE4D5" w:themeFill="accent2" w:themeFillTint="33"/>
            <w:vAlign w:val="center"/>
          </w:tcPr>
          <w:p w14:paraId="4C1EDEEA" w14:textId="40D9B324"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15</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8</w:t>
            </w:r>
          </w:p>
        </w:tc>
      </w:tr>
      <w:tr w:rsidR="0015658F" w14:paraId="4B4D080D" w14:textId="77777777" w:rsidTr="009F44D3">
        <w:trPr>
          <w:trHeight w:val="419"/>
        </w:trPr>
        <w:tc>
          <w:tcPr>
            <w:tcW w:w="175" w:type="dxa"/>
            <w:tcBorders>
              <w:top w:val="nil"/>
              <w:left w:val="single" w:sz="4" w:space="0" w:color="000000"/>
              <w:bottom w:val="single" w:sz="4" w:space="0" w:color="000000"/>
              <w:right w:val="single" w:sz="4" w:space="0" w:color="000000"/>
            </w:tcBorders>
            <w:shd w:val="clear" w:color="auto" w:fill="FBE4D5" w:themeFill="accent2" w:themeFillTint="33"/>
          </w:tcPr>
          <w:p w14:paraId="48094B4A" w14:textId="77777777" w:rsidR="0015658F" w:rsidRDefault="0015658F">
            <w:pPr>
              <w:rPr>
                <w:rFonts w:ascii="Arial" w:eastAsia="Arial" w:hAnsi="Arial" w:cs="Arial"/>
                <w:color w:val="000000"/>
                <w:sz w:val="18"/>
                <w:szCs w:val="18"/>
              </w:rPr>
            </w:pPr>
          </w:p>
        </w:tc>
        <w:tc>
          <w:tcPr>
            <w:tcW w:w="5368" w:type="dxa"/>
            <w:tcBorders>
              <w:top w:val="nil"/>
              <w:left w:val="nil"/>
              <w:bottom w:val="single" w:sz="4" w:space="0" w:color="000000"/>
              <w:right w:val="single" w:sz="4" w:space="0" w:color="000000"/>
            </w:tcBorders>
            <w:shd w:val="clear" w:color="auto" w:fill="FBE4D5" w:themeFill="accent2" w:themeFillTint="33"/>
          </w:tcPr>
          <w:p w14:paraId="279A2E4D"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No, I have not experienced/witnessed/heard of such an event</w:t>
            </w:r>
          </w:p>
        </w:tc>
        <w:tc>
          <w:tcPr>
            <w:tcW w:w="1398" w:type="dxa"/>
            <w:tcBorders>
              <w:top w:val="nil"/>
              <w:left w:val="nil"/>
              <w:bottom w:val="single" w:sz="4" w:space="0" w:color="000000"/>
              <w:right w:val="single" w:sz="4" w:space="0" w:color="000000"/>
            </w:tcBorders>
            <w:shd w:val="clear" w:color="auto" w:fill="FBE4D5" w:themeFill="accent2" w:themeFillTint="33"/>
            <w:vAlign w:val="center"/>
          </w:tcPr>
          <w:p w14:paraId="60EF0056"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6</w:t>
            </w:r>
          </w:p>
        </w:tc>
        <w:tc>
          <w:tcPr>
            <w:tcW w:w="1104" w:type="dxa"/>
            <w:tcBorders>
              <w:top w:val="nil"/>
              <w:left w:val="nil"/>
              <w:bottom w:val="single" w:sz="4" w:space="0" w:color="000000"/>
              <w:right w:val="single" w:sz="4" w:space="0" w:color="000000"/>
            </w:tcBorders>
            <w:shd w:val="clear" w:color="auto" w:fill="FBE4D5" w:themeFill="accent2" w:themeFillTint="33"/>
            <w:vAlign w:val="center"/>
          </w:tcPr>
          <w:p w14:paraId="4BECBE34" w14:textId="7ABA3AE6"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11</w:t>
            </w:r>
            <w:r w:rsidR="006B7990">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5</w:t>
            </w:r>
          </w:p>
        </w:tc>
        <w:tc>
          <w:tcPr>
            <w:tcW w:w="721" w:type="dxa"/>
            <w:tcBorders>
              <w:top w:val="nil"/>
              <w:left w:val="nil"/>
              <w:bottom w:val="single" w:sz="4" w:space="0" w:color="000000"/>
              <w:right w:val="single" w:sz="4" w:space="0" w:color="000000"/>
            </w:tcBorders>
            <w:shd w:val="clear" w:color="auto" w:fill="FBE4D5" w:themeFill="accent2" w:themeFillTint="33"/>
            <w:vAlign w:val="center"/>
          </w:tcPr>
          <w:p w14:paraId="5449BE5C"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4</w:t>
            </w:r>
          </w:p>
        </w:tc>
        <w:tc>
          <w:tcPr>
            <w:tcW w:w="721" w:type="dxa"/>
            <w:tcBorders>
              <w:top w:val="nil"/>
              <w:left w:val="nil"/>
              <w:bottom w:val="single" w:sz="4" w:space="0" w:color="000000"/>
              <w:right w:val="single" w:sz="4" w:space="0" w:color="000000"/>
            </w:tcBorders>
            <w:shd w:val="clear" w:color="auto" w:fill="FBE4D5" w:themeFill="accent2" w:themeFillTint="33"/>
            <w:vAlign w:val="center"/>
          </w:tcPr>
          <w:p w14:paraId="2C18B7B9" w14:textId="55728D0E"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7</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0</w:t>
            </w:r>
          </w:p>
        </w:tc>
      </w:tr>
    </w:tbl>
    <w:p w14:paraId="653ABE60" w14:textId="77777777" w:rsidR="0015658F" w:rsidRPr="00B83A53" w:rsidRDefault="006A3AF5">
      <w:pPr>
        <w:jc w:val="center"/>
        <w:rPr>
          <w:sz w:val="18"/>
          <w:szCs w:val="18"/>
        </w:rPr>
      </w:pPr>
      <w:r w:rsidRPr="00B83A53">
        <w:rPr>
          <w:sz w:val="18"/>
          <w:szCs w:val="18"/>
        </w:rPr>
        <w:t>Source: TAT Elaboration</w:t>
      </w:r>
    </w:p>
    <w:p w14:paraId="19A6590C" w14:textId="77777777" w:rsidR="0015658F" w:rsidRDefault="0015658F">
      <w:pPr>
        <w:jc w:val="both"/>
        <w:rPr>
          <w:b/>
          <w:sz w:val="22"/>
          <w:szCs w:val="22"/>
        </w:rPr>
      </w:pPr>
    </w:p>
    <w:p w14:paraId="1DB2D19E" w14:textId="77777777" w:rsidR="0015658F" w:rsidRDefault="0015658F">
      <w:pPr>
        <w:jc w:val="both"/>
        <w:rPr>
          <w:sz w:val="22"/>
          <w:szCs w:val="22"/>
        </w:rPr>
      </w:pPr>
    </w:p>
    <w:p w14:paraId="70204CF9" w14:textId="10E65BB8" w:rsidR="0015658F" w:rsidRDefault="006A3AF5">
      <w:pPr>
        <w:jc w:val="both"/>
        <w:rPr>
          <w:sz w:val="22"/>
          <w:szCs w:val="22"/>
        </w:rPr>
      </w:pPr>
      <w:r>
        <w:rPr>
          <w:sz w:val="22"/>
          <w:szCs w:val="22"/>
        </w:rPr>
        <w:t xml:space="preserve">In total, 61.5% of the participants stated that they were exposed to mobbing/psychological violence at the workplace. When the responses are analysed by gender, it is seen that 63.2% of men included in the study were exposed to mobbing themselves, while 59.6% of women were exposed to mobbing themselves. Only 9.2% of the respondents said they have not experienced, witnessed, or heard about any mobbing cases in their workplace. The findings suggest that mobbing behaviour is common in the studied sectors, however, the results do not suggest a statistically meaningful difference between male </w:t>
      </w:r>
      <w:r w:rsidR="008923E4">
        <w:rPr>
          <w:sz w:val="22"/>
          <w:szCs w:val="22"/>
        </w:rPr>
        <w:t>and</w:t>
      </w:r>
      <w:r>
        <w:rPr>
          <w:sz w:val="22"/>
          <w:szCs w:val="22"/>
        </w:rPr>
        <w:t xml:space="preserve"> female employees in terms of exposure to violence. </w:t>
      </w:r>
    </w:p>
    <w:p w14:paraId="2235DD9A" w14:textId="77777777" w:rsidR="0015658F" w:rsidRDefault="0015658F">
      <w:pPr>
        <w:jc w:val="both"/>
        <w:rPr>
          <w:sz w:val="22"/>
          <w:szCs w:val="22"/>
        </w:rPr>
      </w:pPr>
    </w:p>
    <w:p w14:paraId="4BB7BE48" w14:textId="4A30D990" w:rsidR="0015658F" w:rsidRPr="009E02A9" w:rsidRDefault="006A3AF5">
      <w:pPr>
        <w:jc w:val="both"/>
        <w:rPr>
          <w:sz w:val="22"/>
          <w:szCs w:val="22"/>
        </w:rPr>
      </w:pPr>
      <w:r>
        <w:rPr>
          <w:sz w:val="22"/>
          <w:szCs w:val="22"/>
        </w:rPr>
        <w:t xml:space="preserve">Looking at the age distribution among women </w:t>
      </w:r>
      <w:r w:rsidR="008923E4">
        <w:rPr>
          <w:sz w:val="22"/>
          <w:szCs w:val="22"/>
        </w:rPr>
        <w:t>and</w:t>
      </w:r>
      <w:r>
        <w:rPr>
          <w:sz w:val="22"/>
          <w:szCs w:val="22"/>
        </w:rPr>
        <w:t xml:space="preserve"> men, it is noteworthy to state that </w:t>
      </w:r>
      <w:r w:rsidRPr="00917D64">
        <w:rPr>
          <w:sz w:val="22"/>
          <w:szCs w:val="22"/>
        </w:rPr>
        <w:t xml:space="preserve">single women </w:t>
      </w:r>
      <w:r w:rsidR="008923E4" w:rsidRPr="00917D64">
        <w:rPr>
          <w:sz w:val="22"/>
          <w:szCs w:val="22"/>
        </w:rPr>
        <w:t>and</w:t>
      </w:r>
      <w:r w:rsidRPr="00917D64">
        <w:rPr>
          <w:sz w:val="22"/>
          <w:szCs w:val="22"/>
        </w:rPr>
        <w:t xml:space="preserve"> women</w:t>
      </w:r>
      <w:r w:rsidRPr="004D7F05">
        <w:rPr>
          <w:sz w:val="22"/>
          <w:szCs w:val="22"/>
        </w:rPr>
        <w:t xml:space="preserve"> </w:t>
      </w:r>
      <w:r w:rsidRPr="00917D64">
        <w:rPr>
          <w:sz w:val="22"/>
          <w:szCs w:val="22"/>
        </w:rPr>
        <w:t>between ages 30-39</w:t>
      </w:r>
      <w:r>
        <w:rPr>
          <w:sz w:val="22"/>
          <w:szCs w:val="22"/>
        </w:rPr>
        <w:t xml:space="preserve"> constitute the majority among respondents who stated that they have been exposed to mobbing at the workplace (64.3% </w:t>
      </w:r>
      <w:r w:rsidR="008923E4">
        <w:rPr>
          <w:sz w:val="22"/>
          <w:szCs w:val="22"/>
        </w:rPr>
        <w:t>and</w:t>
      </w:r>
      <w:r>
        <w:rPr>
          <w:sz w:val="22"/>
          <w:szCs w:val="22"/>
        </w:rPr>
        <w:t xml:space="preserve"> 68% respectively). A statistically meaningful difference was not found between male </w:t>
      </w:r>
      <w:r w:rsidR="008923E4">
        <w:rPr>
          <w:sz w:val="22"/>
          <w:szCs w:val="22"/>
        </w:rPr>
        <w:t>and</w:t>
      </w:r>
      <w:r>
        <w:rPr>
          <w:sz w:val="22"/>
          <w:szCs w:val="22"/>
        </w:rPr>
        <w:t xml:space="preserve"> female respondents by marital status </w:t>
      </w:r>
      <w:r w:rsidR="008923E4">
        <w:rPr>
          <w:sz w:val="22"/>
          <w:szCs w:val="22"/>
        </w:rPr>
        <w:t>and</w:t>
      </w:r>
      <w:r>
        <w:rPr>
          <w:sz w:val="22"/>
          <w:szCs w:val="22"/>
        </w:rPr>
        <w:t xml:space="preserve"> age groups. </w:t>
      </w:r>
    </w:p>
    <w:p w14:paraId="630BBDED" w14:textId="269A2389" w:rsidR="0015658F" w:rsidRDefault="00B83A53" w:rsidP="009E02A9">
      <w:pPr>
        <w:pStyle w:val="Heading3"/>
      </w:pPr>
      <w:bookmarkStart w:id="78" w:name="_Toc107307216"/>
      <w:r>
        <w:t>5.</w:t>
      </w:r>
      <w:r w:rsidR="00EE3FF0">
        <w:t>3</w:t>
      </w:r>
      <w:r>
        <w:t xml:space="preserve">.5. </w:t>
      </w:r>
      <w:r w:rsidR="006A3AF5" w:rsidRPr="003A797E">
        <w:rPr>
          <w:color w:val="2F5496" w:themeColor="accent1" w:themeShade="BF"/>
          <w:sz w:val="26"/>
          <w:szCs w:val="26"/>
        </w:rPr>
        <w:t xml:space="preserve">Perceived </w:t>
      </w:r>
      <w:r w:rsidR="00761C7B" w:rsidRPr="003A797E">
        <w:rPr>
          <w:color w:val="2F5496" w:themeColor="accent1" w:themeShade="BF"/>
          <w:sz w:val="26"/>
          <w:szCs w:val="26"/>
        </w:rPr>
        <w:t>C</w:t>
      </w:r>
      <w:r w:rsidR="006A3AF5" w:rsidRPr="003A797E">
        <w:rPr>
          <w:color w:val="2F5496" w:themeColor="accent1" w:themeShade="BF"/>
          <w:sz w:val="26"/>
          <w:szCs w:val="26"/>
        </w:rPr>
        <w:t xml:space="preserve">auses of </w:t>
      </w:r>
      <w:r w:rsidR="00761C7B" w:rsidRPr="003A797E">
        <w:rPr>
          <w:color w:val="2F5496" w:themeColor="accent1" w:themeShade="BF"/>
          <w:sz w:val="26"/>
          <w:szCs w:val="26"/>
        </w:rPr>
        <w:t>M</w:t>
      </w:r>
      <w:r w:rsidR="006A3AF5" w:rsidRPr="003A797E">
        <w:rPr>
          <w:color w:val="2F5496" w:themeColor="accent1" w:themeShade="BF"/>
          <w:sz w:val="26"/>
          <w:szCs w:val="26"/>
        </w:rPr>
        <w:t xml:space="preserve">obbing </w:t>
      </w:r>
      <w:r w:rsidR="00761C7B" w:rsidRPr="003A797E">
        <w:rPr>
          <w:color w:val="2F5496" w:themeColor="accent1" w:themeShade="BF"/>
          <w:sz w:val="26"/>
          <w:szCs w:val="26"/>
        </w:rPr>
        <w:t>in</w:t>
      </w:r>
      <w:r w:rsidR="006A3AF5" w:rsidRPr="003A797E">
        <w:rPr>
          <w:color w:val="2F5496" w:themeColor="accent1" w:themeShade="BF"/>
          <w:sz w:val="26"/>
          <w:szCs w:val="26"/>
        </w:rPr>
        <w:t xml:space="preserve"> the </w:t>
      </w:r>
      <w:r w:rsidR="00761C7B" w:rsidRPr="003A797E">
        <w:rPr>
          <w:color w:val="2F5496" w:themeColor="accent1" w:themeShade="BF"/>
          <w:sz w:val="26"/>
          <w:szCs w:val="26"/>
        </w:rPr>
        <w:t>W</w:t>
      </w:r>
      <w:r w:rsidR="006A3AF5" w:rsidRPr="003A797E">
        <w:rPr>
          <w:color w:val="2F5496" w:themeColor="accent1" w:themeShade="BF"/>
          <w:sz w:val="26"/>
          <w:szCs w:val="26"/>
        </w:rPr>
        <w:t>orkplace</w:t>
      </w:r>
      <w:bookmarkEnd w:id="78"/>
    </w:p>
    <w:p w14:paraId="54820AE8" w14:textId="05CFB797" w:rsidR="0015658F" w:rsidRDefault="006A3AF5">
      <w:pPr>
        <w:jc w:val="both"/>
        <w:rPr>
          <w:sz w:val="22"/>
          <w:szCs w:val="22"/>
        </w:rPr>
      </w:pPr>
      <w:r>
        <w:rPr>
          <w:sz w:val="22"/>
          <w:szCs w:val="22"/>
        </w:rPr>
        <w:t xml:space="preserve">Question B4 asked the participants about the reasons for mobbing at the workplace. In the study, the respondent </w:t>
      </w:r>
      <w:r w:rsidR="00522E8B">
        <w:rPr>
          <w:sz w:val="22"/>
          <w:szCs w:val="22"/>
        </w:rPr>
        <w:t>was</w:t>
      </w:r>
      <w:r>
        <w:rPr>
          <w:sz w:val="22"/>
          <w:szCs w:val="22"/>
        </w:rPr>
        <w:t xml:space="preserve"> asked about the underlying causes of mobbing at workplace. The options were listed as structural, personal, </w:t>
      </w:r>
      <w:r w:rsidR="008923E4">
        <w:rPr>
          <w:sz w:val="22"/>
          <w:szCs w:val="22"/>
        </w:rPr>
        <w:t>and</w:t>
      </w:r>
      <w:r>
        <w:rPr>
          <w:sz w:val="22"/>
          <w:szCs w:val="22"/>
        </w:rPr>
        <w:t xml:space="preserve"> social causes. Among the structural causes are; i) lack of measures to prevent mobbing (52.3%), ii) ineffective functioning of human resource management (28.4%); lack of institutional structure at the workplace (39.4%). Among the personal/individual causes are; i) management style </w:t>
      </w:r>
      <w:r w:rsidR="008923E4">
        <w:rPr>
          <w:sz w:val="22"/>
          <w:szCs w:val="22"/>
        </w:rPr>
        <w:t>and</w:t>
      </w:r>
      <w:r>
        <w:rPr>
          <w:sz w:val="22"/>
          <w:szCs w:val="22"/>
        </w:rPr>
        <w:t xml:space="preserve"> incompetence of managers (66.1%), ii) lack of information on mobbing (16.5%). Lastly, among the social causes are; i) lack of communication at the workplace (61.5%) </w:t>
      </w:r>
      <w:r w:rsidR="008923E4">
        <w:rPr>
          <w:sz w:val="22"/>
          <w:szCs w:val="22"/>
        </w:rPr>
        <w:t>and</w:t>
      </w:r>
      <w:r>
        <w:rPr>
          <w:sz w:val="22"/>
          <w:szCs w:val="22"/>
        </w:rPr>
        <w:t xml:space="preserve"> lack of solidarity among employees (45.9%). </w:t>
      </w:r>
    </w:p>
    <w:p w14:paraId="1BE95002" w14:textId="77777777" w:rsidR="0015658F" w:rsidRDefault="0015658F">
      <w:pPr>
        <w:jc w:val="both"/>
        <w:rPr>
          <w:sz w:val="22"/>
          <w:szCs w:val="22"/>
        </w:rPr>
      </w:pPr>
    </w:p>
    <w:p w14:paraId="60AF1B84" w14:textId="116DD789" w:rsidR="0015658F" w:rsidRDefault="006A3AF5">
      <w:pPr>
        <w:jc w:val="center"/>
        <w:rPr>
          <w:b/>
          <w:sz w:val="22"/>
          <w:szCs w:val="22"/>
        </w:rPr>
      </w:pPr>
      <w:bookmarkStart w:id="79" w:name="_Hlk106786714"/>
      <w:r>
        <w:rPr>
          <w:b/>
          <w:sz w:val="22"/>
          <w:szCs w:val="22"/>
        </w:rPr>
        <w:t xml:space="preserve">Figure 1. Perceived </w:t>
      </w:r>
      <w:r w:rsidR="00761C7B">
        <w:rPr>
          <w:b/>
          <w:sz w:val="22"/>
          <w:szCs w:val="22"/>
        </w:rPr>
        <w:t>C</w:t>
      </w:r>
      <w:r>
        <w:rPr>
          <w:b/>
          <w:sz w:val="22"/>
          <w:szCs w:val="22"/>
        </w:rPr>
        <w:t xml:space="preserve">auses of </w:t>
      </w:r>
      <w:r w:rsidR="009063EF">
        <w:rPr>
          <w:b/>
          <w:sz w:val="22"/>
          <w:szCs w:val="22"/>
        </w:rPr>
        <w:t>M</w:t>
      </w:r>
      <w:r>
        <w:rPr>
          <w:b/>
          <w:sz w:val="22"/>
          <w:szCs w:val="22"/>
        </w:rPr>
        <w:t xml:space="preserve">obbing </w:t>
      </w:r>
      <w:r w:rsidR="009063EF">
        <w:rPr>
          <w:b/>
          <w:sz w:val="22"/>
          <w:szCs w:val="22"/>
        </w:rPr>
        <w:t>in</w:t>
      </w:r>
      <w:r>
        <w:rPr>
          <w:b/>
          <w:sz w:val="22"/>
          <w:szCs w:val="22"/>
        </w:rPr>
        <w:t xml:space="preserve"> the </w:t>
      </w:r>
      <w:r w:rsidR="009063EF">
        <w:rPr>
          <w:b/>
          <w:sz w:val="22"/>
          <w:szCs w:val="22"/>
        </w:rPr>
        <w:t>W</w:t>
      </w:r>
      <w:r>
        <w:rPr>
          <w:b/>
          <w:sz w:val="22"/>
          <w:szCs w:val="22"/>
        </w:rPr>
        <w:t>orkplace</w:t>
      </w:r>
    </w:p>
    <w:bookmarkEnd w:id="79"/>
    <w:p w14:paraId="38BF7909" w14:textId="77777777" w:rsidR="0015658F" w:rsidRDefault="0015658F">
      <w:pPr>
        <w:jc w:val="both"/>
        <w:rPr>
          <w:sz w:val="22"/>
          <w:szCs w:val="22"/>
        </w:rPr>
      </w:pPr>
    </w:p>
    <w:p w14:paraId="24931F32" w14:textId="77777777" w:rsidR="0015658F" w:rsidRDefault="006A3AF5">
      <w:pPr>
        <w:jc w:val="both"/>
        <w:rPr>
          <w:b/>
          <w:sz w:val="22"/>
          <w:szCs w:val="22"/>
        </w:rPr>
      </w:pPr>
      <w:r>
        <w:rPr>
          <w:noProof/>
          <w:lang w:eastAsia="en-GB"/>
        </w:rPr>
        <w:lastRenderedPageBreak/>
        <w:drawing>
          <wp:inline distT="0" distB="0" distL="0" distR="0" wp14:anchorId="0368533E" wp14:editId="544E1EA1">
            <wp:extent cx="6030595" cy="329120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207B3C" w14:textId="77777777" w:rsidR="0015658F" w:rsidRDefault="0015658F">
      <w:pPr>
        <w:jc w:val="both"/>
        <w:rPr>
          <w:b/>
          <w:sz w:val="22"/>
          <w:szCs w:val="22"/>
        </w:rPr>
      </w:pPr>
    </w:p>
    <w:p w14:paraId="68247DDE" w14:textId="77777777" w:rsidR="0015658F" w:rsidRPr="00B83A53" w:rsidRDefault="006A3AF5">
      <w:pPr>
        <w:jc w:val="center"/>
        <w:rPr>
          <w:sz w:val="18"/>
          <w:szCs w:val="18"/>
        </w:rPr>
      </w:pPr>
      <w:r w:rsidRPr="00B83A53">
        <w:rPr>
          <w:sz w:val="18"/>
          <w:szCs w:val="18"/>
        </w:rPr>
        <w:t>Source: TAT Elaboration</w:t>
      </w:r>
    </w:p>
    <w:p w14:paraId="5AFD9C04" w14:textId="77777777" w:rsidR="0015658F" w:rsidRDefault="0015658F">
      <w:pPr>
        <w:jc w:val="both"/>
        <w:rPr>
          <w:sz w:val="22"/>
          <w:szCs w:val="22"/>
        </w:rPr>
      </w:pPr>
    </w:p>
    <w:p w14:paraId="028B8D10" w14:textId="2E155F7D" w:rsidR="0015658F" w:rsidRDefault="006A3AF5">
      <w:pPr>
        <w:jc w:val="both"/>
        <w:rPr>
          <w:sz w:val="22"/>
          <w:szCs w:val="22"/>
        </w:rPr>
      </w:pPr>
      <w:r w:rsidRPr="00B83A53">
        <w:rPr>
          <w:sz w:val="22"/>
          <w:szCs w:val="22"/>
        </w:rPr>
        <w:t>When the responses to the question “B4.</w:t>
      </w:r>
      <w:r w:rsidR="00F85B39">
        <w:rPr>
          <w:sz w:val="22"/>
          <w:szCs w:val="22"/>
        </w:rPr>
        <w:t xml:space="preserve"> </w:t>
      </w:r>
      <w:r w:rsidRPr="00B83A53">
        <w:rPr>
          <w:sz w:val="22"/>
          <w:szCs w:val="22"/>
        </w:rPr>
        <w:t>What could be the reasons for being exposed to mobbing/psychological violence in the workplace?”, the majority of the total respondents indicated `</w:t>
      </w:r>
      <w:r w:rsidRPr="00B83A53">
        <w:rPr>
          <w:b/>
          <w:sz w:val="22"/>
          <w:szCs w:val="22"/>
        </w:rPr>
        <w:t xml:space="preserve">management style </w:t>
      </w:r>
      <w:r w:rsidR="008923E4">
        <w:rPr>
          <w:b/>
          <w:sz w:val="22"/>
          <w:szCs w:val="22"/>
        </w:rPr>
        <w:t>and</w:t>
      </w:r>
      <w:r w:rsidRPr="00B83A53">
        <w:rPr>
          <w:b/>
          <w:sz w:val="22"/>
          <w:szCs w:val="22"/>
        </w:rPr>
        <w:t xml:space="preserve"> incompetence of the managers</w:t>
      </w:r>
      <w:r w:rsidRPr="00B83A53">
        <w:rPr>
          <w:sz w:val="22"/>
          <w:szCs w:val="22"/>
        </w:rPr>
        <w:t>` as the main cause for mobbing (66.1%) within the personal causes category. However, when gender distribution is analysed for this question, the majority of women think that the main reason for mobbing is structural; `</w:t>
      </w:r>
      <w:r w:rsidRPr="00B83A53">
        <w:rPr>
          <w:b/>
          <w:sz w:val="22"/>
          <w:szCs w:val="22"/>
        </w:rPr>
        <w:t>lack of measures to prevent mobbing</w:t>
      </w:r>
      <w:r w:rsidRPr="00B83A53">
        <w:rPr>
          <w:sz w:val="22"/>
          <w:szCs w:val="22"/>
        </w:rPr>
        <w:t xml:space="preserve">` (75%). For female respondents, the two other main causes are within the social category: `lack of communication` (69.2%) </w:t>
      </w:r>
      <w:r w:rsidR="008923E4">
        <w:rPr>
          <w:sz w:val="22"/>
          <w:szCs w:val="22"/>
        </w:rPr>
        <w:t>and</w:t>
      </w:r>
      <w:r w:rsidRPr="00B83A53">
        <w:rPr>
          <w:sz w:val="22"/>
          <w:szCs w:val="22"/>
        </w:rPr>
        <w:t xml:space="preserve"> `lack of solidarity at the workplace` (59.6%), while male </w:t>
      </w:r>
      <w:r w:rsidR="00F85B39" w:rsidRPr="00B83A53">
        <w:rPr>
          <w:sz w:val="22"/>
          <w:szCs w:val="22"/>
        </w:rPr>
        <w:t>respondents’</w:t>
      </w:r>
      <w:r w:rsidRPr="00B83A53">
        <w:rPr>
          <w:sz w:val="22"/>
          <w:szCs w:val="22"/>
        </w:rPr>
        <w:t xml:space="preserve"> communication (54.4) </w:t>
      </w:r>
      <w:r w:rsidR="008923E4">
        <w:rPr>
          <w:sz w:val="22"/>
          <w:szCs w:val="22"/>
        </w:rPr>
        <w:t>and</w:t>
      </w:r>
      <w:r w:rsidRPr="00B83A53">
        <w:rPr>
          <w:sz w:val="22"/>
          <w:szCs w:val="22"/>
        </w:rPr>
        <w:t xml:space="preserve"> lack of institutional structure (35.1) are the other two main reasons. The findings suggest a gender-based difference for the perception of mobbing </w:t>
      </w:r>
      <w:r w:rsidR="008923E4">
        <w:rPr>
          <w:sz w:val="22"/>
          <w:szCs w:val="22"/>
        </w:rPr>
        <w:t>and</w:t>
      </w:r>
      <w:r w:rsidRPr="00B83A53">
        <w:rPr>
          <w:sz w:val="22"/>
          <w:szCs w:val="22"/>
        </w:rPr>
        <w:t xml:space="preserve"> the underlying causes between female </w:t>
      </w:r>
      <w:r w:rsidR="008923E4">
        <w:rPr>
          <w:sz w:val="22"/>
          <w:szCs w:val="22"/>
        </w:rPr>
        <w:t>and</w:t>
      </w:r>
      <w:r w:rsidRPr="00B83A53">
        <w:rPr>
          <w:sz w:val="22"/>
          <w:szCs w:val="22"/>
        </w:rPr>
        <w:t xml:space="preserve"> male employees.</w:t>
      </w:r>
      <w:r>
        <w:rPr>
          <w:sz w:val="22"/>
          <w:szCs w:val="22"/>
        </w:rPr>
        <w:t xml:space="preserve"> </w:t>
      </w:r>
    </w:p>
    <w:p w14:paraId="3EAF609A" w14:textId="02520342" w:rsidR="0015658F" w:rsidRDefault="00B83A53" w:rsidP="009E02A9">
      <w:pPr>
        <w:pStyle w:val="Heading3"/>
      </w:pPr>
      <w:bookmarkStart w:id="80" w:name="_Toc107307217"/>
      <w:r>
        <w:t>5.</w:t>
      </w:r>
      <w:r w:rsidR="00EE3FF0">
        <w:t>3</w:t>
      </w:r>
      <w:r>
        <w:t xml:space="preserve">.6. </w:t>
      </w:r>
      <w:r w:rsidR="006A3AF5" w:rsidRPr="003A797E">
        <w:rPr>
          <w:color w:val="2F5496" w:themeColor="accent1" w:themeShade="BF"/>
          <w:sz w:val="26"/>
          <w:szCs w:val="26"/>
        </w:rPr>
        <w:t xml:space="preserve">Response to </w:t>
      </w:r>
      <w:r w:rsidR="009063EF" w:rsidRPr="003A797E">
        <w:rPr>
          <w:color w:val="2F5496" w:themeColor="accent1" w:themeShade="BF"/>
          <w:sz w:val="26"/>
          <w:szCs w:val="26"/>
        </w:rPr>
        <w:t>M</w:t>
      </w:r>
      <w:r w:rsidR="006A3AF5" w:rsidRPr="003A797E">
        <w:rPr>
          <w:color w:val="2F5496" w:themeColor="accent1" w:themeShade="BF"/>
          <w:sz w:val="26"/>
          <w:szCs w:val="26"/>
        </w:rPr>
        <w:t xml:space="preserve">obbing </w:t>
      </w:r>
      <w:r w:rsidR="009063EF" w:rsidRPr="003A797E">
        <w:rPr>
          <w:color w:val="2F5496" w:themeColor="accent1" w:themeShade="BF"/>
          <w:sz w:val="26"/>
          <w:szCs w:val="26"/>
        </w:rPr>
        <w:t>B</w:t>
      </w:r>
      <w:r w:rsidR="006A3AF5" w:rsidRPr="003A797E">
        <w:rPr>
          <w:color w:val="2F5496" w:themeColor="accent1" w:themeShade="BF"/>
          <w:sz w:val="26"/>
          <w:szCs w:val="26"/>
        </w:rPr>
        <w:t>ehaviour</w:t>
      </w:r>
      <w:bookmarkEnd w:id="80"/>
    </w:p>
    <w:p w14:paraId="6919B9DB" w14:textId="6F43EC7D" w:rsidR="0015658F" w:rsidRDefault="006A3AF5">
      <w:pPr>
        <w:jc w:val="both"/>
        <w:rPr>
          <w:sz w:val="22"/>
          <w:szCs w:val="22"/>
        </w:rPr>
      </w:pPr>
      <w:r>
        <w:rPr>
          <w:sz w:val="22"/>
          <w:szCs w:val="22"/>
        </w:rPr>
        <w:t>The respondents were asked about their possible reaction towards mobbing. The responses can be categorised as i) internal referral to higher management (verbal information, 53.2%; written information, 19.3%; confronting the other person, 62.</w:t>
      </w:r>
      <w:r w:rsidR="00522E8B">
        <w:rPr>
          <w:sz w:val="22"/>
          <w:szCs w:val="22"/>
        </w:rPr>
        <w:t>4</w:t>
      </w:r>
      <w:r>
        <w:rPr>
          <w:sz w:val="22"/>
          <w:szCs w:val="22"/>
        </w:rPr>
        <w:t>); ii) passive behaviour (doing nothing (17.4%); getting away from the work place through medical reports or leave permit (8.3%), resigning (27.5</w:t>
      </w:r>
      <w:r w:rsidR="00522E8B">
        <w:rPr>
          <w:sz w:val="22"/>
          <w:szCs w:val="22"/>
        </w:rPr>
        <w:t>%</w:t>
      </w:r>
      <w:r>
        <w:rPr>
          <w:sz w:val="22"/>
          <w:szCs w:val="22"/>
        </w:rPr>
        <w:t>); iii) external referral (seeking legal remedies, 18.3</w:t>
      </w:r>
      <w:r w:rsidR="00522E8B">
        <w:rPr>
          <w:sz w:val="22"/>
          <w:szCs w:val="22"/>
        </w:rPr>
        <w:t>%</w:t>
      </w:r>
      <w:r>
        <w:rPr>
          <w:sz w:val="22"/>
          <w:szCs w:val="22"/>
        </w:rPr>
        <w:t>). As seen, when the total number of responses are analysed, majority of respondents state</w:t>
      </w:r>
      <w:r w:rsidR="009063EF">
        <w:rPr>
          <w:sz w:val="22"/>
          <w:szCs w:val="22"/>
        </w:rPr>
        <w:t>d</w:t>
      </w:r>
      <w:r>
        <w:rPr>
          <w:sz w:val="22"/>
          <w:szCs w:val="22"/>
        </w:rPr>
        <w:t xml:space="preserve"> that they “would try to solve the issue by confronting the other person who exhibits the mobbing behaviour” (68.4% among men </w:t>
      </w:r>
      <w:r w:rsidR="008923E4">
        <w:rPr>
          <w:sz w:val="22"/>
          <w:szCs w:val="22"/>
        </w:rPr>
        <w:t>and</w:t>
      </w:r>
      <w:r>
        <w:rPr>
          <w:sz w:val="22"/>
          <w:szCs w:val="22"/>
        </w:rPr>
        <w:t xml:space="preserve"> 55.8% among women). The second most frequent response is “providing verbal information to the senior management” (49.1% among men </w:t>
      </w:r>
      <w:r w:rsidR="008923E4">
        <w:rPr>
          <w:sz w:val="22"/>
          <w:szCs w:val="22"/>
        </w:rPr>
        <w:t>and</w:t>
      </w:r>
      <w:r>
        <w:rPr>
          <w:sz w:val="22"/>
          <w:szCs w:val="22"/>
        </w:rPr>
        <w:t xml:space="preserve"> 57.7% among women). </w:t>
      </w:r>
    </w:p>
    <w:p w14:paraId="1AFBE319" w14:textId="77777777" w:rsidR="0015658F" w:rsidRDefault="0015658F">
      <w:pPr>
        <w:jc w:val="both"/>
        <w:rPr>
          <w:sz w:val="22"/>
          <w:szCs w:val="22"/>
        </w:rPr>
      </w:pPr>
    </w:p>
    <w:p w14:paraId="79D0EC45" w14:textId="4AD3A07B" w:rsidR="009B0ADC" w:rsidRDefault="006A3AF5">
      <w:pPr>
        <w:jc w:val="both"/>
        <w:rPr>
          <w:sz w:val="22"/>
          <w:szCs w:val="22"/>
        </w:rPr>
      </w:pPr>
      <w:r>
        <w:rPr>
          <w:sz w:val="22"/>
          <w:szCs w:val="22"/>
        </w:rPr>
        <w:t xml:space="preserve">The below graph presents the gender distribution per each response indicating a gender-based difference in terms of the possible reaction towards the mobbing behaviour. </w:t>
      </w:r>
    </w:p>
    <w:p w14:paraId="5F9EBCF3" w14:textId="67C397D5" w:rsidR="009B0ADC" w:rsidRDefault="009B0ADC">
      <w:pPr>
        <w:jc w:val="both"/>
        <w:rPr>
          <w:sz w:val="22"/>
          <w:szCs w:val="22"/>
        </w:rPr>
      </w:pPr>
    </w:p>
    <w:p w14:paraId="55A4B340" w14:textId="77777777" w:rsidR="009B0ADC" w:rsidRDefault="009B0ADC">
      <w:pPr>
        <w:jc w:val="both"/>
        <w:rPr>
          <w:sz w:val="22"/>
          <w:szCs w:val="22"/>
        </w:rPr>
      </w:pPr>
    </w:p>
    <w:p w14:paraId="389E121E" w14:textId="77777777" w:rsidR="00EF12CF" w:rsidRDefault="00EF12CF">
      <w:pPr>
        <w:jc w:val="both"/>
        <w:rPr>
          <w:sz w:val="22"/>
          <w:szCs w:val="22"/>
        </w:rPr>
      </w:pPr>
    </w:p>
    <w:p w14:paraId="6643EF06" w14:textId="225441FD" w:rsidR="0015658F" w:rsidRDefault="006A3AF5">
      <w:pPr>
        <w:jc w:val="center"/>
        <w:rPr>
          <w:b/>
          <w:sz w:val="22"/>
          <w:szCs w:val="22"/>
        </w:rPr>
      </w:pPr>
      <w:bookmarkStart w:id="81" w:name="_Hlk106786733"/>
      <w:r>
        <w:rPr>
          <w:b/>
          <w:sz w:val="22"/>
          <w:szCs w:val="22"/>
        </w:rPr>
        <w:t xml:space="preserve">Figure 2. Response to </w:t>
      </w:r>
      <w:r w:rsidR="009063EF">
        <w:rPr>
          <w:b/>
          <w:sz w:val="22"/>
          <w:szCs w:val="22"/>
        </w:rPr>
        <w:t>M</w:t>
      </w:r>
      <w:r>
        <w:rPr>
          <w:b/>
          <w:sz w:val="22"/>
          <w:szCs w:val="22"/>
        </w:rPr>
        <w:t xml:space="preserve">obbing </w:t>
      </w:r>
      <w:r w:rsidR="009063EF">
        <w:rPr>
          <w:b/>
          <w:sz w:val="22"/>
          <w:szCs w:val="22"/>
        </w:rPr>
        <w:t>B</w:t>
      </w:r>
      <w:r>
        <w:rPr>
          <w:b/>
          <w:sz w:val="22"/>
          <w:szCs w:val="22"/>
        </w:rPr>
        <w:t>ehaviour</w:t>
      </w:r>
    </w:p>
    <w:bookmarkEnd w:id="81"/>
    <w:p w14:paraId="573594E4" w14:textId="77777777" w:rsidR="0015658F" w:rsidRDefault="006A3AF5">
      <w:pPr>
        <w:jc w:val="both"/>
        <w:rPr>
          <w:b/>
          <w:sz w:val="22"/>
          <w:szCs w:val="22"/>
        </w:rPr>
      </w:pPr>
      <w:r>
        <w:rPr>
          <w:noProof/>
          <w:lang w:eastAsia="en-GB"/>
        </w:rPr>
        <w:drawing>
          <wp:inline distT="0" distB="0" distL="0" distR="0" wp14:anchorId="53F9EDAA" wp14:editId="361F712B">
            <wp:extent cx="6030595" cy="387604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9DD541" w14:textId="77777777" w:rsidR="0015658F" w:rsidRPr="00B83A53" w:rsidRDefault="006A3AF5">
      <w:pPr>
        <w:jc w:val="center"/>
        <w:rPr>
          <w:sz w:val="18"/>
          <w:szCs w:val="18"/>
        </w:rPr>
      </w:pPr>
      <w:r w:rsidRPr="00B83A53">
        <w:rPr>
          <w:sz w:val="18"/>
          <w:szCs w:val="18"/>
        </w:rPr>
        <w:t>Source: TAT Elaboration</w:t>
      </w:r>
    </w:p>
    <w:p w14:paraId="6B0B0410" w14:textId="77777777" w:rsidR="0015658F" w:rsidRDefault="0015658F">
      <w:pPr>
        <w:jc w:val="both"/>
        <w:rPr>
          <w:b/>
          <w:sz w:val="22"/>
          <w:szCs w:val="22"/>
        </w:rPr>
      </w:pPr>
    </w:p>
    <w:p w14:paraId="20A7D7C5" w14:textId="0C532F4B" w:rsidR="0015658F" w:rsidRPr="00B83A53" w:rsidRDefault="006A3AF5">
      <w:pPr>
        <w:jc w:val="both"/>
        <w:rPr>
          <w:sz w:val="22"/>
          <w:szCs w:val="22"/>
        </w:rPr>
      </w:pPr>
      <w:r w:rsidRPr="00B83A53">
        <w:rPr>
          <w:sz w:val="22"/>
          <w:szCs w:val="22"/>
        </w:rPr>
        <w:t xml:space="preserve">As seen, more women than men think that they would do nothing since they don’t think that the management would do anything to solve the issue (21.2% for women </w:t>
      </w:r>
      <w:r w:rsidR="008923E4">
        <w:rPr>
          <w:sz w:val="22"/>
          <w:szCs w:val="22"/>
        </w:rPr>
        <w:t>and</w:t>
      </w:r>
      <w:r w:rsidRPr="00B83A53">
        <w:rPr>
          <w:sz w:val="22"/>
          <w:szCs w:val="22"/>
        </w:rPr>
        <w:t xml:space="preserve"> 14% for men). This suggests that the level of trust among women towards an institutional solution is lower than men. In addition, women tend to be absent from the workplace due to mobbing more than men in the study. The ratio of those who state that “they would get away from the workplace by medical reports or permits” is higher among women (13.5%) than men (3.5%). It is also noteworthy to examine the ratio of respondents who would seek </w:t>
      </w:r>
      <w:r w:rsidRPr="00917D64">
        <w:rPr>
          <w:sz w:val="22"/>
          <w:szCs w:val="22"/>
        </w:rPr>
        <w:t>legal remedies</w:t>
      </w:r>
      <w:r w:rsidRPr="00B83A53">
        <w:rPr>
          <w:sz w:val="22"/>
          <w:szCs w:val="22"/>
        </w:rPr>
        <w:t xml:space="preserve"> externally. More women than men stated that they would seek legal remedies if they were exposed to mobbing (25% among women </w:t>
      </w:r>
      <w:r w:rsidR="008923E4">
        <w:rPr>
          <w:sz w:val="22"/>
          <w:szCs w:val="22"/>
        </w:rPr>
        <w:t>and</w:t>
      </w:r>
      <w:r w:rsidRPr="00B83A53">
        <w:rPr>
          <w:sz w:val="22"/>
          <w:szCs w:val="22"/>
        </w:rPr>
        <w:t xml:space="preserve"> 12.3% among men). This last finding is particularly important in terms of analysing the access to justice among women. The results from this study should be benchmarked against the </w:t>
      </w:r>
      <w:r w:rsidR="00522E8B" w:rsidRPr="00B83A53">
        <w:rPr>
          <w:sz w:val="22"/>
          <w:szCs w:val="22"/>
        </w:rPr>
        <w:t>statistics</w:t>
      </w:r>
      <w:r w:rsidRPr="00B83A53">
        <w:rPr>
          <w:sz w:val="22"/>
          <w:szCs w:val="22"/>
        </w:rPr>
        <w:t xml:space="preserve"> from judicial cases </w:t>
      </w:r>
      <w:r w:rsidR="008923E4">
        <w:rPr>
          <w:sz w:val="22"/>
          <w:szCs w:val="22"/>
        </w:rPr>
        <w:t>and</w:t>
      </w:r>
      <w:r w:rsidRPr="00B83A53">
        <w:rPr>
          <w:sz w:val="22"/>
          <w:szCs w:val="22"/>
        </w:rPr>
        <w:t xml:space="preserve"> complaint mechanisms for validation in a further study. </w:t>
      </w:r>
    </w:p>
    <w:p w14:paraId="620D6114" w14:textId="77777777" w:rsidR="0015658F" w:rsidRPr="00B83A53" w:rsidRDefault="0015658F">
      <w:pPr>
        <w:jc w:val="both"/>
        <w:rPr>
          <w:b/>
          <w:sz w:val="22"/>
          <w:szCs w:val="22"/>
        </w:rPr>
      </w:pPr>
    </w:p>
    <w:p w14:paraId="0868A17D" w14:textId="22836496" w:rsidR="0015658F" w:rsidRDefault="006A3AF5">
      <w:pPr>
        <w:jc w:val="both"/>
        <w:rPr>
          <w:sz w:val="22"/>
          <w:szCs w:val="22"/>
        </w:rPr>
      </w:pPr>
      <w:r w:rsidRPr="00B83A53">
        <w:rPr>
          <w:sz w:val="22"/>
          <w:szCs w:val="22"/>
        </w:rPr>
        <w:t xml:space="preserve">In the next question, the respondents were asked about the reaction of their managers towards a past or potential mobbing incident at the workplace. The results from the question also confirms the previous question in terms of the lack of trust among women towards institutional structures within the workplace. 61.5% of women in the study stated that their managers did not/would not do anything if they received/had received any mobbing complaints, while only 31.6% of men gave this same answer. It is seen that male respondents </w:t>
      </w:r>
      <w:r w:rsidRPr="00B83A53">
        <w:rPr>
          <w:sz w:val="22"/>
          <w:szCs w:val="22"/>
        </w:rPr>
        <w:lastRenderedPageBreak/>
        <w:t>have more confidence in institutional structures within their companies than women. 61.4% of men stated that their managers would find a solution while only 34.6% of women stated that. Similarly, 50% of women</w:t>
      </w:r>
      <w:r>
        <w:rPr>
          <w:sz w:val="22"/>
          <w:szCs w:val="22"/>
        </w:rPr>
        <w:t xml:space="preserve"> in the study think that the other employees would remain silent towards a mobbing incident at the workplace while 40.4% of men think that other employees would support the solution process. </w:t>
      </w:r>
    </w:p>
    <w:p w14:paraId="3107FB19" w14:textId="1F53AF34" w:rsidR="0015658F" w:rsidRDefault="00B83A53" w:rsidP="009E02A9">
      <w:pPr>
        <w:pStyle w:val="Heading3"/>
      </w:pPr>
      <w:bookmarkStart w:id="82" w:name="_Toc107307218"/>
      <w:r>
        <w:t>5.</w:t>
      </w:r>
      <w:r w:rsidR="00EE3FF0">
        <w:t>3</w:t>
      </w:r>
      <w:r>
        <w:t>.7.</w:t>
      </w:r>
      <w:r w:rsidR="009063EF">
        <w:t xml:space="preserve"> </w:t>
      </w:r>
      <w:r w:rsidR="006A3AF5" w:rsidRPr="003A797E">
        <w:rPr>
          <w:color w:val="2F5496" w:themeColor="accent1" w:themeShade="BF"/>
          <w:sz w:val="26"/>
          <w:szCs w:val="26"/>
        </w:rPr>
        <w:t xml:space="preserve">Exposure to </w:t>
      </w:r>
      <w:r w:rsidR="009063EF" w:rsidRPr="003A797E">
        <w:rPr>
          <w:color w:val="2F5496" w:themeColor="accent1" w:themeShade="BF"/>
          <w:sz w:val="26"/>
          <w:szCs w:val="26"/>
        </w:rPr>
        <w:t>V</w:t>
      </w:r>
      <w:r w:rsidR="006A3AF5" w:rsidRPr="003A797E">
        <w:rPr>
          <w:color w:val="2F5496" w:themeColor="accent1" w:themeShade="BF"/>
          <w:sz w:val="26"/>
          <w:szCs w:val="26"/>
        </w:rPr>
        <w:t xml:space="preserve">arious </w:t>
      </w:r>
      <w:r w:rsidR="009063EF" w:rsidRPr="003A797E">
        <w:rPr>
          <w:color w:val="2F5496" w:themeColor="accent1" w:themeShade="BF"/>
          <w:sz w:val="26"/>
          <w:szCs w:val="26"/>
        </w:rPr>
        <w:t>M</w:t>
      </w:r>
      <w:r w:rsidR="006A3AF5" w:rsidRPr="003A797E">
        <w:rPr>
          <w:color w:val="2F5496" w:themeColor="accent1" w:themeShade="BF"/>
          <w:sz w:val="26"/>
          <w:szCs w:val="26"/>
        </w:rPr>
        <w:t xml:space="preserve">obbing </w:t>
      </w:r>
      <w:r w:rsidR="009063EF" w:rsidRPr="003A797E">
        <w:rPr>
          <w:color w:val="2F5496" w:themeColor="accent1" w:themeShade="BF"/>
          <w:sz w:val="26"/>
          <w:szCs w:val="26"/>
        </w:rPr>
        <w:t>B</w:t>
      </w:r>
      <w:r w:rsidR="006A3AF5" w:rsidRPr="003A797E">
        <w:rPr>
          <w:color w:val="2F5496" w:themeColor="accent1" w:themeShade="BF"/>
          <w:sz w:val="26"/>
          <w:szCs w:val="26"/>
        </w:rPr>
        <w:t>ehaviour</w:t>
      </w:r>
      <w:r w:rsidR="009063EF" w:rsidRPr="003A797E">
        <w:rPr>
          <w:color w:val="2F5496" w:themeColor="accent1" w:themeShade="BF"/>
          <w:sz w:val="26"/>
          <w:szCs w:val="26"/>
        </w:rPr>
        <w:t>s</w:t>
      </w:r>
      <w:r w:rsidR="006A3AF5" w:rsidRPr="003A797E">
        <w:rPr>
          <w:color w:val="2F5496" w:themeColor="accent1" w:themeShade="BF"/>
          <w:sz w:val="26"/>
          <w:szCs w:val="26"/>
        </w:rPr>
        <w:t xml:space="preserve"> among </w:t>
      </w:r>
      <w:r w:rsidR="009063EF" w:rsidRPr="003A797E">
        <w:rPr>
          <w:color w:val="2F5496" w:themeColor="accent1" w:themeShade="BF"/>
          <w:sz w:val="26"/>
          <w:szCs w:val="26"/>
        </w:rPr>
        <w:t>E</w:t>
      </w:r>
      <w:r w:rsidR="006A3AF5" w:rsidRPr="003A797E">
        <w:rPr>
          <w:color w:val="2F5496" w:themeColor="accent1" w:themeShade="BF"/>
          <w:sz w:val="26"/>
          <w:szCs w:val="26"/>
        </w:rPr>
        <w:t>mployees</w:t>
      </w:r>
      <w:bookmarkEnd w:id="82"/>
    </w:p>
    <w:p w14:paraId="1A38BAE3" w14:textId="6F1F2896" w:rsidR="00D157CD" w:rsidRDefault="006A3AF5">
      <w:pPr>
        <w:jc w:val="both"/>
        <w:rPr>
          <w:b/>
          <w:sz w:val="22"/>
          <w:szCs w:val="22"/>
        </w:rPr>
      </w:pPr>
      <w:r>
        <w:rPr>
          <w:sz w:val="22"/>
          <w:szCs w:val="22"/>
        </w:rPr>
        <w:t xml:space="preserve">In section C of the questionnaire, the respondents were asked to indicate the type </w:t>
      </w:r>
      <w:r w:rsidR="008923E4">
        <w:rPr>
          <w:sz w:val="22"/>
          <w:szCs w:val="22"/>
        </w:rPr>
        <w:t>and</w:t>
      </w:r>
      <w:r>
        <w:rPr>
          <w:sz w:val="22"/>
          <w:szCs w:val="22"/>
        </w:rPr>
        <w:t xml:space="preserve"> frequency of various mobbing behaviour that they are exposed to in the workplace. The respondents were asked to indicate the frequency of exposed mobbing behaviour between 0-Never </w:t>
      </w:r>
      <w:r w:rsidR="008923E4">
        <w:rPr>
          <w:sz w:val="22"/>
          <w:szCs w:val="22"/>
        </w:rPr>
        <w:t>and</w:t>
      </w:r>
      <w:r>
        <w:rPr>
          <w:sz w:val="22"/>
          <w:szCs w:val="22"/>
        </w:rPr>
        <w:t xml:space="preserve"> 6-Everyday. When the responses are calculated as No-Never </w:t>
      </w:r>
      <w:r w:rsidR="008923E4">
        <w:rPr>
          <w:sz w:val="22"/>
          <w:szCs w:val="22"/>
        </w:rPr>
        <w:t>and</w:t>
      </w:r>
      <w:r>
        <w:rPr>
          <w:sz w:val="22"/>
          <w:szCs w:val="22"/>
        </w:rPr>
        <w:t xml:space="preserve"> Yes (frequency between 1-6), it is seen that 45.9% of the respondents stated that they have been exposed to </w:t>
      </w:r>
      <w:r w:rsidRPr="00917D64">
        <w:rPr>
          <w:sz w:val="22"/>
          <w:szCs w:val="22"/>
        </w:rPr>
        <w:t>at least one</w:t>
      </w:r>
      <w:r>
        <w:rPr>
          <w:sz w:val="22"/>
          <w:szCs w:val="22"/>
        </w:rPr>
        <w:t xml:space="preserve"> of the listed mobbing behaviours in their workplace in the last </w:t>
      </w:r>
      <w:r w:rsidRPr="00917D64">
        <w:rPr>
          <w:sz w:val="22"/>
          <w:szCs w:val="22"/>
        </w:rPr>
        <w:t>6 months</w:t>
      </w:r>
      <w:r>
        <w:rPr>
          <w:sz w:val="22"/>
          <w:szCs w:val="22"/>
        </w:rPr>
        <w:t xml:space="preserve"> with varied frequencies. Taking the highest frequencies as a systematic mobbing behaviour (once in a week or more), it is seen </w:t>
      </w:r>
      <w:r w:rsidRPr="00917D64">
        <w:rPr>
          <w:sz w:val="22"/>
          <w:szCs w:val="22"/>
        </w:rPr>
        <w:t>that</w:t>
      </w:r>
      <w:r>
        <w:rPr>
          <w:b/>
          <w:sz w:val="22"/>
          <w:szCs w:val="22"/>
        </w:rPr>
        <w:t xml:space="preserve"> 8.3% of the respondents </w:t>
      </w:r>
      <w:r w:rsidR="00B1357C">
        <w:rPr>
          <w:b/>
          <w:sz w:val="22"/>
          <w:szCs w:val="22"/>
        </w:rPr>
        <w:t xml:space="preserve">stated that they had been </w:t>
      </w:r>
      <w:r>
        <w:rPr>
          <w:b/>
          <w:sz w:val="22"/>
          <w:szCs w:val="22"/>
        </w:rPr>
        <w:t>exposed to systematic mobbing behaviour</w:t>
      </w:r>
      <w:r>
        <w:rPr>
          <w:sz w:val="22"/>
          <w:szCs w:val="22"/>
        </w:rPr>
        <w:t xml:space="preserve"> in their workplace. The distribution of this ratio by gender suggest that women are exposed to systematic mobbing behaviour more than men involved in this study</w:t>
      </w:r>
      <w:r>
        <w:rPr>
          <w:b/>
          <w:sz w:val="22"/>
          <w:szCs w:val="22"/>
        </w:rPr>
        <w:t xml:space="preserve">. 13.4% of women in the study stated that they have been exposed to at least one of the listed mobbing behaviour in the last 6 months once a week or more, while the ratio of men is 3.6%. </w:t>
      </w:r>
      <w:r w:rsidR="00B1357C">
        <w:rPr>
          <w:b/>
          <w:sz w:val="22"/>
          <w:szCs w:val="22"/>
        </w:rPr>
        <w:t>More w</w:t>
      </w:r>
      <w:r>
        <w:rPr>
          <w:b/>
          <w:sz w:val="22"/>
          <w:szCs w:val="22"/>
        </w:rPr>
        <w:t xml:space="preserve">omen </w:t>
      </w:r>
      <w:r w:rsidR="00B1357C">
        <w:rPr>
          <w:b/>
          <w:sz w:val="22"/>
          <w:szCs w:val="22"/>
        </w:rPr>
        <w:t xml:space="preserve">stated that they had been </w:t>
      </w:r>
      <w:r>
        <w:rPr>
          <w:b/>
          <w:sz w:val="22"/>
          <w:szCs w:val="22"/>
        </w:rPr>
        <w:t xml:space="preserve">exposed to systematic mobbing than men. </w:t>
      </w:r>
    </w:p>
    <w:p w14:paraId="35135AEB" w14:textId="77777777" w:rsidR="0015658F" w:rsidRDefault="0015658F">
      <w:pPr>
        <w:jc w:val="both"/>
        <w:rPr>
          <w:b/>
          <w:sz w:val="22"/>
          <w:szCs w:val="22"/>
        </w:rPr>
      </w:pPr>
    </w:p>
    <w:p w14:paraId="0D6650EA" w14:textId="77777777" w:rsidR="0015658F" w:rsidRDefault="0015658F">
      <w:pPr>
        <w:jc w:val="both"/>
        <w:rPr>
          <w:b/>
          <w:sz w:val="22"/>
          <w:szCs w:val="22"/>
        </w:rPr>
      </w:pPr>
    </w:p>
    <w:p w14:paraId="293AC832" w14:textId="7BE6734C" w:rsidR="0015658F" w:rsidRDefault="006A3AF5">
      <w:pPr>
        <w:jc w:val="center"/>
        <w:rPr>
          <w:b/>
          <w:sz w:val="22"/>
          <w:szCs w:val="22"/>
        </w:rPr>
      </w:pPr>
      <w:bookmarkStart w:id="83" w:name="_Hlk106786751"/>
      <w:r>
        <w:rPr>
          <w:b/>
          <w:sz w:val="22"/>
          <w:szCs w:val="22"/>
        </w:rPr>
        <w:t xml:space="preserve">Table </w:t>
      </w:r>
      <w:r w:rsidR="00931782">
        <w:rPr>
          <w:b/>
          <w:sz w:val="22"/>
          <w:szCs w:val="22"/>
        </w:rPr>
        <w:t>1</w:t>
      </w:r>
      <w:r w:rsidR="00A11E4B">
        <w:rPr>
          <w:b/>
          <w:sz w:val="22"/>
          <w:szCs w:val="22"/>
        </w:rPr>
        <w:t>3</w:t>
      </w:r>
      <w:r>
        <w:rPr>
          <w:b/>
          <w:sz w:val="22"/>
          <w:szCs w:val="22"/>
        </w:rPr>
        <w:t xml:space="preserve">. Frequency of </w:t>
      </w:r>
      <w:r w:rsidR="009063EF">
        <w:rPr>
          <w:b/>
          <w:sz w:val="22"/>
          <w:szCs w:val="22"/>
        </w:rPr>
        <w:t>M</w:t>
      </w:r>
      <w:r>
        <w:rPr>
          <w:b/>
          <w:sz w:val="22"/>
          <w:szCs w:val="22"/>
        </w:rPr>
        <w:t xml:space="preserve">obbing </w:t>
      </w:r>
      <w:r w:rsidR="009063EF">
        <w:rPr>
          <w:b/>
          <w:sz w:val="22"/>
          <w:szCs w:val="22"/>
        </w:rPr>
        <w:t>E</w:t>
      </w:r>
      <w:r>
        <w:rPr>
          <w:b/>
          <w:sz w:val="22"/>
          <w:szCs w:val="22"/>
        </w:rPr>
        <w:t xml:space="preserve">xposure in the </w:t>
      </w:r>
      <w:r w:rsidR="009063EF">
        <w:rPr>
          <w:b/>
          <w:sz w:val="22"/>
          <w:szCs w:val="22"/>
        </w:rPr>
        <w:t>L</w:t>
      </w:r>
      <w:r>
        <w:rPr>
          <w:b/>
          <w:sz w:val="22"/>
          <w:szCs w:val="22"/>
        </w:rPr>
        <w:t xml:space="preserve">ast 6 months by </w:t>
      </w:r>
      <w:r w:rsidR="009063EF">
        <w:rPr>
          <w:b/>
          <w:sz w:val="22"/>
          <w:szCs w:val="22"/>
        </w:rPr>
        <w:t>G</w:t>
      </w:r>
      <w:r>
        <w:rPr>
          <w:b/>
          <w:sz w:val="22"/>
          <w:szCs w:val="22"/>
        </w:rPr>
        <w:t>ender</w:t>
      </w:r>
    </w:p>
    <w:p w14:paraId="52E21C0D" w14:textId="77777777" w:rsidR="009F44D3" w:rsidRDefault="009F44D3">
      <w:pPr>
        <w:jc w:val="center"/>
        <w:rPr>
          <w:b/>
          <w:sz w:val="22"/>
          <w:szCs w:val="22"/>
        </w:rPr>
      </w:pPr>
    </w:p>
    <w:tbl>
      <w:tblPr>
        <w:tblStyle w:val="6"/>
        <w:tblW w:w="9396" w:type="dxa"/>
        <w:tblLayout w:type="fixed"/>
        <w:tblLook w:val="0400" w:firstRow="0" w:lastRow="0" w:firstColumn="0" w:lastColumn="0" w:noHBand="0" w:noVBand="1"/>
      </w:tblPr>
      <w:tblGrid>
        <w:gridCol w:w="1978"/>
        <w:gridCol w:w="2981"/>
        <w:gridCol w:w="740"/>
        <w:gridCol w:w="740"/>
        <w:gridCol w:w="740"/>
        <w:gridCol w:w="740"/>
        <w:gridCol w:w="740"/>
        <w:gridCol w:w="737"/>
      </w:tblGrid>
      <w:tr w:rsidR="0015658F" w14:paraId="6FA4E0C4" w14:textId="77777777" w:rsidTr="009F44D3">
        <w:trPr>
          <w:trHeight w:val="300"/>
        </w:trPr>
        <w:tc>
          <w:tcPr>
            <w:tcW w:w="4959"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bookmarkEnd w:id="83"/>
          <w:p w14:paraId="4F1EFFED"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 </w:t>
            </w:r>
          </w:p>
        </w:tc>
        <w:tc>
          <w:tcPr>
            <w:tcW w:w="4437" w:type="dxa"/>
            <w:gridSpan w:val="6"/>
            <w:tcBorders>
              <w:top w:val="single" w:sz="4" w:space="0" w:color="000000"/>
              <w:left w:val="nil"/>
              <w:bottom w:val="single" w:sz="4" w:space="0" w:color="000000"/>
              <w:right w:val="single" w:sz="4" w:space="0" w:color="000000"/>
            </w:tcBorders>
            <w:shd w:val="clear" w:color="auto" w:fill="D9E2F3" w:themeFill="accent1" w:themeFillTint="33"/>
            <w:vAlign w:val="bottom"/>
          </w:tcPr>
          <w:p w14:paraId="734D1829"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A2. Gender</w:t>
            </w:r>
          </w:p>
        </w:tc>
      </w:tr>
      <w:tr w:rsidR="0015658F" w14:paraId="4A381FC4" w14:textId="77777777" w:rsidTr="009F44D3">
        <w:trPr>
          <w:trHeight w:val="300"/>
        </w:trPr>
        <w:tc>
          <w:tcPr>
            <w:tcW w:w="4959"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p w14:paraId="234FB36B"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1480" w:type="dxa"/>
            <w:gridSpan w:val="2"/>
            <w:tcBorders>
              <w:top w:val="single" w:sz="4" w:space="0" w:color="000000"/>
              <w:left w:val="nil"/>
              <w:bottom w:val="single" w:sz="4" w:space="0" w:color="000000"/>
              <w:right w:val="single" w:sz="4" w:space="0" w:color="000000"/>
            </w:tcBorders>
            <w:shd w:val="clear" w:color="auto" w:fill="D9E2F3" w:themeFill="accent1" w:themeFillTint="33"/>
            <w:vAlign w:val="bottom"/>
          </w:tcPr>
          <w:p w14:paraId="43A2DF38"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Women</w:t>
            </w:r>
          </w:p>
        </w:tc>
        <w:tc>
          <w:tcPr>
            <w:tcW w:w="1480" w:type="dxa"/>
            <w:gridSpan w:val="2"/>
            <w:tcBorders>
              <w:top w:val="single" w:sz="4" w:space="0" w:color="000000"/>
              <w:left w:val="nil"/>
              <w:bottom w:val="single" w:sz="4" w:space="0" w:color="000000"/>
              <w:right w:val="single" w:sz="4" w:space="0" w:color="000000"/>
            </w:tcBorders>
            <w:shd w:val="clear" w:color="auto" w:fill="D9E2F3" w:themeFill="accent1" w:themeFillTint="33"/>
            <w:vAlign w:val="bottom"/>
          </w:tcPr>
          <w:p w14:paraId="5A5A4EE5"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Men</w:t>
            </w:r>
          </w:p>
        </w:tc>
        <w:tc>
          <w:tcPr>
            <w:tcW w:w="1477" w:type="dxa"/>
            <w:gridSpan w:val="2"/>
            <w:tcBorders>
              <w:top w:val="single" w:sz="4" w:space="0" w:color="000000"/>
              <w:left w:val="nil"/>
              <w:bottom w:val="single" w:sz="4" w:space="0" w:color="000000"/>
              <w:right w:val="single" w:sz="4" w:space="0" w:color="000000"/>
            </w:tcBorders>
            <w:shd w:val="clear" w:color="auto" w:fill="D9E2F3" w:themeFill="accent1" w:themeFillTint="33"/>
            <w:vAlign w:val="bottom"/>
          </w:tcPr>
          <w:p w14:paraId="55918214"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 xml:space="preserve">Total </w:t>
            </w:r>
          </w:p>
        </w:tc>
      </w:tr>
      <w:tr w:rsidR="0015658F" w14:paraId="6A24443C" w14:textId="77777777" w:rsidTr="009F44D3">
        <w:trPr>
          <w:trHeight w:val="300"/>
        </w:trPr>
        <w:tc>
          <w:tcPr>
            <w:tcW w:w="4959"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p w14:paraId="66278E9F"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740" w:type="dxa"/>
            <w:tcBorders>
              <w:top w:val="nil"/>
              <w:left w:val="nil"/>
              <w:bottom w:val="single" w:sz="4" w:space="0" w:color="000000"/>
              <w:right w:val="single" w:sz="4" w:space="0" w:color="000000"/>
            </w:tcBorders>
            <w:shd w:val="clear" w:color="auto" w:fill="D9E2F3" w:themeFill="accent1" w:themeFillTint="33"/>
            <w:vAlign w:val="bottom"/>
          </w:tcPr>
          <w:p w14:paraId="16976399"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n</w:t>
            </w:r>
          </w:p>
        </w:tc>
        <w:tc>
          <w:tcPr>
            <w:tcW w:w="740" w:type="dxa"/>
            <w:tcBorders>
              <w:top w:val="nil"/>
              <w:left w:val="nil"/>
              <w:bottom w:val="single" w:sz="4" w:space="0" w:color="000000"/>
              <w:right w:val="single" w:sz="4" w:space="0" w:color="000000"/>
            </w:tcBorders>
            <w:shd w:val="clear" w:color="auto" w:fill="D9E2F3" w:themeFill="accent1" w:themeFillTint="33"/>
            <w:vAlign w:val="bottom"/>
          </w:tcPr>
          <w:p w14:paraId="48D4A565"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w:t>
            </w:r>
          </w:p>
        </w:tc>
        <w:tc>
          <w:tcPr>
            <w:tcW w:w="740" w:type="dxa"/>
            <w:tcBorders>
              <w:top w:val="nil"/>
              <w:left w:val="nil"/>
              <w:bottom w:val="single" w:sz="4" w:space="0" w:color="000000"/>
              <w:right w:val="single" w:sz="4" w:space="0" w:color="000000"/>
            </w:tcBorders>
            <w:shd w:val="clear" w:color="auto" w:fill="D9E2F3" w:themeFill="accent1" w:themeFillTint="33"/>
            <w:vAlign w:val="bottom"/>
          </w:tcPr>
          <w:p w14:paraId="20D9F21A"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n</w:t>
            </w:r>
          </w:p>
        </w:tc>
        <w:tc>
          <w:tcPr>
            <w:tcW w:w="740" w:type="dxa"/>
            <w:tcBorders>
              <w:top w:val="nil"/>
              <w:left w:val="nil"/>
              <w:bottom w:val="single" w:sz="4" w:space="0" w:color="000000"/>
              <w:right w:val="single" w:sz="4" w:space="0" w:color="000000"/>
            </w:tcBorders>
            <w:shd w:val="clear" w:color="auto" w:fill="D9E2F3" w:themeFill="accent1" w:themeFillTint="33"/>
            <w:vAlign w:val="bottom"/>
          </w:tcPr>
          <w:p w14:paraId="6429A430"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w:t>
            </w:r>
          </w:p>
        </w:tc>
        <w:tc>
          <w:tcPr>
            <w:tcW w:w="740" w:type="dxa"/>
            <w:tcBorders>
              <w:top w:val="nil"/>
              <w:left w:val="nil"/>
              <w:bottom w:val="single" w:sz="4" w:space="0" w:color="000000"/>
              <w:right w:val="single" w:sz="4" w:space="0" w:color="000000"/>
            </w:tcBorders>
            <w:shd w:val="clear" w:color="auto" w:fill="D9E2F3" w:themeFill="accent1" w:themeFillTint="33"/>
            <w:vAlign w:val="bottom"/>
          </w:tcPr>
          <w:p w14:paraId="2C8CAFFD"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n</w:t>
            </w:r>
          </w:p>
        </w:tc>
        <w:tc>
          <w:tcPr>
            <w:tcW w:w="737" w:type="dxa"/>
            <w:tcBorders>
              <w:top w:val="nil"/>
              <w:left w:val="nil"/>
              <w:bottom w:val="single" w:sz="4" w:space="0" w:color="000000"/>
              <w:right w:val="single" w:sz="4" w:space="0" w:color="000000"/>
            </w:tcBorders>
            <w:shd w:val="clear" w:color="auto" w:fill="D9E2F3" w:themeFill="accent1" w:themeFillTint="33"/>
            <w:vAlign w:val="bottom"/>
          </w:tcPr>
          <w:p w14:paraId="2C483BA0"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w:t>
            </w:r>
          </w:p>
        </w:tc>
      </w:tr>
      <w:tr w:rsidR="0015658F" w14:paraId="040B435E" w14:textId="77777777" w:rsidTr="009F44D3">
        <w:trPr>
          <w:trHeight w:val="300"/>
        </w:trPr>
        <w:tc>
          <w:tcPr>
            <w:tcW w:w="1978" w:type="dxa"/>
            <w:vMerge w:val="restart"/>
            <w:tcBorders>
              <w:top w:val="nil"/>
              <w:left w:val="single" w:sz="4" w:space="0" w:color="000000"/>
              <w:bottom w:val="single" w:sz="4" w:space="0" w:color="000000"/>
              <w:right w:val="single" w:sz="4" w:space="0" w:color="000000"/>
            </w:tcBorders>
            <w:shd w:val="clear" w:color="auto" w:fill="FBE4D5" w:themeFill="accent2" w:themeFillTint="33"/>
          </w:tcPr>
          <w:p w14:paraId="0C5AAD35"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C30. Have you been exposed to at least one of the listed mobbing behaviour in the last 6 months (more than once a week)?</w:t>
            </w:r>
          </w:p>
        </w:tc>
        <w:tc>
          <w:tcPr>
            <w:tcW w:w="2981" w:type="dxa"/>
            <w:tcBorders>
              <w:top w:val="nil"/>
              <w:left w:val="nil"/>
              <w:bottom w:val="single" w:sz="4" w:space="0" w:color="000000"/>
              <w:right w:val="single" w:sz="4" w:space="0" w:color="000000"/>
            </w:tcBorders>
            <w:shd w:val="clear" w:color="auto" w:fill="FBE4D5" w:themeFill="accent2" w:themeFillTint="33"/>
          </w:tcPr>
          <w:p w14:paraId="0DB383F4"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0 – No/Never</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3AD9D5DF"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31</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51EEA89F" w14:textId="71A063DC"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59</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6</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4BC7C915"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28</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4A7A04FE" w14:textId="3123DE31"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49</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1</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461E605C"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59</w:t>
            </w:r>
          </w:p>
        </w:tc>
        <w:tc>
          <w:tcPr>
            <w:tcW w:w="737" w:type="dxa"/>
            <w:tcBorders>
              <w:top w:val="nil"/>
              <w:left w:val="nil"/>
              <w:bottom w:val="single" w:sz="4" w:space="0" w:color="000000"/>
              <w:right w:val="single" w:sz="4" w:space="0" w:color="000000"/>
            </w:tcBorders>
            <w:shd w:val="clear" w:color="auto" w:fill="FBE4D5" w:themeFill="accent2" w:themeFillTint="33"/>
            <w:vAlign w:val="center"/>
          </w:tcPr>
          <w:p w14:paraId="16638C55" w14:textId="480FCD99"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54</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1</w:t>
            </w:r>
          </w:p>
        </w:tc>
      </w:tr>
      <w:tr w:rsidR="0015658F" w14:paraId="4B6035F3" w14:textId="77777777" w:rsidTr="009F44D3">
        <w:trPr>
          <w:trHeight w:val="300"/>
        </w:trPr>
        <w:tc>
          <w:tcPr>
            <w:tcW w:w="1978" w:type="dxa"/>
            <w:vMerge/>
            <w:tcBorders>
              <w:top w:val="nil"/>
              <w:left w:val="single" w:sz="4" w:space="0" w:color="000000"/>
              <w:bottom w:val="single" w:sz="4" w:space="0" w:color="000000"/>
              <w:right w:val="single" w:sz="4" w:space="0" w:color="000000"/>
            </w:tcBorders>
            <w:shd w:val="clear" w:color="auto" w:fill="FBE4D5" w:themeFill="accent2" w:themeFillTint="33"/>
          </w:tcPr>
          <w:p w14:paraId="3F242040"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81" w:type="dxa"/>
            <w:tcBorders>
              <w:top w:val="nil"/>
              <w:left w:val="nil"/>
              <w:bottom w:val="single" w:sz="4" w:space="0" w:color="000000"/>
              <w:right w:val="single" w:sz="4" w:space="0" w:color="000000"/>
            </w:tcBorders>
            <w:shd w:val="clear" w:color="auto" w:fill="FBE4D5" w:themeFill="accent2" w:themeFillTint="33"/>
          </w:tcPr>
          <w:p w14:paraId="67F60C71"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 – A few times a year or less</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6548390B"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7</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1EC14DB7" w14:textId="214F5195"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13</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5</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78CF1C7A"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16</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3C845A99" w14:textId="7AF9834A"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28</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1</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3C94772C"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23</w:t>
            </w:r>
          </w:p>
        </w:tc>
        <w:tc>
          <w:tcPr>
            <w:tcW w:w="737" w:type="dxa"/>
            <w:tcBorders>
              <w:top w:val="nil"/>
              <w:left w:val="nil"/>
              <w:bottom w:val="single" w:sz="4" w:space="0" w:color="000000"/>
              <w:right w:val="single" w:sz="4" w:space="0" w:color="000000"/>
            </w:tcBorders>
            <w:shd w:val="clear" w:color="auto" w:fill="FBE4D5" w:themeFill="accent2" w:themeFillTint="33"/>
            <w:vAlign w:val="center"/>
          </w:tcPr>
          <w:p w14:paraId="26ACB9CA" w14:textId="512E96A2"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21</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1</w:t>
            </w:r>
          </w:p>
        </w:tc>
      </w:tr>
      <w:tr w:rsidR="0015658F" w14:paraId="1B6AC417" w14:textId="77777777" w:rsidTr="009F44D3">
        <w:trPr>
          <w:trHeight w:val="300"/>
        </w:trPr>
        <w:tc>
          <w:tcPr>
            <w:tcW w:w="1978" w:type="dxa"/>
            <w:vMerge/>
            <w:tcBorders>
              <w:top w:val="nil"/>
              <w:left w:val="single" w:sz="4" w:space="0" w:color="000000"/>
              <w:bottom w:val="single" w:sz="4" w:space="0" w:color="000000"/>
              <w:right w:val="single" w:sz="4" w:space="0" w:color="000000"/>
            </w:tcBorders>
            <w:shd w:val="clear" w:color="auto" w:fill="FBE4D5" w:themeFill="accent2" w:themeFillTint="33"/>
          </w:tcPr>
          <w:p w14:paraId="450294A0"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81" w:type="dxa"/>
            <w:tcBorders>
              <w:top w:val="nil"/>
              <w:left w:val="nil"/>
              <w:bottom w:val="single" w:sz="4" w:space="0" w:color="000000"/>
              <w:right w:val="single" w:sz="4" w:space="0" w:color="000000"/>
            </w:tcBorders>
            <w:shd w:val="clear" w:color="auto" w:fill="FBE4D5" w:themeFill="accent2" w:themeFillTint="33"/>
          </w:tcPr>
          <w:p w14:paraId="0F0CA6CE"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 – Once in a month or less</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7367D6CB"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4</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71A81F28" w14:textId="03559C4C"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7</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7</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59C033A5"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7</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3D8A335B" w14:textId="0659C21D"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12</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3</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79E111E8"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11</w:t>
            </w:r>
          </w:p>
        </w:tc>
        <w:tc>
          <w:tcPr>
            <w:tcW w:w="737" w:type="dxa"/>
            <w:tcBorders>
              <w:top w:val="nil"/>
              <w:left w:val="nil"/>
              <w:bottom w:val="single" w:sz="4" w:space="0" w:color="000000"/>
              <w:right w:val="single" w:sz="4" w:space="0" w:color="000000"/>
            </w:tcBorders>
            <w:shd w:val="clear" w:color="auto" w:fill="FBE4D5" w:themeFill="accent2" w:themeFillTint="33"/>
            <w:vAlign w:val="center"/>
          </w:tcPr>
          <w:p w14:paraId="4A78E80B" w14:textId="3C789659"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10</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1</w:t>
            </w:r>
          </w:p>
        </w:tc>
      </w:tr>
      <w:tr w:rsidR="0015658F" w14:paraId="24798E36" w14:textId="77777777" w:rsidTr="009F44D3">
        <w:trPr>
          <w:trHeight w:val="300"/>
        </w:trPr>
        <w:tc>
          <w:tcPr>
            <w:tcW w:w="1978" w:type="dxa"/>
            <w:vMerge/>
            <w:tcBorders>
              <w:top w:val="nil"/>
              <w:left w:val="single" w:sz="4" w:space="0" w:color="000000"/>
              <w:bottom w:val="single" w:sz="4" w:space="0" w:color="000000"/>
              <w:right w:val="single" w:sz="4" w:space="0" w:color="000000"/>
            </w:tcBorders>
            <w:shd w:val="clear" w:color="auto" w:fill="FBE4D5" w:themeFill="accent2" w:themeFillTint="33"/>
          </w:tcPr>
          <w:p w14:paraId="69F174E1"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81" w:type="dxa"/>
            <w:tcBorders>
              <w:top w:val="nil"/>
              <w:left w:val="nil"/>
              <w:bottom w:val="single" w:sz="4" w:space="0" w:color="000000"/>
              <w:right w:val="single" w:sz="4" w:space="0" w:color="000000"/>
            </w:tcBorders>
            <w:shd w:val="clear" w:color="auto" w:fill="FBE4D5" w:themeFill="accent2" w:themeFillTint="33"/>
          </w:tcPr>
          <w:p w14:paraId="6F1DC35D"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 – A few times in a month</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63DCA8A4"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233E7E1C" w14:textId="792C9691"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5</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8</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2F78CC8B"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4</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484BB834" w14:textId="3E992865"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7</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0</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1BE67637"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7</w:t>
            </w:r>
          </w:p>
        </w:tc>
        <w:tc>
          <w:tcPr>
            <w:tcW w:w="737" w:type="dxa"/>
            <w:tcBorders>
              <w:top w:val="nil"/>
              <w:left w:val="nil"/>
              <w:bottom w:val="single" w:sz="4" w:space="0" w:color="000000"/>
              <w:right w:val="single" w:sz="4" w:space="0" w:color="000000"/>
            </w:tcBorders>
            <w:shd w:val="clear" w:color="auto" w:fill="FBE4D5" w:themeFill="accent2" w:themeFillTint="33"/>
            <w:vAlign w:val="center"/>
          </w:tcPr>
          <w:p w14:paraId="7351CEDB" w14:textId="14AF7DF1"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6</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4</w:t>
            </w:r>
          </w:p>
        </w:tc>
      </w:tr>
      <w:tr w:rsidR="0015658F" w14:paraId="18B47460" w14:textId="77777777" w:rsidTr="009F44D3">
        <w:trPr>
          <w:trHeight w:val="300"/>
        </w:trPr>
        <w:tc>
          <w:tcPr>
            <w:tcW w:w="1978" w:type="dxa"/>
            <w:vMerge/>
            <w:tcBorders>
              <w:top w:val="nil"/>
              <w:left w:val="single" w:sz="4" w:space="0" w:color="000000"/>
              <w:bottom w:val="single" w:sz="4" w:space="0" w:color="000000"/>
              <w:right w:val="single" w:sz="4" w:space="0" w:color="000000"/>
            </w:tcBorders>
            <w:shd w:val="clear" w:color="auto" w:fill="FBE4D5" w:themeFill="accent2" w:themeFillTint="33"/>
          </w:tcPr>
          <w:p w14:paraId="665181C2"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81" w:type="dxa"/>
            <w:tcBorders>
              <w:top w:val="nil"/>
              <w:left w:val="nil"/>
              <w:bottom w:val="single" w:sz="4" w:space="0" w:color="000000"/>
              <w:right w:val="single" w:sz="4" w:space="0" w:color="000000"/>
            </w:tcBorders>
            <w:shd w:val="clear" w:color="auto" w:fill="FBE4D5" w:themeFill="accent2" w:themeFillTint="33"/>
          </w:tcPr>
          <w:p w14:paraId="5FEBEF01" w14:textId="77777777" w:rsidR="0015658F" w:rsidRPr="00FE0F0F" w:rsidRDefault="006A3AF5">
            <w:pPr>
              <w:rPr>
                <w:rFonts w:asciiTheme="minorHAnsi" w:eastAsia="Arial" w:hAnsiTheme="minorHAnsi" w:cstheme="minorHAnsi"/>
                <w:b/>
                <w:color w:val="000000"/>
                <w:sz w:val="22"/>
                <w:szCs w:val="22"/>
              </w:rPr>
            </w:pPr>
            <w:r w:rsidRPr="00FE0F0F">
              <w:rPr>
                <w:rFonts w:asciiTheme="minorHAnsi" w:eastAsia="Arial" w:hAnsiTheme="minorHAnsi" w:cstheme="minorHAnsi"/>
                <w:b/>
                <w:color w:val="000000"/>
                <w:sz w:val="22"/>
                <w:szCs w:val="22"/>
              </w:rPr>
              <w:t xml:space="preserve">4 – Once in a week </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793CD90B"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2E5F797A" w14:textId="2B7F3276" w:rsidR="0015658F" w:rsidRPr="00FE0F0F" w:rsidRDefault="006A3AF5" w:rsidP="003021FF">
            <w:pPr>
              <w:jc w:val="center"/>
              <w:rPr>
                <w:rFonts w:asciiTheme="minorHAnsi" w:eastAsia="Arial" w:hAnsiTheme="minorHAnsi" w:cstheme="minorHAnsi"/>
                <w:b/>
                <w:color w:val="FF0000"/>
                <w:sz w:val="22"/>
                <w:szCs w:val="22"/>
              </w:rPr>
            </w:pPr>
            <w:r w:rsidRPr="00FE0F0F">
              <w:rPr>
                <w:rFonts w:asciiTheme="minorHAnsi" w:eastAsia="Arial" w:hAnsiTheme="minorHAnsi" w:cstheme="minorHAnsi"/>
                <w:b/>
                <w:color w:val="FF0000"/>
                <w:sz w:val="22"/>
                <w:szCs w:val="22"/>
              </w:rPr>
              <w:t>3</w:t>
            </w:r>
            <w:r w:rsidR="004337DC">
              <w:rPr>
                <w:rFonts w:asciiTheme="minorHAnsi" w:eastAsia="Arial" w:hAnsiTheme="minorHAnsi" w:cstheme="minorHAnsi"/>
                <w:b/>
                <w:color w:val="FF0000"/>
                <w:sz w:val="22"/>
                <w:szCs w:val="22"/>
              </w:rPr>
              <w:t>.</w:t>
            </w:r>
            <w:r w:rsidRPr="00FE0F0F">
              <w:rPr>
                <w:rFonts w:asciiTheme="minorHAnsi" w:eastAsia="Arial" w:hAnsiTheme="minorHAnsi" w:cstheme="minorHAnsi"/>
                <w:b/>
                <w:color w:val="FF0000"/>
                <w:sz w:val="22"/>
                <w:szCs w:val="22"/>
              </w:rPr>
              <w:t>8</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1FC4082D"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3E7A6B6F" w14:textId="49BF9D47" w:rsidR="0015658F" w:rsidRPr="00FE0F0F" w:rsidRDefault="006A3AF5" w:rsidP="003021FF">
            <w:pPr>
              <w:jc w:val="center"/>
              <w:rPr>
                <w:rFonts w:asciiTheme="minorHAnsi" w:eastAsia="Arial" w:hAnsiTheme="minorHAnsi" w:cstheme="minorHAnsi"/>
                <w:b/>
                <w:color w:val="FF0000"/>
                <w:sz w:val="22"/>
                <w:szCs w:val="22"/>
              </w:rPr>
            </w:pPr>
            <w:r w:rsidRPr="00FE0F0F">
              <w:rPr>
                <w:rFonts w:asciiTheme="minorHAnsi" w:eastAsia="Arial" w:hAnsiTheme="minorHAnsi" w:cstheme="minorHAnsi"/>
                <w:b/>
                <w:color w:val="FF0000"/>
                <w:sz w:val="22"/>
                <w:szCs w:val="22"/>
              </w:rPr>
              <w:t>1</w:t>
            </w:r>
            <w:r w:rsidR="004337DC">
              <w:rPr>
                <w:rFonts w:asciiTheme="minorHAnsi" w:eastAsia="Arial" w:hAnsiTheme="minorHAnsi" w:cstheme="minorHAnsi"/>
                <w:b/>
                <w:color w:val="FF0000"/>
                <w:sz w:val="22"/>
                <w:szCs w:val="22"/>
              </w:rPr>
              <w:t>.</w:t>
            </w:r>
            <w:r w:rsidRPr="00FE0F0F">
              <w:rPr>
                <w:rFonts w:asciiTheme="minorHAnsi" w:eastAsia="Arial" w:hAnsiTheme="minorHAnsi" w:cstheme="minorHAnsi"/>
                <w:b/>
                <w:color w:val="FF0000"/>
                <w:sz w:val="22"/>
                <w:szCs w:val="22"/>
              </w:rPr>
              <w:t>8</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797846EE"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w:t>
            </w:r>
          </w:p>
        </w:tc>
        <w:tc>
          <w:tcPr>
            <w:tcW w:w="737" w:type="dxa"/>
            <w:tcBorders>
              <w:top w:val="nil"/>
              <w:left w:val="nil"/>
              <w:bottom w:val="single" w:sz="4" w:space="0" w:color="000000"/>
              <w:right w:val="single" w:sz="4" w:space="0" w:color="000000"/>
            </w:tcBorders>
            <w:shd w:val="clear" w:color="auto" w:fill="FBE4D5" w:themeFill="accent2" w:themeFillTint="33"/>
            <w:vAlign w:val="center"/>
          </w:tcPr>
          <w:p w14:paraId="16460EDA" w14:textId="57018069"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8</w:t>
            </w:r>
          </w:p>
        </w:tc>
      </w:tr>
      <w:tr w:rsidR="0015658F" w14:paraId="2B19F200" w14:textId="77777777" w:rsidTr="009F44D3">
        <w:trPr>
          <w:trHeight w:val="300"/>
        </w:trPr>
        <w:tc>
          <w:tcPr>
            <w:tcW w:w="1978" w:type="dxa"/>
            <w:vMerge/>
            <w:tcBorders>
              <w:top w:val="nil"/>
              <w:left w:val="single" w:sz="4" w:space="0" w:color="000000"/>
              <w:bottom w:val="single" w:sz="4" w:space="0" w:color="000000"/>
              <w:right w:val="single" w:sz="4" w:space="0" w:color="000000"/>
            </w:tcBorders>
            <w:shd w:val="clear" w:color="auto" w:fill="FBE4D5" w:themeFill="accent2" w:themeFillTint="33"/>
          </w:tcPr>
          <w:p w14:paraId="5DE13CAC"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81" w:type="dxa"/>
            <w:tcBorders>
              <w:top w:val="nil"/>
              <w:left w:val="nil"/>
              <w:bottom w:val="single" w:sz="4" w:space="0" w:color="000000"/>
              <w:right w:val="single" w:sz="4" w:space="0" w:color="000000"/>
            </w:tcBorders>
            <w:shd w:val="clear" w:color="auto" w:fill="FBE4D5" w:themeFill="accent2" w:themeFillTint="33"/>
          </w:tcPr>
          <w:p w14:paraId="24E17C5C" w14:textId="77777777" w:rsidR="0015658F" w:rsidRPr="00FE0F0F" w:rsidRDefault="006A3AF5">
            <w:pPr>
              <w:rPr>
                <w:rFonts w:asciiTheme="minorHAnsi" w:eastAsia="Arial" w:hAnsiTheme="minorHAnsi" w:cstheme="minorHAnsi"/>
                <w:b/>
                <w:color w:val="000000"/>
                <w:sz w:val="22"/>
                <w:szCs w:val="22"/>
              </w:rPr>
            </w:pPr>
            <w:r w:rsidRPr="00FE0F0F">
              <w:rPr>
                <w:rFonts w:asciiTheme="minorHAnsi" w:eastAsia="Arial" w:hAnsiTheme="minorHAnsi" w:cstheme="minorHAnsi"/>
                <w:b/>
                <w:color w:val="000000"/>
                <w:sz w:val="22"/>
                <w:szCs w:val="22"/>
              </w:rPr>
              <w:t>5 – Several times in a week</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796CA225"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579565A5" w14:textId="6FA83141" w:rsidR="0015658F" w:rsidRPr="00FE0F0F" w:rsidRDefault="006A3AF5" w:rsidP="003021FF">
            <w:pPr>
              <w:jc w:val="center"/>
              <w:rPr>
                <w:rFonts w:asciiTheme="minorHAnsi" w:eastAsia="Arial" w:hAnsiTheme="minorHAnsi" w:cstheme="minorHAnsi"/>
                <w:b/>
                <w:color w:val="FF0000"/>
                <w:sz w:val="22"/>
                <w:szCs w:val="22"/>
              </w:rPr>
            </w:pPr>
            <w:r w:rsidRPr="00FE0F0F">
              <w:rPr>
                <w:rFonts w:asciiTheme="minorHAnsi" w:eastAsia="Arial" w:hAnsiTheme="minorHAnsi" w:cstheme="minorHAnsi"/>
                <w:b/>
                <w:color w:val="FF0000"/>
                <w:sz w:val="22"/>
                <w:szCs w:val="22"/>
              </w:rPr>
              <w:t>5</w:t>
            </w:r>
            <w:r w:rsidR="004337DC">
              <w:rPr>
                <w:rFonts w:asciiTheme="minorHAnsi" w:eastAsia="Arial" w:hAnsiTheme="minorHAnsi" w:cstheme="minorHAnsi"/>
                <w:b/>
                <w:color w:val="FF0000"/>
                <w:sz w:val="22"/>
                <w:szCs w:val="22"/>
              </w:rPr>
              <w:t>.</w:t>
            </w:r>
            <w:r w:rsidRPr="00FE0F0F">
              <w:rPr>
                <w:rFonts w:asciiTheme="minorHAnsi" w:eastAsia="Arial" w:hAnsiTheme="minorHAnsi" w:cstheme="minorHAnsi"/>
                <w:b/>
                <w:color w:val="FF0000"/>
                <w:sz w:val="22"/>
                <w:szCs w:val="22"/>
              </w:rPr>
              <w:t>8</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19693CB1"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754A0C4B" w14:textId="22768725" w:rsidR="0015658F" w:rsidRPr="00FE0F0F" w:rsidRDefault="006A3AF5" w:rsidP="003021FF">
            <w:pPr>
              <w:jc w:val="center"/>
              <w:rPr>
                <w:rFonts w:asciiTheme="minorHAnsi" w:eastAsia="Arial" w:hAnsiTheme="minorHAnsi" w:cstheme="minorHAnsi"/>
                <w:b/>
                <w:color w:val="FF0000"/>
                <w:sz w:val="22"/>
                <w:szCs w:val="22"/>
              </w:rPr>
            </w:pPr>
            <w:r w:rsidRPr="00FE0F0F">
              <w:rPr>
                <w:rFonts w:asciiTheme="minorHAnsi" w:eastAsia="Arial" w:hAnsiTheme="minorHAnsi" w:cstheme="minorHAnsi"/>
                <w:b/>
                <w:color w:val="FF0000"/>
                <w:sz w:val="22"/>
                <w:szCs w:val="22"/>
              </w:rPr>
              <w:t>1</w:t>
            </w:r>
            <w:r w:rsidR="004337DC">
              <w:rPr>
                <w:rFonts w:asciiTheme="minorHAnsi" w:eastAsia="Arial" w:hAnsiTheme="minorHAnsi" w:cstheme="minorHAnsi"/>
                <w:b/>
                <w:color w:val="FF0000"/>
                <w:sz w:val="22"/>
                <w:szCs w:val="22"/>
              </w:rPr>
              <w:t>.</w:t>
            </w:r>
            <w:r w:rsidRPr="00FE0F0F">
              <w:rPr>
                <w:rFonts w:asciiTheme="minorHAnsi" w:eastAsia="Arial" w:hAnsiTheme="minorHAnsi" w:cstheme="minorHAnsi"/>
                <w:b/>
                <w:color w:val="FF0000"/>
                <w:sz w:val="22"/>
                <w:szCs w:val="22"/>
              </w:rPr>
              <w:t>8</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34C689B7"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4</w:t>
            </w:r>
          </w:p>
        </w:tc>
        <w:tc>
          <w:tcPr>
            <w:tcW w:w="737" w:type="dxa"/>
            <w:tcBorders>
              <w:top w:val="nil"/>
              <w:left w:val="nil"/>
              <w:bottom w:val="single" w:sz="4" w:space="0" w:color="000000"/>
              <w:right w:val="single" w:sz="4" w:space="0" w:color="000000"/>
            </w:tcBorders>
            <w:shd w:val="clear" w:color="auto" w:fill="FBE4D5" w:themeFill="accent2" w:themeFillTint="33"/>
            <w:vAlign w:val="center"/>
          </w:tcPr>
          <w:p w14:paraId="3F9DFDAF" w14:textId="382B6C16"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7</w:t>
            </w:r>
          </w:p>
        </w:tc>
      </w:tr>
      <w:tr w:rsidR="0015658F" w14:paraId="71637E59" w14:textId="77777777" w:rsidTr="009F44D3">
        <w:trPr>
          <w:trHeight w:val="300"/>
        </w:trPr>
        <w:tc>
          <w:tcPr>
            <w:tcW w:w="1978" w:type="dxa"/>
            <w:vMerge/>
            <w:tcBorders>
              <w:top w:val="nil"/>
              <w:left w:val="single" w:sz="4" w:space="0" w:color="000000"/>
              <w:bottom w:val="single" w:sz="4" w:space="0" w:color="000000"/>
              <w:right w:val="single" w:sz="4" w:space="0" w:color="000000"/>
            </w:tcBorders>
            <w:shd w:val="clear" w:color="auto" w:fill="FBE4D5" w:themeFill="accent2" w:themeFillTint="33"/>
          </w:tcPr>
          <w:p w14:paraId="1D65B229"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81" w:type="dxa"/>
            <w:tcBorders>
              <w:top w:val="nil"/>
              <w:left w:val="nil"/>
              <w:bottom w:val="single" w:sz="4" w:space="0" w:color="000000"/>
              <w:right w:val="single" w:sz="4" w:space="0" w:color="000000"/>
            </w:tcBorders>
            <w:shd w:val="clear" w:color="auto" w:fill="FBE4D5" w:themeFill="accent2" w:themeFillTint="33"/>
          </w:tcPr>
          <w:p w14:paraId="61707F4C" w14:textId="77777777" w:rsidR="0015658F" w:rsidRPr="00FE0F0F" w:rsidRDefault="006A3AF5">
            <w:pPr>
              <w:rPr>
                <w:rFonts w:asciiTheme="minorHAnsi" w:eastAsia="Arial" w:hAnsiTheme="minorHAnsi" w:cstheme="minorHAnsi"/>
                <w:b/>
                <w:color w:val="000000"/>
                <w:sz w:val="22"/>
                <w:szCs w:val="22"/>
              </w:rPr>
            </w:pPr>
            <w:r w:rsidRPr="00FE0F0F">
              <w:rPr>
                <w:rFonts w:asciiTheme="minorHAnsi" w:eastAsia="Arial" w:hAnsiTheme="minorHAnsi" w:cstheme="minorHAnsi"/>
                <w:b/>
                <w:color w:val="000000"/>
                <w:sz w:val="22"/>
                <w:szCs w:val="22"/>
              </w:rPr>
              <w:t>6 - Everyday</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33D06D7D"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5E0516F2" w14:textId="74DE5311" w:rsidR="0015658F" w:rsidRPr="00FE0F0F" w:rsidRDefault="006A3AF5" w:rsidP="003021FF">
            <w:pPr>
              <w:jc w:val="center"/>
              <w:rPr>
                <w:rFonts w:asciiTheme="minorHAnsi" w:eastAsia="Arial" w:hAnsiTheme="minorHAnsi" w:cstheme="minorHAnsi"/>
                <w:b/>
                <w:color w:val="FF0000"/>
                <w:sz w:val="22"/>
                <w:szCs w:val="22"/>
              </w:rPr>
            </w:pPr>
            <w:r w:rsidRPr="00FE0F0F">
              <w:rPr>
                <w:rFonts w:asciiTheme="minorHAnsi" w:eastAsia="Arial" w:hAnsiTheme="minorHAnsi" w:cstheme="minorHAnsi"/>
                <w:b/>
                <w:color w:val="FF0000"/>
                <w:sz w:val="22"/>
                <w:szCs w:val="22"/>
              </w:rPr>
              <w:t>3</w:t>
            </w:r>
            <w:r w:rsidR="004337DC">
              <w:rPr>
                <w:rFonts w:asciiTheme="minorHAnsi" w:eastAsia="Arial" w:hAnsiTheme="minorHAnsi" w:cstheme="minorHAnsi"/>
                <w:b/>
                <w:color w:val="FF0000"/>
                <w:sz w:val="22"/>
                <w:szCs w:val="22"/>
              </w:rPr>
              <w:t>.</w:t>
            </w:r>
            <w:r w:rsidRPr="00FE0F0F">
              <w:rPr>
                <w:rFonts w:asciiTheme="minorHAnsi" w:eastAsia="Arial" w:hAnsiTheme="minorHAnsi" w:cstheme="minorHAnsi"/>
                <w:b/>
                <w:color w:val="FF0000"/>
                <w:sz w:val="22"/>
                <w:szCs w:val="22"/>
              </w:rPr>
              <w:t>8</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044E2725"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0</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45407921" w14:textId="1025B388" w:rsidR="0015658F" w:rsidRPr="00FE0F0F" w:rsidRDefault="006A3AF5" w:rsidP="003021FF">
            <w:pPr>
              <w:jc w:val="center"/>
              <w:rPr>
                <w:rFonts w:asciiTheme="minorHAnsi" w:eastAsia="Arial" w:hAnsiTheme="minorHAnsi" w:cstheme="minorHAnsi"/>
                <w:b/>
                <w:color w:val="FF0000"/>
                <w:sz w:val="22"/>
                <w:szCs w:val="22"/>
              </w:rPr>
            </w:pPr>
            <w:r w:rsidRPr="00FE0F0F">
              <w:rPr>
                <w:rFonts w:asciiTheme="minorHAnsi" w:eastAsia="Arial" w:hAnsiTheme="minorHAnsi" w:cstheme="minorHAnsi"/>
                <w:b/>
                <w:color w:val="FF0000"/>
                <w:sz w:val="22"/>
                <w:szCs w:val="22"/>
              </w:rPr>
              <w:t>0</w:t>
            </w:r>
            <w:r w:rsidR="004337DC">
              <w:rPr>
                <w:rFonts w:asciiTheme="minorHAnsi" w:eastAsia="Arial" w:hAnsiTheme="minorHAnsi" w:cstheme="minorHAnsi"/>
                <w:b/>
                <w:color w:val="FF0000"/>
                <w:sz w:val="22"/>
                <w:szCs w:val="22"/>
              </w:rPr>
              <w:t>.</w:t>
            </w:r>
            <w:r w:rsidRPr="00FE0F0F">
              <w:rPr>
                <w:rFonts w:asciiTheme="minorHAnsi" w:eastAsia="Arial" w:hAnsiTheme="minorHAnsi" w:cstheme="minorHAnsi"/>
                <w:b/>
                <w:color w:val="FF0000"/>
                <w:sz w:val="22"/>
                <w:szCs w:val="22"/>
              </w:rPr>
              <w:t>0</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5573B3CA"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w:t>
            </w:r>
          </w:p>
        </w:tc>
        <w:tc>
          <w:tcPr>
            <w:tcW w:w="737" w:type="dxa"/>
            <w:tcBorders>
              <w:top w:val="nil"/>
              <w:left w:val="nil"/>
              <w:bottom w:val="single" w:sz="4" w:space="0" w:color="000000"/>
              <w:right w:val="single" w:sz="4" w:space="0" w:color="000000"/>
            </w:tcBorders>
            <w:shd w:val="clear" w:color="auto" w:fill="FBE4D5" w:themeFill="accent2" w:themeFillTint="33"/>
            <w:vAlign w:val="center"/>
          </w:tcPr>
          <w:p w14:paraId="52C52D30" w14:textId="116521BB"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8</w:t>
            </w:r>
          </w:p>
        </w:tc>
      </w:tr>
      <w:tr w:rsidR="0015658F" w14:paraId="25AD2CAD" w14:textId="77777777" w:rsidTr="009F44D3">
        <w:trPr>
          <w:trHeight w:val="300"/>
        </w:trPr>
        <w:tc>
          <w:tcPr>
            <w:tcW w:w="1978" w:type="dxa"/>
            <w:vMerge/>
            <w:tcBorders>
              <w:top w:val="nil"/>
              <w:left w:val="single" w:sz="4" w:space="0" w:color="000000"/>
              <w:bottom w:val="single" w:sz="4" w:space="0" w:color="000000"/>
              <w:right w:val="single" w:sz="4" w:space="0" w:color="000000"/>
            </w:tcBorders>
            <w:shd w:val="clear" w:color="auto" w:fill="FBE4D5" w:themeFill="accent2" w:themeFillTint="33"/>
          </w:tcPr>
          <w:p w14:paraId="10F31C76"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81" w:type="dxa"/>
            <w:tcBorders>
              <w:top w:val="nil"/>
              <w:left w:val="nil"/>
              <w:bottom w:val="single" w:sz="4" w:space="0" w:color="000000"/>
              <w:right w:val="single" w:sz="4" w:space="0" w:color="000000"/>
            </w:tcBorders>
            <w:shd w:val="clear" w:color="auto" w:fill="FBE4D5" w:themeFill="accent2" w:themeFillTint="33"/>
          </w:tcPr>
          <w:p w14:paraId="5997A5B8"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Total</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29BD6F4B"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52</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636355DA" w14:textId="6FCBB4AF"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100</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0</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74E18294"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57</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0A5B67AC" w14:textId="74DF8ECA"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100</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0</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6FA4E75B"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109</w:t>
            </w:r>
          </w:p>
        </w:tc>
        <w:tc>
          <w:tcPr>
            <w:tcW w:w="737" w:type="dxa"/>
            <w:tcBorders>
              <w:top w:val="nil"/>
              <w:left w:val="nil"/>
              <w:bottom w:val="single" w:sz="4" w:space="0" w:color="000000"/>
              <w:right w:val="single" w:sz="4" w:space="0" w:color="000000"/>
            </w:tcBorders>
            <w:shd w:val="clear" w:color="auto" w:fill="FBE4D5" w:themeFill="accent2" w:themeFillTint="33"/>
            <w:vAlign w:val="center"/>
          </w:tcPr>
          <w:p w14:paraId="244C7EE7" w14:textId="3F75C6E8"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100</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0</w:t>
            </w:r>
          </w:p>
        </w:tc>
      </w:tr>
    </w:tbl>
    <w:p w14:paraId="7F97AAA2" w14:textId="77777777" w:rsidR="0015658F" w:rsidRPr="00B30379" w:rsidRDefault="006A3AF5">
      <w:pPr>
        <w:jc w:val="center"/>
        <w:rPr>
          <w:bCs/>
          <w:sz w:val="18"/>
          <w:szCs w:val="18"/>
        </w:rPr>
      </w:pPr>
      <w:bookmarkStart w:id="84" w:name="_Hlk103862199"/>
      <w:r w:rsidRPr="00B30379">
        <w:rPr>
          <w:bCs/>
          <w:sz w:val="18"/>
          <w:szCs w:val="18"/>
        </w:rPr>
        <w:t>Source: TAT Elaboration</w:t>
      </w:r>
    </w:p>
    <w:bookmarkEnd w:id="84"/>
    <w:p w14:paraId="216F5A83" w14:textId="77777777" w:rsidR="00D6680B" w:rsidRDefault="00D6680B">
      <w:pPr>
        <w:jc w:val="both"/>
        <w:rPr>
          <w:sz w:val="22"/>
          <w:szCs w:val="22"/>
        </w:rPr>
      </w:pPr>
    </w:p>
    <w:p w14:paraId="79BD923B" w14:textId="18EA5E66" w:rsidR="0015658F" w:rsidRDefault="006A3AF5">
      <w:pPr>
        <w:jc w:val="both"/>
        <w:rPr>
          <w:sz w:val="22"/>
          <w:szCs w:val="22"/>
        </w:rPr>
      </w:pPr>
      <w:r>
        <w:rPr>
          <w:sz w:val="22"/>
          <w:szCs w:val="22"/>
        </w:rPr>
        <w:t>Examining the type of exposed mobbing behaviour, it is seen that “</w:t>
      </w:r>
      <w:r>
        <w:rPr>
          <w:b/>
          <w:sz w:val="22"/>
          <w:szCs w:val="22"/>
        </w:rPr>
        <w:t>being ignored, alienated</w:t>
      </w:r>
      <w:r>
        <w:rPr>
          <w:sz w:val="22"/>
          <w:szCs w:val="22"/>
        </w:rPr>
        <w:t xml:space="preserve">” is the most common mobbing behaviour. 62.4% of the respondents have been exposed to this with various frequencies between 1-seldom to 6-everday. This is followed by “unfair assessment of the work done” (60.6%) </w:t>
      </w:r>
      <w:r w:rsidR="008923E4">
        <w:rPr>
          <w:sz w:val="22"/>
          <w:szCs w:val="22"/>
        </w:rPr>
        <w:t>and</w:t>
      </w:r>
      <w:r>
        <w:rPr>
          <w:sz w:val="22"/>
          <w:szCs w:val="22"/>
        </w:rPr>
        <w:t xml:space="preserve"> “absurd or meaningless tasks” (57.8%). More severe mobbing behaviour such as physical </w:t>
      </w:r>
      <w:r w:rsidR="008923E4">
        <w:rPr>
          <w:sz w:val="22"/>
          <w:szCs w:val="22"/>
        </w:rPr>
        <w:t>and</w:t>
      </w:r>
      <w:r>
        <w:rPr>
          <w:sz w:val="22"/>
          <w:szCs w:val="22"/>
        </w:rPr>
        <w:t xml:space="preserve"> verbal threats (3.7%) or sexual harassment (7.3%) was observed less in the study. </w:t>
      </w:r>
    </w:p>
    <w:p w14:paraId="789FD7E4" w14:textId="77777777" w:rsidR="00B30379" w:rsidRDefault="00B30379">
      <w:pPr>
        <w:jc w:val="both"/>
        <w:rPr>
          <w:sz w:val="22"/>
          <w:szCs w:val="22"/>
        </w:rPr>
      </w:pPr>
    </w:p>
    <w:p w14:paraId="272A4CC7" w14:textId="357E479C" w:rsidR="00D157CD" w:rsidRDefault="00D157CD">
      <w:pPr>
        <w:rPr>
          <w:sz w:val="22"/>
          <w:szCs w:val="22"/>
        </w:rPr>
      </w:pPr>
      <w:r>
        <w:rPr>
          <w:sz w:val="22"/>
          <w:szCs w:val="22"/>
        </w:rPr>
        <w:br w:type="page"/>
      </w:r>
    </w:p>
    <w:p w14:paraId="488DE8F7" w14:textId="77777777" w:rsidR="0015658F" w:rsidRDefault="0015658F">
      <w:pPr>
        <w:jc w:val="both"/>
        <w:rPr>
          <w:sz w:val="22"/>
          <w:szCs w:val="22"/>
        </w:rPr>
      </w:pPr>
    </w:p>
    <w:p w14:paraId="1CD02704" w14:textId="77777777" w:rsidR="00B30379" w:rsidRDefault="00B30379">
      <w:pPr>
        <w:jc w:val="both"/>
        <w:rPr>
          <w:sz w:val="22"/>
          <w:szCs w:val="22"/>
        </w:rPr>
      </w:pPr>
    </w:p>
    <w:p w14:paraId="78758B2F" w14:textId="0D6A1FF4" w:rsidR="0015658F" w:rsidRPr="00B30379" w:rsidRDefault="006A3AF5" w:rsidP="00B30379">
      <w:pPr>
        <w:jc w:val="center"/>
        <w:rPr>
          <w:b/>
          <w:bCs/>
          <w:sz w:val="22"/>
          <w:szCs w:val="22"/>
        </w:rPr>
      </w:pPr>
      <w:bookmarkStart w:id="85" w:name="_Hlk106786770"/>
      <w:r w:rsidRPr="00B30379">
        <w:rPr>
          <w:b/>
          <w:bCs/>
          <w:sz w:val="22"/>
          <w:szCs w:val="22"/>
        </w:rPr>
        <w:t xml:space="preserve">Figure 3. Type of </w:t>
      </w:r>
      <w:r w:rsidR="009063EF">
        <w:rPr>
          <w:b/>
          <w:bCs/>
          <w:sz w:val="22"/>
          <w:szCs w:val="22"/>
        </w:rPr>
        <w:t>E</w:t>
      </w:r>
      <w:r w:rsidRPr="00B30379">
        <w:rPr>
          <w:b/>
          <w:bCs/>
          <w:sz w:val="22"/>
          <w:szCs w:val="22"/>
        </w:rPr>
        <w:t xml:space="preserve">xposed </w:t>
      </w:r>
      <w:r w:rsidR="009063EF">
        <w:rPr>
          <w:b/>
          <w:bCs/>
          <w:sz w:val="22"/>
          <w:szCs w:val="22"/>
        </w:rPr>
        <w:t>M</w:t>
      </w:r>
      <w:r w:rsidRPr="00B30379">
        <w:rPr>
          <w:b/>
          <w:bCs/>
          <w:sz w:val="22"/>
          <w:szCs w:val="22"/>
        </w:rPr>
        <w:t xml:space="preserve">obbing </w:t>
      </w:r>
      <w:r w:rsidR="009063EF">
        <w:rPr>
          <w:b/>
          <w:bCs/>
          <w:sz w:val="22"/>
          <w:szCs w:val="22"/>
        </w:rPr>
        <w:t>B</w:t>
      </w:r>
      <w:r w:rsidRPr="00B30379">
        <w:rPr>
          <w:b/>
          <w:bCs/>
          <w:sz w:val="22"/>
          <w:szCs w:val="22"/>
        </w:rPr>
        <w:t>ehaviour</w:t>
      </w:r>
      <w:r w:rsidR="009063EF">
        <w:rPr>
          <w:b/>
          <w:bCs/>
          <w:sz w:val="22"/>
          <w:szCs w:val="22"/>
        </w:rPr>
        <w:t>s</w:t>
      </w:r>
    </w:p>
    <w:bookmarkEnd w:id="85"/>
    <w:p w14:paraId="506975E5" w14:textId="77777777" w:rsidR="0015658F" w:rsidRDefault="006A3AF5">
      <w:pPr>
        <w:jc w:val="both"/>
        <w:rPr>
          <w:sz w:val="22"/>
          <w:szCs w:val="22"/>
        </w:rPr>
      </w:pPr>
      <w:r>
        <w:rPr>
          <w:noProof/>
          <w:lang w:eastAsia="en-GB"/>
        </w:rPr>
        <w:drawing>
          <wp:inline distT="0" distB="0" distL="0" distR="0" wp14:anchorId="6F45535D" wp14:editId="519C0155">
            <wp:extent cx="6030595" cy="323215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DCBAB7" w14:textId="77777777" w:rsidR="00B30379" w:rsidRPr="00B30379" w:rsidRDefault="00B30379" w:rsidP="00B30379">
      <w:pPr>
        <w:jc w:val="center"/>
        <w:rPr>
          <w:bCs/>
          <w:sz w:val="22"/>
          <w:szCs w:val="22"/>
        </w:rPr>
      </w:pPr>
      <w:r w:rsidRPr="00B30379">
        <w:rPr>
          <w:bCs/>
          <w:sz w:val="22"/>
          <w:szCs w:val="22"/>
        </w:rPr>
        <w:t>Source: TAT Elaboration</w:t>
      </w:r>
    </w:p>
    <w:p w14:paraId="46F3E73B" w14:textId="77777777" w:rsidR="0015658F" w:rsidRDefault="0015658F">
      <w:pPr>
        <w:jc w:val="both"/>
        <w:rPr>
          <w:sz w:val="22"/>
          <w:szCs w:val="22"/>
        </w:rPr>
      </w:pPr>
    </w:p>
    <w:p w14:paraId="15FA99E1" w14:textId="77777777" w:rsidR="0015658F" w:rsidRDefault="006A3AF5">
      <w:pPr>
        <w:jc w:val="both"/>
        <w:rPr>
          <w:sz w:val="22"/>
          <w:szCs w:val="22"/>
        </w:rPr>
      </w:pPr>
      <w:r>
        <w:rPr>
          <w:sz w:val="22"/>
          <w:szCs w:val="22"/>
        </w:rPr>
        <w:t xml:space="preserve">   </w:t>
      </w:r>
    </w:p>
    <w:p w14:paraId="49EDFF3D" w14:textId="5246295A" w:rsidR="0015658F" w:rsidRDefault="006A3AF5">
      <w:pPr>
        <w:jc w:val="both"/>
        <w:rPr>
          <w:sz w:val="22"/>
          <w:szCs w:val="22"/>
        </w:rPr>
      </w:pPr>
      <w:r>
        <w:rPr>
          <w:sz w:val="22"/>
          <w:szCs w:val="22"/>
        </w:rPr>
        <w:t xml:space="preserve">Finally, the perpetrators of mobbing behaviour are found to be supervisors (82%), followed by colleagues (10%) </w:t>
      </w:r>
      <w:r w:rsidR="008923E4">
        <w:rPr>
          <w:sz w:val="22"/>
          <w:szCs w:val="22"/>
        </w:rPr>
        <w:t>and</w:t>
      </w:r>
      <w:r>
        <w:rPr>
          <w:sz w:val="22"/>
          <w:szCs w:val="22"/>
        </w:rPr>
        <w:t xml:space="preserve"> subordinates (8%). Looking at gender distribution for this question, it is seen that when women </w:t>
      </w:r>
      <w:r w:rsidR="00D50102">
        <w:rPr>
          <w:sz w:val="22"/>
          <w:szCs w:val="22"/>
        </w:rPr>
        <w:t>state</w:t>
      </w:r>
      <w:r w:rsidR="00B1357C">
        <w:rPr>
          <w:sz w:val="22"/>
          <w:szCs w:val="22"/>
        </w:rPr>
        <w:t>d</w:t>
      </w:r>
      <w:r w:rsidR="00D50102">
        <w:rPr>
          <w:sz w:val="22"/>
          <w:szCs w:val="22"/>
        </w:rPr>
        <w:t xml:space="preserve"> that they </w:t>
      </w:r>
      <w:r w:rsidR="00B1357C">
        <w:rPr>
          <w:sz w:val="22"/>
          <w:szCs w:val="22"/>
        </w:rPr>
        <w:t xml:space="preserve">had been </w:t>
      </w:r>
      <w:r>
        <w:rPr>
          <w:sz w:val="22"/>
          <w:szCs w:val="22"/>
        </w:rPr>
        <w:t xml:space="preserve">exposed to mobbing, </w:t>
      </w:r>
      <w:r w:rsidR="00B1357C">
        <w:rPr>
          <w:sz w:val="22"/>
          <w:szCs w:val="22"/>
        </w:rPr>
        <w:t xml:space="preserve">they mostly indicated that it was </w:t>
      </w:r>
      <w:r>
        <w:rPr>
          <w:sz w:val="22"/>
          <w:szCs w:val="22"/>
        </w:rPr>
        <w:t xml:space="preserve">by </w:t>
      </w:r>
      <w:r>
        <w:rPr>
          <w:b/>
          <w:sz w:val="22"/>
          <w:szCs w:val="22"/>
        </w:rPr>
        <w:t>their boss/supervisors</w:t>
      </w:r>
      <w:r>
        <w:rPr>
          <w:sz w:val="22"/>
          <w:szCs w:val="22"/>
        </w:rPr>
        <w:t xml:space="preserve"> while 13.8% of men who have been exposed to at least one of the listed mobbing behaviour in the last 6 months stated that the mobbing behaviour was performed by their </w:t>
      </w:r>
      <w:r>
        <w:rPr>
          <w:b/>
          <w:sz w:val="22"/>
          <w:szCs w:val="22"/>
        </w:rPr>
        <w:t>subordinates</w:t>
      </w:r>
      <w:r>
        <w:rPr>
          <w:sz w:val="22"/>
          <w:szCs w:val="22"/>
        </w:rPr>
        <w:t xml:space="preserve">. No women in the study stated any mobbing from their subordinates. Since gender of supervisors </w:t>
      </w:r>
      <w:r w:rsidR="008923E4">
        <w:rPr>
          <w:sz w:val="22"/>
          <w:szCs w:val="22"/>
        </w:rPr>
        <w:t>and</w:t>
      </w:r>
      <w:r>
        <w:rPr>
          <w:sz w:val="22"/>
          <w:szCs w:val="22"/>
        </w:rPr>
        <w:t xml:space="preserve"> subordinates were not indicated in the study, it is not possible to further explore the gender aspect of performed mobbing behaviour.  </w:t>
      </w:r>
    </w:p>
    <w:p w14:paraId="4A65B155" w14:textId="77777777" w:rsidR="0015658F" w:rsidRDefault="0015658F">
      <w:pPr>
        <w:jc w:val="both"/>
        <w:rPr>
          <w:sz w:val="22"/>
          <w:szCs w:val="22"/>
        </w:rPr>
      </w:pPr>
    </w:p>
    <w:p w14:paraId="3A50F27B" w14:textId="6EB75544" w:rsidR="0015658F" w:rsidRDefault="006A3AF5">
      <w:pPr>
        <w:jc w:val="center"/>
        <w:rPr>
          <w:b/>
          <w:sz w:val="22"/>
          <w:szCs w:val="22"/>
        </w:rPr>
      </w:pPr>
      <w:bookmarkStart w:id="86" w:name="_Hlk106786790"/>
      <w:r>
        <w:rPr>
          <w:b/>
          <w:sz w:val="22"/>
          <w:szCs w:val="22"/>
        </w:rPr>
        <w:t xml:space="preserve">Table </w:t>
      </w:r>
      <w:r w:rsidR="00931782">
        <w:rPr>
          <w:b/>
          <w:sz w:val="22"/>
          <w:szCs w:val="22"/>
        </w:rPr>
        <w:t>1</w:t>
      </w:r>
      <w:r w:rsidR="00A11E4B">
        <w:rPr>
          <w:b/>
          <w:sz w:val="22"/>
          <w:szCs w:val="22"/>
        </w:rPr>
        <w:t>4</w:t>
      </w:r>
      <w:r>
        <w:rPr>
          <w:b/>
          <w:sz w:val="22"/>
          <w:szCs w:val="22"/>
        </w:rPr>
        <w:t>. Perpetrators of Mobbing</w:t>
      </w:r>
    </w:p>
    <w:p w14:paraId="4E73220A" w14:textId="77777777" w:rsidR="0015658F" w:rsidRDefault="0015658F">
      <w:pPr>
        <w:jc w:val="center"/>
        <w:rPr>
          <w:b/>
          <w:sz w:val="22"/>
          <w:szCs w:val="22"/>
        </w:rPr>
      </w:pPr>
    </w:p>
    <w:tbl>
      <w:tblPr>
        <w:tblStyle w:val="5"/>
        <w:tblW w:w="9396" w:type="dxa"/>
        <w:tblLayout w:type="fixed"/>
        <w:tblLook w:val="0400" w:firstRow="0" w:lastRow="0" w:firstColumn="0" w:lastColumn="0" w:noHBand="0" w:noVBand="1"/>
      </w:tblPr>
      <w:tblGrid>
        <w:gridCol w:w="1978"/>
        <w:gridCol w:w="2981"/>
        <w:gridCol w:w="740"/>
        <w:gridCol w:w="740"/>
        <w:gridCol w:w="740"/>
        <w:gridCol w:w="740"/>
        <w:gridCol w:w="740"/>
        <w:gridCol w:w="737"/>
      </w:tblGrid>
      <w:tr w:rsidR="0015658F" w14:paraId="74C2FB9B" w14:textId="77777777" w:rsidTr="009F44D3">
        <w:trPr>
          <w:trHeight w:val="300"/>
        </w:trPr>
        <w:tc>
          <w:tcPr>
            <w:tcW w:w="4959"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bookmarkEnd w:id="86"/>
          <w:p w14:paraId="31EDACCE" w14:textId="77777777" w:rsidR="0015658F" w:rsidRPr="009F44D3" w:rsidRDefault="006A3AF5">
            <w:pP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 The person who performs mobbing behaviour</w:t>
            </w:r>
          </w:p>
        </w:tc>
        <w:tc>
          <w:tcPr>
            <w:tcW w:w="4437" w:type="dxa"/>
            <w:gridSpan w:val="6"/>
            <w:tcBorders>
              <w:top w:val="single" w:sz="4" w:space="0" w:color="000000"/>
              <w:left w:val="nil"/>
              <w:bottom w:val="single" w:sz="4" w:space="0" w:color="000000"/>
              <w:right w:val="single" w:sz="4" w:space="0" w:color="000000"/>
            </w:tcBorders>
            <w:shd w:val="clear" w:color="auto" w:fill="D9E2F3" w:themeFill="accent1" w:themeFillTint="33"/>
            <w:vAlign w:val="bottom"/>
          </w:tcPr>
          <w:p w14:paraId="060B2625"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A2. Gender</w:t>
            </w:r>
          </w:p>
        </w:tc>
      </w:tr>
      <w:tr w:rsidR="0015658F" w14:paraId="4371D945" w14:textId="77777777" w:rsidTr="009F44D3">
        <w:trPr>
          <w:trHeight w:val="300"/>
        </w:trPr>
        <w:tc>
          <w:tcPr>
            <w:tcW w:w="4959"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p w14:paraId="773B62EA" w14:textId="77777777" w:rsidR="0015658F" w:rsidRPr="009F44D3" w:rsidRDefault="0015658F">
            <w:pPr>
              <w:widowControl w:val="0"/>
              <w:pBdr>
                <w:top w:val="nil"/>
                <w:left w:val="nil"/>
                <w:bottom w:val="nil"/>
                <w:right w:val="nil"/>
                <w:between w:val="nil"/>
              </w:pBdr>
              <w:spacing w:line="276" w:lineRule="auto"/>
              <w:rPr>
                <w:rFonts w:asciiTheme="minorHAnsi" w:eastAsia="Arial" w:hAnsiTheme="minorHAnsi" w:cstheme="minorHAnsi"/>
                <w:b/>
                <w:bCs/>
                <w:color w:val="000000"/>
                <w:sz w:val="22"/>
                <w:szCs w:val="22"/>
              </w:rPr>
            </w:pPr>
          </w:p>
        </w:tc>
        <w:tc>
          <w:tcPr>
            <w:tcW w:w="1480" w:type="dxa"/>
            <w:gridSpan w:val="2"/>
            <w:tcBorders>
              <w:top w:val="single" w:sz="4" w:space="0" w:color="000000"/>
              <w:left w:val="nil"/>
              <w:bottom w:val="single" w:sz="4" w:space="0" w:color="000000"/>
              <w:right w:val="single" w:sz="4" w:space="0" w:color="000000"/>
            </w:tcBorders>
            <w:shd w:val="clear" w:color="auto" w:fill="D9E2F3" w:themeFill="accent1" w:themeFillTint="33"/>
            <w:vAlign w:val="bottom"/>
          </w:tcPr>
          <w:p w14:paraId="3C4EA3B8"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Women</w:t>
            </w:r>
          </w:p>
        </w:tc>
        <w:tc>
          <w:tcPr>
            <w:tcW w:w="1480" w:type="dxa"/>
            <w:gridSpan w:val="2"/>
            <w:tcBorders>
              <w:top w:val="single" w:sz="4" w:space="0" w:color="000000"/>
              <w:left w:val="nil"/>
              <w:bottom w:val="single" w:sz="4" w:space="0" w:color="000000"/>
              <w:right w:val="single" w:sz="4" w:space="0" w:color="000000"/>
            </w:tcBorders>
            <w:shd w:val="clear" w:color="auto" w:fill="D9E2F3" w:themeFill="accent1" w:themeFillTint="33"/>
            <w:vAlign w:val="bottom"/>
          </w:tcPr>
          <w:p w14:paraId="2FEB954C"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Men</w:t>
            </w:r>
          </w:p>
        </w:tc>
        <w:tc>
          <w:tcPr>
            <w:tcW w:w="1477" w:type="dxa"/>
            <w:gridSpan w:val="2"/>
            <w:tcBorders>
              <w:top w:val="single" w:sz="4" w:space="0" w:color="000000"/>
              <w:left w:val="nil"/>
              <w:bottom w:val="single" w:sz="4" w:space="0" w:color="000000"/>
              <w:right w:val="single" w:sz="4" w:space="0" w:color="000000"/>
            </w:tcBorders>
            <w:shd w:val="clear" w:color="auto" w:fill="D9E2F3" w:themeFill="accent1" w:themeFillTint="33"/>
            <w:vAlign w:val="bottom"/>
          </w:tcPr>
          <w:p w14:paraId="7BCB5B13"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Total</w:t>
            </w:r>
          </w:p>
        </w:tc>
      </w:tr>
      <w:tr w:rsidR="0015658F" w14:paraId="55F769ED" w14:textId="77777777" w:rsidTr="009F44D3">
        <w:trPr>
          <w:trHeight w:val="300"/>
        </w:trPr>
        <w:tc>
          <w:tcPr>
            <w:tcW w:w="4959"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p w14:paraId="01A8FF2A" w14:textId="77777777" w:rsidR="0015658F" w:rsidRPr="009F44D3" w:rsidRDefault="0015658F">
            <w:pPr>
              <w:widowControl w:val="0"/>
              <w:pBdr>
                <w:top w:val="nil"/>
                <w:left w:val="nil"/>
                <w:bottom w:val="nil"/>
                <w:right w:val="nil"/>
                <w:between w:val="nil"/>
              </w:pBdr>
              <w:spacing w:line="276" w:lineRule="auto"/>
              <w:rPr>
                <w:rFonts w:asciiTheme="minorHAnsi" w:eastAsia="Arial" w:hAnsiTheme="minorHAnsi" w:cstheme="minorHAnsi"/>
                <w:b/>
                <w:bCs/>
                <w:color w:val="000000"/>
                <w:sz w:val="22"/>
                <w:szCs w:val="22"/>
              </w:rPr>
            </w:pPr>
          </w:p>
        </w:tc>
        <w:tc>
          <w:tcPr>
            <w:tcW w:w="740" w:type="dxa"/>
            <w:tcBorders>
              <w:top w:val="nil"/>
              <w:left w:val="nil"/>
              <w:bottom w:val="single" w:sz="4" w:space="0" w:color="000000"/>
              <w:right w:val="single" w:sz="4" w:space="0" w:color="000000"/>
            </w:tcBorders>
            <w:shd w:val="clear" w:color="auto" w:fill="D9E2F3" w:themeFill="accent1" w:themeFillTint="33"/>
            <w:vAlign w:val="bottom"/>
          </w:tcPr>
          <w:p w14:paraId="4B51B298"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n</w:t>
            </w:r>
          </w:p>
        </w:tc>
        <w:tc>
          <w:tcPr>
            <w:tcW w:w="740" w:type="dxa"/>
            <w:tcBorders>
              <w:top w:val="nil"/>
              <w:left w:val="nil"/>
              <w:bottom w:val="single" w:sz="4" w:space="0" w:color="000000"/>
              <w:right w:val="single" w:sz="4" w:space="0" w:color="000000"/>
            </w:tcBorders>
            <w:shd w:val="clear" w:color="auto" w:fill="D9E2F3" w:themeFill="accent1" w:themeFillTint="33"/>
            <w:vAlign w:val="bottom"/>
          </w:tcPr>
          <w:p w14:paraId="183D3DE0"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w:t>
            </w:r>
          </w:p>
        </w:tc>
        <w:tc>
          <w:tcPr>
            <w:tcW w:w="740" w:type="dxa"/>
            <w:tcBorders>
              <w:top w:val="nil"/>
              <w:left w:val="nil"/>
              <w:bottom w:val="single" w:sz="4" w:space="0" w:color="000000"/>
              <w:right w:val="single" w:sz="4" w:space="0" w:color="000000"/>
            </w:tcBorders>
            <w:shd w:val="clear" w:color="auto" w:fill="D9E2F3" w:themeFill="accent1" w:themeFillTint="33"/>
            <w:vAlign w:val="bottom"/>
          </w:tcPr>
          <w:p w14:paraId="007B725A"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n</w:t>
            </w:r>
          </w:p>
        </w:tc>
        <w:tc>
          <w:tcPr>
            <w:tcW w:w="740" w:type="dxa"/>
            <w:tcBorders>
              <w:top w:val="nil"/>
              <w:left w:val="nil"/>
              <w:bottom w:val="single" w:sz="4" w:space="0" w:color="000000"/>
              <w:right w:val="single" w:sz="4" w:space="0" w:color="000000"/>
            </w:tcBorders>
            <w:shd w:val="clear" w:color="auto" w:fill="D9E2F3" w:themeFill="accent1" w:themeFillTint="33"/>
            <w:vAlign w:val="bottom"/>
          </w:tcPr>
          <w:p w14:paraId="1ADE8E1C"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w:t>
            </w:r>
          </w:p>
        </w:tc>
        <w:tc>
          <w:tcPr>
            <w:tcW w:w="740" w:type="dxa"/>
            <w:tcBorders>
              <w:top w:val="nil"/>
              <w:left w:val="nil"/>
              <w:bottom w:val="single" w:sz="4" w:space="0" w:color="000000"/>
              <w:right w:val="single" w:sz="4" w:space="0" w:color="000000"/>
            </w:tcBorders>
            <w:shd w:val="clear" w:color="auto" w:fill="D9E2F3" w:themeFill="accent1" w:themeFillTint="33"/>
            <w:vAlign w:val="bottom"/>
          </w:tcPr>
          <w:p w14:paraId="66FE907A"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n</w:t>
            </w:r>
          </w:p>
        </w:tc>
        <w:tc>
          <w:tcPr>
            <w:tcW w:w="737" w:type="dxa"/>
            <w:tcBorders>
              <w:top w:val="nil"/>
              <w:left w:val="nil"/>
              <w:bottom w:val="single" w:sz="4" w:space="0" w:color="000000"/>
              <w:right w:val="single" w:sz="4" w:space="0" w:color="000000"/>
            </w:tcBorders>
            <w:shd w:val="clear" w:color="auto" w:fill="D9E2F3" w:themeFill="accent1" w:themeFillTint="33"/>
            <w:vAlign w:val="bottom"/>
          </w:tcPr>
          <w:p w14:paraId="4EF98886" w14:textId="77777777" w:rsidR="0015658F" w:rsidRPr="009F44D3" w:rsidRDefault="006A3AF5">
            <w:pPr>
              <w:jc w:val="center"/>
              <w:rPr>
                <w:rFonts w:asciiTheme="minorHAnsi" w:eastAsia="Arial" w:hAnsiTheme="minorHAnsi" w:cstheme="minorHAnsi"/>
                <w:b/>
                <w:bCs/>
                <w:color w:val="000000"/>
                <w:sz w:val="22"/>
                <w:szCs w:val="22"/>
              </w:rPr>
            </w:pPr>
            <w:r w:rsidRPr="009F44D3">
              <w:rPr>
                <w:rFonts w:asciiTheme="minorHAnsi" w:eastAsia="Arial" w:hAnsiTheme="minorHAnsi" w:cstheme="minorHAnsi"/>
                <w:b/>
                <w:bCs/>
                <w:color w:val="000000"/>
                <w:sz w:val="22"/>
                <w:szCs w:val="22"/>
              </w:rPr>
              <w:t>%</w:t>
            </w:r>
          </w:p>
        </w:tc>
      </w:tr>
      <w:tr w:rsidR="0015658F" w14:paraId="031C4AA0" w14:textId="77777777" w:rsidTr="009F44D3">
        <w:trPr>
          <w:trHeight w:val="300"/>
        </w:trPr>
        <w:tc>
          <w:tcPr>
            <w:tcW w:w="1978" w:type="dxa"/>
            <w:vMerge w:val="restart"/>
            <w:tcBorders>
              <w:top w:val="nil"/>
              <w:left w:val="single" w:sz="4" w:space="0" w:color="000000"/>
              <w:bottom w:val="single" w:sz="4" w:space="0" w:color="000000"/>
              <w:right w:val="single" w:sz="4" w:space="0" w:color="000000"/>
            </w:tcBorders>
            <w:shd w:val="clear" w:color="auto" w:fill="FBE4D5" w:themeFill="accent2" w:themeFillTint="33"/>
          </w:tcPr>
          <w:p w14:paraId="0FA77C7F" w14:textId="77777777" w:rsidR="0015658F" w:rsidRPr="00FE0F0F" w:rsidRDefault="0015658F">
            <w:pPr>
              <w:rPr>
                <w:rFonts w:asciiTheme="minorHAnsi" w:eastAsia="Arial" w:hAnsiTheme="minorHAnsi" w:cstheme="minorHAnsi"/>
                <w:color w:val="000000"/>
                <w:sz w:val="22"/>
                <w:szCs w:val="22"/>
              </w:rPr>
            </w:pPr>
          </w:p>
        </w:tc>
        <w:tc>
          <w:tcPr>
            <w:tcW w:w="2981" w:type="dxa"/>
            <w:tcBorders>
              <w:top w:val="nil"/>
              <w:left w:val="nil"/>
              <w:bottom w:val="single" w:sz="4" w:space="0" w:color="000000"/>
              <w:right w:val="single" w:sz="4" w:space="0" w:color="000000"/>
            </w:tcBorders>
            <w:shd w:val="clear" w:color="auto" w:fill="FBE4D5" w:themeFill="accent2" w:themeFillTint="33"/>
          </w:tcPr>
          <w:p w14:paraId="275FCDFC"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 – Boss or supervisor</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216DF8B7"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19</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12EB58DA" w14:textId="0B7E69B3"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90</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5</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69BC6AE6"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22</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7C5DF33C" w14:textId="0BA9A776"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75</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9</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3B494466"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41</w:t>
            </w:r>
          </w:p>
        </w:tc>
        <w:tc>
          <w:tcPr>
            <w:tcW w:w="737" w:type="dxa"/>
            <w:tcBorders>
              <w:top w:val="nil"/>
              <w:left w:val="nil"/>
              <w:bottom w:val="single" w:sz="4" w:space="0" w:color="000000"/>
              <w:right w:val="single" w:sz="4" w:space="0" w:color="000000"/>
            </w:tcBorders>
            <w:shd w:val="clear" w:color="auto" w:fill="FBE4D5" w:themeFill="accent2" w:themeFillTint="33"/>
            <w:vAlign w:val="center"/>
          </w:tcPr>
          <w:p w14:paraId="04D1E3C9" w14:textId="068A0C86"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82</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0</w:t>
            </w:r>
          </w:p>
        </w:tc>
      </w:tr>
      <w:tr w:rsidR="0015658F" w14:paraId="04850D4D" w14:textId="77777777" w:rsidTr="009F44D3">
        <w:trPr>
          <w:trHeight w:val="300"/>
        </w:trPr>
        <w:tc>
          <w:tcPr>
            <w:tcW w:w="1978" w:type="dxa"/>
            <w:vMerge/>
            <w:tcBorders>
              <w:top w:val="nil"/>
              <w:left w:val="single" w:sz="4" w:space="0" w:color="000000"/>
              <w:bottom w:val="single" w:sz="4" w:space="0" w:color="000000"/>
              <w:right w:val="single" w:sz="4" w:space="0" w:color="000000"/>
            </w:tcBorders>
            <w:shd w:val="clear" w:color="auto" w:fill="FBE4D5" w:themeFill="accent2" w:themeFillTint="33"/>
          </w:tcPr>
          <w:p w14:paraId="6F677CDE"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81" w:type="dxa"/>
            <w:tcBorders>
              <w:top w:val="nil"/>
              <w:left w:val="nil"/>
              <w:bottom w:val="single" w:sz="4" w:space="0" w:color="000000"/>
              <w:right w:val="single" w:sz="4" w:space="0" w:color="000000"/>
            </w:tcBorders>
            <w:shd w:val="clear" w:color="auto" w:fill="FBE4D5" w:themeFill="accent2" w:themeFillTint="33"/>
          </w:tcPr>
          <w:p w14:paraId="702E38F3"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 xml:space="preserve">2 – Colleague </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384BAD33"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4A405F29" w14:textId="790F1C0F"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9</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5</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228F755F"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7496904E" w14:textId="53B4722B"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10</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3</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4F2AF586"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5</w:t>
            </w:r>
          </w:p>
        </w:tc>
        <w:tc>
          <w:tcPr>
            <w:tcW w:w="737" w:type="dxa"/>
            <w:tcBorders>
              <w:top w:val="nil"/>
              <w:left w:val="nil"/>
              <w:bottom w:val="single" w:sz="4" w:space="0" w:color="000000"/>
              <w:right w:val="single" w:sz="4" w:space="0" w:color="000000"/>
            </w:tcBorders>
            <w:shd w:val="clear" w:color="auto" w:fill="FBE4D5" w:themeFill="accent2" w:themeFillTint="33"/>
            <w:vAlign w:val="center"/>
          </w:tcPr>
          <w:p w14:paraId="3E19F2D1" w14:textId="4C8CCC3D"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10</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0</w:t>
            </w:r>
          </w:p>
        </w:tc>
      </w:tr>
      <w:tr w:rsidR="0015658F" w14:paraId="7A6D13CE" w14:textId="77777777" w:rsidTr="009F44D3">
        <w:trPr>
          <w:trHeight w:val="300"/>
        </w:trPr>
        <w:tc>
          <w:tcPr>
            <w:tcW w:w="1978" w:type="dxa"/>
            <w:vMerge/>
            <w:tcBorders>
              <w:top w:val="nil"/>
              <w:left w:val="single" w:sz="4" w:space="0" w:color="000000"/>
              <w:bottom w:val="single" w:sz="4" w:space="0" w:color="000000"/>
              <w:right w:val="single" w:sz="4" w:space="0" w:color="000000"/>
            </w:tcBorders>
            <w:shd w:val="clear" w:color="auto" w:fill="FBE4D5" w:themeFill="accent2" w:themeFillTint="33"/>
          </w:tcPr>
          <w:p w14:paraId="7F5C007C"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81" w:type="dxa"/>
            <w:tcBorders>
              <w:top w:val="nil"/>
              <w:left w:val="nil"/>
              <w:bottom w:val="single" w:sz="4" w:space="0" w:color="000000"/>
              <w:right w:val="single" w:sz="4" w:space="0" w:color="000000"/>
            </w:tcBorders>
            <w:shd w:val="clear" w:color="auto" w:fill="FBE4D5" w:themeFill="accent2" w:themeFillTint="33"/>
          </w:tcPr>
          <w:p w14:paraId="078B9A20"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3 - Subordinates</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11A46185"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0</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6A3DDF04" w14:textId="50841A39"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0</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0</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62A18307"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4</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692C96EE" w14:textId="76EEE348"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13</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8</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6EA71E2C"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4</w:t>
            </w:r>
          </w:p>
        </w:tc>
        <w:tc>
          <w:tcPr>
            <w:tcW w:w="737" w:type="dxa"/>
            <w:tcBorders>
              <w:top w:val="nil"/>
              <w:left w:val="nil"/>
              <w:bottom w:val="single" w:sz="4" w:space="0" w:color="000000"/>
              <w:right w:val="single" w:sz="4" w:space="0" w:color="000000"/>
            </w:tcBorders>
            <w:shd w:val="clear" w:color="auto" w:fill="FBE4D5" w:themeFill="accent2" w:themeFillTint="33"/>
            <w:vAlign w:val="center"/>
          </w:tcPr>
          <w:p w14:paraId="1C3D658A" w14:textId="4592348C"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8</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0</w:t>
            </w:r>
          </w:p>
        </w:tc>
      </w:tr>
      <w:tr w:rsidR="0015658F" w14:paraId="0A02EC0C" w14:textId="77777777" w:rsidTr="009F44D3">
        <w:trPr>
          <w:trHeight w:val="300"/>
        </w:trPr>
        <w:tc>
          <w:tcPr>
            <w:tcW w:w="1978" w:type="dxa"/>
            <w:vMerge/>
            <w:tcBorders>
              <w:top w:val="nil"/>
              <w:left w:val="single" w:sz="4" w:space="0" w:color="000000"/>
              <w:bottom w:val="single" w:sz="4" w:space="0" w:color="000000"/>
              <w:right w:val="single" w:sz="4" w:space="0" w:color="000000"/>
            </w:tcBorders>
            <w:shd w:val="clear" w:color="auto" w:fill="FBE4D5" w:themeFill="accent2" w:themeFillTint="33"/>
          </w:tcPr>
          <w:p w14:paraId="459DBA46"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981" w:type="dxa"/>
            <w:tcBorders>
              <w:top w:val="nil"/>
              <w:left w:val="nil"/>
              <w:bottom w:val="single" w:sz="4" w:space="0" w:color="000000"/>
              <w:right w:val="single" w:sz="4" w:space="0" w:color="000000"/>
            </w:tcBorders>
            <w:shd w:val="clear" w:color="auto" w:fill="FBE4D5" w:themeFill="accent2" w:themeFillTint="33"/>
          </w:tcPr>
          <w:p w14:paraId="4EFFF3C2"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Total</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4C373BA2"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21</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7DF78DBD" w14:textId="14F6AE36"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100</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0</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1D058E56"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29</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79324AB0" w14:textId="56860ECE"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100</w:t>
            </w:r>
            <w:r w:rsidR="004337DC">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0</w:t>
            </w:r>
          </w:p>
        </w:tc>
        <w:tc>
          <w:tcPr>
            <w:tcW w:w="740" w:type="dxa"/>
            <w:tcBorders>
              <w:top w:val="nil"/>
              <w:left w:val="nil"/>
              <w:bottom w:val="single" w:sz="4" w:space="0" w:color="000000"/>
              <w:right w:val="single" w:sz="4" w:space="0" w:color="000000"/>
            </w:tcBorders>
            <w:shd w:val="clear" w:color="auto" w:fill="FBE4D5" w:themeFill="accent2" w:themeFillTint="33"/>
            <w:vAlign w:val="center"/>
          </w:tcPr>
          <w:p w14:paraId="19682CCA"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50</w:t>
            </w:r>
          </w:p>
        </w:tc>
        <w:tc>
          <w:tcPr>
            <w:tcW w:w="737" w:type="dxa"/>
            <w:tcBorders>
              <w:top w:val="nil"/>
              <w:left w:val="nil"/>
              <w:bottom w:val="single" w:sz="4" w:space="0" w:color="000000"/>
              <w:right w:val="single" w:sz="4" w:space="0" w:color="000000"/>
            </w:tcBorders>
            <w:shd w:val="clear" w:color="auto" w:fill="FBE4D5" w:themeFill="accent2" w:themeFillTint="33"/>
            <w:vAlign w:val="center"/>
          </w:tcPr>
          <w:p w14:paraId="4C8AF5C2" w14:textId="6FF2CFB9"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100</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0</w:t>
            </w:r>
          </w:p>
        </w:tc>
      </w:tr>
    </w:tbl>
    <w:p w14:paraId="2D26304C" w14:textId="77777777" w:rsidR="00B30379" w:rsidRPr="00B30379" w:rsidRDefault="00B30379" w:rsidP="00B30379">
      <w:pPr>
        <w:jc w:val="center"/>
        <w:rPr>
          <w:bCs/>
          <w:sz w:val="18"/>
          <w:szCs w:val="18"/>
        </w:rPr>
      </w:pPr>
      <w:r w:rsidRPr="00B30379">
        <w:rPr>
          <w:bCs/>
          <w:sz w:val="18"/>
          <w:szCs w:val="18"/>
        </w:rPr>
        <w:t>Source: TAT Elaboration</w:t>
      </w:r>
    </w:p>
    <w:p w14:paraId="2D17A655" w14:textId="77777777" w:rsidR="0015658F" w:rsidRDefault="0015658F">
      <w:pPr>
        <w:jc w:val="both"/>
        <w:rPr>
          <w:sz w:val="22"/>
          <w:szCs w:val="22"/>
        </w:rPr>
      </w:pPr>
    </w:p>
    <w:p w14:paraId="7F54D2BB" w14:textId="77777777" w:rsidR="00B30379" w:rsidRDefault="00B30379">
      <w:pPr>
        <w:jc w:val="both"/>
        <w:rPr>
          <w:sz w:val="22"/>
          <w:szCs w:val="22"/>
          <w:highlight w:val="green"/>
        </w:rPr>
      </w:pPr>
    </w:p>
    <w:p w14:paraId="579CB3BB" w14:textId="2B3A4155" w:rsidR="0015658F" w:rsidRDefault="006A3AF5">
      <w:pPr>
        <w:jc w:val="both"/>
        <w:rPr>
          <w:sz w:val="22"/>
          <w:szCs w:val="22"/>
        </w:rPr>
      </w:pPr>
      <w:r w:rsidRPr="00B30379">
        <w:rPr>
          <w:sz w:val="22"/>
          <w:szCs w:val="22"/>
        </w:rPr>
        <w:t xml:space="preserve">In conclusion, the field study indicated that there is a lack of knowledge about the definition of mobbing </w:t>
      </w:r>
      <w:r w:rsidR="008923E4">
        <w:rPr>
          <w:sz w:val="22"/>
          <w:szCs w:val="22"/>
        </w:rPr>
        <w:t>and</w:t>
      </w:r>
      <w:r w:rsidRPr="00B30379">
        <w:rPr>
          <w:sz w:val="22"/>
          <w:szCs w:val="22"/>
        </w:rPr>
        <w:t xml:space="preserve"> its </w:t>
      </w:r>
      <w:r w:rsidRPr="00B30379">
        <w:rPr>
          <w:b/>
          <w:sz w:val="22"/>
          <w:szCs w:val="22"/>
        </w:rPr>
        <w:t>systematic</w:t>
      </w:r>
      <w:r w:rsidRPr="00B30379">
        <w:rPr>
          <w:sz w:val="22"/>
          <w:szCs w:val="22"/>
        </w:rPr>
        <w:t xml:space="preserve">, </w:t>
      </w:r>
      <w:r w:rsidRPr="00B30379">
        <w:rPr>
          <w:b/>
          <w:sz w:val="22"/>
          <w:szCs w:val="22"/>
        </w:rPr>
        <w:t>repetitive</w:t>
      </w:r>
      <w:r w:rsidRPr="00B30379">
        <w:rPr>
          <w:sz w:val="22"/>
          <w:szCs w:val="22"/>
        </w:rPr>
        <w:t xml:space="preserve"> aspect among the respondents. For an act to be considered as mobbing, it should be systematic </w:t>
      </w:r>
      <w:r w:rsidR="008923E4">
        <w:rPr>
          <w:sz w:val="22"/>
          <w:szCs w:val="22"/>
        </w:rPr>
        <w:t>and</w:t>
      </w:r>
      <w:r w:rsidRPr="00B30379">
        <w:rPr>
          <w:sz w:val="22"/>
          <w:szCs w:val="22"/>
        </w:rPr>
        <w:t xml:space="preserve"> repetitive. Although 61.5% of the respondents stated that they are/were exposed to mobbing (59.6% among women </w:t>
      </w:r>
      <w:r w:rsidR="008923E4">
        <w:rPr>
          <w:sz w:val="22"/>
          <w:szCs w:val="22"/>
        </w:rPr>
        <w:t>and</w:t>
      </w:r>
      <w:r w:rsidRPr="00B30379">
        <w:rPr>
          <w:sz w:val="22"/>
          <w:szCs w:val="22"/>
        </w:rPr>
        <w:t xml:space="preserve"> 63.2 among men), only 8.3% of the respondents (</w:t>
      </w:r>
      <w:r w:rsidRPr="00B30379">
        <w:rPr>
          <w:b/>
          <w:sz w:val="22"/>
          <w:szCs w:val="22"/>
        </w:rPr>
        <w:t xml:space="preserve">13.4% among women </w:t>
      </w:r>
      <w:r w:rsidR="008923E4">
        <w:rPr>
          <w:b/>
          <w:sz w:val="22"/>
          <w:szCs w:val="22"/>
        </w:rPr>
        <w:t>and</w:t>
      </w:r>
      <w:r w:rsidRPr="00B30379">
        <w:rPr>
          <w:b/>
          <w:sz w:val="22"/>
          <w:szCs w:val="22"/>
        </w:rPr>
        <w:t xml:space="preserve"> 3.6% among men</w:t>
      </w:r>
      <w:r w:rsidRPr="00B30379">
        <w:rPr>
          <w:sz w:val="22"/>
          <w:szCs w:val="22"/>
        </w:rPr>
        <w:t xml:space="preserve">) stated that they have been exposed to systematic mobbing behaviour (frequency 4 </w:t>
      </w:r>
      <w:r w:rsidR="008923E4">
        <w:rPr>
          <w:sz w:val="22"/>
          <w:szCs w:val="22"/>
        </w:rPr>
        <w:t>and</w:t>
      </w:r>
      <w:r w:rsidRPr="00B30379">
        <w:rPr>
          <w:sz w:val="22"/>
          <w:szCs w:val="22"/>
        </w:rPr>
        <w:t xml:space="preserve"> higher) in their workplace in the last 6 months. </w:t>
      </w:r>
    </w:p>
    <w:p w14:paraId="31A80259" w14:textId="77777777" w:rsidR="0015658F" w:rsidRDefault="0015658F">
      <w:pPr>
        <w:jc w:val="both"/>
        <w:rPr>
          <w:sz w:val="22"/>
          <w:szCs w:val="22"/>
        </w:rPr>
      </w:pPr>
    </w:p>
    <w:p w14:paraId="58FB2419" w14:textId="5117D2B5" w:rsidR="0015658F" w:rsidRPr="009E02A9" w:rsidRDefault="006A3AF5" w:rsidP="009E02A9">
      <w:pPr>
        <w:pStyle w:val="Heading2"/>
      </w:pPr>
      <w:bookmarkStart w:id="87" w:name="_Toc107307219"/>
      <w:r>
        <w:t>5.</w:t>
      </w:r>
      <w:r w:rsidR="00EE3FF0">
        <w:t>4</w:t>
      </w:r>
      <w:r w:rsidR="00B30379">
        <w:t>.</w:t>
      </w:r>
      <w:r>
        <w:t xml:space="preserve"> Analysis of the </w:t>
      </w:r>
      <w:r w:rsidR="009063EF">
        <w:t>F</w:t>
      </w:r>
      <w:r>
        <w:t>indings from Employer</w:t>
      </w:r>
      <w:r w:rsidR="00B30379">
        <w:t xml:space="preserve"> Face-to-Face</w:t>
      </w:r>
      <w:r w:rsidR="00B30379" w:rsidRPr="00B30379">
        <w:t xml:space="preserve"> </w:t>
      </w:r>
      <w:r w:rsidR="009063EF">
        <w:t>I</w:t>
      </w:r>
      <w:r w:rsidR="00B30379">
        <w:t>nterviews</w:t>
      </w:r>
      <w:bookmarkEnd w:id="87"/>
    </w:p>
    <w:p w14:paraId="35A4B816" w14:textId="19FB562E" w:rsidR="00B30379" w:rsidRPr="00B30379" w:rsidRDefault="00B30379" w:rsidP="009E02A9">
      <w:pPr>
        <w:pStyle w:val="Heading3"/>
      </w:pPr>
      <w:bookmarkStart w:id="88" w:name="_Toc107307220"/>
      <w:r w:rsidRPr="00B30379">
        <w:rPr>
          <w:bCs/>
        </w:rPr>
        <w:t>5.</w:t>
      </w:r>
      <w:r w:rsidR="00EE3FF0">
        <w:rPr>
          <w:bCs/>
        </w:rPr>
        <w:t>4</w:t>
      </w:r>
      <w:r w:rsidRPr="00B30379">
        <w:rPr>
          <w:bCs/>
        </w:rPr>
        <w:t>.1</w:t>
      </w:r>
      <w:r>
        <w:t xml:space="preserve">. </w:t>
      </w:r>
      <w:r w:rsidRPr="003A797E">
        <w:rPr>
          <w:color w:val="2F5496" w:themeColor="accent1" w:themeShade="BF"/>
          <w:sz w:val="26"/>
          <w:szCs w:val="26"/>
        </w:rPr>
        <w:t>Demographic Information</w:t>
      </w:r>
      <w:bookmarkEnd w:id="88"/>
    </w:p>
    <w:p w14:paraId="0B36F824" w14:textId="6684AC92" w:rsidR="0015658F" w:rsidRDefault="006A3AF5">
      <w:pPr>
        <w:jc w:val="both"/>
        <w:rPr>
          <w:sz w:val="22"/>
          <w:szCs w:val="22"/>
        </w:rPr>
      </w:pPr>
      <w:r>
        <w:rPr>
          <w:sz w:val="22"/>
          <w:szCs w:val="22"/>
        </w:rPr>
        <w:t xml:space="preserve">The field study among the employers were conducted with 39 respondents (23 from service sector, 8 from manufacturing </w:t>
      </w:r>
      <w:r w:rsidR="008923E4">
        <w:rPr>
          <w:sz w:val="22"/>
          <w:szCs w:val="22"/>
        </w:rPr>
        <w:t>and</w:t>
      </w:r>
      <w:r>
        <w:rPr>
          <w:sz w:val="22"/>
          <w:szCs w:val="22"/>
        </w:rPr>
        <w:t xml:space="preserve"> 5 from other sectors). 66.7% of the employers interviewed are men </w:t>
      </w:r>
      <w:r w:rsidR="008923E4">
        <w:rPr>
          <w:sz w:val="22"/>
          <w:szCs w:val="22"/>
        </w:rPr>
        <w:t>and</w:t>
      </w:r>
      <w:r>
        <w:rPr>
          <w:sz w:val="22"/>
          <w:szCs w:val="22"/>
        </w:rPr>
        <w:t xml:space="preserve"> 33.3% are women. When the educational status of the participants is examined, it is seen that the highest rate (50%) is among university graduates, followed by secondary school graduates (27.8%).</w:t>
      </w:r>
    </w:p>
    <w:p w14:paraId="56DA2FE1" w14:textId="77777777" w:rsidR="0015658F" w:rsidRDefault="0015658F">
      <w:pPr>
        <w:jc w:val="both"/>
        <w:rPr>
          <w:sz w:val="22"/>
          <w:szCs w:val="22"/>
        </w:rPr>
      </w:pPr>
    </w:p>
    <w:p w14:paraId="0B6BAA6D" w14:textId="7905D738" w:rsidR="0015658F" w:rsidRDefault="006A3AF5" w:rsidP="00B30379">
      <w:pPr>
        <w:jc w:val="center"/>
        <w:rPr>
          <w:b/>
          <w:sz w:val="22"/>
          <w:szCs w:val="22"/>
        </w:rPr>
      </w:pPr>
      <w:bookmarkStart w:id="89" w:name="_Hlk106786811"/>
      <w:r>
        <w:rPr>
          <w:b/>
          <w:sz w:val="22"/>
          <w:szCs w:val="22"/>
        </w:rPr>
        <w:t xml:space="preserve">Table </w:t>
      </w:r>
      <w:r w:rsidR="00931782">
        <w:rPr>
          <w:b/>
          <w:sz w:val="22"/>
          <w:szCs w:val="22"/>
        </w:rPr>
        <w:t>1</w:t>
      </w:r>
      <w:r w:rsidR="00A11E4B">
        <w:rPr>
          <w:b/>
          <w:sz w:val="22"/>
          <w:szCs w:val="22"/>
        </w:rPr>
        <w:t>5</w:t>
      </w:r>
      <w:r>
        <w:rPr>
          <w:b/>
          <w:sz w:val="22"/>
          <w:szCs w:val="22"/>
        </w:rPr>
        <w:t xml:space="preserve">: Distribution of </w:t>
      </w:r>
      <w:r w:rsidR="009063EF">
        <w:rPr>
          <w:b/>
          <w:sz w:val="22"/>
          <w:szCs w:val="22"/>
        </w:rPr>
        <w:t>D</w:t>
      </w:r>
      <w:r>
        <w:rPr>
          <w:b/>
          <w:sz w:val="22"/>
          <w:szCs w:val="22"/>
        </w:rPr>
        <w:t xml:space="preserve">emographic </w:t>
      </w:r>
      <w:r w:rsidR="009063EF">
        <w:rPr>
          <w:b/>
          <w:sz w:val="22"/>
          <w:szCs w:val="22"/>
        </w:rPr>
        <w:t>C</w:t>
      </w:r>
      <w:r>
        <w:rPr>
          <w:b/>
          <w:sz w:val="22"/>
          <w:szCs w:val="22"/>
        </w:rPr>
        <w:t xml:space="preserve">haracteristics of </w:t>
      </w:r>
      <w:r w:rsidR="009063EF">
        <w:rPr>
          <w:b/>
          <w:sz w:val="22"/>
          <w:szCs w:val="22"/>
        </w:rPr>
        <w:t>R</w:t>
      </w:r>
      <w:r>
        <w:rPr>
          <w:b/>
          <w:sz w:val="22"/>
          <w:szCs w:val="22"/>
        </w:rPr>
        <w:t>espondents</w:t>
      </w:r>
    </w:p>
    <w:p w14:paraId="701E89BC" w14:textId="77777777" w:rsidR="009F44D3" w:rsidRDefault="009F44D3" w:rsidP="00B30379">
      <w:pPr>
        <w:jc w:val="center"/>
        <w:rPr>
          <w:b/>
          <w:sz w:val="22"/>
          <w:szCs w:val="22"/>
        </w:rPr>
      </w:pPr>
    </w:p>
    <w:tbl>
      <w:tblPr>
        <w:tblStyle w:val="4"/>
        <w:tblW w:w="9487" w:type="dxa"/>
        <w:tblLayout w:type="fixed"/>
        <w:tblLook w:val="0400" w:firstRow="0" w:lastRow="0" w:firstColumn="0" w:lastColumn="0" w:noHBand="0" w:noVBand="1"/>
      </w:tblPr>
      <w:tblGrid>
        <w:gridCol w:w="4692"/>
        <w:gridCol w:w="2347"/>
        <w:gridCol w:w="1224"/>
        <w:gridCol w:w="1224"/>
      </w:tblGrid>
      <w:tr w:rsidR="0015658F" w14:paraId="03EED650" w14:textId="77777777" w:rsidTr="009F44D3">
        <w:trPr>
          <w:trHeight w:val="300"/>
        </w:trPr>
        <w:tc>
          <w:tcPr>
            <w:tcW w:w="7039"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bookmarkEnd w:id="89"/>
          <w:p w14:paraId="3C75C95A" w14:textId="77777777" w:rsidR="0015658F" w:rsidRDefault="006A3AF5">
            <w:pPr>
              <w:jc w:val="both"/>
              <w:rPr>
                <w:sz w:val="22"/>
                <w:szCs w:val="22"/>
              </w:rPr>
            </w:pPr>
            <w:r>
              <w:rPr>
                <w:sz w:val="22"/>
                <w:szCs w:val="22"/>
              </w:rPr>
              <w:t> </w:t>
            </w:r>
          </w:p>
        </w:tc>
        <w:tc>
          <w:tcPr>
            <w:tcW w:w="1224" w:type="dxa"/>
            <w:tcBorders>
              <w:top w:val="single" w:sz="4" w:space="0" w:color="000000"/>
              <w:left w:val="nil"/>
              <w:bottom w:val="single" w:sz="4" w:space="0" w:color="000000"/>
              <w:right w:val="single" w:sz="4" w:space="0" w:color="000000"/>
            </w:tcBorders>
            <w:shd w:val="clear" w:color="auto" w:fill="D9E2F3" w:themeFill="accent1" w:themeFillTint="33"/>
            <w:vAlign w:val="bottom"/>
          </w:tcPr>
          <w:p w14:paraId="0DBA4C8D" w14:textId="722182D3" w:rsidR="0015658F" w:rsidRPr="003021FF" w:rsidRDefault="00EE19B1" w:rsidP="003021FF">
            <w:pPr>
              <w:jc w:val="center"/>
              <w:rPr>
                <w:b/>
                <w:bCs/>
                <w:sz w:val="22"/>
                <w:szCs w:val="22"/>
              </w:rPr>
            </w:pPr>
            <w:r w:rsidRPr="003021FF">
              <w:rPr>
                <w:b/>
                <w:bCs/>
                <w:sz w:val="22"/>
                <w:szCs w:val="22"/>
              </w:rPr>
              <w:t>n</w:t>
            </w:r>
          </w:p>
        </w:tc>
        <w:tc>
          <w:tcPr>
            <w:tcW w:w="1224" w:type="dxa"/>
            <w:tcBorders>
              <w:top w:val="single" w:sz="4" w:space="0" w:color="000000"/>
              <w:left w:val="nil"/>
              <w:bottom w:val="single" w:sz="4" w:space="0" w:color="000000"/>
              <w:right w:val="single" w:sz="4" w:space="0" w:color="000000"/>
            </w:tcBorders>
            <w:shd w:val="clear" w:color="auto" w:fill="D9E2F3" w:themeFill="accent1" w:themeFillTint="33"/>
            <w:vAlign w:val="bottom"/>
          </w:tcPr>
          <w:p w14:paraId="3F17824F" w14:textId="77777777" w:rsidR="0015658F" w:rsidRPr="003021FF" w:rsidRDefault="006A3AF5" w:rsidP="003021FF">
            <w:pPr>
              <w:jc w:val="center"/>
              <w:rPr>
                <w:b/>
                <w:bCs/>
                <w:sz w:val="22"/>
                <w:szCs w:val="22"/>
              </w:rPr>
            </w:pPr>
            <w:r w:rsidRPr="003021FF">
              <w:rPr>
                <w:b/>
                <w:bCs/>
                <w:sz w:val="22"/>
                <w:szCs w:val="22"/>
              </w:rPr>
              <w:t>%</w:t>
            </w:r>
          </w:p>
        </w:tc>
      </w:tr>
      <w:tr w:rsidR="0015658F" w14:paraId="7C0047E9" w14:textId="77777777" w:rsidTr="009F44D3">
        <w:trPr>
          <w:trHeight w:val="367"/>
        </w:trPr>
        <w:tc>
          <w:tcPr>
            <w:tcW w:w="4692" w:type="dxa"/>
            <w:vMerge w:val="restart"/>
            <w:tcBorders>
              <w:top w:val="nil"/>
              <w:left w:val="single" w:sz="4" w:space="0" w:color="000000"/>
              <w:bottom w:val="single" w:sz="4" w:space="0" w:color="000000"/>
              <w:right w:val="single" w:sz="4" w:space="0" w:color="000000"/>
            </w:tcBorders>
            <w:shd w:val="clear" w:color="auto" w:fill="FBE4D5" w:themeFill="accent2" w:themeFillTint="33"/>
          </w:tcPr>
          <w:p w14:paraId="7CA064B8" w14:textId="77777777" w:rsidR="0015658F" w:rsidRDefault="006A3AF5">
            <w:pPr>
              <w:jc w:val="both"/>
              <w:rPr>
                <w:sz w:val="22"/>
                <w:szCs w:val="22"/>
              </w:rPr>
            </w:pPr>
            <w:r>
              <w:rPr>
                <w:sz w:val="22"/>
                <w:szCs w:val="22"/>
              </w:rPr>
              <w:t>A2. Gender</w:t>
            </w:r>
          </w:p>
        </w:tc>
        <w:tc>
          <w:tcPr>
            <w:tcW w:w="2347" w:type="dxa"/>
            <w:tcBorders>
              <w:top w:val="nil"/>
              <w:left w:val="nil"/>
              <w:bottom w:val="single" w:sz="4" w:space="0" w:color="000000"/>
              <w:right w:val="single" w:sz="4" w:space="0" w:color="000000"/>
            </w:tcBorders>
            <w:shd w:val="clear" w:color="auto" w:fill="FBE4D5" w:themeFill="accent2" w:themeFillTint="33"/>
          </w:tcPr>
          <w:p w14:paraId="3044E6BF" w14:textId="77777777" w:rsidR="0015658F" w:rsidRDefault="006A3AF5">
            <w:pPr>
              <w:jc w:val="both"/>
              <w:rPr>
                <w:sz w:val="22"/>
                <w:szCs w:val="22"/>
              </w:rPr>
            </w:pPr>
            <w:r>
              <w:rPr>
                <w:sz w:val="22"/>
                <w:szCs w:val="22"/>
              </w:rPr>
              <w:t>Women</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5E55099F" w14:textId="77777777" w:rsidR="0015658F" w:rsidRDefault="006A3AF5" w:rsidP="003021FF">
            <w:pPr>
              <w:jc w:val="center"/>
              <w:rPr>
                <w:sz w:val="22"/>
                <w:szCs w:val="22"/>
              </w:rPr>
            </w:pPr>
            <w:r>
              <w:rPr>
                <w:sz w:val="22"/>
                <w:szCs w:val="22"/>
              </w:rPr>
              <w:t>12</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7F5F099A" w14:textId="77A26C19" w:rsidR="0015658F" w:rsidRDefault="006A3AF5" w:rsidP="003021FF">
            <w:pPr>
              <w:jc w:val="center"/>
              <w:rPr>
                <w:sz w:val="22"/>
                <w:szCs w:val="22"/>
              </w:rPr>
            </w:pPr>
            <w:r>
              <w:rPr>
                <w:sz w:val="22"/>
                <w:szCs w:val="22"/>
              </w:rPr>
              <w:t>33</w:t>
            </w:r>
            <w:r w:rsidR="00F17749">
              <w:rPr>
                <w:sz w:val="22"/>
                <w:szCs w:val="22"/>
              </w:rPr>
              <w:t>.</w:t>
            </w:r>
            <w:r>
              <w:rPr>
                <w:sz w:val="22"/>
                <w:szCs w:val="22"/>
              </w:rPr>
              <w:t>3</w:t>
            </w:r>
          </w:p>
        </w:tc>
      </w:tr>
      <w:tr w:rsidR="0015658F" w14:paraId="27077047" w14:textId="77777777" w:rsidTr="009F44D3">
        <w:trPr>
          <w:trHeight w:val="447"/>
        </w:trPr>
        <w:tc>
          <w:tcPr>
            <w:tcW w:w="4692" w:type="dxa"/>
            <w:vMerge/>
            <w:tcBorders>
              <w:top w:val="nil"/>
              <w:left w:val="single" w:sz="4" w:space="0" w:color="000000"/>
              <w:bottom w:val="single" w:sz="4" w:space="0" w:color="000000"/>
              <w:right w:val="single" w:sz="4" w:space="0" w:color="000000"/>
            </w:tcBorders>
            <w:shd w:val="clear" w:color="auto" w:fill="FBE4D5" w:themeFill="accent2" w:themeFillTint="33"/>
          </w:tcPr>
          <w:p w14:paraId="31D3B64C" w14:textId="77777777" w:rsidR="0015658F" w:rsidRDefault="0015658F">
            <w:pPr>
              <w:widowControl w:val="0"/>
              <w:pBdr>
                <w:top w:val="nil"/>
                <w:left w:val="nil"/>
                <w:bottom w:val="nil"/>
                <w:right w:val="nil"/>
                <w:between w:val="nil"/>
              </w:pBdr>
              <w:spacing w:line="276" w:lineRule="auto"/>
              <w:rPr>
                <w:sz w:val="22"/>
                <w:szCs w:val="22"/>
              </w:rPr>
            </w:pPr>
          </w:p>
        </w:tc>
        <w:tc>
          <w:tcPr>
            <w:tcW w:w="2347" w:type="dxa"/>
            <w:tcBorders>
              <w:top w:val="nil"/>
              <w:left w:val="nil"/>
              <w:bottom w:val="single" w:sz="4" w:space="0" w:color="000000"/>
              <w:right w:val="single" w:sz="4" w:space="0" w:color="000000"/>
            </w:tcBorders>
            <w:shd w:val="clear" w:color="auto" w:fill="FBE4D5" w:themeFill="accent2" w:themeFillTint="33"/>
          </w:tcPr>
          <w:p w14:paraId="220556CE" w14:textId="77777777" w:rsidR="0015658F" w:rsidRDefault="006A3AF5">
            <w:pPr>
              <w:jc w:val="both"/>
              <w:rPr>
                <w:b/>
                <w:sz w:val="22"/>
                <w:szCs w:val="22"/>
              </w:rPr>
            </w:pPr>
            <w:r>
              <w:rPr>
                <w:sz w:val="22"/>
                <w:szCs w:val="22"/>
              </w:rPr>
              <w:t>Men</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41DFE478" w14:textId="77777777" w:rsidR="0015658F" w:rsidRDefault="006A3AF5" w:rsidP="003021FF">
            <w:pPr>
              <w:jc w:val="center"/>
              <w:rPr>
                <w:sz w:val="22"/>
                <w:szCs w:val="22"/>
              </w:rPr>
            </w:pPr>
            <w:r>
              <w:rPr>
                <w:sz w:val="22"/>
                <w:szCs w:val="22"/>
              </w:rPr>
              <w:t>24</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454C9BF2" w14:textId="2D19FFDB" w:rsidR="0015658F" w:rsidRDefault="006A3AF5" w:rsidP="003021FF">
            <w:pPr>
              <w:jc w:val="center"/>
              <w:rPr>
                <w:sz w:val="22"/>
                <w:szCs w:val="22"/>
              </w:rPr>
            </w:pPr>
            <w:r>
              <w:rPr>
                <w:sz w:val="22"/>
                <w:szCs w:val="22"/>
              </w:rPr>
              <w:t>66</w:t>
            </w:r>
            <w:r w:rsidR="00F17749">
              <w:rPr>
                <w:sz w:val="22"/>
                <w:szCs w:val="22"/>
              </w:rPr>
              <w:t>.</w:t>
            </w:r>
            <w:r>
              <w:rPr>
                <w:sz w:val="22"/>
                <w:szCs w:val="22"/>
              </w:rPr>
              <w:t>7</w:t>
            </w:r>
          </w:p>
        </w:tc>
      </w:tr>
      <w:tr w:rsidR="0015658F" w14:paraId="2A0DA849" w14:textId="77777777" w:rsidTr="009F44D3">
        <w:trPr>
          <w:trHeight w:val="300"/>
        </w:trPr>
        <w:tc>
          <w:tcPr>
            <w:tcW w:w="4692" w:type="dxa"/>
            <w:vMerge/>
            <w:tcBorders>
              <w:top w:val="nil"/>
              <w:left w:val="single" w:sz="4" w:space="0" w:color="000000"/>
              <w:bottom w:val="single" w:sz="4" w:space="0" w:color="000000"/>
              <w:right w:val="single" w:sz="4" w:space="0" w:color="000000"/>
            </w:tcBorders>
            <w:shd w:val="clear" w:color="auto" w:fill="FBE4D5" w:themeFill="accent2" w:themeFillTint="33"/>
          </w:tcPr>
          <w:p w14:paraId="636B13B4" w14:textId="77777777" w:rsidR="0015658F" w:rsidRDefault="0015658F">
            <w:pPr>
              <w:widowControl w:val="0"/>
              <w:pBdr>
                <w:top w:val="nil"/>
                <w:left w:val="nil"/>
                <w:bottom w:val="nil"/>
                <w:right w:val="nil"/>
                <w:between w:val="nil"/>
              </w:pBdr>
              <w:spacing w:line="276" w:lineRule="auto"/>
              <w:rPr>
                <w:sz w:val="22"/>
                <w:szCs w:val="22"/>
              </w:rPr>
            </w:pPr>
          </w:p>
        </w:tc>
        <w:tc>
          <w:tcPr>
            <w:tcW w:w="2347" w:type="dxa"/>
            <w:tcBorders>
              <w:top w:val="nil"/>
              <w:left w:val="nil"/>
              <w:bottom w:val="single" w:sz="4" w:space="0" w:color="000000"/>
              <w:right w:val="single" w:sz="4" w:space="0" w:color="000000"/>
            </w:tcBorders>
            <w:shd w:val="clear" w:color="auto" w:fill="FBE4D5" w:themeFill="accent2" w:themeFillTint="33"/>
          </w:tcPr>
          <w:p w14:paraId="1DDFDE46" w14:textId="77777777" w:rsidR="0015658F" w:rsidRDefault="006A3AF5">
            <w:pPr>
              <w:jc w:val="both"/>
              <w:rPr>
                <w:sz w:val="22"/>
                <w:szCs w:val="22"/>
              </w:rPr>
            </w:pPr>
            <w:r>
              <w:rPr>
                <w:sz w:val="22"/>
                <w:szCs w:val="22"/>
              </w:rPr>
              <w:t>Total</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305EDCE7" w14:textId="77777777" w:rsidR="0015658F" w:rsidRDefault="006A3AF5" w:rsidP="003021FF">
            <w:pPr>
              <w:jc w:val="center"/>
              <w:rPr>
                <w:sz w:val="22"/>
                <w:szCs w:val="22"/>
              </w:rPr>
            </w:pPr>
            <w:r>
              <w:rPr>
                <w:sz w:val="22"/>
                <w:szCs w:val="22"/>
              </w:rPr>
              <w:t>36</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424D499B" w14:textId="5979494D" w:rsidR="0015658F" w:rsidRDefault="006A3AF5" w:rsidP="003021FF">
            <w:pPr>
              <w:jc w:val="center"/>
              <w:rPr>
                <w:sz w:val="22"/>
                <w:szCs w:val="22"/>
              </w:rPr>
            </w:pPr>
            <w:r>
              <w:rPr>
                <w:sz w:val="22"/>
                <w:szCs w:val="22"/>
              </w:rPr>
              <w:t>100</w:t>
            </w:r>
            <w:r w:rsidR="00F17749">
              <w:rPr>
                <w:sz w:val="22"/>
                <w:szCs w:val="22"/>
              </w:rPr>
              <w:t>.</w:t>
            </w:r>
            <w:r>
              <w:rPr>
                <w:sz w:val="22"/>
                <w:szCs w:val="22"/>
              </w:rPr>
              <w:t>0</w:t>
            </w:r>
          </w:p>
        </w:tc>
      </w:tr>
      <w:tr w:rsidR="0015658F" w14:paraId="26EF704A" w14:textId="77777777" w:rsidTr="009F44D3">
        <w:trPr>
          <w:trHeight w:val="300"/>
        </w:trPr>
        <w:tc>
          <w:tcPr>
            <w:tcW w:w="4692" w:type="dxa"/>
            <w:vMerge w:val="restart"/>
            <w:tcBorders>
              <w:top w:val="nil"/>
              <w:left w:val="single" w:sz="4" w:space="0" w:color="000000"/>
              <w:bottom w:val="single" w:sz="4" w:space="0" w:color="000000"/>
              <w:right w:val="single" w:sz="4" w:space="0" w:color="000000"/>
            </w:tcBorders>
            <w:shd w:val="clear" w:color="auto" w:fill="FBE4D5" w:themeFill="accent2" w:themeFillTint="33"/>
          </w:tcPr>
          <w:p w14:paraId="68FDBE5A" w14:textId="77777777" w:rsidR="0015658F" w:rsidRDefault="006A3AF5">
            <w:pPr>
              <w:jc w:val="both"/>
              <w:rPr>
                <w:sz w:val="22"/>
                <w:szCs w:val="22"/>
              </w:rPr>
            </w:pPr>
            <w:r>
              <w:rPr>
                <w:sz w:val="22"/>
                <w:szCs w:val="22"/>
              </w:rPr>
              <w:t>A4. Educational Status</w:t>
            </w:r>
          </w:p>
        </w:tc>
        <w:tc>
          <w:tcPr>
            <w:tcW w:w="2347" w:type="dxa"/>
            <w:tcBorders>
              <w:top w:val="nil"/>
              <w:left w:val="nil"/>
              <w:bottom w:val="single" w:sz="4" w:space="0" w:color="000000"/>
              <w:right w:val="single" w:sz="4" w:space="0" w:color="000000"/>
            </w:tcBorders>
            <w:shd w:val="clear" w:color="auto" w:fill="FBE4D5" w:themeFill="accent2" w:themeFillTint="33"/>
          </w:tcPr>
          <w:p w14:paraId="697C679F" w14:textId="77777777" w:rsidR="0015658F" w:rsidRDefault="006A3AF5">
            <w:pPr>
              <w:jc w:val="both"/>
              <w:rPr>
                <w:sz w:val="22"/>
                <w:szCs w:val="22"/>
              </w:rPr>
            </w:pPr>
            <w:r>
              <w:rPr>
                <w:sz w:val="22"/>
                <w:szCs w:val="22"/>
              </w:rPr>
              <w:t>Primary school graduate</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64A0324D" w14:textId="77777777" w:rsidR="0015658F" w:rsidRDefault="006A3AF5" w:rsidP="003021FF">
            <w:pPr>
              <w:jc w:val="center"/>
              <w:rPr>
                <w:sz w:val="22"/>
                <w:szCs w:val="22"/>
              </w:rPr>
            </w:pPr>
            <w:r>
              <w:rPr>
                <w:sz w:val="22"/>
                <w:szCs w:val="22"/>
              </w:rPr>
              <w:t>2</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70B69141" w14:textId="1CFDF986" w:rsidR="0015658F" w:rsidRDefault="006A3AF5" w:rsidP="003021FF">
            <w:pPr>
              <w:jc w:val="center"/>
              <w:rPr>
                <w:sz w:val="22"/>
                <w:szCs w:val="22"/>
              </w:rPr>
            </w:pPr>
            <w:r>
              <w:rPr>
                <w:sz w:val="22"/>
                <w:szCs w:val="22"/>
              </w:rPr>
              <w:t>5</w:t>
            </w:r>
            <w:r w:rsidR="00F17749">
              <w:rPr>
                <w:sz w:val="22"/>
                <w:szCs w:val="22"/>
              </w:rPr>
              <w:t>.</w:t>
            </w:r>
            <w:r>
              <w:rPr>
                <w:sz w:val="22"/>
                <w:szCs w:val="22"/>
              </w:rPr>
              <w:t>6</w:t>
            </w:r>
          </w:p>
        </w:tc>
      </w:tr>
      <w:tr w:rsidR="0015658F" w14:paraId="0BAA68AB" w14:textId="77777777" w:rsidTr="009F44D3">
        <w:trPr>
          <w:trHeight w:val="636"/>
        </w:trPr>
        <w:tc>
          <w:tcPr>
            <w:tcW w:w="4692" w:type="dxa"/>
            <w:vMerge/>
            <w:tcBorders>
              <w:top w:val="nil"/>
              <w:left w:val="single" w:sz="4" w:space="0" w:color="000000"/>
              <w:bottom w:val="single" w:sz="4" w:space="0" w:color="000000"/>
              <w:right w:val="single" w:sz="4" w:space="0" w:color="000000"/>
            </w:tcBorders>
            <w:shd w:val="clear" w:color="auto" w:fill="FBE4D5" w:themeFill="accent2" w:themeFillTint="33"/>
          </w:tcPr>
          <w:p w14:paraId="4AB37C28" w14:textId="77777777" w:rsidR="0015658F" w:rsidRDefault="0015658F">
            <w:pPr>
              <w:widowControl w:val="0"/>
              <w:pBdr>
                <w:top w:val="nil"/>
                <w:left w:val="nil"/>
                <w:bottom w:val="nil"/>
                <w:right w:val="nil"/>
                <w:between w:val="nil"/>
              </w:pBdr>
              <w:spacing w:line="276" w:lineRule="auto"/>
              <w:rPr>
                <w:sz w:val="22"/>
                <w:szCs w:val="22"/>
              </w:rPr>
            </w:pPr>
          </w:p>
        </w:tc>
        <w:tc>
          <w:tcPr>
            <w:tcW w:w="2347" w:type="dxa"/>
            <w:tcBorders>
              <w:top w:val="nil"/>
              <w:left w:val="nil"/>
              <w:bottom w:val="single" w:sz="4" w:space="0" w:color="000000"/>
              <w:right w:val="single" w:sz="4" w:space="0" w:color="000000"/>
            </w:tcBorders>
            <w:shd w:val="clear" w:color="auto" w:fill="FBE4D5" w:themeFill="accent2" w:themeFillTint="33"/>
          </w:tcPr>
          <w:p w14:paraId="62AEE9FD" w14:textId="77777777" w:rsidR="0015658F" w:rsidRDefault="006A3AF5">
            <w:pPr>
              <w:jc w:val="both"/>
              <w:rPr>
                <w:sz w:val="22"/>
                <w:szCs w:val="22"/>
              </w:rPr>
            </w:pPr>
            <w:r>
              <w:rPr>
                <w:sz w:val="22"/>
                <w:szCs w:val="22"/>
              </w:rPr>
              <w:t>Secondary school graduate</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6B53787B" w14:textId="77777777" w:rsidR="0015658F" w:rsidRDefault="006A3AF5" w:rsidP="003021FF">
            <w:pPr>
              <w:jc w:val="center"/>
              <w:rPr>
                <w:sz w:val="22"/>
                <w:szCs w:val="22"/>
              </w:rPr>
            </w:pPr>
            <w:r>
              <w:rPr>
                <w:sz w:val="22"/>
                <w:szCs w:val="22"/>
              </w:rPr>
              <w:t>10</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7C420443" w14:textId="565A4865" w:rsidR="0015658F" w:rsidRDefault="006A3AF5" w:rsidP="003021FF">
            <w:pPr>
              <w:jc w:val="center"/>
              <w:rPr>
                <w:sz w:val="22"/>
                <w:szCs w:val="22"/>
              </w:rPr>
            </w:pPr>
            <w:r>
              <w:rPr>
                <w:sz w:val="22"/>
                <w:szCs w:val="22"/>
              </w:rPr>
              <w:t>27</w:t>
            </w:r>
            <w:r w:rsidR="00F17749">
              <w:rPr>
                <w:sz w:val="22"/>
                <w:szCs w:val="22"/>
              </w:rPr>
              <w:t>.</w:t>
            </w:r>
            <w:r>
              <w:rPr>
                <w:sz w:val="22"/>
                <w:szCs w:val="22"/>
              </w:rPr>
              <w:t>8</w:t>
            </w:r>
          </w:p>
        </w:tc>
      </w:tr>
      <w:tr w:rsidR="0015658F" w14:paraId="1E97B661" w14:textId="77777777" w:rsidTr="009F44D3">
        <w:trPr>
          <w:trHeight w:val="300"/>
        </w:trPr>
        <w:tc>
          <w:tcPr>
            <w:tcW w:w="4692" w:type="dxa"/>
            <w:vMerge/>
            <w:tcBorders>
              <w:top w:val="nil"/>
              <w:left w:val="single" w:sz="4" w:space="0" w:color="000000"/>
              <w:bottom w:val="single" w:sz="4" w:space="0" w:color="000000"/>
              <w:right w:val="single" w:sz="4" w:space="0" w:color="000000"/>
            </w:tcBorders>
            <w:shd w:val="clear" w:color="auto" w:fill="FBE4D5" w:themeFill="accent2" w:themeFillTint="33"/>
          </w:tcPr>
          <w:p w14:paraId="237E1202" w14:textId="77777777" w:rsidR="0015658F" w:rsidRDefault="0015658F">
            <w:pPr>
              <w:widowControl w:val="0"/>
              <w:pBdr>
                <w:top w:val="nil"/>
                <w:left w:val="nil"/>
                <w:bottom w:val="nil"/>
                <w:right w:val="nil"/>
                <w:between w:val="nil"/>
              </w:pBdr>
              <w:spacing w:line="276" w:lineRule="auto"/>
              <w:rPr>
                <w:sz w:val="22"/>
                <w:szCs w:val="22"/>
              </w:rPr>
            </w:pPr>
          </w:p>
        </w:tc>
        <w:tc>
          <w:tcPr>
            <w:tcW w:w="2347" w:type="dxa"/>
            <w:tcBorders>
              <w:top w:val="nil"/>
              <w:left w:val="nil"/>
              <w:bottom w:val="single" w:sz="4" w:space="0" w:color="000000"/>
              <w:right w:val="single" w:sz="4" w:space="0" w:color="000000"/>
            </w:tcBorders>
            <w:shd w:val="clear" w:color="auto" w:fill="FBE4D5" w:themeFill="accent2" w:themeFillTint="33"/>
          </w:tcPr>
          <w:p w14:paraId="36859ECF" w14:textId="77777777" w:rsidR="0015658F" w:rsidRDefault="006A3AF5">
            <w:pPr>
              <w:jc w:val="both"/>
              <w:rPr>
                <w:sz w:val="22"/>
                <w:szCs w:val="22"/>
              </w:rPr>
            </w:pPr>
            <w:r>
              <w:rPr>
                <w:sz w:val="22"/>
                <w:szCs w:val="22"/>
              </w:rPr>
              <w:t>Graduated from a University</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3F2A3B00" w14:textId="77777777" w:rsidR="0015658F" w:rsidRDefault="006A3AF5" w:rsidP="003021FF">
            <w:pPr>
              <w:jc w:val="center"/>
              <w:rPr>
                <w:sz w:val="22"/>
                <w:szCs w:val="22"/>
              </w:rPr>
            </w:pPr>
            <w:r>
              <w:rPr>
                <w:sz w:val="22"/>
                <w:szCs w:val="22"/>
              </w:rPr>
              <w:t>18</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522633A2" w14:textId="609825CD" w:rsidR="0015658F" w:rsidRDefault="006A3AF5" w:rsidP="003021FF">
            <w:pPr>
              <w:jc w:val="center"/>
              <w:rPr>
                <w:sz w:val="22"/>
                <w:szCs w:val="22"/>
              </w:rPr>
            </w:pPr>
            <w:r>
              <w:rPr>
                <w:sz w:val="22"/>
                <w:szCs w:val="22"/>
              </w:rPr>
              <w:t>50</w:t>
            </w:r>
            <w:r w:rsidR="00F17749">
              <w:rPr>
                <w:sz w:val="22"/>
                <w:szCs w:val="22"/>
              </w:rPr>
              <w:t>.</w:t>
            </w:r>
            <w:r>
              <w:rPr>
                <w:sz w:val="22"/>
                <w:szCs w:val="22"/>
              </w:rPr>
              <w:t>0</w:t>
            </w:r>
          </w:p>
        </w:tc>
      </w:tr>
      <w:tr w:rsidR="0015658F" w14:paraId="6881699A" w14:textId="77777777" w:rsidTr="009F44D3">
        <w:trPr>
          <w:trHeight w:val="300"/>
        </w:trPr>
        <w:tc>
          <w:tcPr>
            <w:tcW w:w="4692" w:type="dxa"/>
            <w:vMerge/>
            <w:tcBorders>
              <w:top w:val="nil"/>
              <w:left w:val="single" w:sz="4" w:space="0" w:color="000000"/>
              <w:bottom w:val="single" w:sz="4" w:space="0" w:color="000000"/>
              <w:right w:val="single" w:sz="4" w:space="0" w:color="000000"/>
            </w:tcBorders>
            <w:shd w:val="clear" w:color="auto" w:fill="FBE4D5" w:themeFill="accent2" w:themeFillTint="33"/>
          </w:tcPr>
          <w:p w14:paraId="3D3C69A0" w14:textId="77777777" w:rsidR="0015658F" w:rsidRDefault="0015658F">
            <w:pPr>
              <w:widowControl w:val="0"/>
              <w:pBdr>
                <w:top w:val="nil"/>
                <w:left w:val="nil"/>
                <w:bottom w:val="nil"/>
                <w:right w:val="nil"/>
                <w:between w:val="nil"/>
              </w:pBdr>
              <w:spacing w:line="276" w:lineRule="auto"/>
              <w:rPr>
                <w:sz w:val="22"/>
                <w:szCs w:val="22"/>
              </w:rPr>
            </w:pPr>
          </w:p>
        </w:tc>
        <w:tc>
          <w:tcPr>
            <w:tcW w:w="2347" w:type="dxa"/>
            <w:tcBorders>
              <w:top w:val="nil"/>
              <w:left w:val="nil"/>
              <w:bottom w:val="single" w:sz="4" w:space="0" w:color="000000"/>
              <w:right w:val="single" w:sz="4" w:space="0" w:color="000000"/>
            </w:tcBorders>
            <w:shd w:val="clear" w:color="auto" w:fill="FBE4D5" w:themeFill="accent2" w:themeFillTint="33"/>
          </w:tcPr>
          <w:p w14:paraId="51ACF66A" w14:textId="77777777" w:rsidR="0015658F" w:rsidRDefault="006A3AF5">
            <w:pPr>
              <w:jc w:val="both"/>
              <w:rPr>
                <w:sz w:val="22"/>
                <w:szCs w:val="22"/>
              </w:rPr>
            </w:pPr>
            <w:r>
              <w:rPr>
                <w:sz w:val="22"/>
                <w:szCs w:val="22"/>
              </w:rPr>
              <w:t>Master degree</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737631CC" w14:textId="77777777" w:rsidR="0015658F" w:rsidRDefault="006A3AF5" w:rsidP="003021FF">
            <w:pPr>
              <w:jc w:val="center"/>
              <w:rPr>
                <w:sz w:val="22"/>
                <w:szCs w:val="22"/>
              </w:rPr>
            </w:pPr>
            <w:r>
              <w:rPr>
                <w:sz w:val="22"/>
                <w:szCs w:val="22"/>
              </w:rPr>
              <w:t>6</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18615187" w14:textId="47EF24E1" w:rsidR="0015658F" w:rsidRDefault="006A3AF5" w:rsidP="003021FF">
            <w:pPr>
              <w:jc w:val="center"/>
              <w:rPr>
                <w:sz w:val="22"/>
                <w:szCs w:val="22"/>
              </w:rPr>
            </w:pPr>
            <w:r>
              <w:rPr>
                <w:sz w:val="22"/>
                <w:szCs w:val="22"/>
              </w:rPr>
              <w:t>16</w:t>
            </w:r>
            <w:r w:rsidR="00F17749">
              <w:rPr>
                <w:sz w:val="22"/>
                <w:szCs w:val="22"/>
              </w:rPr>
              <w:t>.</w:t>
            </w:r>
            <w:r>
              <w:rPr>
                <w:sz w:val="22"/>
                <w:szCs w:val="22"/>
              </w:rPr>
              <w:t>7</w:t>
            </w:r>
          </w:p>
        </w:tc>
      </w:tr>
      <w:tr w:rsidR="0015658F" w14:paraId="40D27D8B" w14:textId="77777777" w:rsidTr="009F44D3">
        <w:trPr>
          <w:trHeight w:val="300"/>
        </w:trPr>
        <w:tc>
          <w:tcPr>
            <w:tcW w:w="4692" w:type="dxa"/>
            <w:vMerge/>
            <w:tcBorders>
              <w:top w:val="nil"/>
              <w:left w:val="single" w:sz="4" w:space="0" w:color="000000"/>
              <w:bottom w:val="single" w:sz="4" w:space="0" w:color="000000"/>
              <w:right w:val="single" w:sz="4" w:space="0" w:color="000000"/>
            </w:tcBorders>
            <w:shd w:val="clear" w:color="auto" w:fill="FBE4D5" w:themeFill="accent2" w:themeFillTint="33"/>
          </w:tcPr>
          <w:p w14:paraId="47BD36AD" w14:textId="77777777" w:rsidR="0015658F" w:rsidRDefault="0015658F">
            <w:pPr>
              <w:widowControl w:val="0"/>
              <w:pBdr>
                <w:top w:val="nil"/>
                <w:left w:val="nil"/>
                <w:bottom w:val="nil"/>
                <w:right w:val="nil"/>
                <w:between w:val="nil"/>
              </w:pBdr>
              <w:spacing w:line="276" w:lineRule="auto"/>
              <w:rPr>
                <w:sz w:val="22"/>
                <w:szCs w:val="22"/>
              </w:rPr>
            </w:pPr>
          </w:p>
        </w:tc>
        <w:tc>
          <w:tcPr>
            <w:tcW w:w="2347" w:type="dxa"/>
            <w:tcBorders>
              <w:top w:val="nil"/>
              <w:left w:val="nil"/>
              <w:bottom w:val="single" w:sz="4" w:space="0" w:color="000000"/>
              <w:right w:val="single" w:sz="4" w:space="0" w:color="000000"/>
            </w:tcBorders>
            <w:shd w:val="clear" w:color="auto" w:fill="FBE4D5" w:themeFill="accent2" w:themeFillTint="33"/>
          </w:tcPr>
          <w:p w14:paraId="40E75CBF" w14:textId="77777777" w:rsidR="0015658F" w:rsidRDefault="006A3AF5">
            <w:pPr>
              <w:jc w:val="both"/>
              <w:rPr>
                <w:sz w:val="22"/>
                <w:szCs w:val="22"/>
              </w:rPr>
            </w:pPr>
            <w:r>
              <w:rPr>
                <w:sz w:val="22"/>
                <w:szCs w:val="22"/>
              </w:rPr>
              <w:t>Total</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06DDD352" w14:textId="77777777" w:rsidR="0015658F" w:rsidRDefault="006A3AF5" w:rsidP="003021FF">
            <w:pPr>
              <w:jc w:val="center"/>
              <w:rPr>
                <w:sz w:val="22"/>
                <w:szCs w:val="22"/>
              </w:rPr>
            </w:pPr>
            <w:r>
              <w:rPr>
                <w:sz w:val="22"/>
                <w:szCs w:val="22"/>
              </w:rPr>
              <w:t>36</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0700B2A8" w14:textId="3C66ABCC" w:rsidR="0015658F" w:rsidRDefault="006A3AF5" w:rsidP="003021FF">
            <w:pPr>
              <w:jc w:val="center"/>
              <w:rPr>
                <w:sz w:val="22"/>
                <w:szCs w:val="22"/>
              </w:rPr>
            </w:pPr>
            <w:r>
              <w:rPr>
                <w:sz w:val="22"/>
                <w:szCs w:val="22"/>
              </w:rPr>
              <w:t>100</w:t>
            </w:r>
            <w:r w:rsidR="00F17749">
              <w:rPr>
                <w:sz w:val="22"/>
                <w:szCs w:val="22"/>
              </w:rPr>
              <w:t>.</w:t>
            </w:r>
            <w:r>
              <w:rPr>
                <w:sz w:val="22"/>
                <w:szCs w:val="22"/>
              </w:rPr>
              <w:t>0</w:t>
            </w:r>
          </w:p>
        </w:tc>
      </w:tr>
      <w:tr w:rsidR="0015658F" w14:paraId="373E708B" w14:textId="77777777" w:rsidTr="009F44D3">
        <w:trPr>
          <w:trHeight w:val="300"/>
        </w:trPr>
        <w:tc>
          <w:tcPr>
            <w:tcW w:w="4692" w:type="dxa"/>
            <w:vMerge w:val="restart"/>
            <w:tcBorders>
              <w:top w:val="nil"/>
              <w:left w:val="single" w:sz="4" w:space="0" w:color="000000"/>
              <w:bottom w:val="single" w:sz="4" w:space="0" w:color="000000"/>
              <w:right w:val="single" w:sz="4" w:space="0" w:color="000000"/>
            </w:tcBorders>
            <w:shd w:val="clear" w:color="auto" w:fill="FBE4D5" w:themeFill="accent2" w:themeFillTint="33"/>
          </w:tcPr>
          <w:p w14:paraId="66272545" w14:textId="77777777" w:rsidR="0015658F" w:rsidRPr="00917D64" w:rsidRDefault="006A3AF5">
            <w:pPr>
              <w:jc w:val="both"/>
              <w:rPr>
                <w:bCs/>
                <w:sz w:val="22"/>
                <w:szCs w:val="22"/>
              </w:rPr>
            </w:pPr>
            <w:r w:rsidRPr="00917D64">
              <w:rPr>
                <w:bCs/>
                <w:sz w:val="22"/>
                <w:szCs w:val="22"/>
              </w:rPr>
              <w:t>A6. How many years have you been working in this business?</w:t>
            </w:r>
          </w:p>
        </w:tc>
        <w:tc>
          <w:tcPr>
            <w:tcW w:w="2347" w:type="dxa"/>
            <w:tcBorders>
              <w:top w:val="nil"/>
              <w:left w:val="nil"/>
              <w:bottom w:val="single" w:sz="4" w:space="0" w:color="000000"/>
              <w:right w:val="single" w:sz="4" w:space="0" w:color="000000"/>
            </w:tcBorders>
            <w:shd w:val="clear" w:color="auto" w:fill="FBE4D5" w:themeFill="accent2" w:themeFillTint="33"/>
          </w:tcPr>
          <w:p w14:paraId="06CDB7DD" w14:textId="77777777" w:rsidR="0015658F" w:rsidRDefault="006A3AF5">
            <w:pPr>
              <w:jc w:val="both"/>
              <w:rPr>
                <w:sz w:val="22"/>
                <w:szCs w:val="22"/>
              </w:rPr>
            </w:pPr>
            <w:r>
              <w:rPr>
                <w:sz w:val="22"/>
                <w:szCs w:val="22"/>
              </w:rPr>
              <w:t>0 - 5 years</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1D134D10" w14:textId="77777777" w:rsidR="0015658F" w:rsidRDefault="006A3AF5" w:rsidP="003021FF">
            <w:pPr>
              <w:jc w:val="center"/>
              <w:rPr>
                <w:sz w:val="22"/>
                <w:szCs w:val="22"/>
              </w:rPr>
            </w:pPr>
            <w:r>
              <w:rPr>
                <w:sz w:val="22"/>
                <w:szCs w:val="22"/>
              </w:rPr>
              <w:t>7</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08802600" w14:textId="49D985B4" w:rsidR="0015658F" w:rsidRDefault="006A3AF5" w:rsidP="003021FF">
            <w:pPr>
              <w:jc w:val="center"/>
              <w:rPr>
                <w:sz w:val="22"/>
                <w:szCs w:val="22"/>
              </w:rPr>
            </w:pPr>
            <w:r>
              <w:rPr>
                <w:sz w:val="22"/>
                <w:szCs w:val="22"/>
              </w:rPr>
              <w:t>19</w:t>
            </w:r>
            <w:r w:rsidR="00F17749">
              <w:rPr>
                <w:sz w:val="22"/>
                <w:szCs w:val="22"/>
              </w:rPr>
              <w:t>.</w:t>
            </w:r>
            <w:r>
              <w:rPr>
                <w:sz w:val="22"/>
                <w:szCs w:val="22"/>
              </w:rPr>
              <w:t>4</w:t>
            </w:r>
          </w:p>
        </w:tc>
      </w:tr>
      <w:tr w:rsidR="0015658F" w14:paraId="683DA3DB" w14:textId="77777777" w:rsidTr="009F44D3">
        <w:trPr>
          <w:trHeight w:val="300"/>
        </w:trPr>
        <w:tc>
          <w:tcPr>
            <w:tcW w:w="4692" w:type="dxa"/>
            <w:vMerge/>
            <w:tcBorders>
              <w:top w:val="nil"/>
              <w:left w:val="single" w:sz="4" w:space="0" w:color="000000"/>
              <w:bottom w:val="single" w:sz="4" w:space="0" w:color="000000"/>
              <w:right w:val="single" w:sz="4" w:space="0" w:color="000000"/>
            </w:tcBorders>
            <w:shd w:val="clear" w:color="auto" w:fill="FBE4D5" w:themeFill="accent2" w:themeFillTint="33"/>
          </w:tcPr>
          <w:p w14:paraId="71705438" w14:textId="77777777" w:rsidR="0015658F" w:rsidRDefault="0015658F">
            <w:pPr>
              <w:widowControl w:val="0"/>
              <w:pBdr>
                <w:top w:val="nil"/>
                <w:left w:val="nil"/>
                <w:bottom w:val="nil"/>
                <w:right w:val="nil"/>
                <w:between w:val="nil"/>
              </w:pBdr>
              <w:spacing w:line="276" w:lineRule="auto"/>
              <w:rPr>
                <w:sz w:val="22"/>
                <w:szCs w:val="22"/>
              </w:rPr>
            </w:pPr>
          </w:p>
        </w:tc>
        <w:tc>
          <w:tcPr>
            <w:tcW w:w="2347" w:type="dxa"/>
            <w:tcBorders>
              <w:top w:val="nil"/>
              <w:left w:val="nil"/>
              <w:bottom w:val="single" w:sz="4" w:space="0" w:color="000000"/>
              <w:right w:val="single" w:sz="4" w:space="0" w:color="000000"/>
            </w:tcBorders>
            <w:shd w:val="clear" w:color="auto" w:fill="FBE4D5" w:themeFill="accent2" w:themeFillTint="33"/>
          </w:tcPr>
          <w:p w14:paraId="7D5BCC5F" w14:textId="77777777" w:rsidR="0015658F" w:rsidRDefault="006A3AF5">
            <w:pPr>
              <w:jc w:val="both"/>
              <w:rPr>
                <w:sz w:val="22"/>
                <w:szCs w:val="22"/>
              </w:rPr>
            </w:pPr>
            <w:r>
              <w:rPr>
                <w:sz w:val="22"/>
                <w:szCs w:val="22"/>
              </w:rPr>
              <w:t>6 - 10 years</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45BC453C" w14:textId="77777777" w:rsidR="0015658F" w:rsidRDefault="006A3AF5" w:rsidP="003021FF">
            <w:pPr>
              <w:jc w:val="center"/>
              <w:rPr>
                <w:sz w:val="22"/>
                <w:szCs w:val="22"/>
              </w:rPr>
            </w:pPr>
            <w:r>
              <w:rPr>
                <w:sz w:val="22"/>
                <w:szCs w:val="22"/>
              </w:rPr>
              <w:t>13</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62B8D7DA" w14:textId="38EB2701" w:rsidR="0015658F" w:rsidRDefault="006A3AF5" w:rsidP="003021FF">
            <w:pPr>
              <w:jc w:val="center"/>
              <w:rPr>
                <w:sz w:val="22"/>
                <w:szCs w:val="22"/>
              </w:rPr>
            </w:pPr>
            <w:r>
              <w:rPr>
                <w:sz w:val="22"/>
                <w:szCs w:val="22"/>
              </w:rPr>
              <w:t>36</w:t>
            </w:r>
            <w:r w:rsidR="00F17749">
              <w:rPr>
                <w:sz w:val="22"/>
                <w:szCs w:val="22"/>
              </w:rPr>
              <w:t>.</w:t>
            </w:r>
            <w:r>
              <w:rPr>
                <w:sz w:val="22"/>
                <w:szCs w:val="22"/>
              </w:rPr>
              <w:t>1</w:t>
            </w:r>
          </w:p>
        </w:tc>
      </w:tr>
      <w:tr w:rsidR="0015658F" w14:paraId="1B6D0D92" w14:textId="77777777" w:rsidTr="009F44D3">
        <w:trPr>
          <w:trHeight w:val="300"/>
        </w:trPr>
        <w:tc>
          <w:tcPr>
            <w:tcW w:w="4692" w:type="dxa"/>
            <w:vMerge/>
            <w:tcBorders>
              <w:top w:val="nil"/>
              <w:left w:val="single" w:sz="4" w:space="0" w:color="000000"/>
              <w:bottom w:val="single" w:sz="4" w:space="0" w:color="000000"/>
              <w:right w:val="single" w:sz="4" w:space="0" w:color="000000"/>
            </w:tcBorders>
            <w:shd w:val="clear" w:color="auto" w:fill="FBE4D5" w:themeFill="accent2" w:themeFillTint="33"/>
          </w:tcPr>
          <w:p w14:paraId="1FC3E459" w14:textId="77777777" w:rsidR="0015658F" w:rsidRDefault="0015658F">
            <w:pPr>
              <w:widowControl w:val="0"/>
              <w:pBdr>
                <w:top w:val="nil"/>
                <w:left w:val="nil"/>
                <w:bottom w:val="nil"/>
                <w:right w:val="nil"/>
                <w:between w:val="nil"/>
              </w:pBdr>
              <w:spacing w:line="276" w:lineRule="auto"/>
              <w:rPr>
                <w:sz w:val="22"/>
                <w:szCs w:val="22"/>
              </w:rPr>
            </w:pPr>
          </w:p>
        </w:tc>
        <w:tc>
          <w:tcPr>
            <w:tcW w:w="2347" w:type="dxa"/>
            <w:tcBorders>
              <w:top w:val="nil"/>
              <w:left w:val="nil"/>
              <w:bottom w:val="single" w:sz="4" w:space="0" w:color="000000"/>
              <w:right w:val="single" w:sz="4" w:space="0" w:color="000000"/>
            </w:tcBorders>
            <w:shd w:val="clear" w:color="auto" w:fill="FBE4D5" w:themeFill="accent2" w:themeFillTint="33"/>
          </w:tcPr>
          <w:p w14:paraId="391BF15D" w14:textId="77777777" w:rsidR="0015658F" w:rsidRDefault="006A3AF5">
            <w:pPr>
              <w:jc w:val="both"/>
              <w:rPr>
                <w:sz w:val="22"/>
                <w:szCs w:val="22"/>
              </w:rPr>
            </w:pPr>
            <w:r>
              <w:rPr>
                <w:sz w:val="22"/>
                <w:szCs w:val="22"/>
              </w:rPr>
              <w:t>11 + years</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00075E1F" w14:textId="77777777" w:rsidR="0015658F" w:rsidRDefault="006A3AF5" w:rsidP="003021FF">
            <w:pPr>
              <w:jc w:val="center"/>
              <w:rPr>
                <w:sz w:val="22"/>
                <w:szCs w:val="22"/>
              </w:rPr>
            </w:pPr>
            <w:r>
              <w:rPr>
                <w:sz w:val="22"/>
                <w:szCs w:val="22"/>
              </w:rPr>
              <w:t>16</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35B27CDD" w14:textId="30441852" w:rsidR="0015658F" w:rsidRDefault="006A3AF5" w:rsidP="003021FF">
            <w:pPr>
              <w:jc w:val="center"/>
              <w:rPr>
                <w:sz w:val="22"/>
                <w:szCs w:val="22"/>
              </w:rPr>
            </w:pPr>
            <w:r>
              <w:rPr>
                <w:sz w:val="22"/>
                <w:szCs w:val="22"/>
              </w:rPr>
              <w:t>44</w:t>
            </w:r>
            <w:r w:rsidR="00F17749">
              <w:rPr>
                <w:sz w:val="22"/>
                <w:szCs w:val="22"/>
              </w:rPr>
              <w:t>.</w:t>
            </w:r>
            <w:r>
              <w:rPr>
                <w:sz w:val="22"/>
                <w:szCs w:val="22"/>
              </w:rPr>
              <w:t>4</w:t>
            </w:r>
          </w:p>
        </w:tc>
      </w:tr>
      <w:tr w:rsidR="0015658F" w14:paraId="16BE5213" w14:textId="77777777" w:rsidTr="009F44D3">
        <w:trPr>
          <w:trHeight w:val="300"/>
        </w:trPr>
        <w:tc>
          <w:tcPr>
            <w:tcW w:w="4692" w:type="dxa"/>
            <w:vMerge/>
            <w:tcBorders>
              <w:top w:val="nil"/>
              <w:left w:val="single" w:sz="4" w:space="0" w:color="000000"/>
              <w:bottom w:val="single" w:sz="4" w:space="0" w:color="000000"/>
              <w:right w:val="single" w:sz="4" w:space="0" w:color="000000"/>
            </w:tcBorders>
            <w:shd w:val="clear" w:color="auto" w:fill="FBE4D5" w:themeFill="accent2" w:themeFillTint="33"/>
          </w:tcPr>
          <w:p w14:paraId="41AE4EA4" w14:textId="77777777" w:rsidR="0015658F" w:rsidRDefault="0015658F">
            <w:pPr>
              <w:widowControl w:val="0"/>
              <w:pBdr>
                <w:top w:val="nil"/>
                <w:left w:val="nil"/>
                <w:bottom w:val="nil"/>
                <w:right w:val="nil"/>
                <w:between w:val="nil"/>
              </w:pBdr>
              <w:spacing w:line="276" w:lineRule="auto"/>
              <w:rPr>
                <w:sz w:val="22"/>
                <w:szCs w:val="22"/>
              </w:rPr>
            </w:pPr>
          </w:p>
        </w:tc>
        <w:tc>
          <w:tcPr>
            <w:tcW w:w="2347" w:type="dxa"/>
            <w:tcBorders>
              <w:top w:val="nil"/>
              <w:left w:val="nil"/>
              <w:bottom w:val="single" w:sz="4" w:space="0" w:color="000000"/>
              <w:right w:val="single" w:sz="4" w:space="0" w:color="000000"/>
            </w:tcBorders>
            <w:shd w:val="clear" w:color="auto" w:fill="FBE4D5" w:themeFill="accent2" w:themeFillTint="33"/>
          </w:tcPr>
          <w:p w14:paraId="570BB0AF" w14:textId="77777777" w:rsidR="0015658F" w:rsidRDefault="006A3AF5">
            <w:pPr>
              <w:jc w:val="both"/>
              <w:rPr>
                <w:sz w:val="22"/>
                <w:szCs w:val="22"/>
              </w:rPr>
            </w:pPr>
            <w:r>
              <w:rPr>
                <w:sz w:val="22"/>
                <w:szCs w:val="22"/>
              </w:rPr>
              <w:t>Total</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768611DF" w14:textId="77777777" w:rsidR="0015658F" w:rsidRDefault="006A3AF5" w:rsidP="003021FF">
            <w:pPr>
              <w:jc w:val="center"/>
              <w:rPr>
                <w:sz w:val="22"/>
                <w:szCs w:val="22"/>
              </w:rPr>
            </w:pPr>
            <w:r>
              <w:rPr>
                <w:sz w:val="22"/>
                <w:szCs w:val="22"/>
              </w:rPr>
              <w:t>36</w:t>
            </w:r>
          </w:p>
        </w:tc>
        <w:tc>
          <w:tcPr>
            <w:tcW w:w="1224" w:type="dxa"/>
            <w:tcBorders>
              <w:top w:val="nil"/>
              <w:left w:val="nil"/>
              <w:bottom w:val="single" w:sz="4" w:space="0" w:color="000000"/>
              <w:right w:val="single" w:sz="4" w:space="0" w:color="000000"/>
            </w:tcBorders>
            <w:shd w:val="clear" w:color="auto" w:fill="FBE4D5" w:themeFill="accent2" w:themeFillTint="33"/>
            <w:vAlign w:val="center"/>
          </w:tcPr>
          <w:p w14:paraId="10689239" w14:textId="3F65DC27" w:rsidR="0015658F" w:rsidRDefault="006A3AF5" w:rsidP="003021FF">
            <w:pPr>
              <w:jc w:val="center"/>
              <w:rPr>
                <w:sz w:val="22"/>
                <w:szCs w:val="22"/>
              </w:rPr>
            </w:pPr>
            <w:r>
              <w:rPr>
                <w:sz w:val="22"/>
                <w:szCs w:val="22"/>
              </w:rPr>
              <w:t>100</w:t>
            </w:r>
            <w:r w:rsidR="00F17749">
              <w:rPr>
                <w:sz w:val="22"/>
                <w:szCs w:val="22"/>
              </w:rPr>
              <w:t>.</w:t>
            </w:r>
            <w:r>
              <w:rPr>
                <w:sz w:val="22"/>
                <w:szCs w:val="22"/>
              </w:rPr>
              <w:t>0</w:t>
            </w:r>
          </w:p>
        </w:tc>
      </w:tr>
    </w:tbl>
    <w:p w14:paraId="1E5F73AD" w14:textId="77777777" w:rsidR="0015658F" w:rsidRDefault="0015658F">
      <w:pPr>
        <w:jc w:val="both"/>
        <w:rPr>
          <w:sz w:val="22"/>
          <w:szCs w:val="22"/>
        </w:rPr>
      </w:pPr>
    </w:p>
    <w:p w14:paraId="4EE58658" w14:textId="77777777" w:rsidR="005804E8" w:rsidRPr="005804E8" w:rsidRDefault="005804E8" w:rsidP="005804E8">
      <w:pPr>
        <w:jc w:val="center"/>
        <w:rPr>
          <w:bCs/>
          <w:sz w:val="22"/>
          <w:szCs w:val="22"/>
        </w:rPr>
      </w:pPr>
      <w:bookmarkStart w:id="90" w:name="_Hlk103862536"/>
      <w:r w:rsidRPr="005804E8">
        <w:rPr>
          <w:bCs/>
          <w:sz w:val="22"/>
          <w:szCs w:val="22"/>
        </w:rPr>
        <w:t>Source: TAT Elaboration</w:t>
      </w:r>
    </w:p>
    <w:bookmarkEnd w:id="90"/>
    <w:p w14:paraId="565FB748" w14:textId="77777777" w:rsidR="005804E8" w:rsidRPr="005804E8" w:rsidRDefault="005804E8" w:rsidP="005804E8">
      <w:pPr>
        <w:jc w:val="both"/>
        <w:rPr>
          <w:sz w:val="22"/>
          <w:szCs w:val="22"/>
        </w:rPr>
      </w:pPr>
    </w:p>
    <w:p w14:paraId="310732C7" w14:textId="6491DBC5" w:rsidR="0015658F" w:rsidRDefault="006A3AF5">
      <w:pPr>
        <w:jc w:val="both"/>
        <w:rPr>
          <w:sz w:val="22"/>
          <w:szCs w:val="22"/>
        </w:rPr>
      </w:pPr>
      <w:r>
        <w:rPr>
          <w:sz w:val="22"/>
          <w:szCs w:val="22"/>
        </w:rPr>
        <w:t xml:space="preserve">The distribution among the respondents by their position at the work place is given below. As seen, the majority of the respondents are business owners (38.9%) followed by </w:t>
      </w:r>
      <w:r w:rsidR="009063EF">
        <w:rPr>
          <w:sz w:val="22"/>
          <w:szCs w:val="22"/>
        </w:rPr>
        <w:t>c</w:t>
      </w:r>
      <w:r>
        <w:rPr>
          <w:sz w:val="22"/>
          <w:szCs w:val="22"/>
        </w:rPr>
        <w:t xml:space="preserve">hief/manager/project manager (36.1%) </w:t>
      </w:r>
      <w:r w:rsidR="008923E4">
        <w:rPr>
          <w:sz w:val="22"/>
          <w:szCs w:val="22"/>
        </w:rPr>
        <w:t>and</w:t>
      </w:r>
      <w:r>
        <w:rPr>
          <w:sz w:val="22"/>
          <w:szCs w:val="22"/>
        </w:rPr>
        <w:t xml:space="preserve"> general managers (13.9%). </w:t>
      </w:r>
    </w:p>
    <w:p w14:paraId="7C33CC2A" w14:textId="77777777" w:rsidR="005804E8" w:rsidRDefault="005804E8">
      <w:pPr>
        <w:jc w:val="both"/>
        <w:rPr>
          <w:sz w:val="22"/>
          <w:szCs w:val="22"/>
        </w:rPr>
      </w:pPr>
    </w:p>
    <w:p w14:paraId="6A2C5939" w14:textId="77777777" w:rsidR="0015658F" w:rsidRDefault="0015658F">
      <w:pPr>
        <w:jc w:val="both"/>
        <w:rPr>
          <w:sz w:val="22"/>
          <w:szCs w:val="22"/>
        </w:rPr>
      </w:pPr>
    </w:p>
    <w:p w14:paraId="4267C430" w14:textId="703CD0CA" w:rsidR="0015658F" w:rsidRPr="005804E8" w:rsidRDefault="006A3AF5" w:rsidP="005804E8">
      <w:pPr>
        <w:jc w:val="center"/>
        <w:rPr>
          <w:b/>
          <w:bCs/>
          <w:sz w:val="22"/>
          <w:szCs w:val="22"/>
        </w:rPr>
      </w:pPr>
      <w:bookmarkStart w:id="91" w:name="_Hlk106786841"/>
      <w:r w:rsidRPr="005804E8">
        <w:rPr>
          <w:b/>
          <w:bCs/>
          <w:sz w:val="22"/>
          <w:szCs w:val="22"/>
        </w:rPr>
        <w:t xml:space="preserve">Table </w:t>
      </w:r>
      <w:r w:rsidR="00931782">
        <w:rPr>
          <w:b/>
          <w:bCs/>
          <w:sz w:val="22"/>
          <w:szCs w:val="22"/>
        </w:rPr>
        <w:t>1</w:t>
      </w:r>
      <w:r w:rsidR="00A11E4B">
        <w:rPr>
          <w:b/>
          <w:bCs/>
          <w:sz w:val="22"/>
          <w:szCs w:val="22"/>
        </w:rPr>
        <w:t>6</w:t>
      </w:r>
      <w:r w:rsidRPr="005804E8">
        <w:rPr>
          <w:b/>
          <w:bCs/>
          <w:sz w:val="22"/>
          <w:szCs w:val="22"/>
        </w:rPr>
        <w:t>. Position of respondents at workplace</w:t>
      </w:r>
    </w:p>
    <w:bookmarkEnd w:id="91"/>
    <w:p w14:paraId="21DE2F2B" w14:textId="77777777" w:rsidR="0015658F" w:rsidRDefault="0015658F">
      <w:pPr>
        <w:jc w:val="both"/>
        <w:rPr>
          <w:sz w:val="22"/>
          <w:szCs w:val="22"/>
        </w:rPr>
      </w:pPr>
    </w:p>
    <w:tbl>
      <w:tblPr>
        <w:tblStyle w:val="3"/>
        <w:tblW w:w="9487" w:type="dxa"/>
        <w:tblLayout w:type="fixed"/>
        <w:tblLook w:val="0400" w:firstRow="0" w:lastRow="0" w:firstColumn="0" w:lastColumn="0" w:noHBand="0" w:noVBand="1"/>
      </w:tblPr>
      <w:tblGrid>
        <w:gridCol w:w="4532"/>
        <w:gridCol w:w="2833"/>
        <w:gridCol w:w="1061"/>
        <w:gridCol w:w="1061"/>
      </w:tblGrid>
      <w:tr w:rsidR="0015658F" w14:paraId="5586A867" w14:textId="77777777" w:rsidTr="009F44D3">
        <w:trPr>
          <w:trHeight w:val="300"/>
        </w:trPr>
        <w:tc>
          <w:tcPr>
            <w:tcW w:w="7365"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p w14:paraId="63C45445"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 </w:t>
            </w:r>
          </w:p>
        </w:tc>
        <w:tc>
          <w:tcPr>
            <w:tcW w:w="1061" w:type="dxa"/>
            <w:tcBorders>
              <w:top w:val="single" w:sz="4" w:space="0" w:color="000000"/>
              <w:left w:val="nil"/>
              <w:bottom w:val="single" w:sz="4" w:space="0" w:color="000000"/>
              <w:right w:val="single" w:sz="4" w:space="0" w:color="000000"/>
            </w:tcBorders>
            <w:shd w:val="clear" w:color="auto" w:fill="D9E2F3" w:themeFill="accent1" w:themeFillTint="33"/>
            <w:vAlign w:val="bottom"/>
          </w:tcPr>
          <w:p w14:paraId="7DE1B820" w14:textId="0AA4C6E0" w:rsidR="0015658F" w:rsidRDefault="00EE19B1">
            <w:pPr>
              <w:jc w:val="center"/>
              <w:rPr>
                <w:rFonts w:ascii="Arial" w:eastAsia="Arial" w:hAnsi="Arial" w:cs="Arial"/>
                <w:color w:val="000000"/>
                <w:sz w:val="18"/>
                <w:szCs w:val="18"/>
              </w:rPr>
            </w:pPr>
            <w:r>
              <w:rPr>
                <w:rFonts w:ascii="Arial" w:eastAsia="Arial" w:hAnsi="Arial" w:cs="Arial"/>
                <w:color w:val="000000"/>
                <w:sz w:val="18"/>
                <w:szCs w:val="18"/>
              </w:rPr>
              <w:t>n</w:t>
            </w:r>
          </w:p>
        </w:tc>
        <w:tc>
          <w:tcPr>
            <w:tcW w:w="1061" w:type="dxa"/>
            <w:tcBorders>
              <w:top w:val="single" w:sz="4" w:space="0" w:color="000000"/>
              <w:left w:val="nil"/>
              <w:bottom w:val="single" w:sz="4" w:space="0" w:color="000000"/>
              <w:right w:val="single" w:sz="4" w:space="0" w:color="000000"/>
            </w:tcBorders>
            <w:shd w:val="clear" w:color="auto" w:fill="D9E2F3" w:themeFill="accent1" w:themeFillTint="33"/>
            <w:vAlign w:val="bottom"/>
          </w:tcPr>
          <w:p w14:paraId="57619464" w14:textId="77777777" w:rsidR="0015658F" w:rsidRDefault="006A3AF5">
            <w:pPr>
              <w:jc w:val="center"/>
              <w:rPr>
                <w:rFonts w:ascii="Arial" w:eastAsia="Arial" w:hAnsi="Arial" w:cs="Arial"/>
                <w:color w:val="000000"/>
                <w:sz w:val="18"/>
                <w:szCs w:val="18"/>
              </w:rPr>
            </w:pPr>
            <w:r>
              <w:rPr>
                <w:rFonts w:ascii="Arial" w:eastAsia="Arial" w:hAnsi="Arial" w:cs="Arial"/>
                <w:color w:val="000000"/>
                <w:sz w:val="18"/>
                <w:szCs w:val="18"/>
              </w:rPr>
              <w:t>%</w:t>
            </w:r>
          </w:p>
        </w:tc>
      </w:tr>
      <w:tr w:rsidR="0015658F" w14:paraId="544FEB09" w14:textId="77777777" w:rsidTr="009F44D3">
        <w:trPr>
          <w:trHeight w:val="300"/>
        </w:trPr>
        <w:tc>
          <w:tcPr>
            <w:tcW w:w="4532" w:type="dxa"/>
            <w:vMerge w:val="restart"/>
            <w:tcBorders>
              <w:top w:val="nil"/>
              <w:left w:val="single" w:sz="4" w:space="0" w:color="000000"/>
              <w:bottom w:val="single" w:sz="4" w:space="0" w:color="000000"/>
              <w:right w:val="single" w:sz="4" w:space="0" w:color="000000"/>
            </w:tcBorders>
            <w:shd w:val="clear" w:color="auto" w:fill="FBE4D5" w:themeFill="accent2" w:themeFillTint="33"/>
          </w:tcPr>
          <w:p w14:paraId="29F75CB9" w14:textId="77777777" w:rsidR="0015658F" w:rsidRPr="00917D64" w:rsidRDefault="006A3AF5">
            <w:pPr>
              <w:rPr>
                <w:rFonts w:asciiTheme="minorHAnsi" w:eastAsia="Arial" w:hAnsiTheme="minorHAnsi" w:cstheme="minorHAnsi"/>
                <w:bCs/>
                <w:color w:val="000000"/>
                <w:sz w:val="22"/>
                <w:szCs w:val="22"/>
              </w:rPr>
            </w:pPr>
            <w:r w:rsidRPr="00917D64">
              <w:rPr>
                <w:rFonts w:asciiTheme="minorHAnsi" w:eastAsia="Arial" w:hAnsiTheme="minorHAnsi" w:cstheme="minorHAnsi"/>
                <w:bCs/>
                <w:color w:val="000000"/>
                <w:sz w:val="22"/>
                <w:szCs w:val="22"/>
              </w:rPr>
              <w:t>A7. Specify your job in your workplace</w:t>
            </w:r>
          </w:p>
        </w:tc>
        <w:tc>
          <w:tcPr>
            <w:tcW w:w="2833" w:type="dxa"/>
            <w:tcBorders>
              <w:top w:val="nil"/>
              <w:left w:val="nil"/>
              <w:bottom w:val="single" w:sz="4" w:space="0" w:color="000000"/>
              <w:right w:val="single" w:sz="4" w:space="0" w:color="000000"/>
            </w:tcBorders>
            <w:shd w:val="clear" w:color="auto" w:fill="FBE4D5" w:themeFill="accent2" w:themeFillTint="33"/>
          </w:tcPr>
          <w:p w14:paraId="11ACEEDD"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 xml:space="preserve">Other </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32545CF7" w14:textId="77777777"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4</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697F50E9" w14:textId="55FFC085"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11</w:t>
            </w:r>
            <w:r w:rsidR="00F17749">
              <w:rPr>
                <w:rFonts w:ascii="Arial" w:eastAsia="Arial" w:hAnsi="Arial" w:cs="Arial"/>
                <w:color w:val="000000"/>
                <w:sz w:val="18"/>
                <w:szCs w:val="18"/>
              </w:rPr>
              <w:t>.</w:t>
            </w:r>
            <w:r>
              <w:rPr>
                <w:rFonts w:ascii="Arial" w:eastAsia="Arial" w:hAnsi="Arial" w:cs="Arial"/>
                <w:color w:val="000000"/>
                <w:sz w:val="18"/>
                <w:szCs w:val="18"/>
              </w:rPr>
              <w:t>1</w:t>
            </w:r>
          </w:p>
        </w:tc>
      </w:tr>
      <w:tr w:rsidR="0015658F" w14:paraId="13D366A5" w14:textId="77777777" w:rsidTr="009F44D3">
        <w:trPr>
          <w:trHeight w:val="300"/>
        </w:trPr>
        <w:tc>
          <w:tcPr>
            <w:tcW w:w="4532" w:type="dxa"/>
            <w:vMerge/>
            <w:tcBorders>
              <w:top w:val="nil"/>
              <w:left w:val="single" w:sz="4" w:space="0" w:color="000000"/>
              <w:bottom w:val="single" w:sz="4" w:space="0" w:color="000000"/>
              <w:right w:val="single" w:sz="4" w:space="0" w:color="000000"/>
            </w:tcBorders>
            <w:shd w:val="clear" w:color="auto" w:fill="FBE4D5" w:themeFill="accent2" w:themeFillTint="33"/>
          </w:tcPr>
          <w:p w14:paraId="18F8A3CB"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833" w:type="dxa"/>
            <w:tcBorders>
              <w:top w:val="nil"/>
              <w:left w:val="nil"/>
              <w:bottom w:val="single" w:sz="4" w:space="0" w:color="000000"/>
              <w:right w:val="single" w:sz="4" w:space="0" w:color="000000"/>
            </w:tcBorders>
            <w:shd w:val="clear" w:color="auto" w:fill="FBE4D5" w:themeFill="accent2" w:themeFillTint="33"/>
          </w:tcPr>
          <w:p w14:paraId="15B06F53"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Business owner</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2CAB8F0E" w14:textId="77777777"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14</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4C9BE600" w14:textId="4F897F2A"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38</w:t>
            </w:r>
            <w:r w:rsidR="00F17749">
              <w:rPr>
                <w:rFonts w:ascii="Arial" w:eastAsia="Arial" w:hAnsi="Arial" w:cs="Arial"/>
                <w:color w:val="000000"/>
                <w:sz w:val="18"/>
                <w:szCs w:val="18"/>
              </w:rPr>
              <w:t>.</w:t>
            </w:r>
            <w:r>
              <w:rPr>
                <w:rFonts w:ascii="Arial" w:eastAsia="Arial" w:hAnsi="Arial" w:cs="Arial"/>
                <w:color w:val="000000"/>
                <w:sz w:val="18"/>
                <w:szCs w:val="18"/>
              </w:rPr>
              <w:t>9</w:t>
            </w:r>
          </w:p>
        </w:tc>
      </w:tr>
      <w:tr w:rsidR="0015658F" w14:paraId="1D12CC8C" w14:textId="77777777" w:rsidTr="009F44D3">
        <w:trPr>
          <w:trHeight w:val="300"/>
        </w:trPr>
        <w:tc>
          <w:tcPr>
            <w:tcW w:w="4532" w:type="dxa"/>
            <w:vMerge/>
            <w:tcBorders>
              <w:top w:val="nil"/>
              <w:left w:val="single" w:sz="4" w:space="0" w:color="000000"/>
              <w:bottom w:val="single" w:sz="4" w:space="0" w:color="000000"/>
              <w:right w:val="single" w:sz="4" w:space="0" w:color="000000"/>
            </w:tcBorders>
            <w:shd w:val="clear" w:color="auto" w:fill="FBE4D5" w:themeFill="accent2" w:themeFillTint="33"/>
          </w:tcPr>
          <w:p w14:paraId="301576D9"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833" w:type="dxa"/>
            <w:tcBorders>
              <w:top w:val="nil"/>
              <w:left w:val="nil"/>
              <w:bottom w:val="single" w:sz="4" w:space="0" w:color="000000"/>
              <w:right w:val="single" w:sz="4" w:space="0" w:color="000000"/>
            </w:tcBorders>
            <w:shd w:val="clear" w:color="auto" w:fill="FBE4D5" w:themeFill="accent2" w:themeFillTint="33"/>
          </w:tcPr>
          <w:p w14:paraId="427D316F"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General Manager / Coordinator</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57DE378E" w14:textId="77777777"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5</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03062053" w14:textId="68E047B8"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13</w:t>
            </w:r>
            <w:r w:rsidR="00F17749">
              <w:rPr>
                <w:rFonts w:ascii="Arial" w:eastAsia="Arial" w:hAnsi="Arial" w:cs="Arial"/>
                <w:color w:val="000000"/>
                <w:sz w:val="18"/>
                <w:szCs w:val="18"/>
              </w:rPr>
              <w:t>.</w:t>
            </w:r>
            <w:r>
              <w:rPr>
                <w:rFonts w:ascii="Arial" w:eastAsia="Arial" w:hAnsi="Arial" w:cs="Arial"/>
                <w:color w:val="000000"/>
                <w:sz w:val="18"/>
                <w:szCs w:val="18"/>
              </w:rPr>
              <w:t>9</w:t>
            </w:r>
          </w:p>
        </w:tc>
      </w:tr>
      <w:tr w:rsidR="0015658F" w14:paraId="7226FF0F" w14:textId="77777777" w:rsidTr="009F44D3">
        <w:trPr>
          <w:trHeight w:val="300"/>
        </w:trPr>
        <w:tc>
          <w:tcPr>
            <w:tcW w:w="4532" w:type="dxa"/>
            <w:vMerge/>
            <w:tcBorders>
              <w:top w:val="nil"/>
              <w:left w:val="single" w:sz="4" w:space="0" w:color="000000"/>
              <w:bottom w:val="single" w:sz="4" w:space="0" w:color="000000"/>
              <w:right w:val="single" w:sz="4" w:space="0" w:color="000000"/>
            </w:tcBorders>
            <w:shd w:val="clear" w:color="auto" w:fill="FBE4D5" w:themeFill="accent2" w:themeFillTint="33"/>
          </w:tcPr>
          <w:p w14:paraId="753DD9C5"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833" w:type="dxa"/>
            <w:tcBorders>
              <w:top w:val="nil"/>
              <w:left w:val="nil"/>
              <w:bottom w:val="single" w:sz="4" w:space="0" w:color="000000"/>
              <w:right w:val="single" w:sz="4" w:space="0" w:color="000000"/>
            </w:tcBorders>
            <w:shd w:val="clear" w:color="auto" w:fill="FBE4D5" w:themeFill="accent2" w:themeFillTint="33"/>
          </w:tcPr>
          <w:p w14:paraId="60D85346"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Chief / Manager / Project manager</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65FF963E" w14:textId="77777777"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13</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1933C55B" w14:textId="7F2C5966"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36</w:t>
            </w:r>
            <w:r w:rsidR="00F17749">
              <w:rPr>
                <w:rFonts w:ascii="Arial" w:eastAsia="Arial" w:hAnsi="Arial" w:cs="Arial"/>
                <w:color w:val="000000"/>
                <w:sz w:val="18"/>
                <w:szCs w:val="18"/>
              </w:rPr>
              <w:t>.</w:t>
            </w:r>
            <w:r>
              <w:rPr>
                <w:rFonts w:ascii="Arial" w:eastAsia="Arial" w:hAnsi="Arial" w:cs="Arial"/>
                <w:color w:val="000000"/>
                <w:sz w:val="18"/>
                <w:szCs w:val="18"/>
              </w:rPr>
              <w:t>1</w:t>
            </w:r>
          </w:p>
        </w:tc>
      </w:tr>
      <w:tr w:rsidR="0015658F" w14:paraId="12F4FB76" w14:textId="77777777" w:rsidTr="009F44D3">
        <w:trPr>
          <w:trHeight w:val="300"/>
        </w:trPr>
        <w:tc>
          <w:tcPr>
            <w:tcW w:w="4532" w:type="dxa"/>
            <w:vMerge/>
            <w:tcBorders>
              <w:top w:val="nil"/>
              <w:left w:val="single" w:sz="4" w:space="0" w:color="000000"/>
              <w:bottom w:val="single" w:sz="4" w:space="0" w:color="000000"/>
              <w:right w:val="single" w:sz="4" w:space="0" w:color="000000"/>
            </w:tcBorders>
            <w:shd w:val="clear" w:color="auto" w:fill="FBE4D5" w:themeFill="accent2" w:themeFillTint="33"/>
          </w:tcPr>
          <w:p w14:paraId="5D13DBD5"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833" w:type="dxa"/>
            <w:tcBorders>
              <w:top w:val="nil"/>
              <w:left w:val="nil"/>
              <w:bottom w:val="single" w:sz="4" w:space="0" w:color="000000"/>
              <w:right w:val="single" w:sz="4" w:space="0" w:color="000000"/>
            </w:tcBorders>
            <w:shd w:val="clear" w:color="auto" w:fill="FBE4D5" w:themeFill="accent2" w:themeFillTint="33"/>
          </w:tcPr>
          <w:p w14:paraId="5DE55E1B"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Total</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435828F2" w14:textId="77777777"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36</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28279E69" w14:textId="636E8C0C"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100</w:t>
            </w:r>
            <w:r w:rsidR="00F17749">
              <w:rPr>
                <w:rFonts w:ascii="Arial" w:eastAsia="Arial" w:hAnsi="Arial" w:cs="Arial"/>
                <w:color w:val="000000"/>
                <w:sz w:val="18"/>
                <w:szCs w:val="18"/>
              </w:rPr>
              <w:t>.</w:t>
            </w:r>
          </w:p>
        </w:tc>
      </w:tr>
      <w:tr w:rsidR="0015658F" w14:paraId="19B558D4" w14:textId="77777777" w:rsidTr="009F44D3">
        <w:trPr>
          <w:trHeight w:val="300"/>
        </w:trPr>
        <w:tc>
          <w:tcPr>
            <w:tcW w:w="4532" w:type="dxa"/>
            <w:vMerge w:val="restart"/>
            <w:tcBorders>
              <w:top w:val="nil"/>
              <w:left w:val="single" w:sz="4" w:space="0" w:color="000000"/>
              <w:bottom w:val="single" w:sz="4" w:space="0" w:color="000000"/>
              <w:right w:val="single" w:sz="4" w:space="0" w:color="000000"/>
            </w:tcBorders>
            <w:shd w:val="clear" w:color="auto" w:fill="FBE4D5" w:themeFill="accent2" w:themeFillTint="33"/>
          </w:tcPr>
          <w:p w14:paraId="5B5FA51F"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 xml:space="preserve">Other </w:t>
            </w:r>
          </w:p>
        </w:tc>
        <w:tc>
          <w:tcPr>
            <w:tcW w:w="2833" w:type="dxa"/>
            <w:tcBorders>
              <w:top w:val="nil"/>
              <w:left w:val="nil"/>
              <w:bottom w:val="single" w:sz="4" w:space="0" w:color="000000"/>
              <w:right w:val="single" w:sz="4" w:space="0" w:color="000000"/>
            </w:tcBorders>
            <w:shd w:val="clear" w:color="auto" w:fill="FBE4D5" w:themeFill="accent2" w:themeFillTint="33"/>
          </w:tcPr>
          <w:p w14:paraId="7F4E8C7F"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Academic Physician</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0370D61B" w14:textId="77777777"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1</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1AD287ED" w14:textId="22FF9B14"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2</w:t>
            </w:r>
            <w:r w:rsidR="00F17749">
              <w:rPr>
                <w:rFonts w:ascii="Arial" w:eastAsia="Arial" w:hAnsi="Arial" w:cs="Arial"/>
                <w:color w:val="000000"/>
                <w:sz w:val="18"/>
                <w:szCs w:val="18"/>
              </w:rPr>
              <w:t>.</w:t>
            </w:r>
            <w:r>
              <w:rPr>
                <w:rFonts w:ascii="Arial" w:eastAsia="Arial" w:hAnsi="Arial" w:cs="Arial"/>
                <w:color w:val="000000"/>
                <w:sz w:val="18"/>
                <w:szCs w:val="18"/>
              </w:rPr>
              <w:t>8</w:t>
            </w:r>
          </w:p>
        </w:tc>
      </w:tr>
      <w:tr w:rsidR="0015658F" w14:paraId="589C2A4E" w14:textId="77777777" w:rsidTr="009F44D3">
        <w:trPr>
          <w:trHeight w:val="300"/>
        </w:trPr>
        <w:tc>
          <w:tcPr>
            <w:tcW w:w="4532" w:type="dxa"/>
            <w:vMerge/>
            <w:tcBorders>
              <w:top w:val="nil"/>
              <w:left w:val="single" w:sz="4" w:space="0" w:color="000000"/>
              <w:bottom w:val="single" w:sz="4" w:space="0" w:color="000000"/>
              <w:right w:val="single" w:sz="4" w:space="0" w:color="000000"/>
            </w:tcBorders>
            <w:shd w:val="clear" w:color="auto" w:fill="FBE4D5" w:themeFill="accent2" w:themeFillTint="33"/>
          </w:tcPr>
          <w:p w14:paraId="5D1D8CAA"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833" w:type="dxa"/>
            <w:tcBorders>
              <w:top w:val="nil"/>
              <w:left w:val="nil"/>
              <w:bottom w:val="single" w:sz="4" w:space="0" w:color="000000"/>
              <w:right w:val="single" w:sz="4" w:space="0" w:color="000000"/>
            </w:tcBorders>
            <w:shd w:val="clear" w:color="auto" w:fill="FBE4D5" w:themeFill="accent2" w:themeFillTint="33"/>
          </w:tcPr>
          <w:p w14:paraId="51AA32D1"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Associate professor</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096C6CB2" w14:textId="77777777"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1</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1F92AA4E" w14:textId="42ED0543"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2</w:t>
            </w:r>
            <w:r w:rsidR="00F17749">
              <w:rPr>
                <w:rFonts w:ascii="Arial" w:eastAsia="Arial" w:hAnsi="Arial" w:cs="Arial"/>
                <w:color w:val="000000"/>
                <w:sz w:val="18"/>
                <w:szCs w:val="18"/>
              </w:rPr>
              <w:t>.</w:t>
            </w:r>
            <w:r>
              <w:rPr>
                <w:rFonts w:ascii="Arial" w:eastAsia="Arial" w:hAnsi="Arial" w:cs="Arial"/>
                <w:color w:val="000000"/>
                <w:sz w:val="18"/>
                <w:szCs w:val="18"/>
              </w:rPr>
              <w:t>8</w:t>
            </w:r>
          </w:p>
        </w:tc>
      </w:tr>
      <w:tr w:rsidR="0015658F" w14:paraId="7B4DCED7" w14:textId="77777777" w:rsidTr="009F44D3">
        <w:trPr>
          <w:trHeight w:val="300"/>
        </w:trPr>
        <w:tc>
          <w:tcPr>
            <w:tcW w:w="4532" w:type="dxa"/>
            <w:vMerge/>
            <w:tcBorders>
              <w:top w:val="nil"/>
              <w:left w:val="single" w:sz="4" w:space="0" w:color="000000"/>
              <w:bottom w:val="single" w:sz="4" w:space="0" w:color="000000"/>
              <w:right w:val="single" w:sz="4" w:space="0" w:color="000000"/>
            </w:tcBorders>
            <w:shd w:val="clear" w:color="auto" w:fill="FBE4D5" w:themeFill="accent2" w:themeFillTint="33"/>
          </w:tcPr>
          <w:p w14:paraId="7A0FE679"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833" w:type="dxa"/>
            <w:tcBorders>
              <w:top w:val="nil"/>
              <w:left w:val="nil"/>
              <w:bottom w:val="single" w:sz="4" w:space="0" w:color="000000"/>
              <w:right w:val="single" w:sz="4" w:space="0" w:color="000000"/>
            </w:tcBorders>
            <w:shd w:val="clear" w:color="auto" w:fill="FBE4D5" w:themeFill="accent2" w:themeFillTint="33"/>
          </w:tcPr>
          <w:p w14:paraId="4F099EA0"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Doctor</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3F1744E7" w14:textId="77777777"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1</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7ABB3784" w14:textId="19EFC19F"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2</w:t>
            </w:r>
            <w:r w:rsidR="00F17749">
              <w:rPr>
                <w:rFonts w:ascii="Arial" w:eastAsia="Arial" w:hAnsi="Arial" w:cs="Arial"/>
                <w:color w:val="000000"/>
                <w:sz w:val="18"/>
                <w:szCs w:val="18"/>
              </w:rPr>
              <w:t>.</w:t>
            </w:r>
            <w:r>
              <w:rPr>
                <w:rFonts w:ascii="Arial" w:eastAsia="Arial" w:hAnsi="Arial" w:cs="Arial"/>
                <w:color w:val="000000"/>
                <w:sz w:val="18"/>
                <w:szCs w:val="18"/>
              </w:rPr>
              <w:t>8</w:t>
            </w:r>
          </w:p>
        </w:tc>
      </w:tr>
      <w:tr w:rsidR="0015658F" w14:paraId="035F57E8" w14:textId="77777777" w:rsidTr="009F44D3">
        <w:trPr>
          <w:trHeight w:val="300"/>
        </w:trPr>
        <w:tc>
          <w:tcPr>
            <w:tcW w:w="4532" w:type="dxa"/>
            <w:vMerge/>
            <w:tcBorders>
              <w:top w:val="nil"/>
              <w:left w:val="single" w:sz="4" w:space="0" w:color="000000"/>
              <w:bottom w:val="single" w:sz="4" w:space="0" w:color="000000"/>
              <w:right w:val="single" w:sz="4" w:space="0" w:color="000000"/>
            </w:tcBorders>
            <w:shd w:val="clear" w:color="auto" w:fill="FBE4D5" w:themeFill="accent2" w:themeFillTint="33"/>
          </w:tcPr>
          <w:p w14:paraId="7305131A"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833" w:type="dxa"/>
            <w:tcBorders>
              <w:top w:val="nil"/>
              <w:left w:val="nil"/>
              <w:bottom w:val="single" w:sz="4" w:space="0" w:color="000000"/>
              <w:right w:val="single" w:sz="4" w:space="0" w:color="000000"/>
            </w:tcBorders>
            <w:shd w:val="clear" w:color="auto" w:fill="FBE4D5" w:themeFill="accent2" w:themeFillTint="33"/>
          </w:tcPr>
          <w:p w14:paraId="24BAB62C"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Construction engineer</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29EB74DA" w14:textId="77777777"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1</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48EE91E2" w14:textId="1DE3A1EB"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2</w:t>
            </w:r>
            <w:r w:rsidR="00F17749">
              <w:rPr>
                <w:rFonts w:ascii="Arial" w:eastAsia="Arial" w:hAnsi="Arial" w:cs="Arial"/>
                <w:color w:val="000000"/>
                <w:sz w:val="18"/>
                <w:szCs w:val="18"/>
              </w:rPr>
              <w:t>.</w:t>
            </w:r>
            <w:r>
              <w:rPr>
                <w:rFonts w:ascii="Arial" w:eastAsia="Arial" w:hAnsi="Arial" w:cs="Arial"/>
                <w:color w:val="000000"/>
                <w:sz w:val="18"/>
                <w:szCs w:val="18"/>
              </w:rPr>
              <w:t>8</w:t>
            </w:r>
          </w:p>
        </w:tc>
      </w:tr>
      <w:tr w:rsidR="0015658F" w14:paraId="10633429" w14:textId="77777777" w:rsidTr="009F44D3">
        <w:trPr>
          <w:trHeight w:val="300"/>
        </w:trPr>
        <w:tc>
          <w:tcPr>
            <w:tcW w:w="4532" w:type="dxa"/>
            <w:vMerge/>
            <w:tcBorders>
              <w:top w:val="nil"/>
              <w:left w:val="single" w:sz="4" w:space="0" w:color="000000"/>
              <w:bottom w:val="single" w:sz="4" w:space="0" w:color="000000"/>
              <w:right w:val="single" w:sz="4" w:space="0" w:color="000000"/>
            </w:tcBorders>
            <w:shd w:val="clear" w:color="auto" w:fill="FBE4D5" w:themeFill="accent2" w:themeFillTint="33"/>
          </w:tcPr>
          <w:p w14:paraId="7BBC19B9" w14:textId="77777777" w:rsidR="0015658F" w:rsidRPr="00FE0F0F" w:rsidRDefault="0015658F">
            <w:pPr>
              <w:widowControl w:val="0"/>
              <w:pBdr>
                <w:top w:val="nil"/>
                <w:left w:val="nil"/>
                <w:bottom w:val="nil"/>
                <w:right w:val="nil"/>
                <w:between w:val="nil"/>
              </w:pBdr>
              <w:spacing w:line="276" w:lineRule="auto"/>
              <w:rPr>
                <w:rFonts w:asciiTheme="minorHAnsi" w:eastAsia="Arial" w:hAnsiTheme="minorHAnsi" w:cstheme="minorHAnsi"/>
                <w:color w:val="000000"/>
                <w:sz w:val="22"/>
                <w:szCs w:val="22"/>
              </w:rPr>
            </w:pPr>
          </w:p>
        </w:tc>
        <w:tc>
          <w:tcPr>
            <w:tcW w:w="2833" w:type="dxa"/>
            <w:tcBorders>
              <w:top w:val="nil"/>
              <w:left w:val="nil"/>
              <w:bottom w:val="single" w:sz="4" w:space="0" w:color="000000"/>
              <w:right w:val="single" w:sz="4" w:space="0" w:color="000000"/>
            </w:tcBorders>
            <w:shd w:val="clear" w:color="auto" w:fill="FBE4D5" w:themeFill="accent2" w:themeFillTint="33"/>
          </w:tcPr>
          <w:p w14:paraId="7A33C21E"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Total</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2EAAF91A" w14:textId="77777777"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4</w:t>
            </w:r>
          </w:p>
        </w:tc>
        <w:tc>
          <w:tcPr>
            <w:tcW w:w="1061" w:type="dxa"/>
            <w:tcBorders>
              <w:top w:val="nil"/>
              <w:left w:val="nil"/>
              <w:bottom w:val="single" w:sz="4" w:space="0" w:color="000000"/>
              <w:right w:val="single" w:sz="4" w:space="0" w:color="000000"/>
            </w:tcBorders>
            <w:shd w:val="clear" w:color="auto" w:fill="FBE4D5" w:themeFill="accent2" w:themeFillTint="33"/>
            <w:vAlign w:val="center"/>
          </w:tcPr>
          <w:p w14:paraId="70232C31" w14:textId="40C76DD7" w:rsidR="0015658F" w:rsidRDefault="006A3AF5" w:rsidP="003021FF">
            <w:pPr>
              <w:jc w:val="center"/>
              <w:rPr>
                <w:rFonts w:ascii="Arial" w:eastAsia="Arial" w:hAnsi="Arial" w:cs="Arial"/>
                <w:color w:val="000000"/>
                <w:sz w:val="18"/>
                <w:szCs w:val="18"/>
              </w:rPr>
            </w:pPr>
            <w:r>
              <w:rPr>
                <w:rFonts w:ascii="Arial" w:eastAsia="Arial" w:hAnsi="Arial" w:cs="Arial"/>
                <w:color w:val="000000"/>
                <w:sz w:val="18"/>
                <w:szCs w:val="18"/>
              </w:rPr>
              <w:t>100</w:t>
            </w:r>
            <w:r w:rsidR="00F17749">
              <w:rPr>
                <w:rFonts w:ascii="Arial" w:eastAsia="Arial" w:hAnsi="Arial" w:cs="Arial"/>
                <w:color w:val="000000"/>
                <w:sz w:val="18"/>
                <w:szCs w:val="18"/>
              </w:rPr>
              <w:t>.</w:t>
            </w:r>
            <w:r>
              <w:rPr>
                <w:rFonts w:ascii="Arial" w:eastAsia="Arial" w:hAnsi="Arial" w:cs="Arial"/>
                <w:color w:val="000000"/>
                <w:sz w:val="18"/>
                <w:szCs w:val="18"/>
              </w:rPr>
              <w:t>0</w:t>
            </w:r>
          </w:p>
        </w:tc>
      </w:tr>
    </w:tbl>
    <w:p w14:paraId="48D4D326" w14:textId="77777777" w:rsidR="0015658F" w:rsidRDefault="0015658F">
      <w:pPr>
        <w:jc w:val="both"/>
        <w:rPr>
          <w:sz w:val="22"/>
          <w:szCs w:val="22"/>
        </w:rPr>
      </w:pPr>
    </w:p>
    <w:p w14:paraId="166B5F19" w14:textId="45EE6275" w:rsidR="005804E8" w:rsidRPr="009E02A9" w:rsidRDefault="009E02A9" w:rsidP="009E02A9">
      <w:pPr>
        <w:jc w:val="center"/>
        <w:rPr>
          <w:bCs/>
          <w:sz w:val="22"/>
          <w:szCs w:val="22"/>
        </w:rPr>
      </w:pPr>
      <w:r>
        <w:rPr>
          <w:bCs/>
          <w:sz w:val="22"/>
          <w:szCs w:val="22"/>
        </w:rPr>
        <w:t>Source: TAT Elaboration</w:t>
      </w:r>
    </w:p>
    <w:p w14:paraId="302C116F" w14:textId="4FA6483E" w:rsidR="005804E8" w:rsidRPr="003A797E" w:rsidRDefault="005804E8" w:rsidP="009E02A9">
      <w:pPr>
        <w:pStyle w:val="Heading3"/>
        <w:rPr>
          <w:color w:val="2F5496" w:themeColor="accent1" w:themeShade="BF"/>
          <w:sz w:val="26"/>
          <w:szCs w:val="26"/>
        </w:rPr>
      </w:pPr>
      <w:bookmarkStart w:id="92" w:name="_Toc107307221"/>
      <w:r>
        <w:t>5.</w:t>
      </w:r>
      <w:r w:rsidR="00EE3FF0">
        <w:t>4</w:t>
      </w:r>
      <w:r>
        <w:t xml:space="preserve">.2. </w:t>
      </w:r>
      <w:r w:rsidRPr="003A797E">
        <w:rPr>
          <w:color w:val="2F5496" w:themeColor="accent1" w:themeShade="BF"/>
          <w:sz w:val="26"/>
          <w:szCs w:val="26"/>
        </w:rPr>
        <w:t xml:space="preserve">Definition </w:t>
      </w:r>
      <w:r w:rsidR="008923E4" w:rsidRPr="003A797E">
        <w:rPr>
          <w:color w:val="2F5496" w:themeColor="accent1" w:themeShade="BF"/>
          <w:sz w:val="26"/>
          <w:szCs w:val="26"/>
        </w:rPr>
        <w:t>and</w:t>
      </w:r>
      <w:r w:rsidRPr="003A797E">
        <w:rPr>
          <w:color w:val="2F5496" w:themeColor="accent1" w:themeShade="BF"/>
          <w:sz w:val="26"/>
          <w:szCs w:val="26"/>
        </w:rPr>
        <w:t xml:space="preserve"> </w:t>
      </w:r>
      <w:r w:rsidR="009063EF" w:rsidRPr="003A797E">
        <w:rPr>
          <w:color w:val="2F5496" w:themeColor="accent1" w:themeShade="BF"/>
          <w:sz w:val="26"/>
          <w:szCs w:val="26"/>
        </w:rPr>
        <w:t>P</w:t>
      </w:r>
      <w:r w:rsidRPr="003A797E">
        <w:rPr>
          <w:color w:val="2F5496" w:themeColor="accent1" w:themeShade="BF"/>
          <w:sz w:val="26"/>
          <w:szCs w:val="26"/>
        </w:rPr>
        <w:t xml:space="preserve">erception of </w:t>
      </w:r>
      <w:r w:rsidR="009063EF" w:rsidRPr="003A797E">
        <w:rPr>
          <w:color w:val="2F5496" w:themeColor="accent1" w:themeShade="BF"/>
          <w:sz w:val="26"/>
          <w:szCs w:val="26"/>
        </w:rPr>
        <w:t>M</w:t>
      </w:r>
      <w:r w:rsidRPr="003A797E">
        <w:rPr>
          <w:color w:val="2F5496" w:themeColor="accent1" w:themeShade="BF"/>
          <w:sz w:val="26"/>
          <w:szCs w:val="26"/>
        </w:rPr>
        <w:t>obbing</w:t>
      </w:r>
      <w:r w:rsidR="0095333C" w:rsidRPr="003A797E">
        <w:rPr>
          <w:color w:val="2F5496" w:themeColor="accent1" w:themeShade="BF"/>
          <w:sz w:val="26"/>
          <w:szCs w:val="26"/>
        </w:rPr>
        <w:t xml:space="preserve"> </w:t>
      </w:r>
      <w:r w:rsidR="009063EF" w:rsidRPr="003A797E">
        <w:rPr>
          <w:color w:val="2F5496" w:themeColor="accent1" w:themeShade="BF"/>
          <w:sz w:val="26"/>
          <w:szCs w:val="26"/>
        </w:rPr>
        <w:t>in the</w:t>
      </w:r>
      <w:r w:rsidRPr="003A797E">
        <w:rPr>
          <w:color w:val="2F5496" w:themeColor="accent1" w:themeShade="BF"/>
          <w:sz w:val="26"/>
          <w:szCs w:val="26"/>
        </w:rPr>
        <w:t xml:space="preserve"> </w:t>
      </w:r>
      <w:r w:rsidR="009063EF" w:rsidRPr="003A797E">
        <w:rPr>
          <w:color w:val="2F5496" w:themeColor="accent1" w:themeShade="BF"/>
          <w:sz w:val="26"/>
          <w:szCs w:val="26"/>
        </w:rPr>
        <w:t>W</w:t>
      </w:r>
      <w:r w:rsidRPr="003A797E">
        <w:rPr>
          <w:color w:val="2F5496" w:themeColor="accent1" w:themeShade="BF"/>
          <w:sz w:val="26"/>
          <w:szCs w:val="26"/>
        </w:rPr>
        <w:t>orkplace</w:t>
      </w:r>
      <w:bookmarkEnd w:id="92"/>
    </w:p>
    <w:p w14:paraId="25A59084" w14:textId="77777777" w:rsidR="0015658F" w:rsidRDefault="006A3AF5">
      <w:pPr>
        <w:jc w:val="both"/>
        <w:rPr>
          <w:sz w:val="22"/>
          <w:szCs w:val="22"/>
        </w:rPr>
      </w:pPr>
      <w:r>
        <w:rPr>
          <w:sz w:val="22"/>
          <w:szCs w:val="22"/>
        </w:rPr>
        <w:t xml:space="preserve">In the first question, the respondents were asked to define mobbing in their own words. The majority defined mobbing as “pressure upon the employees by their superiors” (33.3%). When the respondents were asked about their opinion on the elements of mobbing to define an act as mobbing, the following responses were given. </w:t>
      </w:r>
    </w:p>
    <w:p w14:paraId="5BA5CC7A" w14:textId="136FB033" w:rsidR="009B0ADC" w:rsidRDefault="009B0ADC">
      <w:pPr>
        <w:rPr>
          <w:sz w:val="22"/>
          <w:szCs w:val="22"/>
        </w:rPr>
      </w:pPr>
      <w:r>
        <w:rPr>
          <w:sz w:val="22"/>
          <w:szCs w:val="22"/>
        </w:rPr>
        <w:br w:type="page"/>
      </w:r>
    </w:p>
    <w:p w14:paraId="3EC75424" w14:textId="77777777" w:rsidR="0015658F" w:rsidRDefault="0015658F">
      <w:pPr>
        <w:jc w:val="both"/>
        <w:rPr>
          <w:sz w:val="22"/>
          <w:szCs w:val="22"/>
        </w:rPr>
      </w:pPr>
    </w:p>
    <w:p w14:paraId="271D46B6" w14:textId="17F86282" w:rsidR="0015658F" w:rsidRPr="005804E8" w:rsidRDefault="006A3AF5">
      <w:pPr>
        <w:jc w:val="center"/>
        <w:rPr>
          <w:b/>
          <w:bCs/>
          <w:sz w:val="22"/>
          <w:szCs w:val="22"/>
        </w:rPr>
      </w:pPr>
      <w:bookmarkStart w:id="93" w:name="_Hlk106786858"/>
      <w:r w:rsidRPr="005804E8">
        <w:rPr>
          <w:b/>
          <w:bCs/>
          <w:sz w:val="22"/>
          <w:szCs w:val="22"/>
        </w:rPr>
        <w:t xml:space="preserve">Figure </w:t>
      </w:r>
      <w:r w:rsidR="00E57D09">
        <w:rPr>
          <w:b/>
          <w:bCs/>
          <w:sz w:val="22"/>
          <w:szCs w:val="22"/>
        </w:rPr>
        <w:t>4</w:t>
      </w:r>
      <w:r w:rsidRPr="005804E8">
        <w:rPr>
          <w:b/>
          <w:bCs/>
          <w:sz w:val="22"/>
          <w:szCs w:val="22"/>
        </w:rPr>
        <w:t xml:space="preserve">. Perceived </w:t>
      </w:r>
      <w:r w:rsidR="009063EF">
        <w:rPr>
          <w:b/>
          <w:bCs/>
          <w:sz w:val="22"/>
          <w:szCs w:val="22"/>
        </w:rPr>
        <w:t>E</w:t>
      </w:r>
      <w:r w:rsidRPr="005804E8">
        <w:rPr>
          <w:b/>
          <w:bCs/>
          <w:sz w:val="22"/>
          <w:szCs w:val="22"/>
        </w:rPr>
        <w:t>lements of Mobbing</w:t>
      </w:r>
    </w:p>
    <w:bookmarkEnd w:id="93"/>
    <w:p w14:paraId="791483AB" w14:textId="77777777" w:rsidR="0015658F" w:rsidRDefault="006A3AF5" w:rsidP="00A11E4B">
      <w:pPr>
        <w:jc w:val="center"/>
        <w:rPr>
          <w:sz w:val="22"/>
          <w:szCs w:val="22"/>
        </w:rPr>
      </w:pPr>
      <w:r>
        <w:rPr>
          <w:noProof/>
          <w:lang w:eastAsia="en-GB"/>
        </w:rPr>
        <w:drawing>
          <wp:inline distT="0" distB="0" distL="0" distR="0" wp14:anchorId="68EBFF1B" wp14:editId="40A697DC">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0C32D4" w14:textId="77777777" w:rsidR="005804E8" w:rsidRPr="005804E8" w:rsidRDefault="005804E8" w:rsidP="005804E8">
      <w:pPr>
        <w:jc w:val="center"/>
        <w:rPr>
          <w:bCs/>
          <w:sz w:val="22"/>
          <w:szCs w:val="22"/>
        </w:rPr>
      </w:pPr>
      <w:bookmarkStart w:id="94" w:name="_Hlk103862796"/>
      <w:r w:rsidRPr="005804E8">
        <w:rPr>
          <w:bCs/>
          <w:sz w:val="22"/>
          <w:szCs w:val="22"/>
        </w:rPr>
        <w:t>Source: TAT Elaboration</w:t>
      </w:r>
    </w:p>
    <w:bookmarkEnd w:id="94"/>
    <w:p w14:paraId="2606C4A9" w14:textId="77777777" w:rsidR="0015658F" w:rsidRDefault="0015658F">
      <w:pPr>
        <w:jc w:val="both"/>
        <w:rPr>
          <w:sz w:val="22"/>
          <w:szCs w:val="22"/>
        </w:rPr>
      </w:pPr>
    </w:p>
    <w:p w14:paraId="6CB35278" w14:textId="425684E3" w:rsidR="0015658F" w:rsidRDefault="006A3AF5">
      <w:pPr>
        <w:jc w:val="both"/>
        <w:rPr>
          <w:sz w:val="22"/>
          <w:szCs w:val="22"/>
        </w:rPr>
      </w:pPr>
      <w:r>
        <w:rPr>
          <w:sz w:val="22"/>
          <w:szCs w:val="22"/>
        </w:rPr>
        <w:t xml:space="preserve">As seen, “being oppressive” </w:t>
      </w:r>
      <w:r w:rsidR="008923E4">
        <w:rPr>
          <w:sz w:val="22"/>
          <w:szCs w:val="22"/>
        </w:rPr>
        <w:t>and</w:t>
      </w:r>
      <w:r>
        <w:rPr>
          <w:sz w:val="22"/>
          <w:szCs w:val="22"/>
        </w:rPr>
        <w:t xml:space="preserve"> “systematic” are considered as the main characteristics of any mobbing case, according to employers.  </w:t>
      </w:r>
    </w:p>
    <w:p w14:paraId="366FC5F2" w14:textId="77777777" w:rsidR="0015658F" w:rsidRDefault="0015658F">
      <w:pPr>
        <w:jc w:val="both"/>
        <w:rPr>
          <w:sz w:val="22"/>
          <w:szCs w:val="22"/>
        </w:rPr>
      </w:pPr>
    </w:p>
    <w:p w14:paraId="7909B498" w14:textId="2EE7DB10" w:rsidR="005804E8" w:rsidRPr="005804E8" w:rsidRDefault="005804E8" w:rsidP="009E02A9">
      <w:pPr>
        <w:pStyle w:val="Heading3"/>
      </w:pPr>
      <w:bookmarkStart w:id="95" w:name="_Toc107307222"/>
      <w:r w:rsidRPr="005804E8">
        <w:t>5.</w:t>
      </w:r>
      <w:r w:rsidR="00EE3FF0">
        <w:t>4</w:t>
      </w:r>
      <w:r w:rsidRPr="005804E8">
        <w:t xml:space="preserve">.3. </w:t>
      </w:r>
      <w:r w:rsidRPr="003A797E">
        <w:rPr>
          <w:color w:val="2F5496" w:themeColor="accent1" w:themeShade="BF"/>
          <w:sz w:val="26"/>
          <w:szCs w:val="26"/>
        </w:rPr>
        <w:t xml:space="preserve">Perceived </w:t>
      </w:r>
      <w:r w:rsidR="009063EF" w:rsidRPr="003A797E">
        <w:rPr>
          <w:color w:val="2F5496" w:themeColor="accent1" w:themeShade="BF"/>
          <w:sz w:val="26"/>
          <w:szCs w:val="26"/>
        </w:rPr>
        <w:t>L</w:t>
      </w:r>
      <w:r w:rsidRPr="003A797E">
        <w:rPr>
          <w:color w:val="2F5496" w:themeColor="accent1" w:themeShade="BF"/>
          <w:sz w:val="26"/>
          <w:szCs w:val="26"/>
        </w:rPr>
        <w:t>evel of Mobbing</w:t>
      </w:r>
      <w:bookmarkEnd w:id="95"/>
    </w:p>
    <w:p w14:paraId="046229B4" w14:textId="7E468B18" w:rsidR="0015658F" w:rsidRDefault="006A3AF5">
      <w:pPr>
        <w:jc w:val="both"/>
        <w:rPr>
          <w:sz w:val="22"/>
          <w:szCs w:val="22"/>
        </w:rPr>
      </w:pPr>
      <w:r>
        <w:rPr>
          <w:sz w:val="22"/>
          <w:szCs w:val="22"/>
        </w:rPr>
        <w:t>When the respondents were asked if they thought there was mobbing at the workplaces, 19.4% stated that mobbing does not occur in their workplaces</w:t>
      </w:r>
      <w:r w:rsidR="0095333C">
        <w:rPr>
          <w:sz w:val="22"/>
          <w:szCs w:val="22"/>
        </w:rPr>
        <w:t>:</w:t>
      </w:r>
    </w:p>
    <w:p w14:paraId="44E682E1" w14:textId="77777777" w:rsidR="0015658F" w:rsidRDefault="0015658F">
      <w:pPr>
        <w:jc w:val="both"/>
        <w:rPr>
          <w:sz w:val="22"/>
          <w:szCs w:val="22"/>
        </w:rPr>
      </w:pPr>
    </w:p>
    <w:p w14:paraId="7629F9C9" w14:textId="77777777" w:rsidR="009E02A9" w:rsidRDefault="009E02A9" w:rsidP="005804E8">
      <w:pPr>
        <w:jc w:val="center"/>
        <w:rPr>
          <w:b/>
          <w:bCs/>
          <w:sz w:val="22"/>
          <w:szCs w:val="22"/>
        </w:rPr>
      </w:pPr>
    </w:p>
    <w:p w14:paraId="76B9024C" w14:textId="77777777" w:rsidR="009E02A9" w:rsidRDefault="009E02A9" w:rsidP="005804E8">
      <w:pPr>
        <w:jc w:val="center"/>
        <w:rPr>
          <w:b/>
          <w:bCs/>
          <w:sz w:val="22"/>
          <w:szCs w:val="22"/>
        </w:rPr>
      </w:pPr>
    </w:p>
    <w:p w14:paraId="3383435D" w14:textId="77777777" w:rsidR="009E02A9" w:rsidRDefault="009E02A9" w:rsidP="005804E8">
      <w:pPr>
        <w:jc w:val="center"/>
        <w:rPr>
          <w:b/>
          <w:bCs/>
          <w:sz w:val="22"/>
          <w:szCs w:val="22"/>
        </w:rPr>
      </w:pPr>
    </w:p>
    <w:p w14:paraId="47DDA296" w14:textId="77777777" w:rsidR="009E02A9" w:rsidRDefault="009E02A9" w:rsidP="005804E8">
      <w:pPr>
        <w:jc w:val="center"/>
        <w:rPr>
          <w:b/>
          <w:bCs/>
          <w:sz w:val="22"/>
          <w:szCs w:val="22"/>
        </w:rPr>
      </w:pPr>
    </w:p>
    <w:p w14:paraId="44494EDA" w14:textId="77777777" w:rsidR="009E02A9" w:rsidRDefault="009E02A9" w:rsidP="005804E8">
      <w:pPr>
        <w:jc w:val="center"/>
        <w:rPr>
          <w:b/>
          <w:bCs/>
          <w:sz w:val="22"/>
          <w:szCs w:val="22"/>
        </w:rPr>
      </w:pPr>
    </w:p>
    <w:p w14:paraId="24300DEE" w14:textId="77777777" w:rsidR="009E02A9" w:rsidRDefault="009E02A9" w:rsidP="005804E8">
      <w:pPr>
        <w:jc w:val="center"/>
        <w:rPr>
          <w:b/>
          <w:bCs/>
          <w:sz w:val="22"/>
          <w:szCs w:val="22"/>
        </w:rPr>
      </w:pPr>
    </w:p>
    <w:p w14:paraId="3CF1645B" w14:textId="77777777" w:rsidR="009E02A9" w:rsidRDefault="009E02A9" w:rsidP="005804E8">
      <w:pPr>
        <w:jc w:val="center"/>
        <w:rPr>
          <w:b/>
          <w:bCs/>
          <w:sz w:val="22"/>
          <w:szCs w:val="22"/>
        </w:rPr>
      </w:pPr>
    </w:p>
    <w:p w14:paraId="1859EB8D" w14:textId="77777777" w:rsidR="009E02A9" w:rsidRDefault="009E02A9" w:rsidP="005804E8">
      <w:pPr>
        <w:jc w:val="center"/>
        <w:rPr>
          <w:b/>
          <w:bCs/>
          <w:sz w:val="22"/>
          <w:szCs w:val="22"/>
        </w:rPr>
      </w:pPr>
    </w:p>
    <w:p w14:paraId="7AFDE241" w14:textId="77777777" w:rsidR="009E02A9" w:rsidRDefault="009E02A9" w:rsidP="005804E8">
      <w:pPr>
        <w:jc w:val="center"/>
        <w:rPr>
          <w:b/>
          <w:bCs/>
          <w:sz w:val="22"/>
          <w:szCs w:val="22"/>
        </w:rPr>
      </w:pPr>
    </w:p>
    <w:p w14:paraId="573876C7" w14:textId="77777777" w:rsidR="009E02A9" w:rsidRDefault="009E02A9" w:rsidP="005804E8">
      <w:pPr>
        <w:jc w:val="center"/>
        <w:rPr>
          <w:b/>
          <w:bCs/>
          <w:sz w:val="22"/>
          <w:szCs w:val="22"/>
        </w:rPr>
      </w:pPr>
    </w:p>
    <w:p w14:paraId="65B24568" w14:textId="77777777" w:rsidR="009E02A9" w:rsidRDefault="009E02A9" w:rsidP="005804E8">
      <w:pPr>
        <w:jc w:val="center"/>
        <w:rPr>
          <w:b/>
          <w:bCs/>
          <w:sz w:val="22"/>
          <w:szCs w:val="22"/>
        </w:rPr>
      </w:pPr>
    </w:p>
    <w:p w14:paraId="1F4DD607" w14:textId="77777777" w:rsidR="009E02A9" w:rsidRDefault="009E02A9" w:rsidP="005804E8">
      <w:pPr>
        <w:jc w:val="center"/>
        <w:rPr>
          <w:b/>
          <w:bCs/>
          <w:sz w:val="22"/>
          <w:szCs w:val="22"/>
        </w:rPr>
      </w:pPr>
    </w:p>
    <w:p w14:paraId="2B3D30E2" w14:textId="77777777" w:rsidR="009E02A9" w:rsidRDefault="009E02A9" w:rsidP="005804E8">
      <w:pPr>
        <w:jc w:val="center"/>
        <w:rPr>
          <w:b/>
          <w:bCs/>
          <w:sz w:val="22"/>
          <w:szCs w:val="22"/>
        </w:rPr>
      </w:pPr>
    </w:p>
    <w:p w14:paraId="071B6E53" w14:textId="77777777" w:rsidR="009E02A9" w:rsidRDefault="009E02A9" w:rsidP="005804E8">
      <w:pPr>
        <w:jc w:val="center"/>
        <w:rPr>
          <w:b/>
          <w:bCs/>
          <w:sz w:val="22"/>
          <w:szCs w:val="22"/>
        </w:rPr>
      </w:pPr>
    </w:p>
    <w:p w14:paraId="48D3CE29" w14:textId="77777777" w:rsidR="009E02A9" w:rsidRDefault="009E02A9" w:rsidP="005804E8">
      <w:pPr>
        <w:jc w:val="center"/>
        <w:rPr>
          <w:b/>
          <w:bCs/>
          <w:sz w:val="22"/>
          <w:szCs w:val="22"/>
        </w:rPr>
      </w:pPr>
    </w:p>
    <w:p w14:paraId="7C1AC406" w14:textId="77777777" w:rsidR="009E02A9" w:rsidRDefault="009E02A9" w:rsidP="005804E8">
      <w:pPr>
        <w:jc w:val="center"/>
        <w:rPr>
          <w:b/>
          <w:bCs/>
          <w:sz w:val="22"/>
          <w:szCs w:val="22"/>
        </w:rPr>
      </w:pPr>
    </w:p>
    <w:p w14:paraId="5A37DD2F" w14:textId="0FCBB362" w:rsidR="0015658F" w:rsidRPr="005804E8" w:rsidRDefault="006A3AF5" w:rsidP="005804E8">
      <w:pPr>
        <w:jc w:val="center"/>
        <w:rPr>
          <w:b/>
          <w:bCs/>
          <w:sz w:val="22"/>
          <w:szCs w:val="22"/>
        </w:rPr>
      </w:pPr>
      <w:bookmarkStart w:id="96" w:name="_Hlk106786900"/>
      <w:r w:rsidRPr="005804E8">
        <w:rPr>
          <w:b/>
          <w:bCs/>
          <w:sz w:val="22"/>
          <w:szCs w:val="22"/>
        </w:rPr>
        <w:lastRenderedPageBreak/>
        <w:t xml:space="preserve">Figure </w:t>
      </w:r>
      <w:r w:rsidR="00E57D09">
        <w:rPr>
          <w:b/>
          <w:bCs/>
          <w:sz w:val="22"/>
          <w:szCs w:val="22"/>
        </w:rPr>
        <w:t>5</w:t>
      </w:r>
      <w:r w:rsidRPr="005804E8">
        <w:rPr>
          <w:b/>
          <w:bCs/>
          <w:sz w:val="22"/>
          <w:szCs w:val="22"/>
        </w:rPr>
        <w:t xml:space="preserve">. Perceived </w:t>
      </w:r>
      <w:r w:rsidR="009063EF">
        <w:rPr>
          <w:b/>
          <w:bCs/>
          <w:sz w:val="22"/>
          <w:szCs w:val="22"/>
        </w:rPr>
        <w:t>L</w:t>
      </w:r>
      <w:r w:rsidRPr="005804E8">
        <w:rPr>
          <w:b/>
          <w:bCs/>
          <w:sz w:val="22"/>
          <w:szCs w:val="22"/>
        </w:rPr>
        <w:t>evel of Mobbing</w:t>
      </w:r>
    </w:p>
    <w:bookmarkEnd w:id="96"/>
    <w:p w14:paraId="2C2D400C" w14:textId="77777777" w:rsidR="0015658F" w:rsidRDefault="006A3AF5">
      <w:pPr>
        <w:jc w:val="both"/>
        <w:rPr>
          <w:sz w:val="22"/>
          <w:szCs w:val="22"/>
        </w:rPr>
      </w:pPr>
      <w:r>
        <w:rPr>
          <w:noProof/>
          <w:lang w:eastAsia="en-GB"/>
        </w:rPr>
        <w:drawing>
          <wp:inline distT="0" distB="0" distL="0" distR="0" wp14:anchorId="521C9FB9" wp14:editId="2F285D04">
            <wp:extent cx="6030595" cy="357378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FEDC62" w14:textId="77777777" w:rsidR="00FE0F0F" w:rsidRPr="00FE0F0F" w:rsidRDefault="00FE0F0F" w:rsidP="00FE0F0F">
      <w:pPr>
        <w:jc w:val="center"/>
        <w:rPr>
          <w:bCs/>
          <w:sz w:val="22"/>
          <w:szCs w:val="22"/>
        </w:rPr>
      </w:pPr>
      <w:r w:rsidRPr="00FE0F0F">
        <w:rPr>
          <w:bCs/>
          <w:sz w:val="22"/>
          <w:szCs w:val="22"/>
        </w:rPr>
        <w:t>Source: TAT Elaboration</w:t>
      </w:r>
    </w:p>
    <w:p w14:paraId="6CEFC23D" w14:textId="195DA90C" w:rsidR="0015658F" w:rsidRDefault="0015658F">
      <w:pPr>
        <w:jc w:val="both"/>
        <w:rPr>
          <w:sz w:val="22"/>
          <w:szCs w:val="22"/>
        </w:rPr>
      </w:pPr>
    </w:p>
    <w:p w14:paraId="44FB882F" w14:textId="6C1058B5" w:rsidR="005804E8" w:rsidRPr="00FE0F0F" w:rsidRDefault="005804E8" w:rsidP="009E02A9">
      <w:pPr>
        <w:pStyle w:val="Heading3"/>
      </w:pPr>
      <w:bookmarkStart w:id="97" w:name="_Toc107307223"/>
      <w:r w:rsidRPr="00FE0F0F">
        <w:t>5.</w:t>
      </w:r>
      <w:r w:rsidR="00EE3FF0">
        <w:t>4</w:t>
      </w:r>
      <w:r w:rsidRPr="00FE0F0F">
        <w:t xml:space="preserve">.4. </w:t>
      </w:r>
      <w:r w:rsidRPr="003A797E">
        <w:rPr>
          <w:color w:val="2F5496" w:themeColor="accent1" w:themeShade="BF"/>
          <w:sz w:val="26"/>
          <w:szCs w:val="26"/>
        </w:rPr>
        <w:t xml:space="preserve">Perceived </w:t>
      </w:r>
      <w:r w:rsidR="009063EF" w:rsidRPr="003A797E">
        <w:rPr>
          <w:color w:val="2F5496" w:themeColor="accent1" w:themeShade="BF"/>
          <w:sz w:val="26"/>
          <w:szCs w:val="26"/>
        </w:rPr>
        <w:t>C</w:t>
      </w:r>
      <w:r w:rsidRPr="003A797E">
        <w:rPr>
          <w:color w:val="2F5496" w:themeColor="accent1" w:themeShade="BF"/>
          <w:sz w:val="26"/>
          <w:szCs w:val="26"/>
        </w:rPr>
        <w:t xml:space="preserve">auses of </w:t>
      </w:r>
      <w:r w:rsidR="009063EF" w:rsidRPr="003A797E">
        <w:rPr>
          <w:color w:val="2F5496" w:themeColor="accent1" w:themeShade="BF"/>
          <w:sz w:val="26"/>
          <w:szCs w:val="26"/>
        </w:rPr>
        <w:t>M</w:t>
      </w:r>
      <w:r w:rsidRPr="003A797E">
        <w:rPr>
          <w:color w:val="2F5496" w:themeColor="accent1" w:themeShade="BF"/>
          <w:sz w:val="26"/>
          <w:szCs w:val="26"/>
        </w:rPr>
        <w:t xml:space="preserve">obbing </w:t>
      </w:r>
      <w:r w:rsidR="009063EF" w:rsidRPr="003A797E">
        <w:rPr>
          <w:color w:val="2F5496" w:themeColor="accent1" w:themeShade="BF"/>
          <w:sz w:val="26"/>
          <w:szCs w:val="26"/>
        </w:rPr>
        <w:t>in the</w:t>
      </w:r>
      <w:r w:rsidRPr="003A797E">
        <w:rPr>
          <w:color w:val="2F5496" w:themeColor="accent1" w:themeShade="BF"/>
          <w:sz w:val="26"/>
          <w:szCs w:val="26"/>
        </w:rPr>
        <w:t xml:space="preserve"> </w:t>
      </w:r>
      <w:r w:rsidR="009063EF" w:rsidRPr="003A797E">
        <w:rPr>
          <w:color w:val="2F5496" w:themeColor="accent1" w:themeShade="BF"/>
          <w:sz w:val="26"/>
          <w:szCs w:val="26"/>
        </w:rPr>
        <w:t>W</w:t>
      </w:r>
      <w:r w:rsidRPr="003A797E">
        <w:rPr>
          <w:color w:val="2F5496" w:themeColor="accent1" w:themeShade="BF"/>
          <w:sz w:val="26"/>
          <w:szCs w:val="26"/>
        </w:rPr>
        <w:t>orkplace</w:t>
      </w:r>
      <w:bookmarkEnd w:id="97"/>
    </w:p>
    <w:p w14:paraId="00A44DD1" w14:textId="6DCEA99E" w:rsidR="0015658F" w:rsidRDefault="006A3AF5">
      <w:pPr>
        <w:jc w:val="both"/>
        <w:rPr>
          <w:sz w:val="22"/>
          <w:szCs w:val="22"/>
        </w:rPr>
      </w:pPr>
      <w:r>
        <w:rPr>
          <w:sz w:val="22"/>
          <w:szCs w:val="22"/>
        </w:rPr>
        <w:t xml:space="preserve">When the respondents were asked about their opinion on the underlying causes of mobbing </w:t>
      </w:r>
      <w:r w:rsidR="009063EF">
        <w:rPr>
          <w:sz w:val="22"/>
          <w:szCs w:val="22"/>
        </w:rPr>
        <w:t>in</w:t>
      </w:r>
      <w:r>
        <w:rPr>
          <w:sz w:val="22"/>
          <w:szCs w:val="22"/>
        </w:rPr>
        <w:t xml:space="preserve"> the workplace, the following causes were indicated</w:t>
      </w:r>
      <w:r w:rsidR="0095333C">
        <w:rPr>
          <w:sz w:val="22"/>
          <w:szCs w:val="22"/>
        </w:rPr>
        <w:t>:</w:t>
      </w:r>
      <w:r>
        <w:rPr>
          <w:sz w:val="22"/>
          <w:szCs w:val="22"/>
        </w:rPr>
        <w:t xml:space="preserve"> </w:t>
      </w:r>
    </w:p>
    <w:p w14:paraId="3A49FD21" w14:textId="77777777" w:rsidR="00FE0F0F" w:rsidRDefault="00FE0F0F">
      <w:pPr>
        <w:jc w:val="both"/>
        <w:rPr>
          <w:sz w:val="22"/>
          <w:szCs w:val="22"/>
        </w:rPr>
      </w:pPr>
    </w:p>
    <w:p w14:paraId="4380A94A" w14:textId="77777777" w:rsidR="00FE0F0F" w:rsidRDefault="00FE0F0F">
      <w:pPr>
        <w:jc w:val="both"/>
        <w:rPr>
          <w:sz w:val="22"/>
          <w:szCs w:val="22"/>
        </w:rPr>
      </w:pPr>
    </w:p>
    <w:p w14:paraId="65839BF9" w14:textId="540C0145" w:rsidR="00FE0F0F" w:rsidRDefault="00FE0F0F">
      <w:pPr>
        <w:jc w:val="both"/>
        <w:rPr>
          <w:sz w:val="22"/>
          <w:szCs w:val="22"/>
        </w:rPr>
      </w:pPr>
    </w:p>
    <w:p w14:paraId="6B99916D" w14:textId="7D6CE8DF" w:rsidR="0095333C" w:rsidRDefault="0095333C">
      <w:pPr>
        <w:jc w:val="both"/>
        <w:rPr>
          <w:sz w:val="22"/>
          <w:szCs w:val="22"/>
        </w:rPr>
      </w:pPr>
    </w:p>
    <w:p w14:paraId="562EB0F7" w14:textId="5847DA9B" w:rsidR="0095333C" w:rsidRDefault="0095333C">
      <w:pPr>
        <w:jc w:val="both"/>
        <w:rPr>
          <w:sz w:val="22"/>
          <w:szCs w:val="22"/>
        </w:rPr>
      </w:pPr>
    </w:p>
    <w:p w14:paraId="579A5535" w14:textId="56C3B77B" w:rsidR="0095333C" w:rsidRDefault="0095333C">
      <w:pPr>
        <w:jc w:val="both"/>
        <w:rPr>
          <w:sz w:val="22"/>
          <w:szCs w:val="22"/>
        </w:rPr>
      </w:pPr>
    </w:p>
    <w:p w14:paraId="2D62D2BC" w14:textId="433B4319" w:rsidR="0095333C" w:rsidRDefault="0095333C">
      <w:pPr>
        <w:jc w:val="both"/>
        <w:rPr>
          <w:sz w:val="22"/>
          <w:szCs w:val="22"/>
        </w:rPr>
      </w:pPr>
    </w:p>
    <w:p w14:paraId="5389F6E3" w14:textId="6ED15660" w:rsidR="0095333C" w:rsidRDefault="0095333C">
      <w:pPr>
        <w:jc w:val="both"/>
        <w:rPr>
          <w:sz w:val="22"/>
          <w:szCs w:val="22"/>
        </w:rPr>
      </w:pPr>
    </w:p>
    <w:p w14:paraId="6FEBA100" w14:textId="3D8C6E38" w:rsidR="0095333C" w:rsidRDefault="0095333C">
      <w:pPr>
        <w:jc w:val="both"/>
        <w:rPr>
          <w:sz w:val="22"/>
          <w:szCs w:val="22"/>
        </w:rPr>
      </w:pPr>
    </w:p>
    <w:p w14:paraId="4F6D1F80" w14:textId="285E6471" w:rsidR="0095333C" w:rsidRDefault="0095333C">
      <w:pPr>
        <w:jc w:val="both"/>
        <w:rPr>
          <w:sz w:val="22"/>
          <w:szCs w:val="22"/>
        </w:rPr>
      </w:pPr>
    </w:p>
    <w:p w14:paraId="48400EF4" w14:textId="5C8A808E" w:rsidR="0095333C" w:rsidRDefault="0095333C">
      <w:pPr>
        <w:jc w:val="both"/>
        <w:rPr>
          <w:sz w:val="22"/>
          <w:szCs w:val="22"/>
        </w:rPr>
      </w:pPr>
    </w:p>
    <w:p w14:paraId="4872A03A" w14:textId="7079A656" w:rsidR="0095333C" w:rsidRDefault="0095333C">
      <w:pPr>
        <w:jc w:val="both"/>
        <w:rPr>
          <w:sz w:val="22"/>
          <w:szCs w:val="22"/>
        </w:rPr>
      </w:pPr>
    </w:p>
    <w:p w14:paraId="05EF2636" w14:textId="4299878F" w:rsidR="0095333C" w:rsidRDefault="0095333C">
      <w:pPr>
        <w:jc w:val="both"/>
        <w:rPr>
          <w:sz w:val="22"/>
          <w:szCs w:val="22"/>
        </w:rPr>
      </w:pPr>
    </w:p>
    <w:p w14:paraId="16F25DA8" w14:textId="77777777" w:rsidR="0095333C" w:rsidRDefault="0095333C">
      <w:pPr>
        <w:jc w:val="both"/>
        <w:rPr>
          <w:sz w:val="22"/>
          <w:szCs w:val="22"/>
        </w:rPr>
      </w:pPr>
    </w:p>
    <w:p w14:paraId="05038523" w14:textId="77777777" w:rsidR="00FE0F0F" w:rsidRDefault="00FE0F0F">
      <w:pPr>
        <w:jc w:val="both"/>
        <w:rPr>
          <w:sz w:val="22"/>
          <w:szCs w:val="22"/>
        </w:rPr>
      </w:pPr>
    </w:p>
    <w:p w14:paraId="731755D8" w14:textId="77777777" w:rsidR="00FE0F0F" w:rsidRDefault="00FE0F0F">
      <w:pPr>
        <w:jc w:val="both"/>
        <w:rPr>
          <w:sz w:val="22"/>
          <w:szCs w:val="22"/>
        </w:rPr>
      </w:pPr>
    </w:p>
    <w:p w14:paraId="61454045" w14:textId="77777777" w:rsidR="0015658F" w:rsidRDefault="0015658F">
      <w:pPr>
        <w:jc w:val="both"/>
        <w:rPr>
          <w:sz w:val="22"/>
          <w:szCs w:val="22"/>
        </w:rPr>
      </w:pPr>
    </w:p>
    <w:p w14:paraId="38BF7A33" w14:textId="59E588CB" w:rsidR="0015658F" w:rsidRDefault="006A3AF5">
      <w:pPr>
        <w:jc w:val="center"/>
        <w:rPr>
          <w:b/>
          <w:sz w:val="22"/>
          <w:szCs w:val="22"/>
        </w:rPr>
      </w:pPr>
      <w:bookmarkStart w:id="98" w:name="_Hlk106786933"/>
      <w:r>
        <w:rPr>
          <w:b/>
          <w:sz w:val="22"/>
          <w:szCs w:val="22"/>
        </w:rPr>
        <w:t xml:space="preserve">Figure </w:t>
      </w:r>
      <w:r w:rsidR="00E57D09">
        <w:rPr>
          <w:b/>
          <w:sz w:val="22"/>
          <w:szCs w:val="22"/>
        </w:rPr>
        <w:t>6</w:t>
      </w:r>
      <w:r>
        <w:rPr>
          <w:b/>
          <w:sz w:val="22"/>
          <w:szCs w:val="22"/>
        </w:rPr>
        <w:t xml:space="preserve">. Perceived </w:t>
      </w:r>
      <w:r w:rsidR="009063EF">
        <w:rPr>
          <w:b/>
          <w:sz w:val="22"/>
          <w:szCs w:val="22"/>
        </w:rPr>
        <w:t>C</w:t>
      </w:r>
      <w:r>
        <w:rPr>
          <w:b/>
          <w:sz w:val="22"/>
          <w:szCs w:val="22"/>
        </w:rPr>
        <w:t>auses of Mobbing</w:t>
      </w:r>
    </w:p>
    <w:bookmarkEnd w:id="98"/>
    <w:p w14:paraId="24BFB5EB" w14:textId="77777777" w:rsidR="0015658F" w:rsidRDefault="006A3AF5">
      <w:pPr>
        <w:jc w:val="both"/>
        <w:rPr>
          <w:sz w:val="22"/>
          <w:szCs w:val="22"/>
        </w:rPr>
      </w:pPr>
      <w:r>
        <w:rPr>
          <w:noProof/>
          <w:lang w:eastAsia="en-GB"/>
        </w:rPr>
        <w:drawing>
          <wp:inline distT="0" distB="0" distL="0" distR="0" wp14:anchorId="3A853001" wp14:editId="228F7021">
            <wp:extent cx="6030595" cy="301561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B2C578" w14:textId="77777777" w:rsidR="00FE0F0F" w:rsidRPr="00FE0F0F" w:rsidRDefault="00FE0F0F" w:rsidP="00FE0F0F">
      <w:pPr>
        <w:jc w:val="center"/>
        <w:rPr>
          <w:bCs/>
          <w:sz w:val="22"/>
          <w:szCs w:val="22"/>
        </w:rPr>
      </w:pPr>
      <w:r w:rsidRPr="00FE0F0F">
        <w:rPr>
          <w:bCs/>
          <w:sz w:val="22"/>
          <w:szCs w:val="22"/>
        </w:rPr>
        <w:t>Source: TAT Elaboration</w:t>
      </w:r>
    </w:p>
    <w:p w14:paraId="0A4E8947" w14:textId="77777777" w:rsidR="0015658F" w:rsidRDefault="0015658F">
      <w:pPr>
        <w:jc w:val="both"/>
        <w:rPr>
          <w:sz w:val="22"/>
          <w:szCs w:val="22"/>
        </w:rPr>
      </w:pPr>
    </w:p>
    <w:p w14:paraId="01F525DD" w14:textId="77777777" w:rsidR="0015658F" w:rsidRDefault="006A3AF5">
      <w:pPr>
        <w:jc w:val="both"/>
        <w:rPr>
          <w:sz w:val="22"/>
          <w:szCs w:val="22"/>
        </w:rPr>
      </w:pPr>
      <w:r>
        <w:rPr>
          <w:sz w:val="22"/>
          <w:szCs w:val="22"/>
        </w:rPr>
        <w:t xml:space="preserve">As seen in the above table, lack of preventive measures at the workplaces is seen as the main cause of mobbing (50%), followed by lack of communication (33.3%). </w:t>
      </w:r>
    </w:p>
    <w:p w14:paraId="34BA4430" w14:textId="77777777" w:rsidR="0015658F" w:rsidRDefault="0015658F">
      <w:pPr>
        <w:jc w:val="both"/>
        <w:rPr>
          <w:sz w:val="22"/>
          <w:szCs w:val="22"/>
        </w:rPr>
      </w:pPr>
    </w:p>
    <w:p w14:paraId="68D6A20E" w14:textId="77777777" w:rsidR="0015658F" w:rsidRDefault="006A3AF5">
      <w:pPr>
        <w:jc w:val="both"/>
        <w:rPr>
          <w:sz w:val="22"/>
          <w:szCs w:val="22"/>
        </w:rPr>
      </w:pPr>
      <w:r>
        <w:rPr>
          <w:sz w:val="22"/>
          <w:szCs w:val="22"/>
        </w:rPr>
        <w:t xml:space="preserve">When the respondents were asked about their opinion on the negative effects of mobbing/psychological violence on workplaces in case of possible mobbing/psychological violence, the following responses were given. </w:t>
      </w:r>
    </w:p>
    <w:p w14:paraId="0D13E1E9" w14:textId="77777777" w:rsidR="0015658F" w:rsidRDefault="0015658F">
      <w:pPr>
        <w:jc w:val="both"/>
        <w:rPr>
          <w:sz w:val="22"/>
          <w:szCs w:val="22"/>
        </w:rPr>
      </w:pPr>
    </w:p>
    <w:p w14:paraId="4ECE4D8F" w14:textId="2E48C652" w:rsidR="0015658F" w:rsidRDefault="006A3AF5" w:rsidP="00FE0F0F">
      <w:pPr>
        <w:jc w:val="center"/>
        <w:rPr>
          <w:b/>
          <w:bCs/>
          <w:sz w:val="22"/>
          <w:szCs w:val="22"/>
        </w:rPr>
      </w:pPr>
      <w:bookmarkStart w:id="99" w:name="_Hlk106786948"/>
      <w:r w:rsidRPr="007F5AE2">
        <w:rPr>
          <w:b/>
          <w:bCs/>
          <w:sz w:val="22"/>
          <w:szCs w:val="22"/>
        </w:rPr>
        <w:t xml:space="preserve">Table </w:t>
      </w:r>
      <w:r w:rsidR="00A11E4B">
        <w:rPr>
          <w:b/>
          <w:bCs/>
          <w:sz w:val="22"/>
          <w:szCs w:val="22"/>
        </w:rPr>
        <w:t>17</w:t>
      </w:r>
      <w:r w:rsidRPr="007F5AE2">
        <w:rPr>
          <w:b/>
          <w:bCs/>
          <w:sz w:val="22"/>
          <w:szCs w:val="22"/>
        </w:rPr>
        <w:t xml:space="preserve">: Negative </w:t>
      </w:r>
      <w:r w:rsidR="009063EF">
        <w:rPr>
          <w:b/>
          <w:bCs/>
          <w:sz w:val="22"/>
          <w:szCs w:val="22"/>
        </w:rPr>
        <w:t>E</w:t>
      </w:r>
      <w:r w:rsidRPr="007F5AE2">
        <w:rPr>
          <w:b/>
          <w:bCs/>
          <w:sz w:val="22"/>
          <w:szCs w:val="22"/>
        </w:rPr>
        <w:t>ffects of mobbing</w:t>
      </w:r>
    </w:p>
    <w:p w14:paraId="38ECFB60" w14:textId="77777777" w:rsidR="009F44D3" w:rsidRPr="007F5AE2" w:rsidRDefault="009F44D3" w:rsidP="00FE0F0F">
      <w:pPr>
        <w:jc w:val="center"/>
        <w:rPr>
          <w:b/>
          <w:bCs/>
          <w:sz w:val="22"/>
          <w:szCs w:val="22"/>
        </w:rPr>
      </w:pPr>
    </w:p>
    <w:bookmarkEnd w:id="99"/>
    <w:tbl>
      <w:tblPr>
        <w:tblStyle w:val="2"/>
        <w:tblW w:w="9487" w:type="dxa"/>
        <w:tblLayout w:type="fixed"/>
        <w:tblLook w:val="0400" w:firstRow="0" w:lastRow="0" w:firstColumn="0" w:lastColumn="0" w:noHBand="0" w:noVBand="1"/>
      </w:tblPr>
      <w:tblGrid>
        <w:gridCol w:w="7115"/>
        <w:gridCol w:w="1186"/>
        <w:gridCol w:w="1186"/>
      </w:tblGrid>
      <w:tr w:rsidR="0015658F" w14:paraId="291DE638" w14:textId="77777777" w:rsidTr="009F44D3">
        <w:trPr>
          <w:trHeight w:val="300"/>
        </w:trPr>
        <w:tc>
          <w:tcPr>
            <w:tcW w:w="711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p w14:paraId="5B823D57" w14:textId="77777777" w:rsidR="0015658F" w:rsidRPr="00FE0F0F" w:rsidRDefault="0015658F">
            <w:pPr>
              <w:rPr>
                <w:rFonts w:asciiTheme="minorHAnsi" w:eastAsia="Arial" w:hAnsiTheme="minorHAnsi" w:cstheme="minorHAnsi"/>
                <w:color w:val="000000"/>
                <w:sz w:val="22"/>
                <w:szCs w:val="22"/>
              </w:rPr>
            </w:pPr>
          </w:p>
        </w:tc>
        <w:tc>
          <w:tcPr>
            <w:tcW w:w="1186" w:type="dxa"/>
            <w:tcBorders>
              <w:top w:val="single" w:sz="4" w:space="0" w:color="000000"/>
              <w:left w:val="nil"/>
              <w:bottom w:val="single" w:sz="4" w:space="0" w:color="000000"/>
              <w:right w:val="single" w:sz="4" w:space="0" w:color="000000"/>
            </w:tcBorders>
            <w:shd w:val="clear" w:color="auto" w:fill="D9E2F3" w:themeFill="accent1" w:themeFillTint="33"/>
            <w:vAlign w:val="bottom"/>
          </w:tcPr>
          <w:p w14:paraId="2E781D01" w14:textId="6E6E3A57" w:rsidR="0015658F" w:rsidRPr="00FE0F0F" w:rsidRDefault="00EE19B1">
            <w:pPr>
              <w:jc w:val="center"/>
              <w:rPr>
                <w:rFonts w:asciiTheme="minorHAnsi" w:eastAsia="Arial" w:hAnsiTheme="minorHAnsi" w:cstheme="minorHAnsi"/>
                <w:color w:val="000000"/>
                <w:sz w:val="22"/>
                <w:szCs w:val="22"/>
              </w:rPr>
            </w:pPr>
            <w:r>
              <w:rPr>
                <w:rFonts w:asciiTheme="minorHAnsi" w:eastAsia="Arial" w:hAnsiTheme="minorHAnsi" w:cstheme="minorHAnsi"/>
                <w:color w:val="000000"/>
                <w:sz w:val="22"/>
                <w:szCs w:val="22"/>
              </w:rPr>
              <w:t>n</w:t>
            </w:r>
          </w:p>
        </w:tc>
        <w:tc>
          <w:tcPr>
            <w:tcW w:w="1186" w:type="dxa"/>
            <w:tcBorders>
              <w:top w:val="single" w:sz="4" w:space="0" w:color="000000"/>
              <w:left w:val="nil"/>
              <w:bottom w:val="single" w:sz="4" w:space="0" w:color="000000"/>
              <w:right w:val="single" w:sz="4" w:space="0" w:color="000000"/>
            </w:tcBorders>
            <w:shd w:val="clear" w:color="auto" w:fill="D9E2F3" w:themeFill="accent1" w:themeFillTint="33"/>
            <w:vAlign w:val="bottom"/>
          </w:tcPr>
          <w:p w14:paraId="50FD8681" w14:textId="77777777" w:rsidR="0015658F" w:rsidRPr="00FE0F0F" w:rsidRDefault="006A3AF5">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w:t>
            </w:r>
          </w:p>
        </w:tc>
      </w:tr>
      <w:tr w:rsidR="0015658F" w14:paraId="4FCCC183" w14:textId="77777777" w:rsidTr="009F44D3">
        <w:trPr>
          <w:trHeight w:val="300"/>
        </w:trPr>
        <w:tc>
          <w:tcPr>
            <w:tcW w:w="7115" w:type="dxa"/>
            <w:tcBorders>
              <w:top w:val="nil"/>
              <w:left w:val="single" w:sz="4" w:space="0" w:color="000000"/>
              <w:bottom w:val="single" w:sz="4" w:space="0" w:color="000000"/>
              <w:right w:val="single" w:sz="4" w:space="0" w:color="000000"/>
            </w:tcBorders>
            <w:shd w:val="clear" w:color="auto" w:fill="FBE4D5" w:themeFill="accent2" w:themeFillTint="33"/>
          </w:tcPr>
          <w:p w14:paraId="7B15C6A3" w14:textId="5F07E7F1"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 xml:space="preserve">Decreased productivity of the workplace </w:t>
            </w:r>
            <w:r w:rsidR="008923E4">
              <w:rPr>
                <w:rFonts w:asciiTheme="minorHAnsi" w:eastAsia="Arial" w:hAnsiTheme="minorHAnsi" w:cstheme="minorHAnsi"/>
                <w:color w:val="000000"/>
                <w:sz w:val="22"/>
                <w:szCs w:val="22"/>
              </w:rPr>
              <w:t>and</w:t>
            </w:r>
            <w:r w:rsidRPr="00FE0F0F">
              <w:rPr>
                <w:rFonts w:asciiTheme="minorHAnsi" w:eastAsia="Arial" w:hAnsiTheme="minorHAnsi" w:cstheme="minorHAnsi"/>
                <w:color w:val="000000"/>
                <w:sz w:val="22"/>
                <w:szCs w:val="22"/>
              </w:rPr>
              <w:t xml:space="preserve"> its employees</w:t>
            </w:r>
          </w:p>
        </w:tc>
        <w:tc>
          <w:tcPr>
            <w:tcW w:w="1186" w:type="dxa"/>
            <w:tcBorders>
              <w:top w:val="nil"/>
              <w:left w:val="nil"/>
              <w:bottom w:val="single" w:sz="4" w:space="0" w:color="000000"/>
              <w:right w:val="single" w:sz="4" w:space="0" w:color="000000"/>
            </w:tcBorders>
            <w:shd w:val="clear" w:color="auto" w:fill="FBE4D5" w:themeFill="accent2" w:themeFillTint="33"/>
            <w:vAlign w:val="center"/>
          </w:tcPr>
          <w:p w14:paraId="0D724252"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20</w:t>
            </w:r>
          </w:p>
        </w:tc>
        <w:tc>
          <w:tcPr>
            <w:tcW w:w="1186" w:type="dxa"/>
            <w:tcBorders>
              <w:top w:val="nil"/>
              <w:left w:val="nil"/>
              <w:bottom w:val="single" w:sz="4" w:space="0" w:color="000000"/>
              <w:right w:val="single" w:sz="4" w:space="0" w:color="000000"/>
            </w:tcBorders>
            <w:shd w:val="clear" w:color="auto" w:fill="FBE4D5" w:themeFill="accent2" w:themeFillTint="33"/>
            <w:vAlign w:val="center"/>
          </w:tcPr>
          <w:p w14:paraId="7366F4DD" w14:textId="698AFBB9"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55</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6</w:t>
            </w:r>
          </w:p>
        </w:tc>
      </w:tr>
      <w:tr w:rsidR="0015658F" w14:paraId="1F52D21A" w14:textId="77777777" w:rsidTr="009F44D3">
        <w:trPr>
          <w:trHeight w:val="300"/>
        </w:trPr>
        <w:tc>
          <w:tcPr>
            <w:tcW w:w="7115" w:type="dxa"/>
            <w:tcBorders>
              <w:top w:val="nil"/>
              <w:left w:val="single" w:sz="4" w:space="0" w:color="000000"/>
              <w:bottom w:val="single" w:sz="4" w:space="0" w:color="000000"/>
              <w:right w:val="single" w:sz="4" w:space="0" w:color="000000"/>
            </w:tcBorders>
            <w:shd w:val="clear" w:color="auto" w:fill="FBE4D5" w:themeFill="accent2" w:themeFillTint="33"/>
          </w:tcPr>
          <w:p w14:paraId="7D28A8E9" w14:textId="0D689B54"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 xml:space="preserve">Increased employee absenteeism </w:t>
            </w:r>
            <w:r w:rsidR="008923E4">
              <w:rPr>
                <w:rFonts w:asciiTheme="minorHAnsi" w:eastAsia="Arial" w:hAnsiTheme="minorHAnsi" w:cstheme="minorHAnsi"/>
                <w:color w:val="000000"/>
                <w:sz w:val="22"/>
                <w:szCs w:val="22"/>
              </w:rPr>
              <w:t>and</w:t>
            </w:r>
            <w:r w:rsidRPr="00FE0F0F">
              <w:rPr>
                <w:rFonts w:asciiTheme="minorHAnsi" w:eastAsia="Arial" w:hAnsiTheme="minorHAnsi" w:cstheme="minorHAnsi"/>
                <w:color w:val="000000"/>
                <w:sz w:val="22"/>
                <w:szCs w:val="22"/>
              </w:rPr>
              <w:t xml:space="preserve"> increased leaves</w:t>
            </w:r>
          </w:p>
        </w:tc>
        <w:tc>
          <w:tcPr>
            <w:tcW w:w="1186" w:type="dxa"/>
            <w:tcBorders>
              <w:top w:val="nil"/>
              <w:left w:val="nil"/>
              <w:bottom w:val="single" w:sz="4" w:space="0" w:color="000000"/>
              <w:right w:val="single" w:sz="4" w:space="0" w:color="000000"/>
            </w:tcBorders>
            <w:shd w:val="clear" w:color="auto" w:fill="FBE4D5" w:themeFill="accent2" w:themeFillTint="33"/>
            <w:vAlign w:val="center"/>
          </w:tcPr>
          <w:p w14:paraId="1BE4E92F"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14</w:t>
            </w:r>
          </w:p>
        </w:tc>
        <w:tc>
          <w:tcPr>
            <w:tcW w:w="1186" w:type="dxa"/>
            <w:tcBorders>
              <w:top w:val="nil"/>
              <w:left w:val="nil"/>
              <w:bottom w:val="single" w:sz="4" w:space="0" w:color="000000"/>
              <w:right w:val="single" w:sz="4" w:space="0" w:color="000000"/>
            </w:tcBorders>
            <w:shd w:val="clear" w:color="auto" w:fill="FBE4D5" w:themeFill="accent2" w:themeFillTint="33"/>
            <w:vAlign w:val="center"/>
          </w:tcPr>
          <w:p w14:paraId="37D27156" w14:textId="13E7C7AB"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38</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9</w:t>
            </w:r>
          </w:p>
        </w:tc>
      </w:tr>
      <w:tr w:rsidR="0015658F" w14:paraId="0C93C154" w14:textId="77777777" w:rsidTr="009F44D3">
        <w:trPr>
          <w:trHeight w:val="300"/>
        </w:trPr>
        <w:tc>
          <w:tcPr>
            <w:tcW w:w="7115" w:type="dxa"/>
            <w:tcBorders>
              <w:top w:val="nil"/>
              <w:left w:val="single" w:sz="4" w:space="0" w:color="000000"/>
              <w:bottom w:val="single" w:sz="4" w:space="0" w:color="000000"/>
              <w:right w:val="single" w:sz="4" w:space="0" w:color="000000"/>
            </w:tcBorders>
            <w:shd w:val="clear" w:color="auto" w:fill="FBE4D5" w:themeFill="accent2" w:themeFillTint="33"/>
          </w:tcPr>
          <w:p w14:paraId="4752EB76"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Legal expenses of the workplace</w:t>
            </w:r>
          </w:p>
        </w:tc>
        <w:tc>
          <w:tcPr>
            <w:tcW w:w="1186" w:type="dxa"/>
            <w:tcBorders>
              <w:top w:val="nil"/>
              <w:left w:val="nil"/>
              <w:bottom w:val="single" w:sz="4" w:space="0" w:color="000000"/>
              <w:right w:val="single" w:sz="4" w:space="0" w:color="000000"/>
            </w:tcBorders>
            <w:shd w:val="clear" w:color="auto" w:fill="FBE4D5" w:themeFill="accent2" w:themeFillTint="33"/>
            <w:vAlign w:val="center"/>
          </w:tcPr>
          <w:p w14:paraId="531FFAAA"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10</w:t>
            </w:r>
          </w:p>
        </w:tc>
        <w:tc>
          <w:tcPr>
            <w:tcW w:w="1186" w:type="dxa"/>
            <w:tcBorders>
              <w:top w:val="nil"/>
              <w:left w:val="nil"/>
              <w:bottom w:val="single" w:sz="4" w:space="0" w:color="000000"/>
              <w:right w:val="single" w:sz="4" w:space="0" w:color="000000"/>
            </w:tcBorders>
            <w:shd w:val="clear" w:color="auto" w:fill="FBE4D5" w:themeFill="accent2" w:themeFillTint="33"/>
            <w:vAlign w:val="center"/>
          </w:tcPr>
          <w:p w14:paraId="0CE01BB6" w14:textId="3DE3AE55"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27</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8</w:t>
            </w:r>
          </w:p>
        </w:tc>
      </w:tr>
      <w:tr w:rsidR="0015658F" w14:paraId="76BE9FFF" w14:textId="77777777" w:rsidTr="009F44D3">
        <w:trPr>
          <w:trHeight w:val="300"/>
        </w:trPr>
        <w:tc>
          <w:tcPr>
            <w:tcW w:w="7115" w:type="dxa"/>
            <w:tcBorders>
              <w:top w:val="nil"/>
              <w:left w:val="single" w:sz="4" w:space="0" w:color="000000"/>
              <w:bottom w:val="single" w:sz="4" w:space="0" w:color="000000"/>
              <w:right w:val="single" w:sz="4" w:space="0" w:color="000000"/>
            </w:tcBorders>
            <w:shd w:val="clear" w:color="auto" w:fill="FBE4D5" w:themeFill="accent2" w:themeFillTint="33"/>
          </w:tcPr>
          <w:p w14:paraId="1B6C6D70"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Decreased job quality</w:t>
            </w:r>
          </w:p>
        </w:tc>
        <w:tc>
          <w:tcPr>
            <w:tcW w:w="1186" w:type="dxa"/>
            <w:tcBorders>
              <w:top w:val="nil"/>
              <w:left w:val="nil"/>
              <w:bottom w:val="single" w:sz="4" w:space="0" w:color="000000"/>
              <w:right w:val="single" w:sz="4" w:space="0" w:color="000000"/>
            </w:tcBorders>
            <w:shd w:val="clear" w:color="auto" w:fill="FBE4D5" w:themeFill="accent2" w:themeFillTint="33"/>
            <w:vAlign w:val="center"/>
          </w:tcPr>
          <w:p w14:paraId="29AF24D3"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21</w:t>
            </w:r>
          </w:p>
        </w:tc>
        <w:tc>
          <w:tcPr>
            <w:tcW w:w="1186" w:type="dxa"/>
            <w:tcBorders>
              <w:top w:val="nil"/>
              <w:left w:val="nil"/>
              <w:bottom w:val="single" w:sz="4" w:space="0" w:color="000000"/>
              <w:right w:val="single" w:sz="4" w:space="0" w:color="000000"/>
            </w:tcBorders>
            <w:shd w:val="clear" w:color="auto" w:fill="FBE4D5" w:themeFill="accent2" w:themeFillTint="33"/>
            <w:vAlign w:val="center"/>
          </w:tcPr>
          <w:p w14:paraId="3F2482E7" w14:textId="62A3CA18"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58</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3</w:t>
            </w:r>
          </w:p>
        </w:tc>
      </w:tr>
      <w:tr w:rsidR="0015658F" w14:paraId="60278385" w14:textId="77777777" w:rsidTr="009F44D3">
        <w:trPr>
          <w:trHeight w:val="300"/>
        </w:trPr>
        <w:tc>
          <w:tcPr>
            <w:tcW w:w="7115" w:type="dxa"/>
            <w:tcBorders>
              <w:top w:val="nil"/>
              <w:left w:val="single" w:sz="4" w:space="0" w:color="000000"/>
              <w:bottom w:val="single" w:sz="4" w:space="0" w:color="000000"/>
              <w:right w:val="single" w:sz="4" w:space="0" w:color="000000"/>
            </w:tcBorders>
            <w:shd w:val="clear" w:color="auto" w:fill="FBE4D5" w:themeFill="accent2" w:themeFillTint="33"/>
          </w:tcPr>
          <w:p w14:paraId="0A0CEFCD" w14:textId="1D6F7B6D"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Loss of br</w:t>
            </w:r>
            <w:r w:rsidR="008923E4">
              <w:rPr>
                <w:rFonts w:asciiTheme="minorHAnsi" w:eastAsia="Arial" w:hAnsiTheme="minorHAnsi" w:cstheme="minorHAnsi"/>
                <w:color w:val="000000"/>
                <w:sz w:val="22"/>
                <w:szCs w:val="22"/>
              </w:rPr>
              <w:t>and</w:t>
            </w:r>
            <w:r w:rsidRPr="00FE0F0F">
              <w:rPr>
                <w:rFonts w:asciiTheme="minorHAnsi" w:eastAsia="Arial" w:hAnsiTheme="minorHAnsi" w:cstheme="minorHAnsi"/>
                <w:color w:val="000000"/>
                <w:sz w:val="22"/>
                <w:szCs w:val="22"/>
              </w:rPr>
              <w:t xml:space="preserve"> reputation of the workplace</w:t>
            </w:r>
          </w:p>
        </w:tc>
        <w:tc>
          <w:tcPr>
            <w:tcW w:w="1186" w:type="dxa"/>
            <w:tcBorders>
              <w:top w:val="nil"/>
              <w:left w:val="nil"/>
              <w:bottom w:val="single" w:sz="4" w:space="0" w:color="000000"/>
              <w:right w:val="single" w:sz="4" w:space="0" w:color="000000"/>
            </w:tcBorders>
            <w:shd w:val="clear" w:color="auto" w:fill="FBE4D5" w:themeFill="accent2" w:themeFillTint="33"/>
            <w:vAlign w:val="center"/>
          </w:tcPr>
          <w:p w14:paraId="2D58502F"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13</w:t>
            </w:r>
          </w:p>
        </w:tc>
        <w:tc>
          <w:tcPr>
            <w:tcW w:w="1186" w:type="dxa"/>
            <w:tcBorders>
              <w:top w:val="nil"/>
              <w:left w:val="nil"/>
              <w:bottom w:val="single" w:sz="4" w:space="0" w:color="000000"/>
              <w:right w:val="single" w:sz="4" w:space="0" w:color="000000"/>
            </w:tcBorders>
            <w:shd w:val="clear" w:color="auto" w:fill="FBE4D5" w:themeFill="accent2" w:themeFillTint="33"/>
            <w:vAlign w:val="center"/>
          </w:tcPr>
          <w:p w14:paraId="3008E435" w14:textId="408CE50B"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36</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1</w:t>
            </w:r>
          </w:p>
        </w:tc>
      </w:tr>
      <w:tr w:rsidR="0015658F" w14:paraId="397A4180" w14:textId="77777777" w:rsidTr="009F44D3">
        <w:trPr>
          <w:trHeight w:val="300"/>
        </w:trPr>
        <w:tc>
          <w:tcPr>
            <w:tcW w:w="7115" w:type="dxa"/>
            <w:tcBorders>
              <w:top w:val="nil"/>
              <w:left w:val="single" w:sz="4" w:space="0" w:color="000000"/>
              <w:bottom w:val="single" w:sz="4" w:space="0" w:color="000000"/>
              <w:right w:val="single" w:sz="4" w:space="0" w:color="000000"/>
            </w:tcBorders>
            <w:shd w:val="clear" w:color="auto" w:fill="FBE4D5" w:themeFill="accent2" w:themeFillTint="33"/>
          </w:tcPr>
          <w:p w14:paraId="66ED5CFB" w14:textId="76F1A3EA"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 xml:space="preserve">Reducing employee trust, effort, </w:t>
            </w:r>
            <w:r w:rsidR="008923E4">
              <w:rPr>
                <w:rFonts w:asciiTheme="minorHAnsi" w:eastAsia="Arial" w:hAnsiTheme="minorHAnsi" w:cstheme="minorHAnsi"/>
                <w:color w:val="000000"/>
                <w:sz w:val="22"/>
                <w:szCs w:val="22"/>
              </w:rPr>
              <w:t>and</w:t>
            </w:r>
            <w:r w:rsidRPr="00FE0F0F">
              <w:rPr>
                <w:rFonts w:asciiTheme="minorHAnsi" w:eastAsia="Arial" w:hAnsiTheme="minorHAnsi" w:cstheme="minorHAnsi"/>
                <w:color w:val="000000"/>
                <w:sz w:val="22"/>
                <w:szCs w:val="22"/>
              </w:rPr>
              <w:t xml:space="preserve"> loyalty</w:t>
            </w:r>
          </w:p>
        </w:tc>
        <w:tc>
          <w:tcPr>
            <w:tcW w:w="1186" w:type="dxa"/>
            <w:tcBorders>
              <w:top w:val="nil"/>
              <w:left w:val="nil"/>
              <w:bottom w:val="single" w:sz="4" w:space="0" w:color="000000"/>
              <w:right w:val="single" w:sz="4" w:space="0" w:color="000000"/>
            </w:tcBorders>
            <w:shd w:val="clear" w:color="auto" w:fill="FBE4D5" w:themeFill="accent2" w:themeFillTint="33"/>
            <w:vAlign w:val="center"/>
          </w:tcPr>
          <w:p w14:paraId="3B14F6F4"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15</w:t>
            </w:r>
          </w:p>
        </w:tc>
        <w:tc>
          <w:tcPr>
            <w:tcW w:w="1186" w:type="dxa"/>
            <w:tcBorders>
              <w:top w:val="nil"/>
              <w:left w:val="nil"/>
              <w:bottom w:val="single" w:sz="4" w:space="0" w:color="000000"/>
              <w:right w:val="single" w:sz="4" w:space="0" w:color="000000"/>
            </w:tcBorders>
            <w:shd w:val="clear" w:color="auto" w:fill="FBE4D5" w:themeFill="accent2" w:themeFillTint="33"/>
            <w:vAlign w:val="center"/>
          </w:tcPr>
          <w:p w14:paraId="2E52CC74" w14:textId="783BA72B"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41</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7</w:t>
            </w:r>
          </w:p>
        </w:tc>
      </w:tr>
      <w:tr w:rsidR="0015658F" w14:paraId="06FFBCEC" w14:textId="77777777" w:rsidTr="009F44D3">
        <w:trPr>
          <w:trHeight w:val="300"/>
        </w:trPr>
        <w:tc>
          <w:tcPr>
            <w:tcW w:w="7115" w:type="dxa"/>
            <w:tcBorders>
              <w:top w:val="nil"/>
              <w:left w:val="single" w:sz="4" w:space="0" w:color="000000"/>
              <w:bottom w:val="single" w:sz="4" w:space="0" w:color="000000"/>
              <w:right w:val="single" w:sz="4" w:space="0" w:color="000000"/>
            </w:tcBorders>
            <w:shd w:val="clear" w:color="auto" w:fill="FBE4D5" w:themeFill="accent2" w:themeFillTint="33"/>
          </w:tcPr>
          <w:p w14:paraId="222FB0A8" w14:textId="77777777"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Increased resignations</w:t>
            </w:r>
          </w:p>
        </w:tc>
        <w:tc>
          <w:tcPr>
            <w:tcW w:w="1186" w:type="dxa"/>
            <w:tcBorders>
              <w:top w:val="nil"/>
              <w:left w:val="nil"/>
              <w:bottom w:val="single" w:sz="4" w:space="0" w:color="000000"/>
              <w:right w:val="single" w:sz="4" w:space="0" w:color="000000"/>
            </w:tcBorders>
            <w:shd w:val="clear" w:color="auto" w:fill="FBE4D5" w:themeFill="accent2" w:themeFillTint="33"/>
            <w:vAlign w:val="center"/>
          </w:tcPr>
          <w:p w14:paraId="1A98D8C0"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14</w:t>
            </w:r>
          </w:p>
        </w:tc>
        <w:tc>
          <w:tcPr>
            <w:tcW w:w="1186" w:type="dxa"/>
            <w:tcBorders>
              <w:top w:val="nil"/>
              <w:left w:val="nil"/>
              <w:bottom w:val="single" w:sz="4" w:space="0" w:color="000000"/>
              <w:right w:val="single" w:sz="4" w:space="0" w:color="000000"/>
            </w:tcBorders>
            <w:shd w:val="clear" w:color="auto" w:fill="FBE4D5" w:themeFill="accent2" w:themeFillTint="33"/>
            <w:vAlign w:val="center"/>
          </w:tcPr>
          <w:p w14:paraId="74C00EAB" w14:textId="23890419"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38</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9</w:t>
            </w:r>
          </w:p>
        </w:tc>
      </w:tr>
      <w:tr w:rsidR="0015658F" w14:paraId="3FE9E622" w14:textId="77777777" w:rsidTr="009F44D3">
        <w:trPr>
          <w:trHeight w:val="300"/>
        </w:trPr>
        <w:tc>
          <w:tcPr>
            <w:tcW w:w="7115" w:type="dxa"/>
            <w:tcBorders>
              <w:top w:val="nil"/>
              <w:left w:val="single" w:sz="4" w:space="0" w:color="000000"/>
              <w:bottom w:val="single" w:sz="4" w:space="0" w:color="000000"/>
              <w:right w:val="single" w:sz="4" w:space="0" w:color="000000"/>
            </w:tcBorders>
            <w:shd w:val="clear" w:color="auto" w:fill="FBE4D5" w:themeFill="accent2" w:themeFillTint="33"/>
          </w:tcPr>
          <w:p w14:paraId="1BFF5485" w14:textId="0063DC82" w:rsidR="0015658F" w:rsidRPr="00FE0F0F" w:rsidRDefault="006A3AF5">
            <w:pP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Deterioration of employee-</w:t>
            </w:r>
            <w:r w:rsidR="007F5AE2" w:rsidRPr="00FE0F0F">
              <w:rPr>
                <w:rFonts w:asciiTheme="minorHAnsi" w:eastAsia="Arial" w:hAnsiTheme="minorHAnsi" w:cstheme="minorHAnsi"/>
                <w:color w:val="000000"/>
                <w:sz w:val="22"/>
                <w:szCs w:val="22"/>
              </w:rPr>
              <w:t>employe</w:t>
            </w:r>
            <w:r w:rsidR="007F5AE2">
              <w:rPr>
                <w:rFonts w:asciiTheme="minorHAnsi" w:eastAsia="Arial" w:hAnsiTheme="minorHAnsi" w:cstheme="minorHAnsi"/>
                <w:color w:val="000000"/>
                <w:sz w:val="22"/>
                <w:szCs w:val="22"/>
              </w:rPr>
              <w:t>e</w:t>
            </w:r>
            <w:r w:rsidRPr="00FE0F0F">
              <w:rPr>
                <w:rFonts w:asciiTheme="minorHAnsi" w:eastAsia="Arial" w:hAnsiTheme="minorHAnsi" w:cstheme="minorHAnsi"/>
                <w:color w:val="000000"/>
                <w:sz w:val="22"/>
                <w:szCs w:val="22"/>
              </w:rPr>
              <w:t xml:space="preserve"> </w:t>
            </w:r>
            <w:r w:rsidR="008923E4">
              <w:rPr>
                <w:rFonts w:asciiTheme="minorHAnsi" w:eastAsia="Arial" w:hAnsiTheme="minorHAnsi" w:cstheme="minorHAnsi"/>
                <w:color w:val="000000"/>
                <w:sz w:val="22"/>
                <w:szCs w:val="22"/>
              </w:rPr>
              <w:t>and</w:t>
            </w:r>
            <w:r w:rsidRPr="00FE0F0F">
              <w:rPr>
                <w:rFonts w:asciiTheme="minorHAnsi" w:eastAsia="Arial" w:hAnsiTheme="minorHAnsi" w:cstheme="minorHAnsi"/>
                <w:color w:val="000000"/>
                <w:sz w:val="22"/>
                <w:szCs w:val="22"/>
              </w:rPr>
              <w:t xml:space="preserve"> employee-manager relations</w:t>
            </w:r>
          </w:p>
        </w:tc>
        <w:tc>
          <w:tcPr>
            <w:tcW w:w="1186" w:type="dxa"/>
            <w:tcBorders>
              <w:top w:val="nil"/>
              <w:left w:val="nil"/>
              <w:bottom w:val="single" w:sz="4" w:space="0" w:color="000000"/>
              <w:right w:val="single" w:sz="4" w:space="0" w:color="000000"/>
            </w:tcBorders>
            <w:shd w:val="clear" w:color="auto" w:fill="FBE4D5" w:themeFill="accent2" w:themeFillTint="33"/>
            <w:vAlign w:val="center"/>
          </w:tcPr>
          <w:p w14:paraId="2D5A414B" w14:textId="77777777"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14</w:t>
            </w:r>
          </w:p>
        </w:tc>
        <w:tc>
          <w:tcPr>
            <w:tcW w:w="1186" w:type="dxa"/>
            <w:tcBorders>
              <w:top w:val="nil"/>
              <w:left w:val="nil"/>
              <w:bottom w:val="single" w:sz="4" w:space="0" w:color="000000"/>
              <w:right w:val="single" w:sz="4" w:space="0" w:color="000000"/>
            </w:tcBorders>
            <w:shd w:val="clear" w:color="auto" w:fill="FBE4D5" w:themeFill="accent2" w:themeFillTint="33"/>
            <w:vAlign w:val="center"/>
          </w:tcPr>
          <w:p w14:paraId="7A879EF4" w14:textId="5A6F0713" w:rsidR="0015658F" w:rsidRPr="00FE0F0F" w:rsidRDefault="006A3AF5" w:rsidP="003021FF">
            <w:pPr>
              <w:jc w:val="center"/>
              <w:rPr>
                <w:rFonts w:asciiTheme="minorHAnsi" w:eastAsia="Arial" w:hAnsiTheme="minorHAnsi" w:cstheme="minorHAnsi"/>
                <w:color w:val="000000"/>
                <w:sz w:val="22"/>
                <w:szCs w:val="22"/>
              </w:rPr>
            </w:pPr>
            <w:r w:rsidRPr="00FE0F0F">
              <w:rPr>
                <w:rFonts w:asciiTheme="minorHAnsi" w:eastAsia="Arial" w:hAnsiTheme="minorHAnsi" w:cstheme="minorHAnsi"/>
                <w:color w:val="000000"/>
                <w:sz w:val="22"/>
                <w:szCs w:val="22"/>
              </w:rPr>
              <w:t>38</w:t>
            </w:r>
            <w:r w:rsidR="00F17749">
              <w:rPr>
                <w:rFonts w:asciiTheme="minorHAnsi" w:eastAsia="Arial" w:hAnsiTheme="minorHAnsi" w:cstheme="minorHAnsi"/>
                <w:color w:val="000000"/>
                <w:sz w:val="22"/>
                <w:szCs w:val="22"/>
              </w:rPr>
              <w:t>.</w:t>
            </w:r>
            <w:r w:rsidRPr="00FE0F0F">
              <w:rPr>
                <w:rFonts w:asciiTheme="minorHAnsi" w:eastAsia="Arial" w:hAnsiTheme="minorHAnsi" w:cstheme="minorHAnsi"/>
                <w:color w:val="000000"/>
                <w:sz w:val="22"/>
                <w:szCs w:val="22"/>
              </w:rPr>
              <w:t>9</w:t>
            </w:r>
          </w:p>
        </w:tc>
      </w:tr>
    </w:tbl>
    <w:p w14:paraId="0B2E8AFC" w14:textId="77777777" w:rsidR="00FE0F0F" w:rsidRPr="00295606" w:rsidRDefault="00FE0F0F" w:rsidP="00FE0F0F">
      <w:pPr>
        <w:jc w:val="center"/>
        <w:rPr>
          <w:bCs/>
          <w:sz w:val="18"/>
          <w:szCs w:val="18"/>
        </w:rPr>
      </w:pPr>
      <w:r w:rsidRPr="00295606">
        <w:rPr>
          <w:bCs/>
          <w:sz w:val="18"/>
          <w:szCs w:val="18"/>
        </w:rPr>
        <w:t>Source: TAT Elaboration</w:t>
      </w:r>
    </w:p>
    <w:p w14:paraId="139696DA" w14:textId="77777777" w:rsidR="0015658F" w:rsidRDefault="0015658F">
      <w:pPr>
        <w:jc w:val="both"/>
        <w:rPr>
          <w:sz w:val="22"/>
          <w:szCs w:val="22"/>
        </w:rPr>
      </w:pPr>
    </w:p>
    <w:p w14:paraId="1325F09B" w14:textId="77777777" w:rsidR="00FE0F0F" w:rsidRDefault="00FE0F0F">
      <w:pPr>
        <w:jc w:val="both"/>
        <w:rPr>
          <w:sz w:val="22"/>
          <w:szCs w:val="22"/>
        </w:rPr>
      </w:pPr>
    </w:p>
    <w:p w14:paraId="318C21C2" w14:textId="693554EA" w:rsidR="0015658F" w:rsidRDefault="006A3AF5">
      <w:pPr>
        <w:jc w:val="both"/>
        <w:rPr>
          <w:sz w:val="22"/>
          <w:szCs w:val="22"/>
        </w:rPr>
      </w:pPr>
      <w:r>
        <w:rPr>
          <w:sz w:val="22"/>
          <w:szCs w:val="22"/>
        </w:rPr>
        <w:lastRenderedPageBreak/>
        <w:t xml:space="preserve">As seen above, the majority of the respondents stated that the job quality (58.3%) </w:t>
      </w:r>
      <w:r w:rsidR="008923E4">
        <w:rPr>
          <w:sz w:val="22"/>
          <w:szCs w:val="22"/>
        </w:rPr>
        <w:t>and</w:t>
      </w:r>
      <w:r>
        <w:rPr>
          <w:sz w:val="22"/>
          <w:szCs w:val="22"/>
        </w:rPr>
        <w:t xml:space="preserve"> productivity at the work place (55.6%) is/would be negatively affected from mobbing. </w:t>
      </w:r>
    </w:p>
    <w:p w14:paraId="48A1155A" w14:textId="77777777" w:rsidR="0015658F" w:rsidRDefault="0015658F">
      <w:pPr>
        <w:jc w:val="both"/>
        <w:rPr>
          <w:sz w:val="22"/>
          <w:szCs w:val="22"/>
        </w:rPr>
      </w:pPr>
    </w:p>
    <w:p w14:paraId="66BCFE20" w14:textId="77777777" w:rsidR="0015658F" w:rsidRDefault="006A3AF5">
      <w:pPr>
        <w:jc w:val="both"/>
        <w:rPr>
          <w:sz w:val="22"/>
          <w:szCs w:val="22"/>
        </w:rPr>
      </w:pPr>
      <w:r>
        <w:rPr>
          <w:sz w:val="22"/>
          <w:szCs w:val="22"/>
        </w:rPr>
        <w:t xml:space="preserve">Below </w:t>
      </w:r>
      <w:r w:rsidR="00FE0F0F">
        <w:rPr>
          <w:sz w:val="22"/>
          <w:szCs w:val="22"/>
        </w:rPr>
        <w:t>are</w:t>
      </w:r>
      <w:r>
        <w:rPr>
          <w:sz w:val="22"/>
          <w:szCs w:val="22"/>
        </w:rPr>
        <w:t xml:space="preserve"> the results obtained from other questions are </w:t>
      </w:r>
      <w:sdt>
        <w:sdtPr>
          <w:tag w:val="goog_rdk_0"/>
          <w:id w:val="-370617791"/>
        </w:sdtPr>
        <w:sdtEndPr/>
        <w:sdtContent/>
      </w:sdt>
      <w:r>
        <w:rPr>
          <w:sz w:val="22"/>
          <w:szCs w:val="22"/>
        </w:rPr>
        <w:t>presented</w:t>
      </w:r>
      <w:r w:rsidR="00FE0F0F">
        <w:rPr>
          <w:sz w:val="22"/>
          <w:szCs w:val="22"/>
        </w:rPr>
        <w:t xml:space="preserve">, </w:t>
      </w:r>
    </w:p>
    <w:p w14:paraId="7B6E090F" w14:textId="77777777" w:rsidR="0015658F" w:rsidRDefault="0015658F">
      <w:pPr>
        <w:jc w:val="both"/>
        <w:rPr>
          <w:sz w:val="22"/>
          <w:szCs w:val="22"/>
        </w:rPr>
      </w:pPr>
    </w:p>
    <w:p w14:paraId="475E72D2" w14:textId="05707BA2" w:rsidR="0015658F" w:rsidRPr="00FE0F0F" w:rsidRDefault="006A3AF5" w:rsidP="00FE0F0F">
      <w:pPr>
        <w:jc w:val="center"/>
        <w:rPr>
          <w:b/>
          <w:bCs/>
          <w:sz w:val="22"/>
          <w:szCs w:val="22"/>
        </w:rPr>
      </w:pPr>
      <w:bookmarkStart w:id="100" w:name="_Hlk106786964"/>
      <w:r w:rsidRPr="00FE0F0F">
        <w:rPr>
          <w:b/>
          <w:bCs/>
          <w:sz w:val="22"/>
          <w:szCs w:val="22"/>
        </w:rPr>
        <w:t xml:space="preserve">Table </w:t>
      </w:r>
      <w:r w:rsidR="00A11E4B">
        <w:rPr>
          <w:b/>
          <w:bCs/>
          <w:sz w:val="22"/>
          <w:szCs w:val="22"/>
        </w:rPr>
        <w:t>18</w:t>
      </w:r>
      <w:r w:rsidRPr="00FE0F0F">
        <w:rPr>
          <w:b/>
          <w:bCs/>
          <w:sz w:val="22"/>
          <w:szCs w:val="22"/>
        </w:rPr>
        <w:t>. Measures/</w:t>
      </w:r>
      <w:r w:rsidR="009063EF">
        <w:rPr>
          <w:b/>
          <w:bCs/>
          <w:sz w:val="22"/>
          <w:szCs w:val="22"/>
        </w:rPr>
        <w:t>P</w:t>
      </w:r>
      <w:r w:rsidRPr="00FE0F0F">
        <w:rPr>
          <w:b/>
          <w:bCs/>
          <w:sz w:val="22"/>
          <w:szCs w:val="22"/>
        </w:rPr>
        <w:t xml:space="preserve">olicies </w:t>
      </w:r>
      <w:r w:rsidR="009063EF">
        <w:rPr>
          <w:b/>
          <w:bCs/>
          <w:sz w:val="22"/>
          <w:szCs w:val="22"/>
        </w:rPr>
        <w:t>A</w:t>
      </w:r>
      <w:r w:rsidRPr="00FE0F0F">
        <w:rPr>
          <w:b/>
          <w:bCs/>
          <w:sz w:val="22"/>
          <w:szCs w:val="22"/>
        </w:rPr>
        <w:t xml:space="preserve">gainst </w:t>
      </w:r>
      <w:r w:rsidR="009063EF">
        <w:rPr>
          <w:b/>
          <w:bCs/>
          <w:sz w:val="22"/>
          <w:szCs w:val="22"/>
        </w:rPr>
        <w:t>M</w:t>
      </w:r>
      <w:r w:rsidRPr="00FE0F0F">
        <w:rPr>
          <w:b/>
          <w:bCs/>
          <w:sz w:val="22"/>
          <w:szCs w:val="22"/>
        </w:rPr>
        <w:t xml:space="preserve">obbing in the </w:t>
      </w:r>
      <w:r w:rsidR="009063EF">
        <w:rPr>
          <w:b/>
          <w:bCs/>
          <w:sz w:val="22"/>
          <w:szCs w:val="22"/>
        </w:rPr>
        <w:t>W</w:t>
      </w:r>
      <w:r w:rsidRPr="00FE0F0F">
        <w:rPr>
          <w:b/>
          <w:bCs/>
          <w:sz w:val="22"/>
          <w:szCs w:val="22"/>
        </w:rPr>
        <w:t>orkplace</w:t>
      </w:r>
    </w:p>
    <w:bookmarkEnd w:id="100"/>
    <w:p w14:paraId="0D67AB33" w14:textId="77777777" w:rsidR="0015658F" w:rsidRDefault="0015658F">
      <w:pPr>
        <w:rPr>
          <w:b/>
        </w:rPr>
      </w:pPr>
    </w:p>
    <w:tbl>
      <w:tblPr>
        <w:tblStyle w:val="1"/>
        <w:tblW w:w="9487" w:type="dxa"/>
        <w:tblLayout w:type="fixed"/>
        <w:tblLook w:val="0400" w:firstRow="0" w:lastRow="0" w:firstColumn="0" w:lastColumn="0" w:noHBand="0" w:noVBand="1"/>
      </w:tblPr>
      <w:tblGrid>
        <w:gridCol w:w="6687"/>
        <w:gridCol w:w="1400"/>
        <w:gridCol w:w="1400"/>
      </w:tblGrid>
      <w:tr w:rsidR="0015658F" w14:paraId="21580B40" w14:textId="77777777" w:rsidTr="009F44D3">
        <w:trPr>
          <w:trHeight w:val="300"/>
        </w:trPr>
        <w:tc>
          <w:tcPr>
            <w:tcW w:w="668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bottom"/>
          </w:tcPr>
          <w:p w14:paraId="5D1F6CE3" w14:textId="77777777" w:rsidR="0015658F" w:rsidRDefault="006A3AF5">
            <w:pPr>
              <w:rPr>
                <w:rFonts w:ascii="Arial" w:eastAsia="Arial" w:hAnsi="Arial" w:cs="Arial"/>
                <w:color w:val="000000"/>
                <w:sz w:val="18"/>
                <w:szCs w:val="18"/>
              </w:rPr>
            </w:pPr>
            <w:r>
              <w:rPr>
                <w:rFonts w:ascii="Arial" w:eastAsia="Arial" w:hAnsi="Arial" w:cs="Arial"/>
                <w:color w:val="000000"/>
                <w:sz w:val="18"/>
                <w:szCs w:val="18"/>
              </w:rPr>
              <w:t> </w:t>
            </w:r>
          </w:p>
        </w:tc>
        <w:tc>
          <w:tcPr>
            <w:tcW w:w="1400" w:type="dxa"/>
            <w:tcBorders>
              <w:top w:val="single" w:sz="4" w:space="0" w:color="000000"/>
              <w:left w:val="nil"/>
              <w:bottom w:val="single" w:sz="4" w:space="0" w:color="000000"/>
              <w:right w:val="single" w:sz="4" w:space="0" w:color="000000"/>
            </w:tcBorders>
            <w:shd w:val="clear" w:color="auto" w:fill="D9E2F3" w:themeFill="accent1" w:themeFillTint="33"/>
            <w:vAlign w:val="bottom"/>
          </w:tcPr>
          <w:p w14:paraId="19A1247F" w14:textId="15C119F0" w:rsidR="0015658F" w:rsidRDefault="00EE19B1">
            <w:pPr>
              <w:jc w:val="center"/>
              <w:rPr>
                <w:rFonts w:ascii="Arial" w:eastAsia="Arial" w:hAnsi="Arial" w:cs="Arial"/>
                <w:color w:val="000000"/>
                <w:sz w:val="18"/>
                <w:szCs w:val="18"/>
              </w:rPr>
            </w:pPr>
            <w:r>
              <w:rPr>
                <w:rFonts w:ascii="Arial" w:eastAsia="Arial" w:hAnsi="Arial" w:cs="Arial"/>
                <w:color w:val="000000"/>
                <w:sz w:val="18"/>
                <w:szCs w:val="18"/>
              </w:rPr>
              <w:t>n</w:t>
            </w:r>
          </w:p>
        </w:tc>
        <w:tc>
          <w:tcPr>
            <w:tcW w:w="1400" w:type="dxa"/>
            <w:tcBorders>
              <w:top w:val="single" w:sz="4" w:space="0" w:color="000000"/>
              <w:left w:val="nil"/>
              <w:bottom w:val="single" w:sz="4" w:space="0" w:color="000000"/>
              <w:right w:val="single" w:sz="4" w:space="0" w:color="000000"/>
            </w:tcBorders>
            <w:shd w:val="clear" w:color="auto" w:fill="D9E2F3" w:themeFill="accent1" w:themeFillTint="33"/>
            <w:vAlign w:val="bottom"/>
          </w:tcPr>
          <w:p w14:paraId="5601E26B" w14:textId="77777777" w:rsidR="0015658F" w:rsidRDefault="006A3AF5">
            <w:pPr>
              <w:jc w:val="center"/>
              <w:rPr>
                <w:rFonts w:ascii="Arial" w:eastAsia="Arial" w:hAnsi="Arial" w:cs="Arial"/>
                <w:color w:val="000000"/>
                <w:sz w:val="18"/>
                <w:szCs w:val="18"/>
              </w:rPr>
            </w:pPr>
            <w:r>
              <w:rPr>
                <w:rFonts w:ascii="Arial" w:eastAsia="Arial" w:hAnsi="Arial" w:cs="Arial"/>
                <w:color w:val="000000"/>
                <w:sz w:val="18"/>
                <w:szCs w:val="18"/>
              </w:rPr>
              <w:t>%</w:t>
            </w:r>
          </w:p>
        </w:tc>
      </w:tr>
      <w:tr w:rsidR="0015658F" w:rsidRPr="00FE0F0F" w14:paraId="477A0EDE" w14:textId="77777777" w:rsidTr="009F44D3">
        <w:trPr>
          <w:trHeight w:val="480"/>
        </w:trPr>
        <w:tc>
          <w:tcPr>
            <w:tcW w:w="6687" w:type="dxa"/>
            <w:tcBorders>
              <w:top w:val="nil"/>
              <w:left w:val="single" w:sz="4" w:space="0" w:color="000000"/>
              <w:bottom w:val="single" w:sz="4" w:space="0" w:color="000000"/>
              <w:right w:val="single" w:sz="4" w:space="0" w:color="000000"/>
            </w:tcBorders>
            <w:shd w:val="clear" w:color="auto" w:fill="FBE4D5" w:themeFill="accent2" w:themeFillTint="33"/>
          </w:tcPr>
          <w:p w14:paraId="49B44AB3" w14:textId="77777777" w:rsidR="0015658F" w:rsidRPr="00FE0F0F" w:rsidRDefault="006A3AF5">
            <w:pP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Giving training seminars on mobbing to prevent mobbing</w:t>
            </w:r>
          </w:p>
        </w:tc>
        <w:tc>
          <w:tcPr>
            <w:tcW w:w="1400" w:type="dxa"/>
            <w:tcBorders>
              <w:top w:val="nil"/>
              <w:left w:val="nil"/>
              <w:bottom w:val="single" w:sz="4" w:space="0" w:color="000000"/>
              <w:right w:val="single" w:sz="4" w:space="0" w:color="000000"/>
            </w:tcBorders>
            <w:shd w:val="clear" w:color="auto" w:fill="FBE4D5" w:themeFill="accent2" w:themeFillTint="33"/>
            <w:vAlign w:val="center"/>
          </w:tcPr>
          <w:p w14:paraId="24A29490" w14:textId="77777777" w:rsidR="0015658F" w:rsidRPr="00FE0F0F" w:rsidRDefault="006A3AF5" w:rsidP="003021FF">
            <w:pPr>
              <w:jc w:val="cente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11</w:t>
            </w:r>
          </w:p>
        </w:tc>
        <w:tc>
          <w:tcPr>
            <w:tcW w:w="1400" w:type="dxa"/>
            <w:tcBorders>
              <w:top w:val="nil"/>
              <w:left w:val="nil"/>
              <w:bottom w:val="single" w:sz="4" w:space="0" w:color="000000"/>
              <w:right w:val="single" w:sz="4" w:space="0" w:color="000000"/>
            </w:tcBorders>
            <w:shd w:val="clear" w:color="auto" w:fill="FBE4D5" w:themeFill="accent2" w:themeFillTint="33"/>
            <w:vAlign w:val="center"/>
          </w:tcPr>
          <w:p w14:paraId="0C2A227F" w14:textId="7A2FAAB2" w:rsidR="0015658F" w:rsidRPr="00FE0F0F" w:rsidRDefault="006A3AF5" w:rsidP="003021FF">
            <w:pPr>
              <w:jc w:val="cente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30</w:t>
            </w:r>
            <w:r w:rsidR="00F17749">
              <w:rPr>
                <w:rFonts w:asciiTheme="minorHAnsi" w:eastAsia="Arial" w:hAnsiTheme="minorHAnsi" w:cstheme="minorHAnsi"/>
                <w:bCs/>
                <w:color w:val="000000"/>
                <w:sz w:val="22"/>
                <w:szCs w:val="22"/>
              </w:rPr>
              <w:t>.</w:t>
            </w:r>
            <w:r w:rsidRPr="00FE0F0F">
              <w:rPr>
                <w:rFonts w:asciiTheme="minorHAnsi" w:eastAsia="Arial" w:hAnsiTheme="minorHAnsi" w:cstheme="minorHAnsi"/>
                <w:bCs/>
                <w:color w:val="000000"/>
                <w:sz w:val="22"/>
                <w:szCs w:val="22"/>
              </w:rPr>
              <w:t>6</w:t>
            </w:r>
          </w:p>
        </w:tc>
      </w:tr>
      <w:tr w:rsidR="0015658F" w:rsidRPr="00FE0F0F" w14:paraId="7F4667AA" w14:textId="77777777" w:rsidTr="009F44D3">
        <w:trPr>
          <w:trHeight w:val="720"/>
        </w:trPr>
        <w:tc>
          <w:tcPr>
            <w:tcW w:w="6687" w:type="dxa"/>
            <w:tcBorders>
              <w:top w:val="nil"/>
              <w:left w:val="single" w:sz="4" w:space="0" w:color="000000"/>
              <w:bottom w:val="single" w:sz="4" w:space="0" w:color="000000"/>
              <w:right w:val="single" w:sz="4" w:space="0" w:color="000000"/>
            </w:tcBorders>
            <w:shd w:val="clear" w:color="auto" w:fill="FBE4D5" w:themeFill="accent2" w:themeFillTint="33"/>
          </w:tcPr>
          <w:p w14:paraId="30994559" w14:textId="77777777" w:rsidR="0015658F" w:rsidRPr="00FE0F0F" w:rsidRDefault="006A3AF5">
            <w:pP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 xml:space="preserve">Finding a solution by meeting with </w:t>
            </w:r>
            <w:r w:rsidRPr="00FE0F0F">
              <w:rPr>
                <w:rFonts w:asciiTheme="minorHAnsi" w:eastAsia="Arial" w:hAnsiTheme="minorHAnsi" w:cstheme="minorHAnsi"/>
                <w:bCs/>
                <w:sz w:val="22"/>
                <w:szCs w:val="22"/>
              </w:rPr>
              <w:t>the perpetrator</w:t>
            </w:r>
          </w:p>
        </w:tc>
        <w:tc>
          <w:tcPr>
            <w:tcW w:w="1400" w:type="dxa"/>
            <w:tcBorders>
              <w:top w:val="nil"/>
              <w:left w:val="nil"/>
              <w:bottom w:val="single" w:sz="4" w:space="0" w:color="000000"/>
              <w:right w:val="single" w:sz="4" w:space="0" w:color="000000"/>
            </w:tcBorders>
            <w:shd w:val="clear" w:color="auto" w:fill="FBE4D5" w:themeFill="accent2" w:themeFillTint="33"/>
            <w:vAlign w:val="center"/>
          </w:tcPr>
          <w:p w14:paraId="030633FD" w14:textId="77777777" w:rsidR="0015658F" w:rsidRPr="00FE0F0F" w:rsidRDefault="006A3AF5" w:rsidP="003021FF">
            <w:pPr>
              <w:jc w:val="cente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17</w:t>
            </w:r>
          </w:p>
        </w:tc>
        <w:tc>
          <w:tcPr>
            <w:tcW w:w="1400" w:type="dxa"/>
            <w:tcBorders>
              <w:top w:val="nil"/>
              <w:left w:val="nil"/>
              <w:bottom w:val="single" w:sz="4" w:space="0" w:color="000000"/>
              <w:right w:val="single" w:sz="4" w:space="0" w:color="000000"/>
            </w:tcBorders>
            <w:shd w:val="clear" w:color="auto" w:fill="FBE4D5" w:themeFill="accent2" w:themeFillTint="33"/>
            <w:vAlign w:val="center"/>
          </w:tcPr>
          <w:p w14:paraId="20051D6B" w14:textId="11B46C79" w:rsidR="0015658F" w:rsidRPr="00FE0F0F" w:rsidRDefault="006A3AF5" w:rsidP="003021FF">
            <w:pPr>
              <w:jc w:val="cente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47</w:t>
            </w:r>
            <w:r w:rsidR="00F17749">
              <w:rPr>
                <w:rFonts w:asciiTheme="minorHAnsi" w:eastAsia="Arial" w:hAnsiTheme="minorHAnsi" w:cstheme="minorHAnsi"/>
                <w:bCs/>
                <w:color w:val="000000"/>
                <w:sz w:val="22"/>
                <w:szCs w:val="22"/>
              </w:rPr>
              <w:t>.</w:t>
            </w:r>
            <w:r w:rsidRPr="00FE0F0F">
              <w:rPr>
                <w:rFonts w:asciiTheme="minorHAnsi" w:eastAsia="Arial" w:hAnsiTheme="minorHAnsi" w:cstheme="minorHAnsi"/>
                <w:bCs/>
                <w:color w:val="000000"/>
                <w:sz w:val="22"/>
                <w:szCs w:val="22"/>
              </w:rPr>
              <w:t>2</w:t>
            </w:r>
          </w:p>
        </w:tc>
      </w:tr>
      <w:tr w:rsidR="0015658F" w:rsidRPr="00FE0F0F" w14:paraId="3CC5A2A6" w14:textId="77777777" w:rsidTr="009F44D3">
        <w:trPr>
          <w:trHeight w:val="300"/>
        </w:trPr>
        <w:tc>
          <w:tcPr>
            <w:tcW w:w="6687" w:type="dxa"/>
            <w:tcBorders>
              <w:top w:val="nil"/>
              <w:left w:val="single" w:sz="4" w:space="0" w:color="000000"/>
              <w:bottom w:val="single" w:sz="4" w:space="0" w:color="000000"/>
              <w:right w:val="single" w:sz="4" w:space="0" w:color="000000"/>
            </w:tcBorders>
            <w:shd w:val="clear" w:color="auto" w:fill="FBE4D5" w:themeFill="accent2" w:themeFillTint="33"/>
          </w:tcPr>
          <w:p w14:paraId="4B03D4C6" w14:textId="77777777" w:rsidR="0015658F" w:rsidRPr="00FE0F0F" w:rsidRDefault="006A3AF5">
            <w:pP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 xml:space="preserve">Verbal warning to the </w:t>
            </w:r>
            <w:r w:rsidRPr="00FE0F0F">
              <w:rPr>
                <w:rFonts w:asciiTheme="minorHAnsi" w:eastAsia="Arial" w:hAnsiTheme="minorHAnsi" w:cstheme="minorHAnsi"/>
                <w:bCs/>
                <w:sz w:val="22"/>
                <w:szCs w:val="22"/>
              </w:rPr>
              <w:t>perpetrator</w:t>
            </w:r>
          </w:p>
        </w:tc>
        <w:tc>
          <w:tcPr>
            <w:tcW w:w="1400" w:type="dxa"/>
            <w:tcBorders>
              <w:top w:val="nil"/>
              <w:left w:val="nil"/>
              <w:bottom w:val="single" w:sz="4" w:space="0" w:color="000000"/>
              <w:right w:val="single" w:sz="4" w:space="0" w:color="000000"/>
            </w:tcBorders>
            <w:shd w:val="clear" w:color="auto" w:fill="FBE4D5" w:themeFill="accent2" w:themeFillTint="33"/>
            <w:vAlign w:val="center"/>
          </w:tcPr>
          <w:p w14:paraId="6D069F0C" w14:textId="77777777" w:rsidR="0015658F" w:rsidRPr="00FE0F0F" w:rsidRDefault="006A3AF5" w:rsidP="003021FF">
            <w:pPr>
              <w:jc w:val="cente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17</w:t>
            </w:r>
          </w:p>
        </w:tc>
        <w:tc>
          <w:tcPr>
            <w:tcW w:w="1400" w:type="dxa"/>
            <w:tcBorders>
              <w:top w:val="nil"/>
              <w:left w:val="nil"/>
              <w:bottom w:val="single" w:sz="4" w:space="0" w:color="000000"/>
              <w:right w:val="single" w:sz="4" w:space="0" w:color="000000"/>
            </w:tcBorders>
            <w:shd w:val="clear" w:color="auto" w:fill="FBE4D5" w:themeFill="accent2" w:themeFillTint="33"/>
            <w:vAlign w:val="center"/>
          </w:tcPr>
          <w:p w14:paraId="32107783" w14:textId="51B21088" w:rsidR="0015658F" w:rsidRPr="00FE0F0F" w:rsidRDefault="006A3AF5" w:rsidP="003021FF">
            <w:pPr>
              <w:jc w:val="cente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47</w:t>
            </w:r>
            <w:r w:rsidR="00F17749">
              <w:rPr>
                <w:rFonts w:asciiTheme="minorHAnsi" w:eastAsia="Arial" w:hAnsiTheme="minorHAnsi" w:cstheme="minorHAnsi"/>
                <w:bCs/>
                <w:color w:val="000000"/>
                <w:sz w:val="22"/>
                <w:szCs w:val="22"/>
              </w:rPr>
              <w:t>.</w:t>
            </w:r>
            <w:r w:rsidRPr="00FE0F0F">
              <w:rPr>
                <w:rFonts w:asciiTheme="minorHAnsi" w:eastAsia="Arial" w:hAnsiTheme="minorHAnsi" w:cstheme="minorHAnsi"/>
                <w:bCs/>
                <w:color w:val="000000"/>
                <w:sz w:val="22"/>
                <w:szCs w:val="22"/>
              </w:rPr>
              <w:t>2</w:t>
            </w:r>
          </w:p>
        </w:tc>
      </w:tr>
      <w:tr w:rsidR="0015658F" w:rsidRPr="00FE0F0F" w14:paraId="49066716" w14:textId="77777777" w:rsidTr="009F44D3">
        <w:trPr>
          <w:trHeight w:val="375"/>
        </w:trPr>
        <w:tc>
          <w:tcPr>
            <w:tcW w:w="6687" w:type="dxa"/>
            <w:tcBorders>
              <w:top w:val="nil"/>
              <w:left w:val="single" w:sz="4" w:space="0" w:color="000000"/>
              <w:bottom w:val="single" w:sz="4" w:space="0" w:color="000000"/>
              <w:right w:val="single" w:sz="4" w:space="0" w:color="000000"/>
            </w:tcBorders>
            <w:shd w:val="clear" w:color="auto" w:fill="FBE4D5" w:themeFill="accent2" w:themeFillTint="33"/>
          </w:tcPr>
          <w:p w14:paraId="04FD8DC7" w14:textId="77777777" w:rsidR="0015658F" w:rsidRPr="00FE0F0F" w:rsidRDefault="006A3AF5">
            <w:pP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 xml:space="preserve">Informing the </w:t>
            </w:r>
            <w:r w:rsidRPr="00FE0F0F">
              <w:rPr>
                <w:rFonts w:asciiTheme="minorHAnsi" w:eastAsia="Arial" w:hAnsiTheme="minorHAnsi" w:cstheme="minorHAnsi"/>
                <w:bCs/>
                <w:sz w:val="22"/>
                <w:szCs w:val="22"/>
              </w:rPr>
              <w:t>perpetrator i</w:t>
            </w:r>
            <w:r w:rsidRPr="00FE0F0F">
              <w:rPr>
                <w:rFonts w:asciiTheme="minorHAnsi" w:eastAsia="Arial" w:hAnsiTheme="minorHAnsi" w:cstheme="minorHAnsi"/>
                <w:bCs/>
                <w:color w:val="000000"/>
                <w:sz w:val="22"/>
                <w:szCs w:val="22"/>
              </w:rPr>
              <w:t>n writing</w:t>
            </w:r>
          </w:p>
        </w:tc>
        <w:tc>
          <w:tcPr>
            <w:tcW w:w="1400" w:type="dxa"/>
            <w:tcBorders>
              <w:top w:val="nil"/>
              <w:left w:val="nil"/>
              <w:bottom w:val="single" w:sz="4" w:space="0" w:color="000000"/>
              <w:right w:val="single" w:sz="4" w:space="0" w:color="000000"/>
            </w:tcBorders>
            <w:shd w:val="clear" w:color="auto" w:fill="FBE4D5" w:themeFill="accent2" w:themeFillTint="33"/>
            <w:vAlign w:val="center"/>
          </w:tcPr>
          <w:p w14:paraId="0E34CC1C" w14:textId="77777777" w:rsidR="0015658F" w:rsidRPr="00FE0F0F" w:rsidRDefault="006A3AF5" w:rsidP="003021FF">
            <w:pPr>
              <w:jc w:val="cente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11</w:t>
            </w:r>
          </w:p>
        </w:tc>
        <w:tc>
          <w:tcPr>
            <w:tcW w:w="1400" w:type="dxa"/>
            <w:tcBorders>
              <w:top w:val="nil"/>
              <w:left w:val="nil"/>
              <w:bottom w:val="single" w:sz="4" w:space="0" w:color="000000"/>
              <w:right w:val="single" w:sz="4" w:space="0" w:color="000000"/>
            </w:tcBorders>
            <w:shd w:val="clear" w:color="auto" w:fill="FBE4D5" w:themeFill="accent2" w:themeFillTint="33"/>
            <w:vAlign w:val="center"/>
          </w:tcPr>
          <w:p w14:paraId="1A870639" w14:textId="3731228D" w:rsidR="0015658F" w:rsidRPr="00FE0F0F" w:rsidRDefault="006A3AF5" w:rsidP="003021FF">
            <w:pPr>
              <w:jc w:val="cente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30</w:t>
            </w:r>
            <w:r w:rsidR="00F17749">
              <w:rPr>
                <w:rFonts w:asciiTheme="minorHAnsi" w:eastAsia="Arial" w:hAnsiTheme="minorHAnsi" w:cstheme="minorHAnsi"/>
                <w:bCs/>
                <w:color w:val="000000"/>
                <w:sz w:val="22"/>
                <w:szCs w:val="22"/>
              </w:rPr>
              <w:t>.</w:t>
            </w:r>
            <w:r w:rsidRPr="00FE0F0F">
              <w:rPr>
                <w:rFonts w:asciiTheme="minorHAnsi" w:eastAsia="Arial" w:hAnsiTheme="minorHAnsi" w:cstheme="minorHAnsi"/>
                <w:bCs/>
                <w:color w:val="000000"/>
                <w:sz w:val="22"/>
                <w:szCs w:val="22"/>
              </w:rPr>
              <w:t>6</w:t>
            </w:r>
          </w:p>
        </w:tc>
      </w:tr>
      <w:tr w:rsidR="0015658F" w:rsidRPr="00FE0F0F" w14:paraId="16C054FB" w14:textId="77777777" w:rsidTr="009F44D3">
        <w:trPr>
          <w:trHeight w:val="315"/>
        </w:trPr>
        <w:tc>
          <w:tcPr>
            <w:tcW w:w="6687" w:type="dxa"/>
            <w:tcBorders>
              <w:top w:val="nil"/>
              <w:left w:val="single" w:sz="4" w:space="0" w:color="000000"/>
              <w:bottom w:val="single" w:sz="4" w:space="0" w:color="000000"/>
              <w:right w:val="single" w:sz="4" w:space="0" w:color="000000"/>
            </w:tcBorders>
            <w:shd w:val="clear" w:color="auto" w:fill="FBE4D5" w:themeFill="accent2" w:themeFillTint="33"/>
          </w:tcPr>
          <w:p w14:paraId="15ADA18B" w14:textId="77777777" w:rsidR="0015658F" w:rsidRPr="00FE0F0F" w:rsidRDefault="006A3AF5">
            <w:pP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 xml:space="preserve">Termination of the employment contract of the </w:t>
            </w:r>
            <w:r w:rsidRPr="00FE0F0F">
              <w:rPr>
                <w:rFonts w:asciiTheme="minorHAnsi" w:eastAsia="Arial" w:hAnsiTheme="minorHAnsi" w:cstheme="minorHAnsi"/>
                <w:bCs/>
                <w:sz w:val="22"/>
                <w:szCs w:val="22"/>
              </w:rPr>
              <w:t>perpetrator</w:t>
            </w:r>
          </w:p>
        </w:tc>
        <w:tc>
          <w:tcPr>
            <w:tcW w:w="1400" w:type="dxa"/>
            <w:tcBorders>
              <w:top w:val="nil"/>
              <w:left w:val="nil"/>
              <w:bottom w:val="single" w:sz="4" w:space="0" w:color="000000"/>
              <w:right w:val="single" w:sz="4" w:space="0" w:color="000000"/>
            </w:tcBorders>
            <w:shd w:val="clear" w:color="auto" w:fill="FBE4D5" w:themeFill="accent2" w:themeFillTint="33"/>
            <w:vAlign w:val="center"/>
          </w:tcPr>
          <w:p w14:paraId="411B1036" w14:textId="77777777" w:rsidR="0015658F" w:rsidRPr="00FE0F0F" w:rsidRDefault="006A3AF5" w:rsidP="003021FF">
            <w:pPr>
              <w:jc w:val="cente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7</w:t>
            </w:r>
          </w:p>
        </w:tc>
        <w:tc>
          <w:tcPr>
            <w:tcW w:w="1400" w:type="dxa"/>
            <w:tcBorders>
              <w:top w:val="nil"/>
              <w:left w:val="nil"/>
              <w:bottom w:val="single" w:sz="4" w:space="0" w:color="000000"/>
              <w:right w:val="single" w:sz="4" w:space="0" w:color="000000"/>
            </w:tcBorders>
            <w:shd w:val="clear" w:color="auto" w:fill="FBE4D5" w:themeFill="accent2" w:themeFillTint="33"/>
            <w:vAlign w:val="center"/>
          </w:tcPr>
          <w:p w14:paraId="4649C2BB" w14:textId="73073956" w:rsidR="0015658F" w:rsidRPr="00FE0F0F" w:rsidRDefault="006A3AF5" w:rsidP="003021FF">
            <w:pPr>
              <w:jc w:val="cente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19</w:t>
            </w:r>
            <w:r w:rsidR="00F17749">
              <w:rPr>
                <w:rFonts w:asciiTheme="minorHAnsi" w:eastAsia="Arial" w:hAnsiTheme="minorHAnsi" w:cstheme="minorHAnsi"/>
                <w:bCs/>
                <w:color w:val="000000"/>
                <w:sz w:val="22"/>
                <w:szCs w:val="22"/>
              </w:rPr>
              <w:t>.</w:t>
            </w:r>
            <w:r w:rsidRPr="00FE0F0F">
              <w:rPr>
                <w:rFonts w:asciiTheme="minorHAnsi" w:eastAsia="Arial" w:hAnsiTheme="minorHAnsi" w:cstheme="minorHAnsi"/>
                <w:bCs/>
                <w:color w:val="000000"/>
                <w:sz w:val="22"/>
                <w:szCs w:val="22"/>
              </w:rPr>
              <w:t>4</w:t>
            </w:r>
          </w:p>
        </w:tc>
      </w:tr>
      <w:tr w:rsidR="0015658F" w:rsidRPr="00FE0F0F" w14:paraId="1B094BAE" w14:textId="77777777" w:rsidTr="009F44D3">
        <w:trPr>
          <w:trHeight w:val="300"/>
        </w:trPr>
        <w:tc>
          <w:tcPr>
            <w:tcW w:w="6687" w:type="dxa"/>
            <w:tcBorders>
              <w:top w:val="nil"/>
              <w:left w:val="single" w:sz="4" w:space="0" w:color="000000"/>
              <w:bottom w:val="single" w:sz="4" w:space="0" w:color="000000"/>
              <w:right w:val="single" w:sz="4" w:space="0" w:color="000000"/>
            </w:tcBorders>
            <w:shd w:val="clear" w:color="auto" w:fill="FBE4D5" w:themeFill="accent2" w:themeFillTint="33"/>
          </w:tcPr>
          <w:p w14:paraId="6B88DAE0" w14:textId="77777777" w:rsidR="0015658F" w:rsidRPr="00FE0F0F" w:rsidRDefault="006A3AF5">
            <w:pP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Application to Legal Authorities</w:t>
            </w:r>
          </w:p>
        </w:tc>
        <w:tc>
          <w:tcPr>
            <w:tcW w:w="1400" w:type="dxa"/>
            <w:tcBorders>
              <w:top w:val="nil"/>
              <w:left w:val="nil"/>
              <w:bottom w:val="single" w:sz="4" w:space="0" w:color="000000"/>
              <w:right w:val="single" w:sz="4" w:space="0" w:color="000000"/>
            </w:tcBorders>
            <w:shd w:val="clear" w:color="auto" w:fill="FBE4D5" w:themeFill="accent2" w:themeFillTint="33"/>
            <w:vAlign w:val="center"/>
          </w:tcPr>
          <w:p w14:paraId="7C41BE54" w14:textId="77777777" w:rsidR="0015658F" w:rsidRPr="00FE0F0F" w:rsidRDefault="006A3AF5" w:rsidP="003021FF">
            <w:pPr>
              <w:jc w:val="cente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3</w:t>
            </w:r>
          </w:p>
        </w:tc>
        <w:tc>
          <w:tcPr>
            <w:tcW w:w="1400" w:type="dxa"/>
            <w:tcBorders>
              <w:top w:val="nil"/>
              <w:left w:val="nil"/>
              <w:bottom w:val="single" w:sz="4" w:space="0" w:color="000000"/>
              <w:right w:val="single" w:sz="4" w:space="0" w:color="000000"/>
            </w:tcBorders>
            <w:shd w:val="clear" w:color="auto" w:fill="FBE4D5" w:themeFill="accent2" w:themeFillTint="33"/>
            <w:vAlign w:val="center"/>
          </w:tcPr>
          <w:p w14:paraId="012F9F92" w14:textId="772F8855" w:rsidR="0015658F" w:rsidRPr="00FE0F0F" w:rsidRDefault="006A3AF5" w:rsidP="003021FF">
            <w:pPr>
              <w:jc w:val="center"/>
              <w:rPr>
                <w:rFonts w:asciiTheme="minorHAnsi" w:eastAsia="Arial" w:hAnsiTheme="minorHAnsi" w:cstheme="minorHAnsi"/>
                <w:bCs/>
                <w:color w:val="000000"/>
                <w:sz w:val="22"/>
                <w:szCs w:val="22"/>
              </w:rPr>
            </w:pPr>
            <w:r w:rsidRPr="00FE0F0F">
              <w:rPr>
                <w:rFonts w:asciiTheme="minorHAnsi" w:eastAsia="Arial" w:hAnsiTheme="minorHAnsi" w:cstheme="minorHAnsi"/>
                <w:bCs/>
                <w:color w:val="000000"/>
                <w:sz w:val="22"/>
                <w:szCs w:val="22"/>
              </w:rPr>
              <w:t>8</w:t>
            </w:r>
            <w:r w:rsidR="00F17749">
              <w:rPr>
                <w:rFonts w:asciiTheme="minorHAnsi" w:eastAsia="Arial" w:hAnsiTheme="minorHAnsi" w:cstheme="minorHAnsi"/>
                <w:bCs/>
                <w:color w:val="000000"/>
                <w:sz w:val="22"/>
                <w:szCs w:val="22"/>
              </w:rPr>
              <w:t>.</w:t>
            </w:r>
            <w:r w:rsidRPr="00FE0F0F">
              <w:rPr>
                <w:rFonts w:asciiTheme="minorHAnsi" w:eastAsia="Arial" w:hAnsiTheme="minorHAnsi" w:cstheme="minorHAnsi"/>
                <w:bCs/>
                <w:color w:val="000000"/>
                <w:sz w:val="22"/>
                <w:szCs w:val="22"/>
              </w:rPr>
              <w:t>3</w:t>
            </w:r>
          </w:p>
        </w:tc>
      </w:tr>
    </w:tbl>
    <w:p w14:paraId="4EA9090F" w14:textId="77777777" w:rsidR="00FE0F0F" w:rsidRPr="00FE0F0F" w:rsidRDefault="00FE0F0F" w:rsidP="00FE0F0F">
      <w:pPr>
        <w:jc w:val="center"/>
        <w:rPr>
          <w:sz w:val="18"/>
          <w:szCs w:val="18"/>
        </w:rPr>
      </w:pPr>
      <w:r w:rsidRPr="00FE0F0F">
        <w:rPr>
          <w:sz w:val="18"/>
          <w:szCs w:val="18"/>
        </w:rPr>
        <w:t>Source: TAT Elaboration</w:t>
      </w:r>
    </w:p>
    <w:p w14:paraId="45CD684B" w14:textId="77777777" w:rsidR="0015658F" w:rsidRDefault="0015658F">
      <w:pPr>
        <w:rPr>
          <w:b/>
        </w:rPr>
      </w:pPr>
    </w:p>
    <w:p w14:paraId="7426CD53" w14:textId="77777777" w:rsidR="0015658F" w:rsidRPr="00FE0F0F" w:rsidRDefault="006A3AF5">
      <w:pPr>
        <w:jc w:val="both"/>
        <w:rPr>
          <w:sz w:val="22"/>
          <w:szCs w:val="22"/>
        </w:rPr>
      </w:pPr>
      <w:r w:rsidRPr="00FE0F0F">
        <w:rPr>
          <w:sz w:val="22"/>
          <w:szCs w:val="22"/>
        </w:rPr>
        <w:t xml:space="preserve">It was seen that 19.4% of the respondents to the question of what measures/policies are there against possible mobbing in your workplace, answered "termination of the employment contract of the perpetrator". It is seen that 8.3% of them gave the answer "Apply to Legal Authorities". It is noteworthy to indicate that employers in the study do not think of legal remedies as a solution to end mobbing. </w:t>
      </w:r>
    </w:p>
    <w:p w14:paraId="0F9FDF51" w14:textId="77777777" w:rsidR="0015658F" w:rsidRPr="00FE0F0F" w:rsidRDefault="0015658F">
      <w:pPr>
        <w:rPr>
          <w:b/>
          <w:sz w:val="22"/>
          <w:szCs w:val="22"/>
        </w:rPr>
      </w:pPr>
    </w:p>
    <w:p w14:paraId="0346EB24" w14:textId="77777777" w:rsidR="0015658F" w:rsidRPr="00FE0F0F" w:rsidRDefault="006A3AF5">
      <w:pPr>
        <w:jc w:val="both"/>
        <w:rPr>
          <w:sz w:val="22"/>
          <w:szCs w:val="22"/>
        </w:rPr>
      </w:pPr>
      <w:r w:rsidRPr="00FE0F0F">
        <w:rPr>
          <w:sz w:val="22"/>
          <w:szCs w:val="22"/>
        </w:rPr>
        <w:t>When asked whether mobbing cases have increased as a result of cultural changes in recent years, 38.9% of the participants answered "Yes, it has increased a lot". It is seen that 2.8% of them gave the answer "I don't know".</w:t>
      </w:r>
    </w:p>
    <w:p w14:paraId="52B766D8" w14:textId="77777777" w:rsidR="0015658F" w:rsidRPr="00FE0F0F" w:rsidRDefault="0015658F">
      <w:pPr>
        <w:jc w:val="both"/>
        <w:rPr>
          <w:sz w:val="22"/>
          <w:szCs w:val="22"/>
        </w:rPr>
      </w:pPr>
    </w:p>
    <w:p w14:paraId="60F15119" w14:textId="61874B7A" w:rsidR="0015658F" w:rsidRPr="00FE0F0F" w:rsidRDefault="006A3AF5">
      <w:pPr>
        <w:jc w:val="both"/>
        <w:rPr>
          <w:sz w:val="22"/>
          <w:szCs w:val="22"/>
        </w:rPr>
      </w:pPr>
      <w:r w:rsidRPr="00FE0F0F">
        <w:rPr>
          <w:sz w:val="22"/>
          <w:szCs w:val="22"/>
        </w:rPr>
        <w:t xml:space="preserve">To the answer if they think women are considered a socially disadvantaged group </w:t>
      </w:r>
      <w:r w:rsidR="008923E4">
        <w:rPr>
          <w:sz w:val="22"/>
          <w:szCs w:val="22"/>
        </w:rPr>
        <w:t>and</w:t>
      </w:r>
      <w:r w:rsidRPr="00FE0F0F">
        <w:rPr>
          <w:sz w:val="22"/>
          <w:szCs w:val="22"/>
        </w:rPr>
        <w:t xml:space="preserve"> which are the reasons on that, </w:t>
      </w:r>
      <w:r w:rsidR="00EF12CF">
        <w:rPr>
          <w:sz w:val="22"/>
          <w:szCs w:val="22"/>
        </w:rPr>
        <w:t>t</w:t>
      </w:r>
      <w:r w:rsidRPr="00FE0F0F">
        <w:rPr>
          <w:sz w:val="22"/>
          <w:szCs w:val="22"/>
        </w:rPr>
        <w:t xml:space="preserve">he majority of the respondents (72.2%) think that women are disadvantaged in work life due to cultural </w:t>
      </w:r>
      <w:r w:rsidR="008923E4">
        <w:rPr>
          <w:sz w:val="22"/>
          <w:szCs w:val="22"/>
        </w:rPr>
        <w:t>and</w:t>
      </w:r>
      <w:r w:rsidRPr="00FE0F0F">
        <w:rPr>
          <w:sz w:val="22"/>
          <w:szCs w:val="22"/>
        </w:rPr>
        <w:t xml:space="preserve"> patriarchal prejudices, care responsibilities caused by gender inequalities, </w:t>
      </w:r>
      <w:r w:rsidR="008923E4">
        <w:rPr>
          <w:sz w:val="22"/>
          <w:szCs w:val="22"/>
        </w:rPr>
        <w:t>and</w:t>
      </w:r>
      <w:r w:rsidRPr="00FE0F0F">
        <w:rPr>
          <w:sz w:val="22"/>
          <w:szCs w:val="22"/>
        </w:rPr>
        <w:t xml:space="preserve"> the lack of work-life balance. Only 27.8% of the respondents stated that they do not think women as a disadvantaged group in the work life. </w:t>
      </w:r>
    </w:p>
    <w:p w14:paraId="24C11AC1" w14:textId="77777777" w:rsidR="0015658F" w:rsidRPr="00FE0F0F" w:rsidRDefault="0015658F">
      <w:pPr>
        <w:jc w:val="both"/>
        <w:rPr>
          <w:sz w:val="22"/>
          <w:szCs w:val="22"/>
        </w:rPr>
      </w:pPr>
    </w:p>
    <w:p w14:paraId="1F2C1C75" w14:textId="2EA22FF8" w:rsidR="0015658F" w:rsidRPr="00FE0F0F" w:rsidRDefault="006A3AF5">
      <w:pPr>
        <w:jc w:val="both"/>
        <w:rPr>
          <w:sz w:val="22"/>
          <w:szCs w:val="22"/>
        </w:rPr>
      </w:pPr>
      <w:r w:rsidRPr="00FE0F0F">
        <w:rPr>
          <w:sz w:val="22"/>
          <w:szCs w:val="22"/>
        </w:rPr>
        <w:t>When the respondents were asked about the preventive protective measures against mobbing in the workplace</w:t>
      </w:r>
      <w:r w:rsidR="007F5AE2">
        <w:rPr>
          <w:sz w:val="22"/>
          <w:szCs w:val="22"/>
        </w:rPr>
        <w:t xml:space="preserve">, </w:t>
      </w:r>
      <w:r w:rsidRPr="00FE0F0F">
        <w:rPr>
          <w:sz w:val="22"/>
          <w:szCs w:val="22"/>
        </w:rPr>
        <w:t xml:space="preserve">10.2% think that legislation is important, 30.7 % training </w:t>
      </w:r>
      <w:r w:rsidR="008923E4">
        <w:rPr>
          <w:sz w:val="22"/>
          <w:szCs w:val="22"/>
        </w:rPr>
        <w:t>and</w:t>
      </w:r>
      <w:r w:rsidRPr="00FE0F0F">
        <w:rPr>
          <w:sz w:val="22"/>
          <w:szCs w:val="22"/>
        </w:rPr>
        <w:t xml:space="preserve"> awareness raising, 20.5% think it is a responsibility of employees to maintain their work performance </w:t>
      </w:r>
      <w:r w:rsidR="008923E4">
        <w:rPr>
          <w:sz w:val="22"/>
          <w:szCs w:val="22"/>
        </w:rPr>
        <w:t>and</w:t>
      </w:r>
      <w:r w:rsidRPr="00FE0F0F">
        <w:rPr>
          <w:sz w:val="22"/>
          <w:szCs w:val="22"/>
        </w:rPr>
        <w:t xml:space="preserve"> 38.6 % don't answer the question. </w:t>
      </w:r>
    </w:p>
    <w:p w14:paraId="7A4C6CC6" w14:textId="77777777" w:rsidR="0015658F" w:rsidRPr="00FE0F0F" w:rsidRDefault="0015658F">
      <w:pPr>
        <w:jc w:val="both"/>
        <w:rPr>
          <w:sz w:val="22"/>
          <w:szCs w:val="22"/>
        </w:rPr>
      </w:pPr>
    </w:p>
    <w:p w14:paraId="60F5D194" w14:textId="26384F6B" w:rsidR="0015658F" w:rsidRPr="00FE0F0F" w:rsidRDefault="006A3AF5">
      <w:pPr>
        <w:jc w:val="both"/>
        <w:rPr>
          <w:sz w:val="22"/>
          <w:szCs w:val="22"/>
        </w:rPr>
      </w:pPr>
      <w:r w:rsidRPr="00FE0F0F">
        <w:rPr>
          <w:sz w:val="22"/>
          <w:szCs w:val="22"/>
        </w:rPr>
        <w:t xml:space="preserve">On the responsibility of the State, 62.1% strict legislation </w:t>
      </w:r>
      <w:r w:rsidR="008923E4">
        <w:rPr>
          <w:sz w:val="22"/>
          <w:szCs w:val="22"/>
        </w:rPr>
        <w:t>and</w:t>
      </w:r>
      <w:r w:rsidRPr="00FE0F0F">
        <w:rPr>
          <w:sz w:val="22"/>
          <w:szCs w:val="22"/>
        </w:rPr>
        <w:t xml:space="preserve"> audits, 30.3% training/awareness </w:t>
      </w:r>
      <w:r w:rsidR="008923E4">
        <w:rPr>
          <w:sz w:val="22"/>
          <w:szCs w:val="22"/>
        </w:rPr>
        <w:t>and</w:t>
      </w:r>
      <w:r w:rsidRPr="00FE0F0F">
        <w:rPr>
          <w:sz w:val="22"/>
          <w:szCs w:val="22"/>
        </w:rPr>
        <w:t xml:space="preserve"> psychological support, </w:t>
      </w:r>
      <w:r w:rsidR="008923E4">
        <w:rPr>
          <w:sz w:val="22"/>
          <w:szCs w:val="22"/>
        </w:rPr>
        <w:t>and</w:t>
      </w:r>
      <w:r w:rsidRPr="00FE0F0F">
        <w:rPr>
          <w:sz w:val="22"/>
          <w:szCs w:val="22"/>
        </w:rPr>
        <w:t xml:space="preserve"> 7.6% don't answer the question. </w:t>
      </w:r>
    </w:p>
    <w:p w14:paraId="5175F919" w14:textId="77777777" w:rsidR="00215907" w:rsidRDefault="00215907">
      <w:r>
        <w:br w:type="page"/>
      </w:r>
    </w:p>
    <w:bookmarkEnd w:id="69"/>
    <w:p w14:paraId="35E22839" w14:textId="77777777" w:rsidR="0015658F" w:rsidRDefault="0015658F">
      <w:pPr>
        <w:jc w:val="both"/>
      </w:pPr>
    </w:p>
    <w:p w14:paraId="402DDB03" w14:textId="77777777" w:rsidR="0015658F" w:rsidRDefault="0015658F">
      <w:pPr>
        <w:jc w:val="both"/>
        <w:rPr>
          <w:sz w:val="22"/>
          <w:szCs w:val="22"/>
        </w:rPr>
      </w:pPr>
    </w:p>
    <w:p w14:paraId="3A37E6CB" w14:textId="3F4553A9" w:rsidR="0015658F" w:rsidRDefault="009063EF" w:rsidP="009E02A9">
      <w:pPr>
        <w:pStyle w:val="Heading1"/>
      </w:pPr>
      <w:bookmarkStart w:id="101" w:name="_Toc107307224"/>
      <w:r>
        <w:t xml:space="preserve">6. </w:t>
      </w:r>
      <w:bookmarkStart w:id="102" w:name="_Hlk107235377"/>
      <w:r w:rsidR="006A3AF5">
        <w:t xml:space="preserve">POLICY RECOMMENDATIONS </w:t>
      </w:r>
      <w:r w:rsidR="008923E4">
        <w:t>AND</w:t>
      </w:r>
      <w:r w:rsidR="006A3AF5">
        <w:t xml:space="preserve"> SUGGESTIONS TO ENHANCE RELEVANT REGULATIONS </w:t>
      </w:r>
      <w:r w:rsidR="008923E4">
        <w:t>AND</w:t>
      </w:r>
      <w:r w:rsidR="006A3AF5">
        <w:t xml:space="preserve"> TO DRAFT NEW POLICIES</w:t>
      </w:r>
      <w:bookmarkEnd w:id="101"/>
      <w:r w:rsidR="006A3AF5">
        <w:t xml:space="preserve"> </w:t>
      </w:r>
    </w:p>
    <w:p w14:paraId="2DEA7C7A" w14:textId="46728B55"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These recommendations are based on the qualitative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quantitative information derived from the Desk Research, stakeholder meetings, the Pre-Study Workshops, the Field Study’s face-to-face interviews,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where relevant, the Post-Study Workshop.</w:t>
      </w:r>
    </w:p>
    <w:p w14:paraId="17B6155C" w14:textId="77777777" w:rsidR="00D157CD" w:rsidRPr="003A797E" w:rsidRDefault="00D157CD" w:rsidP="00D157CD">
      <w:pPr>
        <w:spacing w:after="160" w:line="259" w:lineRule="auto"/>
        <w:jc w:val="both"/>
        <w:rPr>
          <w:rFonts w:asciiTheme="majorHAnsi" w:eastAsiaTheme="majorEastAsia" w:hAnsiTheme="majorHAnsi" w:cstheme="majorBidi"/>
          <w:color w:val="2F5496" w:themeColor="accent1" w:themeShade="BF"/>
          <w:sz w:val="26"/>
          <w:szCs w:val="26"/>
        </w:rPr>
      </w:pPr>
      <w:r w:rsidRPr="003A797E">
        <w:rPr>
          <w:rFonts w:asciiTheme="majorHAnsi" w:eastAsiaTheme="majorEastAsia" w:hAnsiTheme="majorHAnsi" w:cstheme="majorBidi"/>
          <w:color w:val="2F5496" w:themeColor="accent1" w:themeShade="BF"/>
          <w:sz w:val="26"/>
          <w:szCs w:val="26"/>
        </w:rPr>
        <w:t>6.1 Legislation</w:t>
      </w:r>
    </w:p>
    <w:p w14:paraId="1C7F2642" w14:textId="5D124145" w:rsidR="00D157CD" w:rsidRPr="00D157CD" w:rsidRDefault="00D157CD" w:rsidP="00D157CD">
      <w:pPr>
        <w:spacing w:after="160" w:line="259" w:lineRule="auto"/>
        <w:jc w:val="both"/>
        <w:rPr>
          <w:rFonts w:asciiTheme="minorHAnsi" w:eastAsiaTheme="minorHAnsi" w:hAnsiTheme="minorHAnsi" w:cstheme="minorBidi"/>
          <w:sz w:val="22"/>
          <w:szCs w:val="22"/>
        </w:rPr>
      </w:pPr>
      <w:bookmarkStart w:id="103" w:name="_Hlk103866792"/>
      <w:r w:rsidRPr="00D157CD">
        <w:rPr>
          <w:rFonts w:asciiTheme="minorHAnsi" w:eastAsiaTheme="minorHAnsi" w:hAnsiTheme="minorHAnsi" w:cstheme="minorBidi"/>
          <w:sz w:val="22"/>
          <w:szCs w:val="22"/>
        </w:rPr>
        <w:t xml:space="preserve">The definition of Mobbing at the workplace remains unclear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there is a confusing lack of agreement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common underst</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ing in h</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ling complaints of workplace psychological harassment. The proposed recommendation will be in line with ILO Convention 190.</w:t>
      </w:r>
    </w:p>
    <w:p w14:paraId="54EB7749" w14:textId="7E816C0A"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These recommendations follow the Desktop Research, that stated there is not a specific legislation on mobbing in </w:t>
      </w:r>
      <w:r w:rsidR="008178F7">
        <w:rPr>
          <w:rFonts w:asciiTheme="minorHAnsi" w:eastAsiaTheme="minorHAnsi" w:hAnsiTheme="minorHAnsi" w:cstheme="minorBidi"/>
          <w:sz w:val="22"/>
          <w:szCs w:val="22"/>
        </w:rPr>
        <w:t>Türkiye</w:t>
      </w:r>
      <w:r w:rsidRPr="00D157CD">
        <w:rPr>
          <w:rFonts w:asciiTheme="minorHAnsi" w:eastAsiaTheme="minorHAnsi" w:hAnsiTheme="minorHAnsi" w:cstheme="minorBidi"/>
          <w:sz w:val="22"/>
          <w:szCs w:val="22"/>
        </w:rPr>
        <w:t>. However, revised provisions in the existed legislation provide a basis for litigation of mobbing cases:</w:t>
      </w:r>
    </w:p>
    <w:p w14:paraId="4FC29790" w14:textId="7AC238D2" w:rsidR="008604A0" w:rsidRDefault="00FF51CA">
      <w:pPr>
        <w:numPr>
          <w:ilvl w:val="0"/>
          <w:numId w:val="33"/>
        </w:numPr>
        <w:spacing w:after="160" w:line="259" w:lineRule="auto"/>
        <w:contextualSpacing/>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In the Constitution of the Republic of Turkey, </w:t>
      </w:r>
      <w:r w:rsidRPr="00FF51CA">
        <w:rPr>
          <w:rFonts w:asciiTheme="minorHAnsi" w:eastAsiaTheme="minorHAnsi" w:hAnsiTheme="minorHAnsi" w:cstheme="minorBidi"/>
          <w:sz w:val="22"/>
          <w:szCs w:val="22"/>
        </w:rPr>
        <w:t>Article 12, which determines the nature of fundamental rights and freedoms and emphasizes that “Everyone has fundamental rights and freedoms that are personal, inviolable, inalienable and indispensable”</w:t>
      </w:r>
      <w:r>
        <w:rPr>
          <w:rFonts w:asciiTheme="minorHAnsi" w:eastAsiaTheme="minorHAnsi" w:hAnsiTheme="minorHAnsi" w:cstheme="minorBidi"/>
          <w:sz w:val="22"/>
          <w:szCs w:val="22"/>
        </w:rPr>
        <w:t xml:space="preserve">. </w:t>
      </w:r>
      <w:r w:rsidRPr="00FF51CA">
        <w:rPr>
          <w:rFonts w:asciiTheme="minorHAnsi" w:eastAsiaTheme="minorHAnsi" w:hAnsiTheme="minorHAnsi" w:cstheme="minorBidi"/>
          <w:sz w:val="22"/>
          <w:szCs w:val="22"/>
        </w:rPr>
        <w:t>Immunity of a person is guaranteed under Article 17, which regulates his material and spiritual existence and regulates that “everyone has the right to live, to protect and develop his/her material and spiritual existence”</w:t>
      </w:r>
      <w:r w:rsidR="005E2C37">
        <w:rPr>
          <w:rFonts w:asciiTheme="minorHAnsi" w:eastAsiaTheme="minorHAnsi" w:hAnsiTheme="minorHAnsi" w:cstheme="minorBidi"/>
          <w:sz w:val="22"/>
          <w:szCs w:val="22"/>
        </w:rPr>
        <w:t>.</w:t>
      </w:r>
    </w:p>
    <w:p w14:paraId="684C0608" w14:textId="69E6A130" w:rsidR="00D157CD" w:rsidRPr="00D157CD" w:rsidRDefault="00D157CD">
      <w:pPr>
        <w:numPr>
          <w:ilvl w:val="0"/>
          <w:numId w:val="33"/>
        </w:numPr>
        <w:spacing w:after="160" w:line="259" w:lineRule="auto"/>
        <w:contextualSpacing/>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Article 5 of the </w:t>
      </w:r>
      <w:r w:rsidRPr="00D157CD">
        <w:rPr>
          <w:rFonts w:asciiTheme="minorHAnsi" w:eastAsiaTheme="minorHAnsi" w:hAnsiTheme="minorHAnsi" w:cstheme="minorBidi"/>
          <w:b/>
          <w:sz w:val="22"/>
          <w:szCs w:val="22"/>
        </w:rPr>
        <w:t xml:space="preserve">Labour Law No. 4857 </w:t>
      </w:r>
      <w:r w:rsidR="008923E4">
        <w:rPr>
          <w:rFonts w:asciiTheme="minorHAnsi" w:eastAsiaTheme="minorHAnsi" w:hAnsiTheme="minorHAnsi" w:cstheme="minorBidi"/>
          <w:b/>
          <w:sz w:val="22"/>
          <w:szCs w:val="22"/>
        </w:rPr>
        <w:t>and</w:t>
      </w:r>
      <w:r w:rsidRPr="00D157CD">
        <w:rPr>
          <w:rFonts w:asciiTheme="minorHAnsi" w:eastAsiaTheme="minorHAnsi" w:hAnsiTheme="minorHAnsi" w:cstheme="minorBidi"/>
          <w:b/>
          <w:sz w:val="22"/>
          <w:szCs w:val="22"/>
          <w:lang w:val="en"/>
        </w:rPr>
        <w:t xml:space="preserve"> MD. 24/II </w:t>
      </w:r>
      <w:r w:rsidR="008923E4">
        <w:rPr>
          <w:rFonts w:asciiTheme="minorHAnsi" w:eastAsiaTheme="minorHAnsi" w:hAnsiTheme="minorHAnsi" w:cstheme="minorBidi"/>
          <w:b/>
          <w:sz w:val="22"/>
          <w:szCs w:val="22"/>
          <w:lang w:val="en"/>
        </w:rPr>
        <w:t>AND</w:t>
      </w:r>
      <w:r w:rsidRPr="00D157CD">
        <w:rPr>
          <w:rFonts w:asciiTheme="minorHAnsi" w:eastAsiaTheme="minorHAnsi" w:hAnsiTheme="minorHAnsi" w:cstheme="minorBidi"/>
          <w:b/>
          <w:sz w:val="22"/>
          <w:szCs w:val="22"/>
          <w:lang w:val="en"/>
        </w:rPr>
        <w:t xml:space="preserve"> 25/II </w:t>
      </w:r>
      <w:r w:rsidRPr="00D157CD">
        <w:rPr>
          <w:rFonts w:asciiTheme="minorHAnsi" w:eastAsiaTheme="minorHAnsi" w:hAnsiTheme="minorHAnsi" w:cstheme="minorBidi"/>
          <w:sz w:val="22"/>
          <w:szCs w:val="22"/>
        </w:rPr>
        <w:t>obliges employers to apply the principle of equality among their workers in the employment relationship;</w:t>
      </w:r>
    </w:p>
    <w:p w14:paraId="47904AEE" w14:textId="77777777" w:rsidR="00D157CD" w:rsidRPr="00D157CD" w:rsidRDefault="00D157CD">
      <w:pPr>
        <w:numPr>
          <w:ilvl w:val="0"/>
          <w:numId w:val="33"/>
        </w:numPr>
        <w:spacing w:after="160" w:line="259" w:lineRule="auto"/>
        <w:contextualSpacing/>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 Mobbing at workplace is also regulated under the </w:t>
      </w:r>
      <w:r w:rsidRPr="00D157CD">
        <w:rPr>
          <w:rFonts w:asciiTheme="minorHAnsi" w:eastAsiaTheme="minorHAnsi" w:hAnsiTheme="minorHAnsi" w:cstheme="minorBidi"/>
          <w:b/>
          <w:sz w:val="22"/>
          <w:szCs w:val="22"/>
        </w:rPr>
        <w:t>Law No: 6098</w:t>
      </w:r>
      <w:r w:rsidRPr="00D157CD">
        <w:rPr>
          <w:rFonts w:asciiTheme="minorHAnsi" w:eastAsiaTheme="minorHAnsi" w:hAnsiTheme="minorHAnsi" w:cstheme="minorBidi"/>
          <w:sz w:val="22"/>
          <w:szCs w:val="22"/>
        </w:rPr>
        <w:t xml:space="preserve"> on Debts where Article 417 aims at protecting the worker against mobbing at the work place;</w:t>
      </w:r>
    </w:p>
    <w:p w14:paraId="4839286B" w14:textId="1CB046FE" w:rsidR="00821B86" w:rsidRPr="00821B86" w:rsidRDefault="00821B86">
      <w:pPr>
        <w:numPr>
          <w:ilvl w:val="0"/>
          <w:numId w:val="33"/>
        </w:numPr>
        <w:spacing w:after="160" w:line="259" w:lineRule="auto"/>
        <w:contextualSpacing/>
        <w:jc w:val="both"/>
        <w:rPr>
          <w:rFonts w:asciiTheme="minorHAnsi" w:eastAsiaTheme="minorHAnsi" w:hAnsiTheme="minorHAnsi" w:cstheme="minorBidi"/>
          <w:b/>
          <w:bCs/>
          <w:sz w:val="22"/>
          <w:szCs w:val="22"/>
          <w:lang w:val="en-US"/>
        </w:rPr>
      </w:pPr>
      <w:r>
        <w:rPr>
          <w:rFonts w:asciiTheme="minorHAnsi" w:eastAsiaTheme="minorHAnsi" w:hAnsiTheme="minorHAnsi" w:cstheme="minorBidi"/>
          <w:sz w:val="22"/>
          <w:szCs w:val="22"/>
          <w:lang w:val="en-US"/>
        </w:rPr>
        <w:t>T</w:t>
      </w:r>
      <w:r w:rsidRPr="00821B86">
        <w:rPr>
          <w:rFonts w:asciiTheme="minorHAnsi" w:eastAsiaTheme="minorHAnsi" w:hAnsiTheme="minorHAnsi" w:cstheme="minorBidi"/>
          <w:sz w:val="22"/>
          <w:szCs w:val="22"/>
          <w:lang w:val="en-US"/>
        </w:rPr>
        <w:t xml:space="preserve">he following laws also include provisions regarding mobbing: </w:t>
      </w:r>
      <w:r w:rsidRPr="00821B86">
        <w:rPr>
          <w:rFonts w:asciiTheme="minorHAnsi" w:eastAsiaTheme="minorHAnsi" w:hAnsiTheme="minorHAnsi" w:cstheme="minorBidi"/>
          <w:b/>
          <w:bCs/>
          <w:sz w:val="22"/>
          <w:szCs w:val="22"/>
          <w:lang w:val="en-US"/>
        </w:rPr>
        <w:t>Turkish Civil Law No. 4721, Turkish Criminal Law No. 5237, Civil Servants Law No. 657 And Occupational Health And Safety Law No. 6331</w:t>
      </w:r>
    </w:p>
    <w:p w14:paraId="05976721" w14:textId="14EA2950" w:rsidR="00D157CD" w:rsidRDefault="00D157CD">
      <w:pPr>
        <w:numPr>
          <w:ilvl w:val="0"/>
          <w:numId w:val="33"/>
        </w:numPr>
        <w:spacing w:after="160" w:line="259" w:lineRule="auto"/>
        <w:contextualSpacing/>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The</w:t>
      </w:r>
      <w:r w:rsidRPr="00D157CD">
        <w:rPr>
          <w:rFonts w:asciiTheme="minorHAnsi" w:eastAsiaTheme="minorHAnsi" w:hAnsiTheme="minorHAnsi" w:cstheme="minorBidi"/>
          <w:b/>
          <w:i/>
          <w:sz w:val="22"/>
          <w:szCs w:val="22"/>
        </w:rPr>
        <w:t xml:space="preserve"> Trade Unions </w:t>
      </w:r>
      <w:r w:rsidR="008923E4">
        <w:rPr>
          <w:rFonts w:asciiTheme="minorHAnsi" w:eastAsiaTheme="minorHAnsi" w:hAnsiTheme="minorHAnsi" w:cstheme="minorBidi"/>
          <w:b/>
          <w:i/>
          <w:sz w:val="22"/>
          <w:szCs w:val="22"/>
        </w:rPr>
        <w:t>and</w:t>
      </w:r>
      <w:r w:rsidRPr="00D157CD">
        <w:rPr>
          <w:rFonts w:asciiTheme="minorHAnsi" w:eastAsiaTheme="minorHAnsi" w:hAnsiTheme="minorHAnsi" w:cstheme="minorBidi"/>
          <w:b/>
          <w:i/>
          <w:sz w:val="22"/>
          <w:szCs w:val="22"/>
        </w:rPr>
        <w:t xml:space="preserve"> Collective Bargaining Law No. 6356</w:t>
      </w:r>
      <w:r w:rsidRPr="00D157CD">
        <w:rPr>
          <w:rFonts w:asciiTheme="minorHAnsi" w:eastAsiaTheme="minorHAnsi" w:hAnsiTheme="minorHAnsi" w:cstheme="minorBidi"/>
          <w:sz w:val="22"/>
          <w:szCs w:val="22"/>
        </w:rPr>
        <w:t xml:space="preserve"> contains comparable provisions;</w:t>
      </w:r>
    </w:p>
    <w:p w14:paraId="1C5C0839" w14:textId="77777777" w:rsidR="00D157CD" w:rsidRPr="00D157CD" w:rsidRDefault="00D157CD">
      <w:pPr>
        <w:numPr>
          <w:ilvl w:val="0"/>
          <w:numId w:val="33"/>
        </w:numPr>
        <w:spacing w:after="160" w:line="259" w:lineRule="auto"/>
        <w:contextualSpacing/>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The</w:t>
      </w:r>
      <w:r w:rsidRPr="00D157CD">
        <w:rPr>
          <w:rFonts w:asciiTheme="minorHAnsi" w:eastAsiaTheme="minorHAnsi" w:hAnsiTheme="minorHAnsi" w:cstheme="minorBidi"/>
          <w:b/>
          <w:i/>
          <w:sz w:val="22"/>
          <w:szCs w:val="22"/>
        </w:rPr>
        <w:t xml:space="preserve"> National Employment Strategy 2017-2019</w:t>
      </w:r>
      <w:r w:rsidRPr="00D157CD">
        <w:rPr>
          <w:rFonts w:asciiTheme="minorHAnsi" w:eastAsiaTheme="minorHAnsi" w:hAnsiTheme="minorHAnsi" w:cstheme="minorBidi"/>
          <w:sz w:val="22"/>
          <w:szCs w:val="22"/>
        </w:rPr>
        <w:t xml:space="preserve"> covers the topic in the main policy axis of "Increasing Employment of Groups Requiring Special Policy". </w:t>
      </w:r>
    </w:p>
    <w:p w14:paraId="11B44522" w14:textId="437F807D" w:rsidR="00D157CD" w:rsidRPr="00D157CD" w:rsidRDefault="00D157CD" w:rsidP="00D157CD">
      <w:pPr>
        <w:spacing w:after="160" w:line="259" w:lineRule="auto"/>
        <w:ind w:left="360"/>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The Desk Research also mentioned that in Article 26 of the revised European Social Charter of 1996, approved in </w:t>
      </w:r>
      <w:r w:rsidR="008178F7">
        <w:rPr>
          <w:rFonts w:asciiTheme="minorHAnsi" w:eastAsiaTheme="minorHAnsi" w:hAnsiTheme="minorHAnsi" w:cstheme="minorBidi"/>
          <w:sz w:val="22"/>
          <w:szCs w:val="22"/>
        </w:rPr>
        <w:t>Türkiye</w:t>
      </w:r>
      <w:r w:rsidRPr="00D157CD">
        <w:rPr>
          <w:rFonts w:asciiTheme="minorHAnsi" w:eastAsiaTheme="minorHAnsi" w:hAnsiTheme="minorHAnsi" w:cstheme="minorBidi"/>
          <w:sz w:val="22"/>
          <w:szCs w:val="22"/>
        </w:rPr>
        <w:t xml:space="preserve"> by the Law No. 5547 of 27 September 2006, provides for the protection of employees against sexual harassment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psychological harassment in the workplace. </w:t>
      </w:r>
      <w:r w:rsidR="00B52DDD">
        <w:rPr>
          <w:rFonts w:asciiTheme="minorHAnsi" w:eastAsiaTheme="minorHAnsi" w:hAnsiTheme="minorHAnsi" w:cstheme="minorBidi"/>
          <w:sz w:val="22"/>
          <w:szCs w:val="22"/>
        </w:rPr>
        <w:t>(pp. 10 – 15)</w:t>
      </w:r>
    </w:p>
    <w:p w14:paraId="4BCCD556" w14:textId="3680A4E3" w:rsidR="00D157CD" w:rsidRPr="00D157CD" w:rsidRDefault="00D157CD" w:rsidP="00D157CD">
      <w:pPr>
        <w:spacing w:after="160" w:line="259" w:lineRule="auto"/>
        <w:ind w:left="360"/>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One important </w:t>
      </w:r>
      <w:r w:rsidRPr="00D157CD">
        <w:rPr>
          <w:rFonts w:asciiTheme="minorHAnsi" w:eastAsiaTheme="minorHAnsi" w:hAnsiTheme="minorHAnsi" w:cstheme="minorBidi"/>
          <w:b/>
          <w:sz w:val="22"/>
          <w:szCs w:val="22"/>
        </w:rPr>
        <w:t>mechanisms available</w:t>
      </w:r>
      <w:r w:rsidRPr="00D157CD">
        <w:rPr>
          <w:rFonts w:asciiTheme="minorHAnsi" w:eastAsiaTheme="minorHAnsi" w:hAnsiTheme="minorHAnsi" w:cstheme="minorBidi"/>
          <w:sz w:val="22"/>
          <w:szCs w:val="22"/>
        </w:rPr>
        <w:t xml:space="preserve"> in </w:t>
      </w:r>
      <w:r w:rsidR="008178F7">
        <w:rPr>
          <w:rFonts w:asciiTheme="minorHAnsi" w:eastAsiaTheme="minorHAnsi" w:hAnsiTheme="minorHAnsi" w:cstheme="minorBidi"/>
          <w:sz w:val="22"/>
          <w:szCs w:val="22"/>
        </w:rPr>
        <w:t>Türkiye</w:t>
      </w:r>
      <w:r w:rsidRPr="00D157CD">
        <w:rPr>
          <w:rFonts w:asciiTheme="minorHAnsi" w:eastAsiaTheme="minorHAnsi" w:hAnsiTheme="minorHAnsi" w:cstheme="minorBidi"/>
          <w:sz w:val="22"/>
          <w:szCs w:val="22"/>
        </w:rPr>
        <w:t xml:space="preserve"> for submitting complaints when a person is exposed to mobbing are the </w:t>
      </w:r>
      <w:r w:rsidRPr="00D157CD">
        <w:rPr>
          <w:rFonts w:asciiTheme="minorHAnsi" w:eastAsiaTheme="minorHAnsi" w:hAnsiTheme="minorHAnsi" w:cstheme="minorBidi"/>
          <w:b/>
          <w:bCs/>
          <w:sz w:val="22"/>
          <w:szCs w:val="22"/>
        </w:rPr>
        <w:t>Presidential Communication Centre (CIMER)</w:t>
      </w:r>
      <w:r w:rsidRPr="00D157CD">
        <w:rPr>
          <w:rFonts w:asciiTheme="minorHAnsi" w:eastAsiaTheme="minorHAnsi" w:hAnsiTheme="minorHAnsi" w:cstheme="minorBidi"/>
          <w:sz w:val="22"/>
          <w:szCs w:val="22"/>
        </w:rPr>
        <w:t xml:space="preserve">; the </w:t>
      </w:r>
      <w:r w:rsidRPr="00D157CD">
        <w:rPr>
          <w:rFonts w:asciiTheme="minorHAnsi" w:eastAsiaTheme="minorHAnsi" w:hAnsiTheme="minorHAnsi" w:cstheme="minorBidi"/>
          <w:b/>
          <w:bCs/>
          <w:sz w:val="22"/>
          <w:szCs w:val="22"/>
        </w:rPr>
        <w:t>ALO 170</w:t>
      </w:r>
      <w:r w:rsidRPr="00D157CD">
        <w:rPr>
          <w:rFonts w:asciiTheme="minorHAnsi" w:eastAsiaTheme="minorHAnsi" w:hAnsiTheme="minorHAnsi" w:cstheme="minorBidi"/>
          <w:sz w:val="22"/>
          <w:szCs w:val="22"/>
        </w:rPr>
        <w:t xml:space="preserve">; the </w:t>
      </w:r>
      <w:r w:rsidRPr="00D157CD">
        <w:rPr>
          <w:rFonts w:asciiTheme="minorHAnsi" w:eastAsiaTheme="minorHAnsi" w:hAnsiTheme="minorHAnsi" w:cstheme="minorBidi"/>
          <w:b/>
          <w:bCs/>
          <w:sz w:val="22"/>
          <w:szCs w:val="22"/>
        </w:rPr>
        <w:t>Ombudsman Institution</w:t>
      </w:r>
      <w:r w:rsidRPr="00D157CD">
        <w:rPr>
          <w:rFonts w:asciiTheme="minorHAnsi" w:eastAsiaTheme="minorHAnsi" w:hAnsiTheme="minorHAnsi" w:cstheme="minorBidi"/>
          <w:sz w:val="22"/>
          <w:szCs w:val="22"/>
        </w:rPr>
        <w:t xml:space="preserve">, where real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legal persons who claim that they have been subjected to psychological harassment by the actions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acts of the administration can file a complaint without paying any fee;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finally Individuals can apply to the </w:t>
      </w:r>
      <w:r w:rsidRPr="00D157CD">
        <w:rPr>
          <w:rFonts w:asciiTheme="minorHAnsi" w:eastAsiaTheme="minorHAnsi" w:hAnsiTheme="minorHAnsi" w:cstheme="minorBidi"/>
          <w:b/>
          <w:bCs/>
          <w:sz w:val="22"/>
          <w:szCs w:val="22"/>
        </w:rPr>
        <w:t xml:space="preserve">Human Rights </w:t>
      </w:r>
      <w:r w:rsidR="008923E4">
        <w:rPr>
          <w:rFonts w:asciiTheme="minorHAnsi" w:eastAsiaTheme="minorHAnsi" w:hAnsiTheme="minorHAnsi" w:cstheme="minorBidi"/>
          <w:b/>
          <w:bCs/>
          <w:sz w:val="22"/>
          <w:szCs w:val="22"/>
        </w:rPr>
        <w:t>and</w:t>
      </w:r>
      <w:r w:rsidRPr="00D157CD">
        <w:rPr>
          <w:rFonts w:asciiTheme="minorHAnsi" w:eastAsiaTheme="minorHAnsi" w:hAnsiTheme="minorHAnsi" w:cstheme="minorBidi"/>
          <w:b/>
          <w:bCs/>
          <w:sz w:val="22"/>
          <w:szCs w:val="22"/>
        </w:rPr>
        <w:t xml:space="preserve"> Equality Institution of </w:t>
      </w:r>
      <w:r w:rsidR="008178F7">
        <w:rPr>
          <w:rFonts w:asciiTheme="minorHAnsi" w:eastAsiaTheme="minorHAnsi" w:hAnsiTheme="minorHAnsi" w:cstheme="minorBidi"/>
          <w:b/>
          <w:bCs/>
          <w:sz w:val="22"/>
          <w:szCs w:val="22"/>
        </w:rPr>
        <w:t>Türkiye</w:t>
      </w:r>
      <w:r w:rsidRPr="00D157CD">
        <w:rPr>
          <w:rFonts w:asciiTheme="minorHAnsi" w:eastAsiaTheme="minorHAnsi" w:hAnsiTheme="minorHAnsi" w:cstheme="minorBidi"/>
          <w:sz w:val="22"/>
          <w:szCs w:val="22"/>
        </w:rPr>
        <w:t xml:space="preserve"> without paying any fee, if they allege that they are exposed to intimidation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discrimination in their workplaces.</w:t>
      </w:r>
      <w:r w:rsidR="00B52DDD">
        <w:rPr>
          <w:rFonts w:asciiTheme="minorHAnsi" w:eastAsiaTheme="minorHAnsi" w:hAnsiTheme="minorHAnsi" w:cstheme="minorBidi"/>
          <w:sz w:val="22"/>
          <w:szCs w:val="22"/>
        </w:rPr>
        <w:t>(pp. 15 – 20)</w:t>
      </w:r>
    </w:p>
    <w:p w14:paraId="0C210FA0" w14:textId="0E03D647"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lastRenderedPageBreak/>
        <w:t xml:space="preserve">In conclusion, there is not a specific legislation on mobbing in </w:t>
      </w:r>
      <w:r w:rsidR="008178F7">
        <w:rPr>
          <w:rFonts w:asciiTheme="minorHAnsi" w:eastAsiaTheme="minorHAnsi" w:hAnsiTheme="minorHAnsi" w:cstheme="minorBidi"/>
          <w:sz w:val="22"/>
          <w:szCs w:val="22"/>
        </w:rPr>
        <w:t>Türkiye</w:t>
      </w:r>
      <w:r w:rsidRPr="00D157CD">
        <w:rPr>
          <w:rFonts w:asciiTheme="minorHAnsi" w:eastAsiaTheme="minorHAnsi" w:hAnsiTheme="minorHAnsi" w:cstheme="minorBidi"/>
          <w:sz w:val="22"/>
          <w:szCs w:val="22"/>
        </w:rPr>
        <w:t xml:space="preserve">. However, revised provisions in the aforementioned legislation provides an important basis for litigation of mobbing cases. </w:t>
      </w:r>
    </w:p>
    <w:p w14:paraId="069FD778" w14:textId="6B3A4C90"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In the </w:t>
      </w:r>
      <w:r w:rsidR="00EF12CF">
        <w:rPr>
          <w:rFonts w:asciiTheme="minorHAnsi" w:eastAsiaTheme="minorHAnsi" w:hAnsiTheme="minorHAnsi" w:cstheme="minorBidi"/>
          <w:sz w:val="22"/>
          <w:szCs w:val="22"/>
        </w:rPr>
        <w:t xml:space="preserve">stakeholder </w:t>
      </w:r>
      <w:r w:rsidRPr="00D157CD">
        <w:rPr>
          <w:rFonts w:asciiTheme="minorHAnsi" w:eastAsiaTheme="minorHAnsi" w:hAnsiTheme="minorHAnsi" w:cstheme="minorBidi"/>
          <w:sz w:val="22"/>
          <w:szCs w:val="22"/>
        </w:rPr>
        <w:t xml:space="preserve">meetings held in December 2021 </w:t>
      </w:r>
      <w:r w:rsidR="00B52DDD">
        <w:rPr>
          <w:rFonts w:asciiTheme="minorHAnsi" w:eastAsiaTheme="minorHAnsi" w:hAnsiTheme="minorHAnsi" w:cstheme="minorBidi"/>
          <w:sz w:val="22"/>
          <w:szCs w:val="22"/>
        </w:rPr>
        <w:t xml:space="preserve">and </w:t>
      </w:r>
      <w:r w:rsidR="00B52DDD" w:rsidRPr="00B52DDD">
        <w:rPr>
          <w:rFonts w:asciiTheme="minorHAnsi" w:eastAsiaTheme="minorHAnsi" w:hAnsiTheme="minorHAnsi" w:cstheme="minorBidi"/>
          <w:sz w:val="22"/>
          <w:szCs w:val="22"/>
        </w:rPr>
        <w:t xml:space="preserve">April 2022 </w:t>
      </w:r>
      <w:r w:rsidRPr="00D157CD">
        <w:rPr>
          <w:rFonts w:asciiTheme="minorHAnsi" w:eastAsiaTheme="minorHAnsi" w:hAnsiTheme="minorHAnsi" w:cstheme="minorBidi"/>
          <w:sz w:val="22"/>
          <w:szCs w:val="22"/>
        </w:rPr>
        <w:t xml:space="preserve">(pp. </w:t>
      </w:r>
      <w:r w:rsidR="00B52DDD">
        <w:rPr>
          <w:rFonts w:asciiTheme="minorHAnsi" w:eastAsiaTheme="minorHAnsi" w:hAnsiTheme="minorHAnsi" w:cstheme="minorBidi"/>
          <w:sz w:val="22"/>
          <w:szCs w:val="22"/>
        </w:rPr>
        <w:t>24 – 29 and p. 30</w:t>
      </w:r>
      <w:r w:rsidRPr="00D157CD">
        <w:rPr>
          <w:rFonts w:asciiTheme="minorHAnsi" w:eastAsiaTheme="minorHAnsi" w:hAnsiTheme="minorHAnsi" w:cstheme="minorBidi"/>
          <w:sz w:val="22"/>
          <w:szCs w:val="22"/>
        </w:rPr>
        <w:t xml:space="preserve">) the stakeholders interviewed stated that there is a lack of an agreed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common underst</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ing of the definition of mobbing. During the Pre-Study Workshop, particularly in </w:t>
      </w:r>
      <w:r w:rsidRPr="00D157CD">
        <w:rPr>
          <w:rFonts w:asciiTheme="minorHAnsi" w:eastAsiaTheme="minorHAnsi" w:hAnsiTheme="minorHAnsi" w:cstheme="minorBidi"/>
          <w:bCs/>
          <w:sz w:val="22"/>
          <w:szCs w:val="22"/>
        </w:rPr>
        <w:t xml:space="preserve">Group 2 (which considered the “Perception of Mobbing’, key issues which emerged included: </w:t>
      </w:r>
      <w:r w:rsidRPr="00D157CD">
        <w:rPr>
          <w:rFonts w:asciiTheme="minorHAnsi" w:eastAsiaTheme="minorHAnsi" w:hAnsiTheme="minorHAnsi" w:cstheme="minorBidi"/>
          <w:sz w:val="22"/>
          <w:szCs w:val="22"/>
        </w:rPr>
        <w:t xml:space="preserve">’While defining the Psychological Harassment (Mobbing), it might be stated that it can be directed not only to "one person" but ‘to more than one person’; ’Intention’, ‘systematic application’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‘frequency’ might be among the elements”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also that “In accordance with the hierarchy of norms, there is a need that a separate law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main rules might be determined,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then administrative regulations might be made on a sectoral or professional basis for practices” (pp. 31-32).</w:t>
      </w:r>
    </w:p>
    <w:p w14:paraId="3D19C2E0" w14:textId="6EACB26F" w:rsidR="00D157CD" w:rsidRPr="00D157CD" w:rsidRDefault="00D157CD" w:rsidP="00D157CD">
      <w:pPr>
        <w:spacing w:after="160" w:line="259" w:lineRule="auto"/>
        <w:jc w:val="both"/>
        <w:rPr>
          <w:rFonts w:asciiTheme="minorHAnsi" w:eastAsiaTheme="minorHAnsi" w:hAnsiTheme="minorHAnsi" w:cstheme="minorBidi"/>
          <w:color w:val="4472C4" w:themeColor="accent1"/>
          <w:sz w:val="22"/>
          <w:szCs w:val="22"/>
        </w:rPr>
      </w:pPr>
      <w:r w:rsidRPr="00D157CD">
        <w:rPr>
          <w:rFonts w:asciiTheme="minorHAnsi" w:eastAsiaTheme="minorHAnsi" w:hAnsiTheme="minorHAnsi" w:cstheme="minorBidi"/>
          <w:sz w:val="22"/>
          <w:szCs w:val="22"/>
        </w:rPr>
        <w:t>In the Field Study</w:t>
      </w:r>
      <w:r w:rsidRPr="00D157CD">
        <w:rPr>
          <w:rFonts w:asciiTheme="minorHAnsi" w:eastAsiaTheme="minorHAnsi" w:hAnsiTheme="minorHAnsi" w:cstheme="minorBidi"/>
          <w:color w:val="FF0000"/>
          <w:sz w:val="22"/>
          <w:szCs w:val="22"/>
        </w:rPr>
        <w:t xml:space="preserve"> </w:t>
      </w:r>
      <w:r w:rsidRPr="00D157CD">
        <w:rPr>
          <w:rFonts w:asciiTheme="minorHAnsi" w:eastAsiaTheme="minorHAnsi" w:hAnsiTheme="minorHAnsi" w:cstheme="minorBidi"/>
          <w:sz w:val="22"/>
          <w:szCs w:val="22"/>
        </w:rPr>
        <w:t>(pp. 3</w:t>
      </w:r>
      <w:r w:rsidR="00B52DDD">
        <w:rPr>
          <w:rFonts w:asciiTheme="minorHAnsi" w:eastAsiaTheme="minorHAnsi" w:hAnsiTheme="minorHAnsi" w:cstheme="minorBidi"/>
          <w:sz w:val="22"/>
          <w:szCs w:val="22"/>
        </w:rPr>
        <w:t>8</w:t>
      </w:r>
      <w:r w:rsidRPr="00D157CD">
        <w:rPr>
          <w:rFonts w:asciiTheme="minorHAnsi" w:eastAsiaTheme="minorHAnsi" w:hAnsiTheme="minorHAnsi" w:cstheme="minorBidi"/>
          <w:sz w:val="22"/>
          <w:szCs w:val="22"/>
        </w:rPr>
        <w:t xml:space="preserve"> - 3</w:t>
      </w:r>
      <w:r w:rsidR="00B52DDD">
        <w:rPr>
          <w:rFonts w:asciiTheme="minorHAnsi" w:eastAsiaTheme="minorHAnsi" w:hAnsiTheme="minorHAnsi" w:cstheme="minorBidi"/>
          <w:sz w:val="22"/>
          <w:szCs w:val="22"/>
        </w:rPr>
        <w:t>9</w:t>
      </w:r>
      <w:r w:rsidRPr="00D157CD">
        <w:rPr>
          <w:rFonts w:asciiTheme="minorHAnsi" w:eastAsiaTheme="minorHAnsi" w:hAnsiTheme="minorHAnsi" w:cstheme="minorBidi"/>
          <w:sz w:val="22"/>
          <w:szCs w:val="22"/>
        </w:rPr>
        <w:t>)</w:t>
      </w:r>
      <w:bookmarkEnd w:id="103"/>
      <w:r w:rsidRPr="00D157CD">
        <w:rPr>
          <w:rFonts w:asciiTheme="minorHAnsi" w:eastAsiaTheme="minorHAnsi" w:hAnsiTheme="minorHAnsi" w:cstheme="minorBidi"/>
          <w:sz w:val="22"/>
          <w:szCs w:val="22"/>
        </w:rPr>
        <w:t xml:space="preserve">, participants made important contributions to identifying the main characteristics of mobbing - the perceived task distribution in the workplace by gender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 level of mobbing experienced at the work place by gender - which can help to formulate a more complete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better definition.</w:t>
      </w:r>
    </w:p>
    <w:p w14:paraId="2055F2A1" w14:textId="77777777" w:rsidR="00D157CD" w:rsidRPr="00D157CD" w:rsidRDefault="00D157CD" w:rsidP="00D157CD">
      <w:pPr>
        <w:spacing w:after="160" w:line="259" w:lineRule="auto"/>
        <w:jc w:val="both"/>
        <w:rPr>
          <w:rFonts w:asciiTheme="minorHAnsi" w:eastAsiaTheme="minorHAnsi" w:hAnsiTheme="minorHAnsi" w:cstheme="minorBidi"/>
          <w:sz w:val="22"/>
          <w:szCs w:val="22"/>
        </w:rPr>
      </w:pPr>
      <w:bookmarkStart w:id="104" w:name="bookmark=id.1y810tw" w:colFirst="0" w:colLast="0"/>
      <w:bookmarkEnd w:id="104"/>
      <w:r w:rsidRPr="00D157CD">
        <w:rPr>
          <w:rFonts w:asciiTheme="minorHAnsi" w:eastAsiaTheme="minorHAnsi" w:hAnsiTheme="minorHAnsi" w:cstheme="minorBidi"/>
          <w:sz w:val="22"/>
          <w:szCs w:val="22"/>
        </w:rPr>
        <w:t xml:space="preserve">The </w:t>
      </w:r>
      <w:r w:rsidRPr="00D157CD">
        <w:rPr>
          <w:rFonts w:asciiTheme="minorHAnsi" w:eastAsiaTheme="minorHAnsi" w:hAnsiTheme="minorHAnsi" w:cstheme="minorBidi"/>
          <w:b/>
          <w:bCs/>
          <w:sz w:val="22"/>
          <w:szCs w:val="22"/>
        </w:rPr>
        <w:t>main recommendations</w:t>
      </w:r>
      <w:r w:rsidRPr="00D157CD">
        <w:rPr>
          <w:rFonts w:asciiTheme="minorHAnsi" w:eastAsiaTheme="minorHAnsi" w:hAnsiTheme="minorHAnsi" w:cstheme="minorBidi"/>
          <w:sz w:val="22"/>
          <w:szCs w:val="22"/>
        </w:rPr>
        <w:t xml:space="preserve"> with regard to legislation are: </w:t>
      </w:r>
    </w:p>
    <w:p w14:paraId="1C49C981" w14:textId="77777777" w:rsidR="00D157CD" w:rsidRPr="00D157CD" w:rsidRDefault="00D157CD">
      <w:pPr>
        <w:numPr>
          <w:ilvl w:val="0"/>
          <w:numId w:val="31"/>
        </w:numPr>
        <w:spacing w:after="160" w:line="259" w:lineRule="auto"/>
        <w:contextualSpacing/>
        <w:jc w:val="both"/>
        <w:rPr>
          <w:rFonts w:asciiTheme="minorHAnsi" w:eastAsiaTheme="minorHAnsi" w:hAnsiTheme="minorHAnsi" w:cstheme="minorBidi"/>
          <w:sz w:val="22"/>
          <w:szCs w:val="22"/>
        </w:rPr>
      </w:pPr>
      <w:bookmarkStart w:id="105" w:name="_Hlk106286148"/>
      <w:r w:rsidRPr="00D157CD">
        <w:rPr>
          <w:rFonts w:asciiTheme="minorHAnsi" w:eastAsiaTheme="minorHAnsi" w:hAnsiTheme="minorHAnsi" w:cstheme="minorBidi"/>
          <w:sz w:val="22"/>
          <w:szCs w:val="22"/>
        </w:rPr>
        <w:t>To clarify the definition of mobbing in the workplace, considering:</w:t>
      </w:r>
    </w:p>
    <w:p w14:paraId="55C42A7C" w14:textId="2E184D15" w:rsidR="00D157CD" w:rsidRPr="00D157CD" w:rsidRDefault="00D157CD" w:rsidP="00D157CD">
      <w:pPr>
        <w:spacing w:after="160" w:line="259" w:lineRule="auto"/>
        <w:ind w:left="1440"/>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 types of acts constituting mobbing in the workplace (including public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private areas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 areas where the employee is paid, go out to rest or have dinner or washbasins, showers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changing clothes”);</w:t>
      </w:r>
    </w:p>
    <w:p w14:paraId="619EC1F8" w14:textId="77777777" w:rsidR="00D157CD" w:rsidRPr="00D157CD" w:rsidRDefault="00D157CD" w:rsidP="00D157CD">
      <w:pPr>
        <w:spacing w:after="160" w:line="259" w:lineRule="auto"/>
        <w:ind w:left="1440"/>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work-related trip, travel, education, event or social activity</w:t>
      </w:r>
    </w:p>
    <w:p w14:paraId="228428A7" w14:textId="62434175" w:rsidR="00D157CD" w:rsidRPr="00D157CD" w:rsidRDefault="00D157CD" w:rsidP="00D157CD">
      <w:pPr>
        <w:spacing w:after="160" w:line="259" w:lineRule="auto"/>
        <w:ind w:left="1440"/>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 situations arising through business communications, including through information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communication technologies.</w:t>
      </w:r>
    </w:p>
    <w:p w14:paraId="4318552D" w14:textId="1F880ACC" w:rsidR="00D157CD" w:rsidRPr="00D157CD" w:rsidRDefault="00D157CD">
      <w:pPr>
        <w:numPr>
          <w:ilvl w:val="0"/>
          <w:numId w:val="31"/>
        </w:numPr>
        <w:spacing w:after="160" w:line="259" w:lineRule="auto"/>
        <w:contextualSpacing/>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Legally prohibit mobbing, including gender-based violence in the workplace</w:t>
      </w:r>
    </w:p>
    <w:p w14:paraId="17887644" w14:textId="46D089BE" w:rsidR="00D157CD" w:rsidRPr="00D157CD" w:rsidRDefault="00D157CD">
      <w:pPr>
        <w:numPr>
          <w:ilvl w:val="0"/>
          <w:numId w:val="31"/>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Developing inter-agency cooperation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coordination with a view to bringing measures to effectively protect victims of mobbing.</w:t>
      </w:r>
    </w:p>
    <w:p w14:paraId="692DDD27" w14:textId="77777777" w:rsidR="00D157CD" w:rsidRPr="00D157CD" w:rsidRDefault="00D157CD">
      <w:pPr>
        <w:numPr>
          <w:ilvl w:val="0"/>
          <w:numId w:val="31"/>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Recommend research on possible preventive initiatives to achieve a harassment-free work environment.</w:t>
      </w:r>
    </w:p>
    <w:p w14:paraId="1F8A01D4" w14:textId="77777777" w:rsidR="00D157CD" w:rsidRPr="00D157CD" w:rsidRDefault="00D157CD">
      <w:pPr>
        <w:numPr>
          <w:ilvl w:val="0"/>
          <w:numId w:val="31"/>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Require employers to introduce appropriate control steps to prevent harassment within their company, taking into account:</w:t>
      </w:r>
    </w:p>
    <w:p w14:paraId="0C74E1A2" w14:textId="5F32227E" w:rsidR="00D157CD" w:rsidRPr="00D157CD" w:rsidRDefault="00D157CD" w:rsidP="00D157CD">
      <w:pPr>
        <w:spacing w:after="160" w:line="259" w:lineRule="auto"/>
        <w:ind w:left="1440"/>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 Associated psychological risks in occupational health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safety management;</w:t>
      </w:r>
    </w:p>
    <w:p w14:paraId="7B00BF7E" w14:textId="58A7C7A1" w:rsidR="00D157CD" w:rsidRPr="00D157CD" w:rsidRDefault="00D157CD" w:rsidP="00D157CD">
      <w:pPr>
        <w:spacing w:after="160" w:line="259" w:lineRule="auto"/>
        <w:ind w:left="1440"/>
        <w:jc w:val="both"/>
        <w:rPr>
          <w:rFonts w:asciiTheme="minorHAnsi" w:eastAsiaTheme="minorHAnsi" w:hAnsiTheme="minorHAnsi" w:cstheme="minorBidi"/>
          <w:sz w:val="22"/>
          <w:szCs w:val="22"/>
          <w:lang w:val="en-US"/>
        </w:rPr>
      </w:pPr>
      <w:r w:rsidRPr="00D157CD">
        <w:rPr>
          <w:rFonts w:asciiTheme="minorHAnsi" w:eastAsiaTheme="minorHAnsi" w:hAnsiTheme="minorHAnsi" w:cstheme="minorBidi"/>
          <w:sz w:val="22"/>
          <w:szCs w:val="22"/>
        </w:rPr>
        <w:t xml:space="preserve">• Information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training needs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provision</w:t>
      </w:r>
    </w:p>
    <w:p w14:paraId="506497FC" w14:textId="77777777" w:rsidR="00D157CD" w:rsidRPr="00D157CD" w:rsidRDefault="00D157CD" w:rsidP="00D157CD">
      <w:pPr>
        <w:spacing w:after="160" w:line="259" w:lineRule="auto"/>
        <w:jc w:val="both"/>
        <w:rPr>
          <w:rFonts w:asciiTheme="minorHAnsi" w:eastAsiaTheme="minorHAnsi" w:hAnsiTheme="minorHAnsi" w:cstheme="minorBidi"/>
          <w:sz w:val="22"/>
          <w:szCs w:val="22"/>
        </w:rPr>
      </w:pPr>
      <w:bookmarkStart w:id="106" w:name="A9"/>
      <w:bookmarkEnd w:id="105"/>
      <w:bookmarkEnd w:id="106"/>
      <w:r w:rsidRPr="00D157CD">
        <w:rPr>
          <w:rFonts w:asciiTheme="minorHAnsi" w:eastAsiaTheme="minorHAnsi" w:hAnsiTheme="minorHAnsi" w:cstheme="minorBidi"/>
          <w:sz w:val="22"/>
          <w:szCs w:val="22"/>
        </w:rPr>
        <w:t>The comments of the stakeholders during the Post-Study Workshop (June 2022)</w:t>
      </w:r>
      <w:r w:rsidRPr="00D157CD">
        <w:rPr>
          <w:rFonts w:asciiTheme="minorHAnsi" w:eastAsiaTheme="minorHAnsi" w:hAnsiTheme="minorHAnsi" w:cstheme="minorBidi"/>
          <w:b/>
          <w:bCs/>
          <w:sz w:val="22"/>
          <w:szCs w:val="22"/>
        </w:rPr>
        <w:t xml:space="preserve"> </w:t>
      </w:r>
      <w:r w:rsidRPr="00D157CD">
        <w:rPr>
          <w:rFonts w:asciiTheme="minorHAnsi" w:eastAsiaTheme="minorHAnsi" w:hAnsiTheme="minorHAnsi" w:cstheme="minorBidi"/>
          <w:sz w:val="22"/>
          <w:szCs w:val="22"/>
        </w:rPr>
        <w:t>can be summarised as follows:</w:t>
      </w:r>
    </w:p>
    <w:p w14:paraId="3E277637" w14:textId="5B4979A7" w:rsidR="00D157CD" w:rsidRDefault="00D157CD">
      <w:pPr>
        <w:pStyle w:val="ListParagraph"/>
        <w:numPr>
          <w:ilvl w:val="0"/>
          <w:numId w:val="37"/>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 xml:space="preserve">There is a declaration for prevention of mobbing issued by the Association for Fighting against Mobbing. The chair of the association called for an action for the signing of this declaration by all enterprises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also institutions in the public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private sector. </w:t>
      </w:r>
    </w:p>
    <w:p w14:paraId="285D4658" w14:textId="77777777" w:rsidR="00EF12CF" w:rsidRDefault="00D157CD">
      <w:pPr>
        <w:pStyle w:val="ListParagraph"/>
        <w:numPr>
          <w:ilvl w:val="0"/>
          <w:numId w:val="37"/>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lastRenderedPageBreak/>
        <w:t xml:space="preserve">TİHEK has carried out a field study with 137.000 persons on mobbing complaints. The results of the study will be published in July 2022. The report is very important in terms of presenting a statistically representative picture of mobbing in </w:t>
      </w:r>
      <w:r w:rsidR="008178F7" w:rsidRPr="00EF12CF">
        <w:rPr>
          <w:rFonts w:asciiTheme="minorHAnsi" w:eastAsiaTheme="minorHAnsi" w:hAnsiTheme="minorHAnsi" w:cstheme="minorBidi"/>
          <w:sz w:val="22"/>
          <w:szCs w:val="22"/>
        </w:rPr>
        <w:t>Türkiye</w:t>
      </w:r>
      <w:r w:rsidRPr="00EF12CF">
        <w:rPr>
          <w:rFonts w:asciiTheme="minorHAnsi" w:eastAsiaTheme="minorHAnsi" w:hAnsiTheme="minorHAnsi" w:cstheme="minorBidi"/>
          <w:sz w:val="22"/>
          <w:szCs w:val="22"/>
        </w:rPr>
        <w:t>.</w:t>
      </w:r>
    </w:p>
    <w:p w14:paraId="4E048EDE" w14:textId="27220BBF" w:rsidR="00EF12CF" w:rsidRDefault="00D157CD">
      <w:pPr>
        <w:pStyle w:val="ListParagraph"/>
        <w:numPr>
          <w:ilvl w:val="0"/>
          <w:numId w:val="37"/>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 xml:space="preserve"> Looking at the issue from a gender equality lens, it was emphasi</w:t>
      </w:r>
      <w:r w:rsidR="00EF12CF">
        <w:rPr>
          <w:rFonts w:asciiTheme="minorHAnsi" w:eastAsiaTheme="minorHAnsi" w:hAnsiTheme="minorHAnsi" w:cstheme="minorBidi"/>
          <w:sz w:val="22"/>
          <w:szCs w:val="22"/>
        </w:rPr>
        <w:t>s</w:t>
      </w:r>
      <w:r w:rsidRPr="00EF12CF">
        <w:rPr>
          <w:rFonts w:asciiTheme="minorHAnsi" w:eastAsiaTheme="minorHAnsi" w:hAnsiTheme="minorHAnsi" w:cstheme="minorBidi"/>
          <w:sz w:val="22"/>
          <w:szCs w:val="22"/>
        </w:rPr>
        <w:t xml:space="preserve">ed that women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men see the issue of mobbing from different aspects. The definitions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perception of mobbing as well as fighting mechanisms might be quite different among men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women. Thus, the field study under the project will reveal very important input in terms of developing gender-sensitive support policies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prevention mechanisms for mobbing. Mobbing victims need empowering support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also in some cases women may lack financial resources to open a file against mobbing. Access to justice among women is an important issue when dealing with mobbing.</w:t>
      </w:r>
    </w:p>
    <w:p w14:paraId="60F3D7A7" w14:textId="2CCBD63C" w:rsidR="00D157CD" w:rsidRDefault="00D157CD">
      <w:pPr>
        <w:pStyle w:val="ListParagraph"/>
        <w:numPr>
          <w:ilvl w:val="0"/>
          <w:numId w:val="37"/>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 xml:space="preserve"> </w:t>
      </w:r>
      <w:r w:rsidR="00EF12CF">
        <w:rPr>
          <w:rFonts w:asciiTheme="minorHAnsi" w:eastAsiaTheme="minorHAnsi" w:hAnsiTheme="minorHAnsi" w:cstheme="minorBidi"/>
          <w:sz w:val="22"/>
          <w:szCs w:val="22"/>
        </w:rPr>
        <w:t>S</w:t>
      </w:r>
      <w:r w:rsidRPr="00EF12CF">
        <w:rPr>
          <w:rFonts w:asciiTheme="minorHAnsi" w:eastAsiaTheme="minorHAnsi" w:hAnsiTheme="minorHAnsi" w:cstheme="minorBidi"/>
          <w:sz w:val="22"/>
          <w:szCs w:val="22"/>
        </w:rPr>
        <w:t xml:space="preserve">takeholders pointed out that mobbing definition can be reviewed in terms of including different types of violence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mobbing. It can be psychological or sexual. </w:t>
      </w:r>
    </w:p>
    <w:p w14:paraId="05A506D3" w14:textId="7F97C775" w:rsidR="00D157CD" w:rsidRDefault="00D157CD">
      <w:pPr>
        <w:pStyle w:val="ListParagraph"/>
        <w:numPr>
          <w:ilvl w:val="0"/>
          <w:numId w:val="37"/>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 xml:space="preserve">The issue on the lack of proper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specific legislation was repeated. ILO Convention No 190 was also emphasised due to its valuable importance for prevention of mobbing especially for ensuring gender equality while preventing mobbing. </w:t>
      </w:r>
    </w:p>
    <w:p w14:paraId="2D0D03C2" w14:textId="1CB835F5" w:rsidR="00D157CD" w:rsidRDefault="00EF12CF">
      <w:pPr>
        <w:pStyle w:val="ListParagraph"/>
        <w:numPr>
          <w:ilvl w:val="0"/>
          <w:numId w:val="37"/>
        </w:num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To clarify </w:t>
      </w:r>
      <w:r w:rsidR="00D157CD" w:rsidRPr="00EF12CF">
        <w:rPr>
          <w:rFonts w:asciiTheme="minorHAnsi" w:eastAsiaTheme="minorHAnsi" w:hAnsiTheme="minorHAnsi" w:cstheme="minorBidi"/>
          <w:sz w:val="22"/>
          <w:szCs w:val="22"/>
        </w:rPr>
        <w:t>the definition, more studies are needed</w:t>
      </w:r>
      <w:r>
        <w:rPr>
          <w:rFonts w:asciiTheme="minorHAnsi" w:eastAsiaTheme="minorHAnsi" w:hAnsiTheme="minorHAnsi" w:cstheme="minorBidi"/>
          <w:sz w:val="22"/>
          <w:szCs w:val="22"/>
        </w:rPr>
        <w:t xml:space="preserve"> which should include: </w:t>
      </w:r>
      <w:r w:rsidR="00D157CD" w:rsidRPr="00EF12CF">
        <w:rPr>
          <w:rFonts w:asciiTheme="minorHAnsi" w:eastAsiaTheme="minorHAnsi" w:hAnsiTheme="minorHAnsi" w:cstheme="minorBidi"/>
          <w:sz w:val="22"/>
          <w:szCs w:val="22"/>
        </w:rPr>
        <w:t xml:space="preserve">migrant workers </w:t>
      </w:r>
      <w:r w:rsidR="008923E4">
        <w:rPr>
          <w:rFonts w:asciiTheme="minorHAnsi" w:eastAsiaTheme="minorHAnsi" w:hAnsiTheme="minorHAnsi" w:cstheme="minorBidi"/>
          <w:sz w:val="22"/>
          <w:szCs w:val="22"/>
        </w:rPr>
        <w:t>and</w:t>
      </w:r>
      <w:r w:rsidR="00D157CD" w:rsidRPr="00EF12CF">
        <w:rPr>
          <w:rFonts w:asciiTheme="minorHAnsi" w:eastAsiaTheme="minorHAnsi" w:hAnsiTheme="minorHAnsi" w:cstheme="minorBidi"/>
          <w:sz w:val="22"/>
          <w:szCs w:val="22"/>
        </w:rPr>
        <w:t xml:space="preserve"> their exposure to mobbing which is intensive due to the informal working situations among migrant workers</w:t>
      </w:r>
      <w:r>
        <w:rPr>
          <w:rFonts w:asciiTheme="minorHAnsi" w:eastAsiaTheme="minorHAnsi" w:hAnsiTheme="minorHAnsi" w:cstheme="minorBidi"/>
          <w:sz w:val="22"/>
          <w:szCs w:val="22"/>
        </w:rPr>
        <w:t xml:space="preserve">; </w:t>
      </w:r>
      <w:r w:rsidR="00D157CD" w:rsidRPr="00EF12CF">
        <w:rPr>
          <w:rFonts w:asciiTheme="minorHAnsi" w:eastAsiaTheme="minorHAnsi" w:hAnsiTheme="minorHAnsi" w:cstheme="minorBidi"/>
          <w:sz w:val="22"/>
          <w:szCs w:val="22"/>
        </w:rPr>
        <w:t xml:space="preserve">NGO´s, Universities </w:t>
      </w:r>
      <w:r w:rsidR="008923E4">
        <w:rPr>
          <w:rFonts w:asciiTheme="minorHAnsi" w:eastAsiaTheme="minorHAnsi" w:hAnsiTheme="minorHAnsi" w:cstheme="minorBidi"/>
          <w:sz w:val="22"/>
          <w:szCs w:val="22"/>
        </w:rPr>
        <w:t>and</w:t>
      </w:r>
      <w:r w:rsidR="00D157CD" w:rsidRPr="00EF12CF">
        <w:rPr>
          <w:rFonts w:asciiTheme="minorHAnsi" w:eastAsiaTheme="minorHAnsi" w:hAnsiTheme="minorHAnsi" w:cstheme="minorBidi"/>
          <w:sz w:val="22"/>
          <w:szCs w:val="22"/>
        </w:rPr>
        <w:t xml:space="preserve"> academic institutions should be encouraged to carry out field studies </w:t>
      </w:r>
      <w:r w:rsidR="008923E4">
        <w:rPr>
          <w:rFonts w:asciiTheme="minorHAnsi" w:eastAsiaTheme="minorHAnsi" w:hAnsiTheme="minorHAnsi" w:cstheme="minorBidi"/>
          <w:sz w:val="22"/>
          <w:szCs w:val="22"/>
        </w:rPr>
        <w:t>and</w:t>
      </w:r>
      <w:r w:rsidR="00D157CD" w:rsidRPr="00EF12CF">
        <w:rPr>
          <w:rFonts w:asciiTheme="minorHAnsi" w:eastAsiaTheme="minorHAnsi" w:hAnsiTheme="minorHAnsi" w:cstheme="minorBidi"/>
          <w:sz w:val="22"/>
          <w:szCs w:val="22"/>
        </w:rPr>
        <w:t xml:space="preserve"> contribute to the existing literature on mobbing in </w:t>
      </w:r>
      <w:r w:rsidR="008178F7" w:rsidRPr="00EF12CF">
        <w:rPr>
          <w:rFonts w:asciiTheme="minorHAnsi" w:eastAsiaTheme="minorHAnsi" w:hAnsiTheme="minorHAnsi" w:cstheme="minorBidi"/>
          <w:sz w:val="22"/>
          <w:szCs w:val="22"/>
        </w:rPr>
        <w:t>Türkiye</w:t>
      </w:r>
      <w:r w:rsidR="00D157CD" w:rsidRPr="00EF12CF">
        <w:rPr>
          <w:rFonts w:asciiTheme="minorHAnsi" w:eastAsiaTheme="minorHAnsi" w:hAnsiTheme="minorHAnsi" w:cstheme="minorBidi"/>
          <w:sz w:val="22"/>
          <w:szCs w:val="22"/>
        </w:rPr>
        <w:t>.</w:t>
      </w:r>
    </w:p>
    <w:p w14:paraId="3E4659C4" w14:textId="50D687CE" w:rsidR="00EF12CF" w:rsidRDefault="00D157CD">
      <w:pPr>
        <w:pStyle w:val="ListParagraph"/>
        <w:numPr>
          <w:ilvl w:val="0"/>
          <w:numId w:val="37"/>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 xml:space="preserve">Prevention of mobbing is vital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more cost-effective. Thus, there must be intensive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periodic training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awareness raising activities within the organisations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workplaces. Specific training on mobbing should be included in the official curricula in education.</w:t>
      </w:r>
    </w:p>
    <w:p w14:paraId="21108F44" w14:textId="540B31FA" w:rsidR="00D157CD" w:rsidRPr="00EF12CF" w:rsidRDefault="00D157CD">
      <w:pPr>
        <w:pStyle w:val="ListParagraph"/>
        <w:numPr>
          <w:ilvl w:val="0"/>
          <w:numId w:val="37"/>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 xml:space="preserve"> Apart from the lack of specific legislation on mobbing, there are also issues regarding the implementation of the existing law. The judges should be trained on gender-sensitive h</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ling of mobbing cases. In addition, burden of proof causes forfeiture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women are victimised in law suits. Criminal sanctions are needed for effective fight against mobbing since the existing monetary sanctions are not sufficient.</w:t>
      </w:r>
    </w:p>
    <w:p w14:paraId="1354EC76" w14:textId="77777777" w:rsidR="00D157CD" w:rsidRPr="003A797E" w:rsidRDefault="00D157CD" w:rsidP="00D157CD">
      <w:pPr>
        <w:spacing w:after="160" w:line="259" w:lineRule="auto"/>
        <w:jc w:val="both"/>
        <w:rPr>
          <w:rFonts w:asciiTheme="majorHAnsi" w:eastAsiaTheme="majorEastAsia" w:hAnsiTheme="majorHAnsi" w:cstheme="majorBidi"/>
          <w:color w:val="2F5496" w:themeColor="accent1" w:themeShade="BF"/>
          <w:sz w:val="26"/>
          <w:szCs w:val="26"/>
        </w:rPr>
      </w:pPr>
      <w:bookmarkStart w:id="107" w:name="_heading=h.3as4poj" w:colFirst="0" w:colLast="0"/>
      <w:bookmarkEnd w:id="107"/>
      <w:r w:rsidRPr="003A797E">
        <w:rPr>
          <w:rFonts w:asciiTheme="majorHAnsi" w:eastAsiaTheme="majorEastAsia" w:hAnsiTheme="majorHAnsi" w:cstheme="majorBidi"/>
          <w:color w:val="2F5496" w:themeColor="accent1" w:themeShade="BF"/>
          <w:sz w:val="26"/>
          <w:szCs w:val="26"/>
        </w:rPr>
        <w:t>6.2 Data Collection</w:t>
      </w:r>
    </w:p>
    <w:p w14:paraId="6DBDEEF0" w14:textId="32EB92EE"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In the Desk Research (pp. </w:t>
      </w:r>
      <w:r w:rsidR="00B52DDD">
        <w:rPr>
          <w:rFonts w:asciiTheme="minorHAnsi" w:eastAsiaTheme="minorHAnsi" w:hAnsiTheme="minorHAnsi" w:cstheme="minorBidi"/>
          <w:sz w:val="22"/>
          <w:szCs w:val="22"/>
        </w:rPr>
        <w:t>15 - 20</w:t>
      </w:r>
      <w:r w:rsidRPr="00D157CD">
        <w:rPr>
          <w:rFonts w:asciiTheme="minorHAnsi" w:eastAsiaTheme="minorHAnsi" w:hAnsiTheme="minorHAnsi" w:cstheme="minorBidi"/>
          <w:sz w:val="22"/>
          <w:szCs w:val="22"/>
        </w:rPr>
        <w:t>), it is shown that over the past 25 years the workplace mobbing literature has grown extensively. The current review presents an opportunity to underst</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 defining features, measurement methods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prevalence studies of victims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witnesses of mobbing. </w:t>
      </w:r>
    </w:p>
    <w:p w14:paraId="325A6A0C" w14:textId="15DD791B"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During the December 2021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April 2022 stakeholder meetings (pp.</w:t>
      </w:r>
      <w:r w:rsidR="00B52DDD">
        <w:rPr>
          <w:rFonts w:asciiTheme="minorHAnsi" w:eastAsiaTheme="minorHAnsi" w:hAnsiTheme="minorHAnsi" w:cstheme="minorBidi"/>
          <w:sz w:val="22"/>
          <w:szCs w:val="22"/>
        </w:rPr>
        <w:t>24 – 26 and p.30</w:t>
      </w:r>
      <w:r w:rsidRPr="00D157CD">
        <w:rPr>
          <w:rFonts w:asciiTheme="minorHAnsi" w:eastAsiaTheme="minorHAnsi" w:hAnsiTheme="minorHAnsi" w:cstheme="minorBidi"/>
          <w:sz w:val="22"/>
          <w:szCs w:val="22"/>
        </w:rPr>
        <w:t xml:space="preserve">), it was pointed out that there is a need to develop effective policies to have disaggregated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representative data on mobbing at national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sectoral levels. The responsible institutions might work together to create a common database for recording mobbing complaints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 data should be shared among relevant institutions in accordance with the protection of personal data law. A mapping study could guide the policies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programmes with evidence from sectors, regions,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businesses. They also indicated that for effective measurement of mobbing, clear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appropriate indicators might be chosen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monitored at regular intervals. A st</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ard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validated scale could be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applied at national level at regular intervals.</w:t>
      </w:r>
    </w:p>
    <w:p w14:paraId="7BDC979A" w14:textId="747D020D"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lastRenderedPageBreak/>
        <w:t xml:space="preserve">In the Pre-Study Workshop (March 2022), the stakeholders interviewed stated that there is a lack of an agreed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common underst</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ing on the definition of mobbing;</w:t>
      </w:r>
    </w:p>
    <w:p w14:paraId="58B0DC57" w14:textId="645646D9" w:rsidR="00D157CD" w:rsidRPr="00D157CD" w:rsidRDefault="00D157CD">
      <w:pPr>
        <w:numPr>
          <w:ilvl w:val="0"/>
          <w:numId w:val="25"/>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there are no coherent data collection mechanisms (each responsible institution collects their own data but there is no common database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data sharing among the institutions, preventing the development of evidence-based policies for fighting against mobbing);</w:t>
      </w:r>
    </w:p>
    <w:p w14:paraId="1401D6F1" w14:textId="14B3CEF2" w:rsidR="00D157CD" w:rsidRPr="00D157CD" w:rsidRDefault="00D157CD">
      <w:pPr>
        <w:numPr>
          <w:ilvl w:val="0"/>
          <w:numId w:val="25"/>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The awareness of the phenomenon might influence the prevalence rates on using the self-labelling method. The variations of prevalence rates can be reduced by developing a uniform definition, measurement methods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operational criteria for examining the phenomenon. The researchers have to further devise effective intervention mechanisms to curb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control the phenomenon in workplaces across the globe.</w:t>
      </w:r>
    </w:p>
    <w:p w14:paraId="259F8D28" w14:textId="77777777"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The </w:t>
      </w:r>
      <w:r w:rsidRPr="00D157CD">
        <w:rPr>
          <w:rFonts w:asciiTheme="minorHAnsi" w:eastAsiaTheme="minorHAnsi" w:hAnsiTheme="minorHAnsi" w:cstheme="minorBidi"/>
          <w:b/>
          <w:bCs/>
          <w:sz w:val="22"/>
          <w:szCs w:val="22"/>
        </w:rPr>
        <w:t>main recommendations</w:t>
      </w:r>
      <w:r w:rsidRPr="00D157CD">
        <w:rPr>
          <w:rFonts w:asciiTheme="minorHAnsi" w:eastAsiaTheme="minorHAnsi" w:hAnsiTheme="minorHAnsi" w:cstheme="minorBidi"/>
          <w:sz w:val="22"/>
          <w:szCs w:val="22"/>
        </w:rPr>
        <w:t xml:space="preserve"> with regard to data collection are: </w:t>
      </w:r>
    </w:p>
    <w:p w14:paraId="74F6F472" w14:textId="74A3F20C" w:rsidR="00D157CD" w:rsidRPr="00D157CD" w:rsidRDefault="00D157CD">
      <w:pPr>
        <w:numPr>
          <w:ilvl w:val="0"/>
          <w:numId w:val="31"/>
        </w:numPr>
        <w:spacing w:after="160" w:line="259" w:lineRule="auto"/>
        <w:jc w:val="both"/>
        <w:rPr>
          <w:rFonts w:asciiTheme="minorHAnsi" w:eastAsiaTheme="minorHAnsi" w:hAnsiTheme="minorHAnsi" w:cstheme="minorBidi"/>
          <w:sz w:val="22"/>
          <w:szCs w:val="22"/>
        </w:rPr>
      </w:pPr>
      <w:bookmarkStart w:id="108" w:name="_Hlk106286681"/>
      <w:r w:rsidRPr="00D157CD">
        <w:rPr>
          <w:rFonts w:asciiTheme="minorHAnsi" w:eastAsiaTheme="minorHAnsi" w:hAnsiTheme="minorHAnsi" w:cstheme="minorBidi"/>
          <w:sz w:val="22"/>
          <w:szCs w:val="22"/>
        </w:rPr>
        <w:t xml:space="preserve">Develop an accepted method for recording cases of workplace mobbing to provide comparability methods at the national, regional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sectoral levels.</w:t>
      </w:r>
    </w:p>
    <w:p w14:paraId="410CAD1B" w14:textId="103EDDC6" w:rsidR="00D157CD" w:rsidRPr="00D157CD" w:rsidRDefault="00D157CD">
      <w:pPr>
        <w:numPr>
          <w:ilvl w:val="0"/>
          <w:numId w:val="31"/>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Conducting further quantitative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qualitative research to gain a deeper underst</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ing of the experiences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motivations of victims, witnesses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perpetrators.</w:t>
      </w:r>
    </w:p>
    <w:p w14:paraId="1E59A9AC" w14:textId="77777777" w:rsidR="00D157CD" w:rsidRPr="00D157CD" w:rsidRDefault="00D157CD">
      <w:pPr>
        <w:numPr>
          <w:ilvl w:val="0"/>
          <w:numId w:val="31"/>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To provide gender-disaggregated data in order to establish gender-sensitive policies.</w:t>
      </w:r>
    </w:p>
    <w:bookmarkEnd w:id="108"/>
    <w:p w14:paraId="4AE1F9D3" w14:textId="77777777"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The comments of the stakeholders of the Post-Study Workshop can be summarised as follows:</w:t>
      </w:r>
    </w:p>
    <w:p w14:paraId="5A39EC24" w14:textId="487405A9" w:rsidR="00D157CD" w:rsidRDefault="00D157CD">
      <w:pPr>
        <w:pStyle w:val="ListParagraph"/>
        <w:numPr>
          <w:ilvl w:val="0"/>
          <w:numId w:val="38"/>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Complaints must include the sex of the accused (it must be included in the forms)</w:t>
      </w:r>
      <w:r w:rsidR="00EF12CF">
        <w:rPr>
          <w:rFonts w:asciiTheme="minorHAnsi" w:eastAsiaTheme="minorHAnsi" w:hAnsiTheme="minorHAnsi" w:cstheme="minorBidi"/>
          <w:sz w:val="22"/>
          <w:szCs w:val="22"/>
        </w:rPr>
        <w:t>.</w:t>
      </w:r>
    </w:p>
    <w:p w14:paraId="6DACC466" w14:textId="27AA0FA2" w:rsidR="00821B86" w:rsidRPr="00821B86" w:rsidRDefault="00821B86">
      <w:pPr>
        <w:pStyle w:val="ListParagraph"/>
        <w:numPr>
          <w:ilvl w:val="0"/>
          <w:numId w:val="38"/>
        </w:numPr>
        <w:spacing w:after="160" w:line="259" w:lineRule="auto"/>
        <w:jc w:val="both"/>
        <w:rPr>
          <w:rFonts w:asciiTheme="minorHAnsi" w:eastAsiaTheme="minorHAnsi" w:hAnsiTheme="minorHAnsi" w:cstheme="minorBidi"/>
          <w:sz w:val="22"/>
          <w:szCs w:val="22"/>
          <w:lang w:val="en-US"/>
        </w:rPr>
      </w:pPr>
      <w:r w:rsidRPr="00821B86">
        <w:rPr>
          <w:rFonts w:asciiTheme="minorHAnsi" w:eastAsiaTheme="minorHAnsi" w:hAnsiTheme="minorHAnsi" w:cstheme="minorBidi"/>
          <w:sz w:val="22"/>
          <w:szCs w:val="22"/>
          <w:lang w:val="en-US"/>
        </w:rPr>
        <w:t>Public institutions and organi</w:t>
      </w:r>
      <w:r>
        <w:rPr>
          <w:rFonts w:asciiTheme="minorHAnsi" w:eastAsiaTheme="minorHAnsi" w:hAnsiTheme="minorHAnsi" w:cstheme="minorBidi"/>
          <w:sz w:val="22"/>
          <w:szCs w:val="22"/>
          <w:lang w:val="en-US"/>
        </w:rPr>
        <w:t>s</w:t>
      </w:r>
      <w:r w:rsidRPr="00821B86">
        <w:rPr>
          <w:rFonts w:asciiTheme="minorHAnsi" w:eastAsiaTheme="minorHAnsi" w:hAnsiTheme="minorHAnsi" w:cstheme="minorBidi"/>
          <w:sz w:val="22"/>
          <w:szCs w:val="22"/>
          <w:lang w:val="en-US"/>
        </w:rPr>
        <w:t>ations can cooperate to create a shared database at the national level. The creation of this database will greatly contribute to the work carried out by the Anti-Mob</w:t>
      </w:r>
      <w:r>
        <w:rPr>
          <w:rFonts w:asciiTheme="minorHAnsi" w:eastAsiaTheme="minorHAnsi" w:hAnsiTheme="minorHAnsi" w:cstheme="minorBidi"/>
          <w:sz w:val="22"/>
          <w:szCs w:val="22"/>
          <w:lang w:val="en-US"/>
        </w:rPr>
        <w:t>b</w:t>
      </w:r>
      <w:r w:rsidRPr="00821B86">
        <w:rPr>
          <w:rFonts w:asciiTheme="minorHAnsi" w:eastAsiaTheme="minorHAnsi" w:hAnsiTheme="minorHAnsi" w:cstheme="minorBidi"/>
          <w:sz w:val="22"/>
          <w:szCs w:val="22"/>
          <w:lang w:val="en-US"/>
        </w:rPr>
        <w:t>ing Board, which was established with the Circular numbered 2021/2, to prevent mobbing.</w:t>
      </w:r>
    </w:p>
    <w:p w14:paraId="597EDEAE" w14:textId="77777777" w:rsidR="00234B36" w:rsidRPr="00234B36" w:rsidRDefault="00D157CD">
      <w:pPr>
        <w:pStyle w:val="ListParagraph"/>
        <w:numPr>
          <w:ilvl w:val="0"/>
          <w:numId w:val="38"/>
        </w:numPr>
        <w:spacing w:after="160" w:line="259" w:lineRule="auto"/>
        <w:jc w:val="both"/>
        <w:rPr>
          <w:rFonts w:asciiTheme="minorHAnsi" w:eastAsiaTheme="minorHAnsi" w:hAnsiTheme="minorHAnsi" w:cstheme="minorBidi"/>
          <w:sz w:val="22"/>
          <w:szCs w:val="22"/>
          <w:lang w:val="en-US"/>
        </w:rPr>
      </w:pPr>
      <w:r w:rsidRPr="00EF12CF">
        <w:rPr>
          <w:rFonts w:asciiTheme="minorHAnsi" w:eastAsiaTheme="minorHAnsi" w:hAnsiTheme="minorHAnsi" w:cstheme="minorBidi"/>
          <w:sz w:val="22"/>
          <w:szCs w:val="22"/>
        </w:rPr>
        <w:t xml:space="preserve"> </w:t>
      </w:r>
      <w:r w:rsidR="00234B36" w:rsidRPr="00234B36">
        <w:rPr>
          <w:rFonts w:asciiTheme="minorHAnsi" w:eastAsiaTheme="minorHAnsi" w:hAnsiTheme="minorHAnsi" w:cstheme="minorBidi"/>
          <w:sz w:val="22"/>
          <w:szCs w:val="22"/>
          <w:lang w:val="en-US"/>
        </w:rPr>
        <w:t>The Circular No. 2011/2 should be updated in the light of current developments and its structure and effectiveness should be strengthened.</w:t>
      </w:r>
    </w:p>
    <w:p w14:paraId="4655AB7C" w14:textId="2C2328C1" w:rsidR="00D157CD" w:rsidRPr="00234B36" w:rsidRDefault="00D157CD" w:rsidP="00234B36">
      <w:pPr>
        <w:spacing w:after="160" w:line="259" w:lineRule="auto"/>
        <w:ind w:left="360"/>
        <w:jc w:val="both"/>
        <w:rPr>
          <w:rFonts w:asciiTheme="minorHAnsi" w:eastAsiaTheme="minorHAnsi" w:hAnsiTheme="minorHAnsi" w:cstheme="minorBidi"/>
          <w:sz w:val="22"/>
          <w:szCs w:val="22"/>
        </w:rPr>
      </w:pPr>
    </w:p>
    <w:p w14:paraId="5FA09FCB" w14:textId="77777777" w:rsidR="00D157CD" w:rsidRPr="003A797E" w:rsidRDefault="00D157CD" w:rsidP="00D157CD">
      <w:pPr>
        <w:spacing w:after="160" w:line="259" w:lineRule="auto"/>
        <w:jc w:val="both"/>
        <w:rPr>
          <w:rFonts w:asciiTheme="majorHAnsi" w:eastAsiaTheme="majorEastAsia" w:hAnsiTheme="majorHAnsi" w:cstheme="majorBidi"/>
          <w:color w:val="2F5496" w:themeColor="accent1" w:themeShade="BF"/>
          <w:sz w:val="26"/>
          <w:szCs w:val="26"/>
        </w:rPr>
      </w:pPr>
      <w:r w:rsidRPr="003A797E">
        <w:rPr>
          <w:rFonts w:asciiTheme="majorHAnsi" w:eastAsiaTheme="majorEastAsia" w:hAnsiTheme="majorHAnsi" w:cstheme="majorBidi"/>
          <w:color w:val="2F5496" w:themeColor="accent1" w:themeShade="BF"/>
          <w:sz w:val="26"/>
          <w:szCs w:val="26"/>
        </w:rPr>
        <w:t>6.3 Awareness-Raising</w:t>
      </w:r>
    </w:p>
    <w:p w14:paraId="301F103B" w14:textId="42269411"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During the December 2021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April 2022 meetings (pp.</w:t>
      </w:r>
      <w:r w:rsidR="00B52DDD">
        <w:rPr>
          <w:rFonts w:asciiTheme="minorHAnsi" w:eastAsiaTheme="minorHAnsi" w:hAnsiTheme="minorHAnsi" w:cstheme="minorBidi"/>
          <w:sz w:val="22"/>
          <w:szCs w:val="22"/>
        </w:rPr>
        <w:t xml:space="preserve"> 24 – 26 and p.30</w:t>
      </w:r>
      <w:r w:rsidRPr="00D157CD">
        <w:rPr>
          <w:rFonts w:asciiTheme="minorHAnsi" w:eastAsiaTheme="minorHAnsi" w:hAnsiTheme="minorHAnsi" w:cstheme="minorBidi"/>
          <w:sz w:val="22"/>
          <w:szCs w:val="22"/>
        </w:rPr>
        <w:t>), together with the suggestions during the Pre-Study Workshop (p.</w:t>
      </w:r>
      <w:r w:rsidR="00B52DDD">
        <w:rPr>
          <w:rFonts w:asciiTheme="minorHAnsi" w:eastAsiaTheme="minorHAnsi" w:hAnsiTheme="minorHAnsi" w:cstheme="minorBidi"/>
          <w:sz w:val="22"/>
          <w:szCs w:val="22"/>
        </w:rPr>
        <w:t xml:space="preserve"> 26 - 28</w:t>
      </w:r>
      <w:r w:rsidRPr="00D157CD">
        <w:rPr>
          <w:rFonts w:asciiTheme="minorHAnsi" w:eastAsiaTheme="minorHAnsi" w:hAnsiTheme="minorHAnsi" w:cstheme="minorBidi"/>
          <w:sz w:val="22"/>
          <w:szCs w:val="22"/>
        </w:rPr>
        <w:t xml:space="preserv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also the responses of some employees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employers during the Field Study (pp. 34 - 44), awareness raising among the employees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employers is an important tool for the prevention of mobbing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 fight against it. Regular training programmes could be coordinated in both the public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private sectors,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an awareness-raising campaign could be initiated through social media or other communication tools.</w:t>
      </w:r>
    </w:p>
    <w:p w14:paraId="32BE66F9" w14:textId="06814B4C"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Particularly in the April 2022 meetings (p.33), all stakeholders agreed on the need for </w:t>
      </w:r>
      <w:r w:rsidRPr="00D157CD">
        <w:rPr>
          <w:rFonts w:asciiTheme="minorHAnsi" w:eastAsiaTheme="minorHAnsi" w:hAnsiTheme="minorHAnsi" w:cstheme="minorBidi"/>
          <w:b/>
          <w:sz w:val="22"/>
          <w:szCs w:val="22"/>
        </w:rPr>
        <w:t>awareness-raising</w:t>
      </w:r>
      <w:r w:rsidRPr="00D157CD">
        <w:rPr>
          <w:rFonts w:asciiTheme="minorHAnsi" w:eastAsiaTheme="minorHAnsi" w:hAnsiTheme="minorHAnsi" w:cstheme="minorBidi"/>
          <w:sz w:val="22"/>
          <w:szCs w:val="22"/>
        </w:rPr>
        <w:t xml:space="preserve"> in the form of internal training or informative seminars to be given to employees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managers for clarifying the elements of mobbing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 behaviours which may result in mobbing at the workplace. They indicated that </w:t>
      </w:r>
      <w:r w:rsidRPr="00D157CD">
        <w:rPr>
          <w:rFonts w:asciiTheme="minorHAnsi" w:eastAsiaTheme="minorHAnsi" w:hAnsiTheme="minorHAnsi" w:cstheme="minorBidi"/>
          <w:sz w:val="22"/>
          <w:szCs w:val="22"/>
        </w:rPr>
        <w:lastRenderedPageBreak/>
        <w:t xml:space="preserve">the current level of awareness on mobbing is not at the desired level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all companies/sector should consider organising such seminars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meetings for their employees at least twice a year. </w:t>
      </w:r>
    </w:p>
    <w:p w14:paraId="4D81397F" w14:textId="0CFD6612"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From the Field Study (pp. 34 - 44), a common underst</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ing was observed among the respondents regarding the negative effects of mobbing. </w:t>
      </w:r>
    </w:p>
    <w:p w14:paraId="71878B36" w14:textId="1A546BE5"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The April 2022 meetings confirmed that decreased performance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mental wellbeing can be seen among employees exposed to mobbing. One participant from a civil society organisation highlighted the importance of categorising mobbing as a type of occupational disease. </w:t>
      </w:r>
    </w:p>
    <w:p w14:paraId="77F47ACB" w14:textId="77777777"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In conclusion, from the totality of the research, the </w:t>
      </w:r>
      <w:r w:rsidRPr="00D157CD">
        <w:rPr>
          <w:rFonts w:asciiTheme="minorHAnsi" w:eastAsiaTheme="minorHAnsi" w:hAnsiTheme="minorHAnsi" w:cstheme="minorBidi"/>
          <w:b/>
          <w:bCs/>
          <w:sz w:val="22"/>
          <w:szCs w:val="22"/>
        </w:rPr>
        <w:t>main recommendations</w:t>
      </w:r>
      <w:r w:rsidRPr="00D157CD">
        <w:rPr>
          <w:rFonts w:asciiTheme="minorHAnsi" w:eastAsiaTheme="minorHAnsi" w:hAnsiTheme="minorHAnsi" w:cstheme="minorBidi"/>
          <w:sz w:val="22"/>
          <w:szCs w:val="22"/>
        </w:rPr>
        <w:t xml:space="preserve"> suggested are: </w:t>
      </w:r>
    </w:p>
    <w:p w14:paraId="7917B867" w14:textId="4BDA549E" w:rsidR="00D157CD" w:rsidRPr="00D157CD" w:rsidRDefault="00D157CD">
      <w:pPr>
        <w:numPr>
          <w:ilvl w:val="0"/>
          <w:numId w:val="31"/>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Carry out awareness-raising activities on employers' obligations in a way that will provide a safe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risk-free working environment, including the risk of psychological harassment.</w:t>
      </w:r>
    </w:p>
    <w:p w14:paraId="1E0A2E99" w14:textId="09A8FF71" w:rsidR="00D157CD" w:rsidRPr="00D157CD" w:rsidRDefault="00D157CD">
      <w:pPr>
        <w:numPr>
          <w:ilvl w:val="0"/>
          <w:numId w:val="31"/>
        </w:numPr>
        <w:spacing w:after="160" w:line="259" w:lineRule="auto"/>
        <w:contextualSpacing/>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Develop a consultation mechanism with employees to identify or evaluate mobbing in the workplace by establishing coordination with workers'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employers' unions, making decisions about measures to resolve these situations, providing information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training,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suggesting changes to avoid these situations.</w:t>
      </w:r>
    </w:p>
    <w:p w14:paraId="07AA5BB5" w14:textId="3D607801" w:rsidR="00D157CD" w:rsidRPr="00D157CD" w:rsidRDefault="00D157CD">
      <w:pPr>
        <w:numPr>
          <w:ilvl w:val="0"/>
          <w:numId w:val="31"/>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Provide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maintain reasonably viable, safe,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harassment-free work systems (setting values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st</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ards, effective leadership).</w:t>
      </w:r>
    </w:p>
    <w:p w14:paraId="2D8CE41B" w14:textId="4B8BD270" w:rsidR="00D157CD" w:rsidRPr="00D157CD" w:rsidRDefault="00D157CD">
      <w:pPr>
        <w:numPr>
          <w:ilvl w:val="0"/>
          <w:numId w:val="31"/>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Develop, in consultation with employees, a workplace harassment policy that is easily accessible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communicated to all employees, which encourages transparent reporting of workplace mobbing issues.</w:t>
      </w:r>
    </w:p>
    <w:p w14:paraId="11179FE0" w14:textId="12A075C8" w:rsidR="00D157CD" w:rsidRPr="00D157CD" w:rsidRDefault="00D157CD">
      <w:pPr>
        <w:numPr>
          <w:ilvl w:val="0"/>
          <w:numId w:val="31"/>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Develop more information, instruction, training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control mechanisms that will prevent the risk of mobbing in the workplace.</w:t>
      </w:r>
    </w:p>
    <w:p w14:paraId="525D1377" w14:textId="7ED7AC6E" w:rsidR="00D157CD" w:rsidRPr="00D157CD" w:rsidRDefault="00D157CD">
      <w:pPr>
        <w:numPr>
          <w:ilvl w:val="0"/>
          <w:numId w:val="31"/>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Establish mechanisms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determining methods for employees to promptly deal with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take action on mobbing complaints from employers.</w:t>
      </w:r>
    </w:p>
    <w:p w14:paraId="57C093D2" w14:textId="7BF6043E" w:rsidR="00D157CD" w:rsidRPr="00D157CD" w:rsidRDefault="00D157CD">
      <w:pPr>
        <w:numPr>
          <w:ilvl w:val="0"/>
          <w:numId w:val="31"/>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Develop clear protection mechanisms before, during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after a workplace mobbing report or complaint is made.</w:t>
      </w:r>
    </w:p>
    <w:p w14:paraId="11F3C618" w14:textId="6B978634" w:rsidR="00D157CD" w:rsidRPr="003A797E" w:rsidRDefault="00D157CD" w:rsidP="00D157CD">
      <w:pPr>
        <w:spacing w:after="160" w:line="259" w:lineRule="auto"/>
        <w:jc w:val="both"/>
        <w:rPr>
          <w:rFonts w:asciiTheme="majorHAnsi" w:eastAsiaTheme="majorEastAsia" w:hAnsiTheme="majorHAnsi" w:cstheme="majorBidi"/>
          <w:color w:val="2F5496" w:themeColor="accent1" w:themeShade="BF"/>
          <w:sz w:val="26"/>
          <w:szCs w:val="26"/>
        </w:rPr>
      </w:pPr>
      <w:r w:rsidRPr="003A797E">
        <w:rPr>
          <w:rFonts w:asciiTheme="majorHAnsi" w:eastAsiaTheme="majorEastAsia" w:hAnsiTheme="majorHAnsi" w:cstheme="majorBidi"/>
          <w:color w:val="2F5496" w:themeColor="accent1" w:themeShade="BF"/>
          <w:sz w:val="26"/>
          <w:szCs w:val="26"/>
        </w:rPr>
        <w:t xml:space="preserve">6.4 Cooperation </w:t>
      </w:r>
      <w:r w:rsidR="008923E4" w:rsidRPr="003A797E">
        <w:rPr>
          <w:rFonts w:asciiTheme="majorHAnsi" w:eastAsiaTheme="majorEastAsia" w:hAnsiTheme="majorHAnsi" w:cstheme="majorBidi"/>
          <w:color w:val="2F5496" w:themeColor="accent1" w:themeShade="BF"/>
          <w:sz w:val="26"/>
          <w:szCs w:val="26"/>
        </w:rPr>
        <w:t>and</w:t>
      </w:r>
      <w:r w:rsidRPr="003A797E">
        <w:rPr>
          <w:rFonts w:asciiTheme="majorHAnsi" w:eastAsiaTheme="majorEastAsia" w:hAnsiTheme="majorHAnsi" w:cstheme="majorBidi"/>
          <w:color w:val="2F5496" w:themeColor="accent1" w:themeShade="BF"/>
          <w:sz w:val="26"/>
          <w:szCs w:val="26"/>
        </w:rPr>
        <w:t xml:space="preserve"> Coordination Mechanisms Between Institutions</w:t>
      </w:r>
    </w:p>
    <w:p w14:paraId="50034249" w14:textId="75B2D3A6"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From the December 2021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April 2022 stakeholder meetings (pp.</w:t>
      </w:r>
      <w:r w:rsidR="005C7079">
        <w:rPr>
          <w:rFonts w:asciiTheme="minorHAnsi" w:eastAsiaTheme="minorHAnsi" w:hAnsiTheme="minorHAnsi" w:cstheme="minorBidi"/>
          <w:sz w:val="22"/>
          <w:szCs w:val="22"/>
        </w:rPr>
        <w:t>24-26 and p. 30</w:t>
      </w:r>
      <w:r w:rsidRPr="00D157CD">
        <w:rPr>
          <w:rFonts w:asciiTheme="minorHAnsi" w:eastAsiaTheme="minorHAnsi" w:hAnsiTheme="minorHAnsi" w:cstheme="minorBidi"/>
          <w:sz w:val="22"/>
          <w:szCs w:val="22"/>
        </w:rPr>
        <w:t xml:space="preserv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 main recommendations of the Pre-Study Workshop  (p.</w:t>
      </w:r>
      <w:r w:rsidR="005C7079">
        <w:rPr>
          <w:rFonts w:asciiTheme="minorHAnsi" w:eastAsiaTheme="minorHAnsi" w:hAnsiTheme="minorHAnsi" w:cstheme="minorBidi"/>
          <w:sz w:val="22"/>
          <w:szCs w:val="22"/>
        </w:rPr>
        <w:t xml:space="preserve"> 26- 29</w:t>
      </w:r>
      <w:r w:rsidRPr="00D157CD">
        <w:rPr>
          <w:rFonts w:asciiTheme="minorHAnsi" w:eastAsiaTheme="minorHAnsi" w:hAnsiTheme="minorHAnsi" w:cstheme="minorBidi"/>
          <w:sz w:val="22"/>
          <w:szCs w:val="22"/>
        </w:rPr>
        <w:t>), efforts to combat mobbing should be carried out effectively, in cooperation with all stakeholders of working life, under the coordination of the Psychological Harassment Board established within the General Directorate of Labour.</w:t>
      </w:r>
    </w:p>
    <w:p w14:paraId="2812D3DF" w14:textId="595B335B"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The comments of stakeholders can be summarised as follows:</w:t>
      </w:r>
    </w:p>
    <w:p w14:paraId="3D048EAD" w14:textId="4D1FE16B" w:rsidR="00EF12CF" w:rsidRDefault="00D157CD">
      <w:pPr>
        <w:pStyle w:val="ListParagraph"/>
        <w:numPr>
          <w:ilvl w:val="0"/>
          <w:numId w:val="39"/>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 xml:space="preserve">Labour Unions have also a vital role in the fight against mobbing. One participant from </w:t>
      </w:r>
      <w:r w:rsidR="00821B86">
        <w:rPr>
          <w:rFonts w:asciiTheme="minorHAnsi" w:eastAsiaTheme="minorHAnsi" w:hAnsiTheme="minorHAnsi" w:cstheme="minorBidi"/>
          <w:sz w:val="22"/>
          <w:szCs w:val="22"/>
        </w:rPr>
        <w:t>one</w:t>
      </w:r>
      <w:r w:rsidRPr="00EF12CF">
        <w:rPr>
          <w:rFonts w:asciiTheme="minorHAnsi" w:eastAsiaTheme="minorHAnsi" w:hAnsiTheme="minorHAnsi" w:cstheme="minorBidi"/>
          <w:sz w:val="22"/>
          <w:szCs w:val="22"/>
        </w:rPr>
        <w:t xml:space="preserve"> Confederation stated that they had started to include mobbing provisions in their collective agreements. This promising practice might be disseminated throughout all sectors.</w:t>
      </w:r>
    </w:p>
    <w:p w14:paraId="1A7BCB5F" w14:textId="2275F280" w:rsidR="00D157CD" w:rsidRPr="00012AEC" w:rsidRDefault="00D157CD">
      <w:pPr>
        <w:pStyle w:val="ListParagraph"/>
        <w:numPr>
          <w:ilvl w:val="0"/>
          <w:numId w:val="39"/>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lastRenderedPageBreak/>
        <w:t xml:space="preserve">Last but not least, cooperation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coordination among stakeholders are the two fundamental tools for effective prevention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fight against mobbing. Thus, the Post-Study Workshop (7 June) was considered to be a very effective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successful platform for ensuring that all stakeholders became aware of what different organisations,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structures were doing, </w:t>
      </w:r>
      <w:r w:rsidR="008923E4">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hence learned from each other. A similar platform for data-sharing might be developed by data-sharing protocols, in the view of the participating stakeholders.</w:t>
      </w:r>
    </w:p>
    <w:p w14:paraId="1A35C731" w14:textId="20832EA5"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The </w:t>
      </w:r>
      <w:r w:rsidR="00012AEC" w:rsidRPr="00012AEC">
        <w:rPr>
          <w:rFonts w:asciiTheme="minorHAnsi" w:eastAsiaTheme="minorHAnsi" w:hAnsiTheme="minorHAnsi" w:cstheme="minorBidi"/>
          <w:b/>
          <w:bCs/>
          <w:sz w:val="22"/>
          <w:szCs w:val="22"/>
        </w:rPr>
        <w:t>main</w:t>
      </w:r>
      <w:r w:rsidR="00012AEC">
        <w:rPr>
          <w:rFonts w:asciiTheme="minorHAnsi" w:eastAsiaTheme="minorHAnsi" w:hAnsiTheme="minorHAnsi" w:cstheme="minorBidi"/>
          <w:sz w:val="22"/>
          <w:szCs w:val="22"/>
        </w:rPr>
        <w:t xml:space="preserve"> </w:t>
      </w:r>
      <w:r w:rsidRPr="00D157CD">
        <w:rPr>
          <w:rFonts w:asciiTheme="minorHAnsi" w:eastAsiaTheme="minorHAnsi" w:hAnsiTheme="minorHAnsi" w:cstheme="minorBidi"/>
          <w:sz w:val="22"/>
          <w:szCs w:val="22"/>
        </w:rPr>
        <w:t>r</w:t>
      </w:r>
      <w:r w:rsidRPr="00D157CD">
        <w:rPr>
          <w:rFonts w:asciiTheme="minorHAnsi" w:eastAsiaTheme="minorHAnsi" w:hAnsiTheme="minorHAnsi" w:cstheme="minorBidi"/>
          <w:b/>
          <w:bCs/>
          <w:sz w:val="22"/>
          <w:szCs w:val="22"/>
        </w:rPr>
        <w:t xml:space="preserve">ecommendations </w:t>
      </w:r>
      <w:r w:rsidRPr="00D157CD">
        <w:rPr>
          <w:rFonts w:asciiTheme="minorHAnsi" w:eastAsiaTheme="minorHAnsi" w:hAnsiTheme="minorHAnsi" w:cstheme="minorBidi"/>
          <w:sz w:val="22"/>
          <w:szCs w:val="22"/>
        </w:rPr>
        <w:t>on this are:</w:t>
      </w:r>
    </w:p>
    <w:p w14:paraId="1C2767D0" w14:textId="7ED8C810" w:rsidR="00D157CD" w:rsidRPr="00D157CD" w:rsidRDefault="00D157CD">
      <w:pPr>
        <w:numPr>
          <w:ilvl w:val="0"/>
          <w:numId w:val="31"/>
        </w:numPr>
        <w:spacing w:after="160" w:line="259" w:lineRule="auto"/>
        <w:jc w:val="both"/>
        <w:rPr>
          <w:rFonts w:asciiTheme="minorHAnsi" w:eastAsiaTheme="minorHAnsi" w:hAnsiTheme="minorHAnsi" w:cstheme="minorBidi"/>
          <w:sz w:val="22"/>
          <w:szCs w:val="22"/>
        </w:rPr>
      </w:pPr>
      <w:bookmarkStart w:id="109" w:name="_Hlk106286757"/>
      <w:r w:rsidRPr="00D157CD">
        <w:rPr>
          <w:rFonts w:asciiTheme="minorHAnsi" w:eastAsiaTheme="minorHAnsi" w:hAnsiTheme="minorHAnsi" w:cstheme="minorBidi"/>
          <w:sz w:val="22"/>
          <w:szCs w:val="22"/>
        </w:rPr>
        <w:t>Promote acceptable workplace st</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ards regarding mobbing in the workplace through social dialogue, involving public institutions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organisations, social partners, NGOs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universities.</w:t>
      </w:r>
    </w:p>
    <w:p w14:paraId="09BF800A" w14:textId="1664189F" w:rsidR="00D157CD" w:rsidRPr="00012AEC" w:rsidRDefault="00D157CD">
      <w:pPr>
        <w:numPr>
          <w:ilvl w:val="0"/>
          <w:numId w:val="31"/>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Generate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sustain permanent spaces for collaboration between institutions on mobbing.</w:t>
      </w:r>
      <w:bookmarkEnd w:id="109"/>
    </w:p>
    <w:p w14:paraId="129FB270" w14:textId="77777777" w:rsidR="00D157CD" w:rsidRPr="003A797E" w:rsidRDefault="00D157CD" w:rsidP="00D157CD">
      <w:pPr>
        <w:spacing w:after="160" w:line="259" w:lineRule="auto"/>
        <w:jc w:val="both"/>
        <w:rPr>
          <w:rFonts w:asciiTheme="majorHAnsi" w:eastAsiaTheme="majorEastAsia" w:hAnsiTheme="majorHAnsi" w:cstheme="majorBidi"/>
          <w:color w:val="2F5496" w:themeColor="accent1" w:themeShade="BF"/>
          <w:sz w:val="26"/>
          <w:szCs w:val="26"/>
        </w:rPr>
      </w:pPr>
      <w:r w:rsidRPr="003A797E">
        <w:rPr>
          <w:rFonts w:asciiTheme="majorHAnsi" w:eastAsiaTheme="majorEastAsia" w:hAnsiTheme="majorHAnsi" w:cstheme="majorBidi"/>
          <w:color w:val="2F5496" w:themeColor="accent1" w:themeShade="BF"/>
          <w:sz w:val="26"/>
          <w:szCs w:val="26"/>
        </w:rPr>
        <w:t>6.5 Summation of Recommendations</w:t>
      </w:r>
    </w:p>
    <w:p w14:paraId="138D2C03" w14:textId="77777777" w:rsidR="00D157CD" w:rsidRPr="00D157CD" w:rsidRDefault="00D157CD" w:rsidP="00D157CD">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Here we bring together all the Recommendations mentioned above:</w:t>
      </w:r>
    </w:p>
    <w:p w14:paraId="29DE20D8" w14:textId="77777777" w:rsidR="00D157CD" w:rsidRPr="00D157CD" w:rsidRDefault="00D157CD">
      <w:pPr>
        <w:numPr>
          <w:ilvl w:val="0"/>
          <w:numId w:val="32"/>
        </w:numPr>
        <w:spacing w:after="160" w:line="259" w:lineRule="auto"/>
        <w:contextualSpacing/>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Clarify the definition of mobbing in the workplace, considering:</w:t>
      </w:r>
    </w:p>
    <w:p w14:paraId="499EC952" w14:textId="4EA64D7D" w:rsidR="00D157CD" w:rsidRPr="00D157CD" w:rsidRDefault="00D157CD" w:rsidP="00D157CD">
      <w:pPr>
        <w:spacing w:after="160" w:line="259" w:lineRule="auto"/>
        <w:ind w:left="1440"/>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 types of acts constituting mobbing in the workplace (including public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private areas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 areas where the employee is paid, go out to rest or have dinner or washbasins, showers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changing clothes”);</w:t>
      </w:r>
    </w:p>
    <w:p w14:paraId="6B9E3A3C" w14:textId="77777777" w:rsidR="00D157CD" w:rsidRPr="00D157CD" w:rsidRDefault="00D157CD" w:rsidP="00D157CD">
      <w:pPr>
        <w:spacing w:after="160" w:line="259" w:lineRule="auto"/>
        <w:ind w:left="1440"/>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work-related trip, travel, education, event or social activity</w:t>
      </w:r>
    </w:p>
    <w:p w14:paraId="302CFBC5" w14:textId="217D6EE3" w:rsidR="00D157CD" w:rsidRPr="00D157CD" w:rsidRDefault="00D157CD" w:rsidP="00D157CD">
      <w:pPr>
        <w:spacing w:after="160" w:line="259" w:lineRule="auto"/>
        <w:ind w:left="1440"/>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 situations arising through business communications, including through information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communication technologies.</w:t>
      </w:r>
    </w:p>
    <w:p w14:paraId="48C384AA" w14:textId="081B79AD" w:rsidR="00D157CD" w:rsidRPr="00D157CD" w:rsidRDefault="00D157CD">
      <w:pPr>
        <w:numPr>
          <w:ilvl w:val="0"/>
          <w:numId w:val="32"/>
        </w:numPr>
        <w:spacing w:after="160" w:line="259" w:lineRule="auto"/>
        <w:contextualSpacing/>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Legally prohibit mobbing, including gender-based violence in the workplace</w:t>
      </w:r>
    </w:p>
    <w:p w14:paraId="0FC54E45" w14:textId="65DBDBFE" w:rsidR="00D157CD" w:rsidRPr="00D157CD" w:rsidRDefault="00D157CD">
      <w:pPr>
        <w:numPr>
          <w:ilvl w:val="0"/>
          <w:numId w:val="32"/>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Develop inter-agency cooperation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coordination with a view to bringing measures to effectively protect victims of mobbing.</w:t>
      </w:r>
    </w:p>
    <w:p w14:paraId="1F585EBF" w14:textId="77777777" w:rsidR="00D157CD" w:rsidRPr="00D157CD" w:rsidRDefault="00D157CD">
      <w:pPr>
        <w:numPr>
          <w:ilvl w:val="0"/>
          <w:numId w:val="32"/>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Recommend research on possible preventive initiatives to achieve a harassment-free work environment.</w:t>
      </w:r>
    </w:p>
    <w:p w14:paraId="1C378946" w14:textId="77777777" w:rsidR="00D157CD" w:rsidRPr="00D157CD" w:rsidRDefault="00D157CD">
      <w:pPr>
        <w:numPr>
          <w:ilvl w:val="0"/>
          <w:numId w:val="32"/>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Require employers to introduce appropriate control steps to prevent harassment within their company, taking into account:</w:t>
      </w:r>
    </w:p>
    <w:p w14:paraId="199A0BA3" w14:textId="3C0A0EA7" w:rsidR="00D157CD" w:rsidRPr="00D157CD" w:rsidRDefault="00D157CD" w:rsidP="00D157CD">
      <w:pPr>
        <w:spacing w:after="160" w:line="259" w:lineRule="auto"/>
        <w:ind w:left="1440"/>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 Associated psychological risks in occupational health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safety management;</w:t>
      </w:r>
    </w:p>
    <w:p w14:paraId="45BD3173" w14:textId="7AABD4E0" w:rsidR="00D157CD" w:rsidRPr="00D157CD" w:rsidRDefault="00D157CD" w:rsidP="00D157CD">
      <w:pPr>
        <w:spacing w:after="160" w:line="259" w:lineRule="auto"/>
        <w:ind w:left="1440"/>
        <w:jc w:val="both"/>
        <w:rPr>
          <w:rFonts w:asciiTheme="minorHAnsi" w:eastAsiaTheme="minorHAnsi" w:hAnsiTheme="minorHAnsi" w:cstheme="minorBidi"/>
          <w:sz w:val="22"/>
          <w:szCs w:val="22"/>
          <w:lang w:val="en-US"/>
        </w:rPr>
      </w:pPr>
      <w:r w:rsidRPr="00D157CD">
        <w:rPr>
          <w:rFonts w:asciiTheme="minorHAnsi" w:eastAsiaTheme="minorHAnsi" w:hAnsiTheme="minorHAnsi" w:cstheme="minorBidi"/>
          <w:sz w:val="22"/>
          <w:szCs w:val="22"/>
        </w:rPr>
        <w:t xml:space="preserve">• Information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training needs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provision</w:t>
      </w:r>
    </w:p>
    <w:p w14:paraId="061EDC54" w14:textId="39BF8605" w:rsidR="00D157CD" w:rsidRPr="00D157CD" w:rsidRDefault="00D157CD">
      <w:pPr>
        <w:numPr>
          <w:ilvl w:val="0"/>
          <w:numId w:val="32"/>
        </w:numPr>
        <w:spacing w:after="160" w:line="259" w:lineRule="auto"/>
        <w:contextualSpacing/>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Develop an accepted method for recording cases of workplace mobbing to provide comparability methods at the national, regional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sectoral levels.</w:t>
      </w:r>
    </w:p>
    <w:p w14:paraId="68F723EE" w14:textId="42BC81DF" w:rsidR="00D157CD" w:rsidRPr="00D157CD" w:rsidRDefault="00D157CD">
      <w:pPr>
        <w:numPr>
          <w:ilvl w:val="0"/>
          <w:numId w:val="32"/>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Conduct further quantitative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qualitative research to gain a deeper underst</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ing of the experiences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motivations of victims, witnesses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perpetrators.</w:t>
      </w:r>
    </w:p>
    <w:p w14:paraId="6C2A621C" w14:textId="77777777" w:rsidR="00D157CD" w:rsidRPr="00D157CD" w:rsidRDefault="00D157CD">
      <w:pPr>
        <w:numPr>
          <w:ilvl w:val="0"/>
          <w:numId w:val="32"/>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Provide gender-disaggregated data in order to establish gender-sensitive policies.</w:t>
      </w:r>
    </w:p>
    <w:p w14:paraId="3102C7A8" w14:textId="2807E8BE" w:rsidR="00D157CD" w:rsidRPr="00D157CD" w:rsidRDefault="00D157CD">
      <w:pPr>
        <w:numPr>
          <w:ilvl w:val="0"/>
          <w:numId w:val="32"/>
        </w:numPr>
        <w:spacing w:after="160" w:line="259" w:lineRule="auto"/>
        <w:contextualSpacing/>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lastRenderedPageBreak/>
        <w:t xml:space="preserve">Carry out awareness-raising activities on employers' obligations in a way that will provide a safe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risk-free working environment, including the risk of psychological harassment.</w:t>
      </w:r>
    </w:p>
    <w:p w14:paraId="52B238B2" w14:textId="77777777" w:rsidR="00D157CD" w:rsidRPr="00D157CD" w:rsidRDefault="00D157CD" w:rsidP="00D157CD">
      <w:pPr>
        <w:spacing w:after="160" w:line="259" w:lineRule="auto"/>
        <w:ind w:left="720"/>
        <w:contextualSpacing/>
        <w:jc w:val="both"/>
        <w:rPr>
          <w:rFonts w:asciiTheme="minorHAnsi" w:eastAsiaTheme="minorHAnsi" w:hAnsiTheme="minorHAnsi" w:cstheme="minorBidi"/>
          <w:sz w:val="22"/>
          <w:szCs w:val="22"/>
        </w:rPr>
      </w:pPr>
    </w:p>
    <w:p w14:paraId="1A35D524" w14:textId="59558C21" w:rsidR="00D157CD" w:rsidRPr="00D157CD" w:rsidRDefault="00D157CD">
      <w:pPr>
        <w:numPr>
          <w:ilvl w:val="0"/>
          <w:numId w:val="32"/>
        </w:numPr>
        <w:spacing w:after="160" w:line="259" w:lineRule="auto"/>
        <w:contextualSpacing/>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Develop a consultation mechanism with employees to identify or evaluate mobbing in the workplace by establishing coordination with workers'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employers' unions, making decisions about measures to resolve these situations, providing information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training,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suggesting changes to avoid these situations.</w:t>
      </w:r>
    </w:p>
    <w:p w14:paraId="1E3E7CB4" w14:textId="551331FC" w:rsidR="00D157CD" w:rsidRPr="00D157CD" w:rsidRDefault="00D157CD">
      <w:pPr>
        <w:numPr>
          <w:ilvl w:val="0"/>
          <w:numId w:val="32"/>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Provide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maintain reasonably viable, safe,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harassment-free work systems (setting values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st</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ards, effective leadership).</w:t>
      </w:r>
    </w:p>
    <w:p w14:paraId="5E42C8D3" w14:textId="067864BA" w:rsidR="00D157CD" w:rsidRPr="00D157CD" w:rsidRDefault="00D157CD">
      <w:pPr>
        <w:numPr>
          <w:ilvl w:val="0"/>
          <w:numId w:val="32"/>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Develop, in consultation with employees, a workplace harassment policy that is easily accessible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communicated to all employees, which encourages transparent reporting of workplace mobbing issues.</w:t>
      </w:r>
    </w:p>
    <w:p w14:paraId="431F32C6" w14:textId="106E8F3E" w:rsidR="00D157CD" w:rsidRPr="00D157CD" w:rsidRDefault="00D157CD">
      <w:pPr>
        <w:numPr>
          <w:ilvl w:val="0"/>
          <w:numId w:val="32"/>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Develop lean information, instruction, training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control mechanisms that will prevent the risk of mobbing in the workplace.</w:t>
      </w:r>
    </w:p>
    <w:p w14:paraId="1EEBB3E4" w14:textId="1FE61FAF" w:rsidR="00D157CD" w:rsidRPr="00D157CD" w:rsidRDefault="00D157CD">
      <w:pPr>
        <w:numPr>
          <w:ilvl w:val="0"/>
          <w:numId w:val="32"/>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Establish mechanisms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determining methods for employees to promptly deal with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take action on mobbing complaints from employers.</w:t>
      </w:r>
    </w:p>
    <w:p w14:paraId="53610320" w14:textId="5111D2F9" w:rsidR="00D157CD" w:rsidRPr="00D157CD" w:rsidRDefault="00D157CD">
      <w:pPr>
        <w:numPr>
          <w:ilvl w:val="0"/>
          <w:numId w:val="32"/>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Develop clear protection mechanisms before, during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after a workplace mobbing report or complaint is made.</w:t>
      </w:r>
    </w:p>
    <w:p w14:paraId="4BC1BF89" w14:textId="6D568FA0" w:rsidR="00D157CD" w:rsidRPr="00D157CD" w:rsidRDefault="00D157CD">
      <w:pPr>
        <w:numPr>
          <w:ilvl w:val="0"/>
          <w:numId w:val="32"/>
        </w:numPr>
        <w:spacing w:after="160" w:line="259" w:lineRule="auto"/>
        <w:contextualSpacing/>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Promote acceptable workplace st</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ards regarding mobbing in the workplace through social dialogue, involving public institutions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organisations, social partners, NGOs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universities.</w:t>
      </w:r>
    </w:p>
    <w:p w14:paraId="62DDCD99" w14:textId="62704C67" w:rsidR="00D157CD" w:rsidRPr="00D157CD" w:rsidRDefault="00D157CD">
      <w:pPr>
        <w:numPr>
          <w:ilvl w:val="0"/>
          <w:numId w:val="32"/>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Generate </w:t>
      </w:r>
      <w:r w:rsidR="008923E4">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sustain permanent spaces for collaboration between institutions on mobbing.</w:t>
      </w:r>
    </w:p>
    <w:p w14:paraId="722556D2" w14:textId="77777777" w:rsidR="00D157CD" w:rsidRPr="00D157CD" w:rsidRDefault="00D157CD" w:rsidP="00D157CD">
      <w:pPr>
        <w:spacing w:after="160" w:line="259" w:lineRule="auto"/>
        <w:jc w:val="both"/>
        <w:rPr>
          <w:rFonts w:asciiTheme="minorHAnsi" w:eastAsiaTheme="minorHAnsi" w:hAnsiTheme="minorHAnsi" w:cstheme="minorBidi"/>
          <w:sz w:val="22"/>
          <w:szCs w:val="22"/>
        </w:rPr>
      </w:pPr>
    </w:p>
    <w:p w14:paraId="763A27F8" w14:textId="35FD927A" w:rsidR="0015658F" w:rsidRPr="00E645B6" w:rsidRDefault="005D5A8E" w:rsidP="00EB3532">
      <w:pPr>
        <w:pStyle w:val="Heading1"/>
      </w:pPr>
      <w:bookmarkStart w:id="110" w:name="_Toc107307225"/>
      <w:bookmarkEnd w:id="102"/>
      <w:r>
        <w:t xml:space="preserve">7. </w:t>
      </w:r>
      <w:r w:rsidR="006A3AF5" w:rsidRPr="00E645B6">
        <w:t>CONCLUSION</w:t>
      </w:r>
      <w:r>
        <w:t>S</w:t>
      </w:r>
      <w:bookmarkEnd w:id="110"/>
    </w:p>
    <w:p w14:paraId="301C3CA5" w14:textId="3D832AB1" w:rsidR="002A2767" w:rsidRDefault="002A2767" w:rsidP="002A2767">
      <w:pPr>
        <w:pStyle w:val="ListParagraph"/>
        <w:jc w:val="both"/>
        <w:rPr>
          <w:bCs/>
          <w:sz w:val="22"/>
          <w:szCs w:val="22"/>
        </w:rPr>
      </w:pPr>
    </w:p>
    <w:p w14:paraId="6C098D88" w14:textId="5A97659B" w:rsidR="005D5A8E" w:rsidRPr="007E6C41" w:rsidRDefault="005D5A8E" w:rsidP="007E6C41">
      <w:pPr>
        <w:jc w:val="both"/>
        <w:rPr>
          <w:bCs/>
          <w:sz w:val="22"/>
          <w:szCs w:val="22"/>
        </w:rPr>
      </w:pPr>
      <w:r w:rsidRPr="007E6C41">
        <w:rPr>
          <w:bCs/>
          <w:sz w:val="22"/>
          <w:szCs w:val="22"/>
        </w:rPr>
        <w:t>From the preceding information in this Report, the following conclusions may be drawn:</w:t>
      </w:r>
    </w:p>
    <w:p w14:paraId="6ACB5F29" w14:textId="77777777" w:rsidR="00094BF3" w:rsidRDefault="00094BF3" w:rsidP="0038263B">
      <w:pPr>
        <w:jc w:val="both"/>
        <w:rPr>
          <w:bCs/>
          <w:color w:val="FF0000"/>
          <w:sz w:val="22"/>
          <w:szCs w:val="22"/>
        </w:rPr>
      </w:pPr>
    </w:p>
    <w:p w14:paraId="6DB9D1F1" w14:textId="718F5DE7" w:rsidR="0038263B" w:rsidRPr="00225142" w:rsidRDefault="0038263B">
      <w:pPr>
        <w:pStyle w:val="ListParagraph"/>
        <w:numPr>
          <w:ilvl w:val="0"/>
          <w:numId w:val="28"/>
        </w:numPr>
        <w:jc w:val="both"/>
        <w:rPr>
          <w:bCs/>
          <w:sz w:val="22"/>
          <w:szCs w:val="22"/>
        </w:rPr>
      </w:pPr>
      <w:r w:rsidRPr="00225142">
        <w:rPr>
          <w:bCs/>
          <w:sz w:val="22"/>
          <w:szCs w:val="22"/>
        </w:rPr>
        <w:t xml:space="preserve">On the findings of the qualitative analysis, there is coincidence </w:t>
      </w:r>
      <w:r w:rsidR="00A456AB" w:rsidRPr="00225142">
        <w:rPr>
          <w:bCs/>
          <w:sz w:val="22"/>
          <w:szCs w:val="22"/>
        </w:rPr>
        <w:t xml:space="preserve">between </w:t>
      </w:r>
      <w:r w:rsidRPr="00225142">
        <w:rPr>
          <w:bCs/>
          <w:sz w:val="22"/>
          <w:szCs w:val="22"/>
        </w:rPr>
        <w:t>the main causes (</w:t>
      </w:r>
      <w:r w:rsidR="00AA71D2" w:rsidRPr="00225142">
        <w:rPr>
          <w:bCs/>
          <w:sz w:val="22"/>
          <w:szCs w:val="22"/>
        </w:rPr>
        <w:t>Physical/structural</w:t>
      </w:r>
      <w:r w:rsidRPr="00225142">
        <w:rPr>
          <w:bCs/>
          <w:sz w:val="22"/>
          <w:szCs w:val="22"/>
        </w:rPr>
        <w:t xml:space="preserve">, </w:t>
      </w:r>
      <w:r w:rsidR="00AA71D2" w:rsidRPr="00225142">
        <w:rPr>
          <w:bCs/>
          <w:sz w:val="22"/>
          <w:szCs w:val="22"/>
        </w:rPr>
        <w:t xml:space="preserve">Human/societal </w:t>
      </w:r>
      <w:r w:rsidR="008923E4">
        <w:rPr>
          <w:bCs/>
          <w:sz w:val="22"/>
          <w:szCs w:val="22"/>
        </w:rPr>
        <w:t>and</w:t>
      </w:r>
      <w:r w:rsidRPr="00225142">
        <w:rPr>
          <w:bCs/>
          <w:sz w:val="22"/>
          <w:szCs w:val="22"/>
        </w:rPr>
        <w:t xml:space="preserve"> </w:t>
      </w:r>
      <w:r w:rsidR="00AA71D2" w:rsidRPr="00225142">
        <w:rPr>
          <w:bCs/>
          <w:sz w:val="22"/>
          <w:szCs w:val="22"/>
        </w:rPr>
        <w:t>Organisational</w:t>
      </w:r>
      <w:r w:rsidRPr="00225142">
        <w:rPr>
          <w:bCs/>
          <w:sz w:val="22"/>
          <w:szCs w:val="22"/>
        </w:rPr>
        <w:t xml:space="preserve">) of mobbing, </w:t>
      </w:r>
      <w:r w:rsidR="00AA71D2" w:rsidRPr="00225142">
        <w:rPr>
          <w:bCs/>
          <w:sz w:val="22"/>
          <w:szCs w:val="22"/>
        </w:rPr>
        <w:t xml:space="preserve">the lack of an agreed </w:t>
      </w:r>
      <w:r w:rsidR="008923E4">
        <w:rPr>
          <w:bCs/>
          <w:sz w:val="22"/>
          <w:szCs w:val="22"/>
        </w:rPr>
        <w:t>and</w:t>
      </w:r>
      <w:r w:rsidR="00AA71D2" w:rsidRPr="00225142">
        <w:rPr>
          <w:bCs/>
          <w:sz w:val="22"/>
          <w:szCs w:val="22"/>
        </w:rPr>
        <w:t xml:space="preserve"> common underst</w:t>
      </w:r>
      <w:r w:rsidR="008923E4">
        <w:rPr>
          <w:bCs/>
          <w:sz w:val="22"/>
          <w:szCs w:val="22"/>
        </w:rPr>
        <w:t>and</w:t>
      </w:r>
      <w:r w:rsidR="00AA71D2" w:rsidRPr="00225142">
        <w:rPr>
          <w:bCs/>
          <w:sz w:val="22"/>
          <w:szCs w:val="22"/>
        </w:rPr>
        <w:t xml:space="preserve">ing on the definition of </w:t>
      </w:r>
      <w:r w:rsidRPr="00225142">
        <w:rPr>
          <w:bCs/>
          <w:sz w:val="22"/>
          <w:szCs w:val="22"/>
        </w:rPr>
        <w:t xml:space="preserve">mobbing, </w:t>
      </w:r>
      <w:r w:rsidR="008923E4">
        <w:rPr>
          <w:bCs/>
          <w:sz w:val="22"/>
          <w:szCs w:val="22"/>
        </w:rPr>
        <w:t>and</w:t>
      </w:r>
      <w:r w:rsidRPr="00225142">
        <w:rPr>
          <w:bCs/>
          <w:sz w:val="22"/>
          <w:szCs w:val="22"/>
        </w:rPr>
        <w:t xml:space="preserve"> </w:t>
      </w:r>
      <w:r w:rsidR="00AA71D2" w:rsidRPr="00225142">
        <w:rPr>
          <w:bCs/>
          <w:sz w:val="22"/>
          <w:szCs w:val="22"/>
        </w:rPr>
        <w:t xml:space="preserve">the current data collection mechanisms. There was a </w:t>
      </w:r>
      <w:r w:rsidRPr="00225142">
        <w:rPr>
          <w:bCs/>
          <w:sz w:val="22"/>
          <w:szCs w:val="22"/>
        </w:rPr>
        <w:t xml:space="preserve">also a </w:t>
      </w:r>
      <w:r w:rsidR="00AA71D2" w:rsidRPr="00225142">
        <w:rPr>
          <w:bCs/>
          <w:sz w:val="22"/>
          <w:szCs w:val="22"/>
        </w:rPr>
        <w:t xml:space="preserve">common perception among the participants that education </w:t>
      </w:r>
      <w:r w:rsidR="008923E4">
        <w:rPr>
          <w:bCs/>
          <w:sz w:val="22"/>
          <w:szCs w:val="22"/>
        </w:rPr>
        <w:t>and</w:t>
      </w:r>
      <w:r w:rsidR="00AA71D2" w:rsidRPr="00225142">
        <w:rPr>
          <w:bCs/>
          <w:sz w:val="22"/>
          <w:szCs w:val="22"/>
        </w:rPr>
        <w:t xml:space="preserve"> health sectors are the two main sector in which there is a high prevalence of mobbing.</w:t>
      </w:r>
      <w:r w:rsidRPr="00225142">
        <w:rPr>
          <w:bCs/>
          <w:sz w:val="22"/>
          <w:szCs w:val="22"/>
        </w:rPr>
        <w:t xml:space="preserve"> </w:t>
      </w:r>
    </w:p>
    <w:p w14:paraId="7A121638" w14:textId="55D88FDE" w:rsidR="00AA71D2" w:rsidRPr="00225142" w:rsidRDefault="00A456AB">
      <w:pPr>
        <w:pStyle w:val="ListParagraph"/>
        <w:numPr>
          <w:ilvl w:val="0"/>
          <w:numId w:val="28"/>
        </w:numPr>
        <w:jc w:val="both"/>
        <w:rPr>
          <w:sz w:val="22"/>
          <w:szCs w:val="22"/>
        </w:rPr>
      </w:pPr>
      <w:r w:rsidRPr="00225142">
        <w:rPr>
          <w:bCs/>
          <w:sz w:val="22"/>
          <w:szCs w:val="22"/>
        </w:rPr>
        <w:t xml:space="preserve">These issues were explored during </w:t>
      </w:r>
      <w:r w:rsidR="004249A1" w:rsidRPr="00225142">
        <w:rPr>
          <w:bCs/>
          <w:sz w:val="22"/>
          <w:szCs w:val="22"/>
        </w:rPr>
        <w:t xml:space="preserve">the </w:t>
      </w:r>
      <w:r w:rsidRPr="00225142">
        <w:rPr>
          <w:bCs/>
          <w:sz w:val="22"/>
          <w:szCs w:val="22"/>
        </w:rPr>
        <w:t>f</w:t>
      </w:r>
      <w:r w:rsidR="004249A1" w:rsidRPr="00225142">
        <w:rPr>
          <w:bCs/>
          <w:sz w:val="22"/>
          <w:szCs w:val="22"/>
        </w:rPr>
        <w:t xml:space="preserve">ield </w:t>
      </w:r>
      <w:r w:rsidRPr="00225142">
        <w:rPr>
          <w:bCs/>
          <w:sz w:val="22"/>
          <w:szCs w:val="22"/>
        </w:rPr>
        <w:t>s</w:t>
      </w:r>
      <w:r w:rsidR="00AA71D2" w:rsidRPr="00225142">
        <w:rPr>
          <w:bCs/>
          <w:sz w:val="22"/>
          <w:szCs w:val="22"/>
        </w:rPr>
        <w:t>tudy</w:t>
      </w:r>
      <w:r w:rsidR="004249A1" w:rsidRPr="00225142">
        <w:rPr>
          <w:bCs/>
          <w:sz w:val="22"/>
          <w:szCs w:val="22"/>
        </w:rPr>
        <w:t xml:space="preserve">. </w:t>
      </w:r>
      <w:r w:rsidRPr="00225142">
        <w:rPr>
          <w:bCs/>
          <w:sz w:val="22"/>
          <w:szCs w:val="22"/>
        </w:rPr>
        <w:t>E</w:t>
      </w:r>
      <w:r w:rsidR="00AA71D2" w:rsidRPr="00225142">
        <w:rPr>
          <w:bCs/>
          <w:sz w:val="22"/>
          <w:szCs w:val="22"/>
        </w:rPr>
        <w:t xml:space="preserve">mployees </w:t>
      </w:r>
      <w:r w:rsidRPr="00225142">
        <w:rPr>
          <w:bCs/>
          <w:sz w:val="22"/>
          <w:szCs w:val="22"/>
        </w:rPr>
        <w:t>do interpret</w:t>
      </w:r>
      <w:r w:rsidR="00AA71D2" w:rsidRPr="00225142">
        <w:rPr>
          <w:bCs/>
          <w:sz w:val="22"/>
          <w:szCs w:val="22"/>
        </w:rPr>
        <w:t xml:space="preserve"> oppressive </w:t>
      </w:r>
      <w:r w:rsidR="008923E4">
        <w:rPr>
          <w:bCs/>
          <w:sz w:val="22"/>
          <w:szCs w:val="22"/>
        </w:rPr>
        <w:t>and</w:t>
      </w:r>
      <w:r w:rsidR="00AA71D2" w:rsidRPr="00225142">
        <w:rPr>
          <w:bCs/>
          <w:sz w:val="22"/>
          <w:szCs w:val="22"/>
        </w:rPr>
        <w:t xml:space="preserve"> intimidating behaviour in the workplace as a </w:t>
      </w:r>
      <w:r w:rsidRPr="00225142">
        <w:rPr>
          <w:bCs/>
          <w:sz w:val="22"/>
          <w:szCs w:val="22"/>
        </w:rPr>
        <w:t xml:space="preserve">form of </w:t>
      </w:r>
      <w:r w:rsidR="00AA71D2" w:rsidRPr="00225142">
        <w:rPr>
          <w:bCs/>
          <w:sz w:val="22"/>
          <w:szCs w:val="22"/>
        </w:rPr>
        <w:t>mobbing</w:t>
      </w:r>
      <w:r w:rsidR="007E6C41">
        <w:rPr>
          <w:bCs/>
          <w:sz w:val="22"/>
          <w:szCs w:val="22"/>
        </w:rPr>
        <w:t xml:space="preserve"> </w:t>
      </w:r>
      <w:r w:rsidRPr="00225142">
        <w:rPr>
          <w:bCs/>
          <w:sz w:val="22"/>
          <w:szCs w:val="22"/>
        </w:rPr>
        <w:t xml:space="preserve">but are not familiar with the idea of </w:t>
      </w:r>
      <w:r w:rsidR="00AA71D2" w:rsidRPr="00225142">
        <w:rPr>
          <w:bCs/>
          <w:sz w:val="22"/>
          <w:szCs w:val="22"/>
        </w:rPr>
        <w:t xml:space="preserve">`systematic </w:t>
      </w:r>
      <w:r w:rsidR="008923E4">
        <w:rPr>
          <w:bCs/>
          <w:sz w:val="22"/>
          <w:szCs w:val="22"/>
        </w:rPr>
        <w:t>and</w:t>
      </w:r>
      <w:r w:rsidR="00AA71D2" w:rsidRPr="00225142">
        <w:rPr>
          <w:bCs/>
          <w:sz w:val="22"/>
          <w:szCs w:val="22"/>
        </w:rPr>
        <w:t xml:space="preserve"> repetitive` mobbing behaviours as defined in relevant legislation</w:t>
      </w:r>
      <w:r w:rsidRPr="00225142">
        <w:rPr>
          <w:bCs/>
          <w:sz w:val="22"/>
          <w:szCs w:val="22"/>
        </w:rPr>
        <w:t>.</w:t>
      </w:r>
      <w:r w:rsidR="00AA71D2" w:rsidRPr="00225142">
        <w:rPr>
          <w:bCs/>
          <w:sz w:val="22"/>
          <w:szCs w:val="22"/>
        </w:rPr>
        <w:t xml:space="preserve"> </w:t>
      </w:r>
      <w:r w:rsidRPr="00225142">
        <w:rPr>
          <w:bCs/>
          <w:sz w:val="22"/>
          <w:szCs w:val="22"/>
        </w:rPr>
        <w:t>A</w:t>
      </w:r>
      <w:r w:rsidR="00AA71D2" w:rsidRPr="00225142">
        <w:rPr>
          <w:bCs/>
          <w:sz w:val="22"/>
          <w:szCs w:val="22"/>
        </w:rPr>
        <w:t xml:space="preserve">ny hostile, intimidating oppressive act, both physical </w:t>
      </w:r>
      <w:r w:rsidR="008923E4">
        <w:rPr>
          <w:bCs/>
          <w:sz w:val="22"/>
          <w:szCs w:val="22"/>
        </w:rPr>
        <w:t>and</w:t>
      </w:r>
      <w:r w:rsidR="00AA71D2" w:rsidRPr="00225142">
        <w:rPr>
          <w:bCs/>
          <w:sz w:val="22"/>
          <w:szCs w:val="22"/>
        </w:rPr>
        <w:t xml:space="preserve"> verbal, which affects the mental wellbeing of the employee are </w:t>
      </w:r>
      <w:r w:rsidRPr="00225142">
        <w:rPr>
          <w:bCs/>
          <w:sz w:val="22"/>
          <w:szCs w:val="22"/>
        </w:rPr>
        <w:t xml:space="preserve">recognised, however, </w:t>
      </w:r>
      <w:r w:rsidR="00AA71D2" w:rsidRPr="00225142">
        <w:rPr>
          <w:bCs/>
          <w:sz w:val="22"/>
          <w:szCs w:val="22"/>
        </w:rPr>
        <w:t>as mobbing behaviour.</w:t>
      </w:r>
      <w:r w:rsidR="004249A1" w:rsidRPr="00225142">
        <w:rPr>
          <w:bCs/>
          <w:sz w:val="22"/>
          <w:szCs w:val="22"/>
        </w:rPr>
        <w:t xml:space="preserve"> </w:t>
      </w:r>
      <w:r w:rsidR="009D08C5" w:rsidRPr="00225142">
        <w:rPr>
          <w:bCs/>
          <w:sz w:val="22"/>
          <w:szCs w:val="22"/>
        </w:rPr>
        <w:t>T</w:t>
      </w:r>
      <w:r w:rsidR="004249A1" w:rsidRPr="00225142">
        <w:rPr>
          <w:bCs/>
          <w:sz w:val="22"/>
          <w:szCs w:val="22"/>
        </w:rPr>
        <w:t xml:space="preserve">he Study </w:t>
      </w:r>
      <w:r w:rsidR="009D08C5" w:rsidRPr="00225142">
        <w:rPr>
          <w:bCs/>
          <w:sz w:val="22"/>
          <w:szCs w:val="22"/>
        </w:rPr>
        <w:t xml:space="preserve">flagged up that </w:t>
      </w:r>
      <w:r w:rsidR="004249A1" w:rsidRPr="00225142">
        <w:rPr>
          <w:sz w:val="22"/>
          <w:szCs w:val="22"/>
        </w:rPr>
        <w:t xml:space="preserve">13.4% of </w:t>
      </w:r>
      <w:r w:rsidR="009D08C5" w:rsidRPr="00225142">
        <w:rPr>
          <w:sz w:val="22"/>
          <w:szCs w:val="22"/>
        </w:rPr>
        <w:t>female respondents</w:t>
      </w:r>
      <w:r w:rsidR="004249A1" w:rsidRPr="00225142">
        <w:rPr>
          <w:sz w:val="22"/>
          <w:szCs w:val="22"/>
        </w:rPr>
        <w:t xml:space="preserve"> </w:t>
      </w:r>
      <w:r w:rsidR="009D08C5" w:rsidRPr="00225142">
        <w:rPr>
          <w:sz w:val="22"/>
          <w:szCs w:val="22"/>
        </w:rPr>
        <w:t xml:space="preserve">had </w:t>
      </w:r>
      <w:r w:rsidR="004249A1" w:rsidRPr="00225142">
        <w:rPr>
          <w:sz w:val="22"/>
          <w:szCs w:val="22"/>
        </w:rPr>
        <w:t>been exposed to at least one of the listed mobbing behaviour</w:t>
      </w:r>
      <w:r w:rsidR="009D08C5" w:rsidRPr="00225142">
        <w:rPr>
          <w:sz w:val="22"/>
          <w:szCs w:val="22"/>
        </w:rPr>
        <w:t>s</w:t>
      </w:r>
      <w:r w:rsidR="004249A1" w:rsidRPr="00225142">
        <w:rPr>
          <w:sz w:val="22"/>
          <w:szCs w:val="22"/>
        </w:rPr>
        <w:t xml:space="preserve"> in the last 6 months </w:t>
      </w:r>
      <w:r w:rsidR="009D08C5" w:rsidRPr="00225142">
        <w:rPr>
          <w:sz w:val="22"/>
          <w:szCs w:val="22"/>
        </w:rPr>
        <w:t xml:space="preserve">for at least </w:t>
      </w:r>
      <w:r w:rsidR="004249A1" w:rsidRPr="00225142">
        <w:rPr>
          <w:sz w:val="22"/>
          <w:szCs w:val="22"/>
        </w:rPr>
        <w:t>once a week</w:t>
      </w:r>
      <w:r w:rsidR="009D08C5" w:rsidRPr="00225142">
        <w:rPr>
          <w:sz w:val="22"/>
          <w:szCs w:val="22"/>
        </w:rPr>
        <w:t xml:space="preserve">, </w:t>
      </w:r>
      <w:r w:rsidR="004249A1" w:rsidRPr="00225142">
        <w:rPr>
          <w:sz w:val="22"/>
          <w:szCs w:val="22"/>
        </w:rPr>
        <w:t>e the ratio of m</w:t>
      </w:r>
      <w:r w:rsidR="009D08C5" w:rsidRPr="00225142">
        <w:rPr>
          <w:sz w:val="22"/>
          <w:szCs w:val="22"/>
        </w:rPr>
        <w:t>ale respondents was</w:t>
      </w:r>
      <w:r w:rsidR="004249A1" w:rsidRPr="00225142">
        <w:rPr>
          <w:sz w:val="22"/>
          <w:szCs w:val="22"/>
        </w:rPr>
        <w:t xml:space="preserve"> 3.6%. </w:t>
      </w:r>
      <w:r w:rsidR="00094BF3" w:rsidRPr="00225142">
        <w:rPr>
          <w:sz w:val="22"/>
          <w:szCs w:val="22"/>
        </w:rPr>
        <w:t>Also, l</w:t>
      </w:r>
      <w:r w:rsidR="00AA71D2" w:rsidRPr="00225142">
        <w:rPr>
          <w:sz w:val="22"/>
          <w:szCs w:val="22"/>
        </w:rPr>
        <w:t xml:space="preserve">ooking at the age distribution among women </w:t>
      </w:r>
      <w:r w:rsidR="008923E4">
        <w:rPr>
          <w:sz w:val="22"/>
          <w:szCs w:val="22"/>
        </w:rPr>
        <w:t>and</w:t>
      </w:r>
      <w:r w:rsidR="00AA71D2" w:rsidRPr="00225142">
        <w:rPr>
          <w:sz w:val="22"/>
          <w:szCs w:val="22"/>
        </w:rPr>
        <w:t xml:space="preserve"> men, </w:t>
      </w:r>
      <w:r w:rsidR="00AA71D2" w:rsidRPr="00225142">
        <w:rPr>
          <w:sz w:val="22"/>
          <w:szCs w:val="22"/>
        </w:rPr>
        <w:lastRenderedPageBreak/>
        <w:t xml:space="preserve">it is </w:t>
      </w:r>
      <w:r w:rsidR="009D08C5" w:rsidRPr="00225142">
        <w:rPr>
          <w:sz w:val="22"/>
          <w:szCs w:val="22"/>
        </w:rPr>
        <w:t>emerged that</w:t>
      </w:r>
      <w:r w:rsidR="00AA71D2" w:rsidRPr="00225142">
        <w:rPr>
          <w:sz w:val="22"/>
          <w:szCs w:val="22"/>
        </w:rPr>
        <w:t xml:space="preserve"> single women </w:t>
      </w:r>
      <w:r w:rsidR="008923E4">
        <w:rPr>
          <w:sz w:val="22"/>
          <w:szCs w:val="22"/>
        </w:rPr>
        <w:t>and</w:t>
      </w:r>
      <w:r w:rsidR="00AA71D2" w:rsidRPr="00225142">
        <w:rPr>
          <w:sz w:val="22"/>
          <w:szCs w:val="22"/>
        </w:rPr>
        <w:t xml:space="preserve"> women between age</w:t>
      </w:r>
      <w:r w:rsidR="009D08C5" w:rsidRPr="00225142">
        <w:rPr>
          <w:sz w:val="22"/>
          <w:szCs w:val="22"/>
        </w:rPr>
        <w:t>d</w:t>
      </w:r>
      <w:r w:rsidR="00AA71D2" w:rsidRPr="00225142">
        <w:rPr>
          <w:sz w:val="22"/>
          <w:szCs w:val="22"/>
        </w:rPr>
        <w:t xml:space="preserve"> 30-39 constitute the majority among respondents who stated that they have been exposed to mobbing at the workplace (64.3% </w:t>
      </w:r>
      <w:r w:rsidR="008923E4">
        <w:rPr>
          <w:sz w:val="22"/>
          <w:szCs w:val="22"/>
        </w:rPr>
        <w:t>and</w:t>
      </w:r>
      <w:r w:rsidR="00AA71D2" w:rsidRPr="00225142">
        <w:rPr>
          <w:sz w:val="22"/>
          <w:szCs w:val="22"/>
        </w:rPr>
        <w:t xml:space="preserve"> 68% respectively). A statistically meaningful difference was not found between male </w:t>
      </w:r>
      <w:r w:rsidR="008923E4">
        <w:rPr>
          <w:sz w:val="22"/>
          <w:szCs w:val="22"/>
        </w:rPr>
        <w:t>and</w:t>
      </w:r>
      <w:r w:rsidR="00AA71D2" w:rsidRPr="00225142">
        <w:rPr>
          <w:sz w:val="22"/>
          <w:szCs w:val="22"/>
        </w:rPr>
        <w:t xml:space="preserve"> female respondents by marital status </w:t>
      </w:r>
      <w:r w:rsidR="008923E4">
        <w:rPr>
          <w:sz w:val="22"/>
          <w:szCs w:val="22"/>
        </w:rPr>
        <w:t>and</w:t>
      </w:r>
      <w:r w:rsidR="00AA71D2" w:rsidRPr="00225142">
        <w:rPr>
          <w:sz w:val="22"/>
          <w:szCs w:val="22"/>
        </w:rPr>
        <w:t xml:space="preserve"> age groups. </w:t>
      </w:r>
    </w:p>
    <w:p w14:paraId="76F8AE34" w14:textId="57B5F79D" w:rsidR="00AA71D2" w:rsidRPr="00225142" w:rsidRDefault="009D08C5">
      <w:pPr>
        <w:pStyle w:val="ListParagraph"/>
        <w:numPr>
          <w:ilvl w:val="0"/>
          <w:numId w:val="28"/>
        </w:numPr>
        <w:jc w:val="both"/>
        <w:rPr>
          <w:sz w:val="22"/>
          <w:szCs w:val="22"/>
        </w:rPr>
      </w:pPr>
      <w:r w:rsidRPr="00225142">
        <w:rPr>
          <w:sz w:val="22"/>
          <w:szCs w:val="22"/>
        </w:rPr>
        <w:t>From</w:t>
      </w:r>
      <w:r w:rsidR="00AA71D2" w:rsidRPr="00225142">
        <w:rPr>
          <w:sz w:val="22"/>
          <w:szCs w:val="22"/>
        </w:rPr>
        <w:t xml:space="preserve"> the </w:t>
      </w:r>
      <w:r w:rsidRPr="00225142">
        <w:rPr>
          <w:sz w:val="22"/>
          <w:szCs w:val="22"/>
        </w:rPr>
        <w:t>a</w:t>
      </w:r>
      <w:r w:rsidR="00AA71D2" w:rsidRPr="00225142">
        <w:rPr>
          <w:sz w:val="22"/>
          <w:szCs w:val="22"/>
        </w:rPr>
        <w:t xml:space="preserve">nalysis of the findings from </w:t>
      </w:r>
      <w:r w:rsidRPr="00225142">
        <w:rPr>
          <w:sz w:val="22"/>
          <w:szCs w:val="22"/>
        </w:rPr>
        <w:t>e</w:t>
      </w:r>
      <w:r w:rsidR="00AA71D2" w:rsidRPr="00225142">
        <w:rPr>
          <w:sz w:val="22"/>
          <w:szCs w:val="22"/>
        </w:rPr>
        <w:t xml:space="preserve">mployer </w:t>
      </w:r>
      <w:r w:rsidRPr="00225142">
        <w:rPr>
          <w:sz w:val="22"/>
          <w:szCs w:val="22"/>
        </w:rPr>
        <w:t>f</w:t>
      </w:r>
      <w:r w:rsidR="00AA71D2" w:rsidRPr="00225142">
        <w:rPr>
          <w:sz w:val="22"/>
          <w:szCs w:val="22"/>
        </w:rPr>
        <w:t>ace-to-</w:t>
      </w:r>
      <w:r w:rsidRPr="00225142">
        <w:rPr>
          <w:sz w:val="22"/>
          <w:szCs w:val="22"/>
        </w:rPr>
        <w:t>f</w:t>
      </w:r>
      <w:r w:rsidR="00AA71D2" w:rsidRPr="00225142">
        <w:rPr>
          <w:sz w:val="22"/>
          <w:szCs w:val="22"/>
        </w:rPr>
        <w:t>ace interviews</w:t>
      </w:r>
      <w:r w:rsidR="00094BF3" w:rsidRPr="00225142">
        <w:rPr>
          <w:sz w:val="22"/>
          <w:szCs w:val="22"/>
        </w:rPr>
        <w:t xml:space="preserve">, there is a coincidence with employees in the conception of </w:t>
      </w:r>
      <w:r w:rsidRPr="00225142">
        <w:rPr>
          <w:sz w:val="22"/>
          <w:szCs w:val="22"/>
        </w:rPr>
        <w:t>m</w:t>
      </w:r>
      <w:r w:rsidR="00094BF3" w:rsidRPr="00225142">
        <w:rPr>
          <w:sz w:val="22"/>
          <w:szCs w:val="22"/>
        </w:rPr>
        <w:t>obbing</w:t>
      </w:r>
      <w:r w:rsidRPr="00225142">
        <w:rPr>
          <w:sz w:val="22"/>
          <w:szCs w:val="22"/>
        </w:rPr>
        <w:t>, with employers recognising</w:t>
      </w:r>
      <w:r w:rsidR="00094BF3" w:rsidRPr="00225142">
        <w:rPr>
          <w:sz w:val="22"/>
          <w:szCs w:val="22"/>
        </w:rPr>
        <w:t xml:space="preserve"> </w:t>
      </w:r>
      <w:r w:rsidR="00AA71D2" w:rsidRPr="00225142">
        <w:rPr>
          <w:sz w:val="22"/>
          <w:szCs w:val="22"/>
        </w:rPr>
        <w:t xml:space="preserve">women </w:t>
      </w:r>
      <w:r w:rsidRPr="00225142">
        <w:rPr>
          <w:sz w:val="22"/>
          <w:szCs w:val="22"/>
        </w:rPr>
        <w:t xml:space="preserve">as </w:t>
      </w:r>
      <w:r w:rsidR="00AA71D2" w:rsidRPr="00225142">
        <w:rPr>
          <w:sz w:val="22"/>
          <w:szCs w:val="22"/>
        </w:rPr>
        <w:t xml:space="preserve">socially disadvantaged </w:t>
      </w:r>
      <w:r w:rsidRPr="00225142">
        <w:rPr>
          <w:sz w:val="22"/>
          <w:szCs w:val="22"/>
        </w:rPr>
        <w:t xml:space="preserve">with </w:t>
      </w:r>
      <w:r w:rsidR="00AA71D2" w:rsidRPr="00225142">
        <w:rPr>
          <w:sz w:val="22"/>
          <w:szCs w:val="22"/>
        </w:rPr>
        <w:t xml:space="preserve">the majority of the respondents (72.2%) </w:t>
      </w:r>
      <w:r w:rsidRPr="00225142">
        <w:rPr>
          <w:sz w:val="22"/>
          <w:szCs w:val="22"/>
        </w:rPr>
        <w:t xml:space="preserve">believing </w:t>
      </w:r>
      <w:r w:rsidR="00AA71D2" w:rsidRPr="00225142">
        <w:rPr>
          <w:sz w:val="22"/>
          <w:szCs w:val="22"/>
        </w:rPr>
        <w:t xml:space="preserve">that women are disadvantaged in work life due to cultural </w:t>
      </w:r>
      <w:r w:rsidR="008923E4">
        <w:rPr>
          <w:sz w:val="22"/>
          <w:szCs w:val="22"/>
        </w:rPr>
        <w:t>and</w:t>
      </w:r>
      <w:r w:rsidR="00AA71D2" w:rsidRPr="00225142">
        <w:rPr>
          <w:sz w:val="22"/>
          <w:szCs w:val="22"/>
        </w:rPr>
        <w:t xml:space="preserve"> patriarchal prejudices, care responsibilities </w:t>
      </w:r>
      <w:r w:rsidRPr="00225142">
        <w:rPr>
          <w:sz w:val="22"/>
          <w:szCs w:val="22"/>
        </w:rPr>
        <w:t xml:space="preserve">biased towards women, </w:t>
      </w:r>
      <w:r w:rsidR="008923E4">
        <w:rPr>
          <w:sz w:val="22"/>
          <w:szCs w:val="22"/>
        </w:rPr>
        <w:t>and</w:t>
      </w:r>
      <w:r w:rsidR="00AA71D2" w:rsidRPr="00225142">
        <w:rPr>
          <w:sz w:val="22"/>
          <w:szCs w:val="22"/>
        </w:rPr>
        <w:t xml:space="preserve"> the lack of work-life balance. Only 27.8% of the respondents stated that they do not think women as a disadvantaged group in the work life. </w:t>
      </w:r>
    </w:p>
    <w:p w14:paraId="78C3BB90" w14:textId="77777777" w:rsidR="00AA71D2" w:rsidRDefault="00AA71D2">
      <w:pPr>
        <w:jc w:val="both"/>
        <w:rPr>
          <w:b/>
          <w:color w:val="FF0000"/>
          <w:sz w:val="22"/>
          <w:szCs w:val="22"/>
        </w:rPr>
      </w:pPr>
    </w:p>
    <w:p w14:paraId="2AAA2CC4" w14:textId="153747E5" w:rsidR="0015658F" w:rsidRDefault="0015658F">
      <w:pPr>
        <w:jc w:val="both"/>
        <w:rPr>
          <w:b/>
          <w:color w:val="FF0000"/>
          <w:sz w:val="22"/>
          <w:szCs w:val="22"/>
        </w:rPr>
      </w:pPr>
    </w:p>
    <w:p w14:paraId="04CDDDC2" w14:textId="68C10C7A" w:rsidR="003A797E" w:rsidRDefault="003A797E">
      <w:pPr>
        <w:jc w:val="both"/>
        <w:rPr>
          <w:b/>
          <w:color w:val="FF0000"/>
          <w:sz w:val="22"/>
          <w:szCs w:val="22"/>
        </w:rPr>
      </w:pPr>
    </w:p>
    <w:p w14:paraId="51089C94" w14:textId="77777777" w:rsidR="003A797E" w:rsidRDefault="003A797E">
      <w:pPr>
        <w:jc w:val="both"/>
        <w:rPr>
          <w:b/>
          <w:color w:val="FF0000"/>
          <w:sz w:val="22"/>
          <w:szCs w:val="22"/>
        </w:rPr>
      </w:pPr>
    </w:p>
    <w:p w14:paraId="5D8425AE" w14:textId="77777777" w:rsidR="0015658F" w:rsidRDefault="006A3AF5">
      <w:pPr>
        <w:jc w:val="both"/>
        <w:rPr>
          <w:b/>
          <w:sz w:val="22"/>
          <w:szCs w:val="22"/>
        </w:rPr>
      </w:pPr>
      <w:r>
        <w:rPr>
          <w:b/>
          <w:sz w:val="22"/>
          <w:szCs w:val="22"/>
        </w:rPr>
        <w:t>FoW TAT</w:t>
      </w:r>
    </w:p>
    <w:p w14:paraId="31A6732E" w14:textId="171991F3" w:rsidR="0015658F" w:rsidRDefault="003A797E">
      <w:pPr>
        <w:jc w:val="both"/>
        <w:rPr>
          <w:b/>
          <w:sz w:val="22"/>
          <w:szCs w:val="22"/>
        </w:rPr>
      </w:pPr>
      <w:r>
        <w:rPr>
          <w:b/>
          <w:sz w:val="22"/>
          <w:szCs w:val="22"/>
        </w:rPr>
        <w:t>Ju</w:t>
      </w:r>
      <w:r w:rsidR="00D876E7">
        <w:rPr>
          <w:b/>
          <w:sz w:val="22"/>
          <w:szCs w:val="22"/>
        </w:rPr>
        <w:t>ly</w:t>
      </w:r>
      <w:r w:rsidR="006A3AF5">
        <w:rPr>
          <w:b/>
          <w:sz w:val="22"/>
          <w:szCs w:val="22"/>
        </w:rPr>
        <w:t xml:space="preserve"> 2022</w:t>
      </w:r>
    </w:p>
    <w:p w14:paraId="700B9BFB" w14:textId="086BDF6D" w:rsidR="0095333C" w:rsidRDefault="0095333C">
      <w:pPr>
        <w:jc w:val="both"/>
        <w:rPr>
          <w:b/>
          <w:sz w:val="22"/>
          <w:szCs w:val="22"/>
        </w:rPr>
      </w:pPr>
    </w:p>
    <w:p w14:paraId="2D671A29" w14:textId="77777777" w:rsidR="0095333C" w:rsidRDefault="0095333C">
      <w:pPr>
        <w:jc w:val="both"/>
        <w:rPr>
          <w:b/>
          <w:sz w:val="22"/>
          <w:szCs w:val="22"/>
        </w:rPr>
      </w:pPr>
    </w:p>
    <w:p w14:paraId="599D85EC" w14:textId="0726AF3F" w:rsidR="0023103C" w:rsidRDefault="0023103C">
      <w:pPr>
        <w:rPr>
          <w:sz w:val="22"/>
          <w:szCs w:val="22"/>
        </w:rPr>
      </w:pPr>
      <w:r>
        <w:rPr>
          <w:sz w:val="22"/>
          <w:szCs w:val="22"/>
        </w:rPr>
        <w:br w:type="page"/>
      </w:r>
    </w:p>
    <w:p w14:paraId="721DC2C0" w14:textId="35A613D3" w:rsidR="0015658F" w:rsidRPr="0023103C" w:rsidRDefault="0023103C">
      <w:pPr>
        <w:rPr>
          <w:rFonts w:asciiTheme="majorHAnsi" w:eastAsiaTheme="majorEastAsia" w:hAnsiTheme="majorHAnsi" w:cstheme="majorBidi"/>
          <w:color w:val="2F5496" w:themeColor="accent1" w:themeShade="BF"/>
          <w:sz w:val="32"/>
          <w:szCs w:val="32"/>
        </w:rPr>
      </w:pPr>
      <w:r w:rsidRPr="0023103C">
        <w:rPr>
          <w:rFonts w:asciiTheme="majorHAnsi" w:eastAsiaTheme="majorEastAsia" w:hAnsiTheme="majorHAnsi" w:cstheme="majorBidi"/>
          <w:color w:val="2F5496" w:themeColor="accent1" w:themeShade="BF"/>
          <w:sz w:val="32"/>
          <w:szCs w:val="32"/>
        </w:rPr>
        <w:lastRenderedPageBreak/>
        <w:t>8. Resources</w:t>
      </w:r>
    </w:p>
    <w:p w14:paraId="3F5362F0" w14:textId="77777777" w:rsidR="0023103C" w:rsidRDefault="0023103C">
      <w:pPr>
        <w:rPr>
          <w:sz w:val="22"/>
          <w:szCs w:val="22"/>
        </w:rPr>
      </w:pPr>
    </w:p>
    <w:p w14:paraId="0B27A340" w14:textId="77777777" w:rsidR="0015658F" w:rsidRDefault="0015658F">
      <w:pPr>
        <w:rPr>
          <w:sz w:val="22"/>
          <w:szCs w:val="22"/>
        </w:rPr>
      </w:pPr>
    </w:p>
    <w:p w14:paraId="0AD185B6" w14:textId="77777777" w:rsidR="00517636" w:rsidRPr="00517636" w:rsidRDefault="00517636" w:rsidP="00517636">
      <w:pPr>
        <w:numPr>
          <w:ilvl w:val="0"/>
          <w:numId w:val="46"/>
        </w:numPr>
        <w:spacing w:after="160" w:line="259" w:lineRule="auto"/>
        <w:contextualSpacing/>
        <w:jc w:val="both"/>
        <w:rPr>
          <w:rFonts w:asciiTheme="minorHAnsi" w:eastAsiaTheme="minorHAnsi" w:hAnsiTheme="minorHAnsi" w:cstheme="minorBidi"/>
          <w:sz w:val="22"/>
          <w:szCs w:val="22"/>
        </w:rPr>
      </w:pPr>
      <w:r w:rsidRPr="00517636">
        <w:rPr>
          <w:rFonts w:asciiTheme="minorHAnsi" w:eastAsiaTheme="minorHAnsi" w:hAnsiTheme="minorHAnsi" w:cstheme="minorBidi"/>
          <w:sz w:val="22"/>
          <w:szCs w:val="22"/>
        </w:rPr>
        <w:t xml:space="preserve">Commission on equality of opportunity between men and women publications (2011) Psychological harassment at work, available at: </w:t>
      </w:r>
      <w:hyperlink r:id="rId25" w:history="1">
        <w:r w:rsidRPr="00517636">
          <w:rPr>
            <w:rFonts w:asciiTheme="minorHAnsi" w:eastAsiaTheme="minorHAnsi" w:hAnsiTheme="minorHAnsi" w:cstheme="minorBidi"/>
            <w:color w:val="0563C1" w:themeColor="hyperlink"/>
            <w:sz w:val="22"/>
            <w:szCs w:val="22"/>
            <w:u w:val="single"/>
          </w:rPr>
          <w:t>https://res.cloudinary.com/mobbing/images/v1636410268/kadin_erkek_firsat_esitligi_kom_6/kadin_erkek_firsat_esitligi_kom_6.pdf?_i=AA</w:t>
        </w:r>
      </w:hyperlink>
    </w:p>
    <w:p w14:paraId="23035469" w14:textId="77777777" w:rsidR="00517636" w:rsidRPr="00517636" w:rsidRDefault="00517636" w:rsidP="00517636">
      <w:pPr>
        <w:numPr>
          <w:ilvl w:val="0"/>
          <w:numId w:val="46"/>
        </w:numPr>
        <w:spacing w:after="160" w:line="259" w:lineRule="auto"/>
        <w:contextualSpacing/>
        <w:jc w:val="both"/>
        <w:rPr>
          <w:rFonts w:asciiTheme="minorHAnsi" w:eastAsiaTheme="minorHAnsi" w:hAnsiTheme="minorHAnsi" w:cstheme="minorBidi"/>
          <w:sz w:val="22"/>
          <w:szCs w:val="22"/>
          <w:lang w:val="es-AR"/>
        </w:rPr>
      </w:pPr>
      <w:r w:rsidRPr="00517636">
        <w:rPr>
          <w:rFonts w:asciiTheme="minorHAnsi" w:eastAsiaTheme="minorHAnsi" w:hAnsiTheme="minorHAnsi" w:cstheme="minorBidi"/>
          <w:sz w:val="22"/>
          <w:szCs w:val="22"/>
          <w:lang w:val="es-AR"/>
        </w:rPr>
        <w:t xml:space="preserve">İlgöz, Selda (2016), Kadın ve Mobbing, EMO Kadın Bülteni No 4. </w:t>
      </w:r>
    </w:p>
    <w:p w14:paraId="51CA09F3" w14:textId="77777777" w:rsidR="00517636" w:rsidRPr="00517636" w:rsidRDefault="00517636" w:rsidP="00517636">
      <w:pPr>
        <w:numPr>
          <w:ilvl w:val="0"/>
          <w:numId w:val="46"/>
        </w:numPr>
        <w:spacing w:after="160" w:line="259" w:lineRule="auto"/>
        <w:contextualSpacing/>
        <w:jc w:val="both"/>
        <w:rPr>
          <w:rFonts w:asciiTheme="minorHAnsi" w:eastAsiaTheme="minorHAnsi" w:hAnsiTheme="minorHAnsi" w:cstheme="minorBidi"/>
          <w:sz w:val="22"/>
          <w:szCs w:val="22"/>
        </w:rPr>
      </w:pPr>
      <w:r w:rsidRPr="00517636">
        <w:rPr>
          <w:rFonts w:asciiTheme="minorHAnsi" w:eastAsiaTheme="minorHAnsi" w:hAnsiTheme="minorHAnsi" w:cstheme="minorBidi"/>
          <w:sz w:val="22"/>
          <w:szCs w:val="22"/>
        </w:rPr>
        <w:t>ILO (2016). Report of the Director-General: Fifth Supplementary Report: Outcome of the Meeting of Experts on Violence against Women and Men in the World of Work, GB.328/ INS/17/5, Appendix I. (Geneva, ILO).</w:t>
      </w:r>
    </w:p>
    <w:p w14:paraId="4EEC85E5" w14:textId="77777777" w:rsidR="00517636" w:rsidRPr="00517636" w:rsidRDefault="00517636" w:rsidP="00517636">
      <w:pPr>
        <w:numPr>
          <w:ilvl w:val="0"/>
          <w:numId w:val="46"/>
        </w:numPr>
        <w:spacing w:after="160" w:line="259" w:lineRule="auto"/>
        <w:contextualSpacing/>
        <w:jc w:val="both"/>
        <w:rPr>
          <w:rFonts w:asciiTheme="minorHAnsi" w:eastAsiaTheme="minorHAnsi" w:hAnsiTheme="minorHAnsi" w:cstheme="minorBidi"/>
          <w:sz w:val="22"/>
          <w:szCs w:val="22"/>
        </w:rPr>
      </w:pPr>
      <w:r w:rsidRPr="00517636">
        <w:rPr>
          <w:rFonts w:asciiTheme="minorHAnsi" w:eastAsiaTheme="minorHAnsi" w:hAnsiTheme="minorHAnsi" w:cstheme="minorBidi"/>
          <w:sz w:val="22"/>
          <w:szCs w:val="22"/>
        </w:rPr>
        <w:t>Leka, S., and Cox, T., (eds), (2008) The European Framework for Psychosocial Risk Management: PRIMA-EF, I-WHO Publications, Nottingham (http://www.prima-ef. org).</w:t>
      </w:r>
    </w:p>
    <w:p w14:paraId="62D97B21" w14:textId="77777777" w:rsidR="00517636" w:rsidRPr="00517636" w:rsidRDefault="00517636" w:rsidP="00517636">
      <w:pPr>
        <w:numPr>
          <w:ilvl w:val="0"/>
          <w:numId w:val="46"/>
        </w:numPr>
        <w:spacing w:after="160" w:line="259" w:lineRule="auto"/>
        <w:contextualSpacing/>
        <w:jc w:val="both"/>
        <w:rPr>
          <w:rFonts w:asciiTheme="minorHAnsi" w:eastAsiaTheme="minorHAnsi" w:hAnsiTheme="minorHAnsi" w:cstheme="minorBidi"/>
          <w:sz w:val="22"/>
          <w:szCs w:val="22"/>
        </w:rPr>
      </w:pPr>
      <w:r w:rsidRPr="00517636">
        <w:rPr>
          <w:rFonts w:asciiTheme="minorHAnsi" w:eastAsiaTheme="minorHAnsi" w:hAnsiTheme="minorHAnsi" w:cstheme="minorBidi"/>
          <w:sz w:val="22"/>
          <w:szCs w:val="22"/>
        </w:rPr>
        <w:t xml:space="preserve">Ministry of Labor and Social Security, General Directorate of Labor, Department of Employment Policies (2017) Psychological Harassment at Workplaces Information Guide, available at: </w:t>
      </w:r>
      <w:hyperlink r:id="rId26" w:history="1">
        <w:r w:rsidRPr="00517636">
          <w:rPr>
            <w:rFonts w:asciiTheme="minorHAnsi" w:eastAsiaTheme="minorHAnsi" w:hAnsiTheme="minorHAnsi" w:cstheme="minorBidi"/>
            <w:color w:val="0563C1" w:themeColor="hyperlink"/>
            <w:sz w:val="22"/>
            <w:szCs w:val="22"/>
            <w:u w:val="single"/>
          </w:rPr>
          <w:t>https://www.csgb.gov.tr/media/1328/i%C5%9Fyerlerinde-psikolojik-taciz-mobbing-bilgilendirme-rehberi-2017.pdf</w:t>
        </w:r>
      </w:hyperlink>
      <w:r w:rsidRPr="00517636">
        <w:rPr>
          <w:rFonts w:asciiTheme="minorHAnsi" w:eastAsiaTheme="minorHAnsi" w:hAnsiTheme="minorHAnsi" w:cstheme="minorBidi"/>
          <w:sz w:val="22"/>
          <w:szCs w:val="22"/>
        </w:rPr>
        <w:t xml:space="preserve"> </w:t>
      </w:r>
    </w:p>
    <w:p w14:paraId="4C559221" w14:textId="77777777" w:rsidR="00517636" w:rsidRPr="00517636" w:rsidRDefault="00517636" w:rsidP="00517636">
      <w:pPr>
        <w:numPr>
          <w:ilvl w:val="0"/>
          <w:numId w:val="46"/>
        </w:numPr>
        <w:spacing w:after="160" w:line="259" w:lineRule="auto"/>
        <w:contextualSpacing/>
        <w:jc w:val="both"/>
        <w:rPr>
          <w:rFonts w:asciiTheme="minorHAnsi" w:eastAsiaTheme="minorHAnsi" w:hAnsiTheme="minorHAnsi" w:cstheme="minorBidi"/>
          <w:sz w:val="22"/>
          <w:szCs w:val="22"/>
        </w:rPr>
      </w:pPr>
      <w:r w:rsidRPr="00517636">
        <w:rPr>
          <w:rFonts w:asciiTheme="minorHAnsi" w:eastAsiaTheme="minorHAnsi" w:hAnsiTheme="minorHAnsi" w:cstheme="minorBidi"/>
          <w:sz w:val="22"/>
          <w:szCs w:val="22"/>
        </w:rPr>
        <w:t>Supreme Court of Appeals General Assembly, E. 2015/9-461; K. 2017/127; T. 25.01.2017; 22nd Civil Chamber of the Supreme Court, E.2017/7875; K.2017/13057; T.01.06.2017; 9th Civil Chamber of the Supreme Court, E.2016/485; K.2016/16921; T.29.09.2016; Supreme Court of Appeals General Assembly, E. 2012/9-1925; K. 2013/1407; T. 25.09.2013; 9th Civil Chamber of the Supreme Court, E.2014/36660; K.2015/3283; T.26.2.2015</w:t>
      </w:r>
    </w:p>
    <w:p w14:paraId="09D3E079" w14:textId="77777777" w:rsidR="00517636" w:rsidRPr="00517636" w:rsidRDefault="00517636" w:rsidP="00517636">
      <w:pPr>
        <w:numPr>
          <w:ilvl w:val="0"/>
          <w:numId w:val="46"/>
        </w:numPr>
        <w:spacing w:after="160" w:line="259" w:lineRule="auto"/>
        <w:contextualSpacing/>
        <w:jc w:val="both"/>
        <w:rPr>
          <w:rFonts w:asciiTheme="minorHAnsi" w:eastAsiaTheme="minorHAnsi" w:hAnsiTheme="minorHAnsi" w:cstheme="minorBidi"/>
          <w:sz w:val="22"/>
          <w:szCs w:val="22"/>
        </w:rPr>
      </w:pPr>
      <w:r w:rsidRPr="00517636">
        <w:rPr>
          <w:rFonts w:asciiTheme="minorHAnsi" w:eastAsiaTheme="minorHAnsi" w:hAnsiTheme="minorHAnsi" w:cstheme="minorBidi"/>
          <w:sz w:val="22"/>
          <w:szCs w:val="22"/>
        </w:rPr>
        <w:t>UN Women (2015). Combatting Online Violence Against Women &amp; Girls: A Worldwide Wake-Up Call. (New York, United Nations Broadband Commission).</w:t>
      </w:r>
    </w:p>
    <w:p w14:paraId="20572553" w14:textId="77777777" w:rsidR="00517636" w:rsidRPr="00517636" w:rsidRDefault="00517636" w:rsidP="00517636">
      <w:pPr>
        <w:numPr>
          <w:ilvl w:val="0"/>
          <w:numId w:val="46"/>
        </w:numPr>
        <w:spacing w:after="160" w:line="259" w:lineRule="auto"/>
        <w:contextualSpacing/>
        <w:jc w:val="both"/>
        <w:rPr>
          <w:rFonts w:asciiTheme="minorHAnsi" w:eastAsiaTheme="minorHAnsi" w:hAnsiTheme="minorHAnsi" w:cstheme="minorBidi"/>
          <w:sz w:val="22"/>
          <w:szCs w:val="22"/>
        </w:rPr>
      </w:pPr>
      <w:r w:rsidRPr="00517636">
        <w:rPr>
          <w:rFonts w:asciiTheme="minorHAnsi" w:eastAsiaTheme="minorHAnsi" w:hAnsiTheme="minorHAnsi" w:cstheme="minorBidi"/>
          <w:sz w:val="22"/>
          <w:szCs w:val="22"/>
        </w:rPr>
        <w:t>UN Women-ILO, U. N. (2019). Handbook: Addressing Violence and Harassment against Women in the World of Work.</w:t>
      </w:r>
    </w:p>
    <w:p w14:paraId="4A3FB0CD" w14:textId="77777777" w:rsidR="00517636" w:rsidRPr="00517636" w:rsidRDefault="00517636" w:rsidP="00517636">
      <w:pPr>
        <w:numPr>
          <w:ilvl w:val="0"/>
          <w:numId w:val="46"/>
        </w:numPr>
        <w:spacing w:after="160" w:line="259" w:lineRule="auto"/>
        <w:contextualSpacing/>
        <w:jc w:val="both"/>
        <w:rPr>
          <w:rFonts w:asciiTheme="minorHAnsi" w:eastAsiaTheme="minorHAnsi" w:hAnsiTheme="minorHAnsi" w:cstheme="minorBidi"/>
          <w:sz w:val="22"/>
          <w:szCs w:val="22"/>
        </w:rPr>
      </w:pPr>
      <w:r w:rsidRPr="00517636">
        <w:rPr>
          <w:rFonts w:asciiTheme="minorHAnsi" w:eastAsiaTheme="minorHAnsi" w:hAnsiTheme="minorHAnsi" w:cstheme="minorBidi"/>
          <w:sz w:val="22"/>
          <w:szCs w:val="22"/>
        </w:rPr>
        <w:t>World Health Organisation 2003, ‘Raising awareness of psychological harassment at work’, Protecting Workers’ Health Series, No 4 available at: http://www.who.int/entity/ occupational_health/publications/en/pwh4e.pdf</w:t>
      </w:r>
    </w:p>
    <w:p w14:paraId="086E858A" w14:textId="77777777" w:rsidR="00517636" w:rsidRPr="00517636" w:rsidRDefault="00517636" w:rsidP="00517636">
      <w:pPr>
        <w:spacing w:after="160" w:line="259" w:lineRule="auto"/>
        <w:rPr>
          <w:rFonts w:asciiTheme="minorHAnsi" w:eastAsiaTheme="minorHAnsi" w:hAnsiTheme="minorHAnsi" w:cstheme="minorBidi"/>
          <w:sz w:val="22"/>
          <w:szCs w:val="22"/>
          <w:lang w:val="en-US"/>
        </w:rPr>
      </w:pPr>
    </w:p>
    <w:p w14:paraId="1305A32D" w14:textId="77777777" w:rsidR="00517636" w:rsidRPr="00517636" w:rsidRDefault="00517636" w:rsidP="00517636">
      <w:pPr>
        <w:spacing w:after="160" w:line="259" w:lineRule="auto"/>
        <w:rPr>
          <w:rFonts w:asciiTheme="minorHAnsi" w:eastAsiaTheme="minorHAnsi" w:hAnsiTheme="minorHAnsi" w:cstheme="minorBidi"/>
          <w:b/>
          <w:bCs/>
          <w:sz w:val="22"/>
          <w:szCs w:val="22"/>
          <w:lang w:val="en-US"/>
        </w:rPr>
      </w:pPr>
      <w:r w:rsidRPr="00517636">
        <w:rPr>
          <w:rFonts w:asciiTheme="minorHAnsi" w:eastAsiaTheme="minorHAnsi" w:hAnsiTheme="minorHAnsi" w:cstheme="minorBidi"/>
          <w:b/>
          <w:bCs/>
          <w:sz w:val="22"/>
          <w:szCs w:val="22"/>
          <w:lang w:val="en-US"/>
        </w:rPr>
        <w:t xml:space="preserve">Links: </w:t>
      </w:r>
    </w:p>
    <w:p w14:paraId="5A51B6FC" w14:textId="77777777" w:rsidR="00517636" w:rsidRPr="00517636" w:rsidRDefault="00517636" w:rsidP="00517636">
      <w:pPr>
        <w:numPr>
          <w:ilvl w:val="0"/>
          <w:numId w:val="45"/>
        </w:numPr>
        <w:spacing w:after="160" w:line="259" w:lineRule="auto"/>
        <w:contextualSpacing/>
        <w:jc w:val="both"/>
        <w:rPr>
          <w:rFonts w:asciiTheme="minorHAnsi" w:eastAsiaTheme="minorHAnsi" w:hAnsiTheme="minorHAnsi" w:cstheme="minorBidi"/>
          <w:sz w:val="22"/>
          <w:szCs w:val="22"/>
        </w:rPr>
      </w:pPr>
      <w:r w:rsidRPr="00517636">
        <w:rPr>
          <w:rFonts w:asciiTheme="minorHAnsi" w:eastAsiaTheme="minorHAnsi" w:hAnsiTheme="minorHAnsi" w:cstheme="minorBidi"/>
          <w:sz w:val="22"/>
          <w:szCs w:val="22"/>
          <w:lang w:val="en-US"/>
        </w:rPr>
        <w:t xml:space="preserve">COUNCIL DIRECTIVE 2004/113/EC of 13 December 2004 implementing the principle of equal treatment between men and women in the access to and supply of goods and services, </w:t>
      </w:r>
      <w:r w:rsidRPr="00517636">
        <w:rPr>
          <w:rFonts w:asciiTheme="minorHAnsi" w:eastAsiaTheme="minorHAnsi" w:hAnsiTheme="minorHAnsi" w:cstheme="minorBidi"/>
          <w:sz w:val="22"/>
          <w:szCs w:val="22"/>
        </w:rPr>
        <w:t xml:space="preserve">available at: </w:t>
      </w:r>
      <w:hyperlink r:id="rId27">
        <w:r w:rsidRPr="00517636">
          <w:rPr>
            <w:rFonts w:asciiTheme="minorHAnsi" w:eastAsiaTheme="minorHAnsi" w:hAnsiTheme="minorHAnsi" w:cstheme="minorBidi"/>
            <w:color w:val="0563C1" w:themeColor="hyperlink"/>
            <w:sz w:val="22"/>
            <w:szCs w:val="22"/>
            <w:u w:val="single"/>
          </w:rPr>
          <w:t>https://eur-lex.europa.eu/LexUriServ/LexUriServ.do?uri=CELEX:32004L0113:EN:HTML</w:t>
        </w:r>
      </w:hyperlink>
    </w:p>
    <w:p w14:paraId="0BE5BFE3" w14:textId="77777777" w:rsidR="00517636" w:rsidRPr="00517636" w:rsidRDefault="00517636" w:rsidP="00517636">
      <w:pPr>
        <w:numPr>
          <w:ilvl w:val="0"/>
          <w:numId w:val="45"/>
        </w:numPr>
        <w:spacing w:after="160" w:line="259" w:lineRule="auto"/>
        <w:contextualSpacing/>
        <w:jc w:val="both"/>
        <w:rPr>
          <w:rFonts w:asciiTheme="minorHAnsi" w:eastAsiaTheme="minorHAnsi" w:hAnsiTheme="minorHAnsi" w:cstheme="minorBidi"/>
          <w:sz w:val="22"/>
          <w:szCs w:val="22"/>
        </w:rPr>
      </w:pPr>
      <w:r w:rsidRPr="00517636">
        <w:rPr>
          <w:rFonts w:asciiTheme="minorHAnsi" w:eastAsiaTheme="minorHAnsi" w:hAnsiTheme="minorHAnsi" w:cstheme="minorBidi"/>
          <w:sz w:val="22"/>
          <w:szCs w:val="22"/>
        </w:rPr>
        <w:t xml:space="preserve">Directive 2006/54/EC of 5 July 2006 on the implementation of the principle of equal opportunities and equal treatment of men and women in matters of employment and occupation (recast): </w:t>
      </w:r>
      <w:hyperlink r:id="rId28" w:history="1">
        <w:r w:rsidRPr="00517636">
          <w:rPr>
            <w:rFonts w:asciiTheme="minorHAnsi" w:eastAsiaTheme="minorHAnsi" w:hAnsiTheme="minorHAnsi" w:cstheme="minorBidi"/>
            <w:color w:val="0563C1" w:themeColor="hyperlink"/>
            <w:sz w:val="22"/>
            <w:szCs w:val="22"/>
            <w:u w:val="single"/>
          </w:rPr>
          <w:t>https://eur-lex.europa.eu/legal-content/EN/TXT/?uri=celex%3A32006L0054</w:t>
        </w:r>
      </w:hyperlink>
    </w:p>
    <w:p w14:paraId="07FF0EE2" w14:textId="77777777" w:rsidR="00517636" w:rsidRPr="00517636" w:rsidRDefault="00517636" w:rsidP="00517636">
      <w:pPr>
        <w:numPr>
          <w:ilvl w:val="0"/>
          <w:numId w:val="45"/>
        </w:numPr>
        <w:spacing w:after="160" w:line="259" w:lineRule="auto"/>
        <w:contextualSpacing/>
        <w:jc w:val="both"/>
        <w:rPr>
          <w:rFonts w:asciiTheme="minorHAnsi" w:eastAsiaTheme="minorHAnsi" w:hAnsiTheme="minorHAnsi" w:cstheme="minorBidi"/>
          <w:sz w:val="22"/>
          <w:szCs w:val="22"/>
          <w:lang w:val="en-US"/>
        </w:rPr>
      </w:pPr>
      <w:r w:rsidRPr="00517636">
        <w:rPr>
          <w:rFonts w:asciiTheme="minorHAnsi" w:eastAsiaTheme="minorHAnsi" w:hAnsiTheme="minorHAnsi" w:cstheme="minorBidi"/>
          <w:sz w:val="22"/>
          <w:szCs w:val="22"/>
        </w:rPr>
        <w:t xml:space="preserve">Directive 2010/41/EU of the European Parliament and of the Council of 7 July 2010 on the application of the principle of equal treatment between men and women engaged in an activity in a self-employed </w:t>
      </w:r>
      <w:r w:rsidRPr="00517636">
        <w:rPr>
          <w:rFonts w:asciiTheme="minorHAnsi" w:eastAsiaTheme="minorHAnsi" w:hAnsiTheme="minorHAnsi" w:cstheme="minorBidi"/>
          <w:sz w:val="22"/>
          <w:szCs w:val="22"/>
        </w:rPr>
        <w:lastRenderedPageBreak/>
        <w:t>capacity and repealing Council Directive 86/613/EEC</w:t>
      </w:r>
      <w:r w:rsidRPr="00517636">
        <w:rPr>
          <w:rFonts w:asciiTheme="minorHAnsi" w:eastAsiaTheme="minorHAnsi" w:hAnsiTheme="minorHAnsi" w:cstheme="minorBidi"/>
          <w:sz w:val="22"/>
          <w:szCs w:val="22"/>
          <w:lang w:val="en-US"/>
        </w:rPr>
        <w:t>, available at: https://eur-lex.europa.eu/legal-content/EN/TXT/?uri=celex%3A32010L0041</w:t>
      </w:r>
    </w:p>
    <w:p w14:paraId="5EEA960B" w14:textId="77777777" w:rsidR="00517636" w:rsidRPr="00517636" w:rsidRDefault="00517636" w:rsidP="00517636">
      <w:pPr>
        <w:numPr>
          <w:ilvl w:val="0"/>
          <w:numId w:val="45"/>
        </w:numPr>
        <w:spacing w:after="160" w:line="259" w:lineRule="auto"/>
        <w:contextualSpacing/>
        <w:jc w:val="both"/>
        <w:rPr>
          <w:rFonts w:asciiTheme="minorHAnsi" w:eastAsiaTheme="minorHAnsi" w:hAnsiTheme="minorHAnsi" w:cstheme="minorBidi"/>
          <w:sz w:val="22"/>
          <w:szCs w:val="22"/>
        </w:rPr>
      </w:pPr>
      <w:r w:rsidRPr="00517636">
        <w:rPr>
          <w:rFonts w:asciiTheme="minorHAnsi" w:eastAsiaTheme="minorHAnsi" w:hAnsiTheme="minorHAnsi" w:cstheme="minorBidi"/>
          <w:sz w:val="22"/>
          <w:szCs w:val="22"/>
        </w:rPr>
        <w:t>European Commission, Daphne II programme to combat violence against children, young people, and women (http://ec.europa.eu/justice_home/).</w:t>
      </w:r>
    </w:p>
    <w:p w14:paraId="688B08B3" w14:textId="77777777" w:rsidR="00517636" w:rsidRPr="00517636" w:rsidRDefault="00517636" w:rsidP="00517636">
      <w:pPr>
        <w:numPr>
          <w:ilvl w:val="0"/>
          <w:numId w:val="45"/>
        </w:numPr>
        <w:spacing w:after="160" w:line="259" w:lineRule="auto"/>
        <w:contextualSpacing/>
        <w:jc w:val="both"/>
        <w:rPr>
          <w:rFonts w:asciiTheme="minorHAnsi" w:eastAsiaTheme="minorHAnsi" w:hAnsiTheme="minorHAnsi" w:cstheme="minorBidi"/>
          <w:sz w:val="22"/>
          <w:szCs w:val="22"/>
        </w:rPr>
      </w:pPr>
      <w:r w:rsidRPr="00517636">
        <w:rPr>
          <w:rFonts w:asciiTheme="minorHAnsi" w:eastAsiaTheme="minorHAnsi" w:hAnsiTheme="minorHAnsi" w:cstheme="minorBidi"/>
          <w:sz w:val="22"/>
          <w:szCs w:val="22"/>
        </w:rPr>
        <w:t>European Parliament Resolution (2018): https://docs.euromedwomen.foundation/files/ermwf-documents/8273_4.283.europeanparliamentresolutiononmeasurestopreventandcombatsexualharassment-2018.pdf</w:t>
      </w:r>
    </w:p>
    <w:p w14:paraId="38D999AA" w14:textId="77777777" w:rsidR="00517636" w:rsidRPr="00517636" w:rsidRDefault="00204DA9" w:rsidP="00517636">
      <w:pPr>
        <w:numPr>
          <w:ilvl w:val="0"/>
          <w:numId w:val="45"/>
        </w:numPr>
        <w:spacing w:after="160" w:line="259" w:lineRule="auto"/>
        <w:contextualSpacing/>
        <w:jc w:val="both"/>
        <w:rPr>
          <w:rFonts w:asciiTheme="minorHAnsi" w:eastAsiaTheme="minorHAnsi" w:hAnsiTheme="minorHAnsi" w:cstheme="minorBidi"/>
          <w:sz w:val="22"/>
          <w:szCs w:val="22"/>
        </w:rPr>
      </w:pPr>
      <w:hyperlink r:id="rId29">
        <w:r w:rsidR="00517636" w:rsidRPr="00517636">
          <w:rPr>
            <w:rFonts w:asciiTheme="minorHAnsi" w:eastAsiaTheme="minorHAnsi" w:hAnsiTheme="minorHAnsi" w:cstheme="minorBidi"/>
            <w:color w:val="0563C1" w:themeColor="hyperlink"/>
            <w:sz w:val="22"/>
            <w:szCs w:val="22"/>
            <w:u w:val="single"/>
          </w:rPr>
          <w:t>https://www.mobbing.org.tr/</w:t>
        </w:r>
      </w:hyperlink>
      <w:r w:rsidR="00517636" w:rsidRPr="00517636">
        <w:rPr>
          <w:rFonts w:asciiTheme="minorHAnsi" w:eastAsiaTheme="minorHAnsi" w:hAnsiTheme="minorHAnsi" w:cstheme="minorBidi"/>
          <w:sz w:val="22"/>
          <w:szCs w:val="22"/>
        </w:rPr>
        <w:t xml:space="preserve"> </w:t>
      </w:r>
    </w:p>
    <w:p w14:paraId="0EE8D20C" w14:textId="77777777" w:rsidR="00517636" w:rsidRPr="00517636" w:rsidRDefault="00204DA9" w:rsidP="00517636">
      <w:pPr>
        <w:numPr>
          <w:ilvl w:val="0"/>
          <w:numId w:val="45"/>
        </w:numPr>
        <w:spacing w:after="160" w:line="259" w:lineRule="auto"/>
        <w:contextualSpacing/>
        <w:jc w:val="both"/>
        <w:rPr>
          <w:rFonts w:asciiTheme="minorHAnsi" w:eastAsiaTheme="minorHAnsi" w:hAnsiTheme="minorHAnsi" w:cstheme="minorBidi"/>
          <w:sz w:val="22"/>
          <w:szCs w:val="22"/>
        </w:rPr>
      </w:pPr>
      <w:hyperlink r:id="rId30">
        <w:r w:rsidR="00517636" w:rsidRPr="00517636">
          <w:rPr>
            <w:rFonts w:asciiTheme="minorHAnsi" w:eastAsiaTheme="minorHAnsi" w:hAnsiTheme="minorHAnsi" w:cstheme="minorBidi"/>
            <w:color w:val="0563C1" w:themeColor="hyperlink"/>
            <w:sz w:val="22"/>
            <w:szCs w:val="22"/>
            <w:u w:val="single"/>
          </w:rPr>
          <w:t>https://www.mobbing.org.tr/tbmm-kadin-erkek-firsat-esitligi-komisyonu-mobbing-raporu/</w:t>
        </w:r>
      </w:hyperlink>
      <w:r w:rsidR="00517636" w:rsidRPr="00517636">
        <w:rPr>
          <w:rFonts w:asciiTheme="minorHAnsi" w:eastAsiaTheme="minorHAnsi" w:hAnsiTheme="minorHAnsi" w:cstheme="minorBidi"/>
          <w:sz w:val="22"/>
          <w:szCs w:val="22"/>
        </w:rPr>
        <w:t xml:space="preserve"> </w:t>
      </w:r>
    </w:p>
    <w:p w14:paraId="14CECE2F" w14:textId="77777777" w:rsidR="00517636" w:rsidRPr="00517636" w:rsidRDefault="00517636" w:rsidP="00517636">
      <w:pPr>
        <w:numPr>
          <w:ilvl w:val="0"/>
          <w:numId w:val="45"/>
        </w:numPr>
        <w:spacing w:after="160" w:line="259" w:lineRule="auto"/>
        <w:contextualSpacing/>
        <w:jc w:val="both"/>
        <w:rPr>
          <w:rFonts w:asciiTheme="minorHAnsi" w:eastAsiaTheme="minorHAnsi" w:hAnsiTheme="minorHAnsi" w:cstheme="minorBidi"/>
          <w:sz w:val="22"/>
          <w:szCs w:val="22"/>
        </w:rPr>
      </w:pPr>
      <w:r w:rsidRPr="00517636">
        <w:rPr>
          <w:rFonts w:asciiTheme="minorHAnsi" w:eastAsiaTheme="minorHAnsi" w:hAnsiTheme="minorHAnsi" w:cstheme="minorBidi"/>
          <w:sz w:val="22"/>
          <w:szCs w:val="22"/>
        </w:rPr>
        <w:t>Law 6701: https://insanhaklarimerkezi.bilgi.edu.tr/media/uploads/2016/05/18/TIHEK.pdf</w:t>
      </w:r>
    </w:p>
    <w:p w14:paraId="5CC8A0E9" w14:textId="77777777" w:rsidR="00517636" w:rsidRPr="00517636" w:rsidRDefault="00517636" w:rsidP="00517636">
      <w:pPr>
        <w:numPr>
          <w:ilvl w:val="0"/>
          <w:numId w:val="45"/>
        </w:numPr>
        <w:spacing w:after="160" w:line="259" w:lineRule="auto"/>
        <w:contextualSpacing/>
        <w:jc w:val="both"/>
        <w:rPr>
          <w:rFonts w:asciiTheme="minorHAnsi" w:eastAsiaTheme="minorHAnsi" w:hAnsiTheme="minorHAnsi" w:cstheme="minorBidi"/>
          <w:sz w:val="22"/>
          <w:szCs w:val="22"/>
        </w:rPr>
      </w:pPr>
      <w:r w:rsidRPr="00517636">
        <w:rPr>
          <w:rFonts w:asciiTheme="minorHAnsi" w:eastAsiaTheme="minorHAnsi" w:hAnsiTheme="minorHAnsi" w:cstheme="minorBidi"/>
          <w:sz w:val="22"/>
          <w:szCs w:val="22"/>
        </w:rPr>
        <w:t xml:space="preserve">Prof. Dr. Pınar Tınaz (September 15, 2020) Mobbing ve Kadın,  available at: </w:t>
      </w:r>
      <w:hyperlink r:id="rId31" w:history="1">
        <w:r w:rsidRPr="00517636">
          <w:rPr>
            <w:rFonts w:asciiTheme="minorHAnsi" w:eastAsiaTheme="minorHAnsi" w:hAnsiTheme="minorHAnsi" w:cstheme="minorBidi"/>
            <w:color w:val="0563C1" w:themeColor="hyperlink"/>
            <w:sz w:val="22"/>
            <w:szCs w:val="22"/>
            <w:u w:val="single"/>
          </w:rPr>
          <w:t>https://kockam.ku.edu.tr/mobbing-kadin-prof-dr-pinar-tinaz/</w:t>
        </w:r>
      </w:hyperlink>
      <w:r w:rsidRPr="00517636">
        <w:rPr>
          <w:rFonts w:asciiTheme="minorHAnsi" w:eastAsiaTheme="minorHAnsi" w:hAnsiTheme="minorHAnsi" w:cstheme="minorBidi"/>
          <w:sz w:val="22"/>
          <w:szCs w:val="22"/>
        </w:rPr>
        <w:t xml:space="preserve"> </w:t>
      </w:r>
    </w:p>
    <w:p w14:paraId="17D2018F" w14:textId="77777777" w:rsidR="00517636" w:rsidRPr="00517636" w:rsidRDefault="00517636" w:rsidP="00517636">
      <w:pPr>
        <w:numPr>
          <w:ilvl w:val="0"/>
          <w:numId w:val="45"/>
        </w:numPr>
        <w:spacing w:after="160" w:line="259" w:lineRule="auto"/>
        <w:contextualSpacing/>
        <w:jc w:val="both"/>
        <w:rPr>
          <w:rFonts w:asciiTheme="minorHAnsi" w:eastAsiaTheme="minorHAnsi" w:hAnsiTheme="minorHAnsi" w:cstheme="minorBidi"/>
          <w:sz w:val="22"/>
          <w:szCs w:val="22"/>
        </w:rPr>
      </w:pPr>
      <w:r w:rsidRPr="00517636">
        <w:rPr>
          <w:rFonts w:asciiTheme="minorHAnsi" w:eastAsiaTheme="minorHAnsi" w:hAnsiTheme="minorHAnsi" w:cstheme="minorBidi"/>
          <w:sz w:val="22"/>
          <w:szCs w:val="22"/>
        </w:rPr>
        <w:t xml:space="preserve">Republic of Turkey, CIRCULAR 2011/2, available at: </w:t>
      </w:r>
      <w:hyperlink r:id="rId32" w:history="1">
        <w:r w:rsidRPr="00517636">
          <w:rPr>
            <w:rFonts w:asciiTheme="minorHAnsi" w:eastAsiaTheme="minorHAnsi" w:hAnsiTheme="minorHAnsi" w:cstheme="minorBidi"/>
            <w:color w:val="0563C1" w:themeColor="hyperlink"/>
            <w:sz w:val="22"/>
            <w:szCs w:val="22"/>
            <w:u w:val="single"/>
          </w:rPr>
          <w:t>https://teftis.ktb.gov.tr/yazdir?1B02C3E0E37405E9723808ABB8645C1F</w:t>
        </w:r>
      </w:hyperlink>
      <w:r w:rsidRPr="00517636">
        <w:rPr>
          <w:rFonts w:asciiTheme="minorHAnsi" w:eastAsiaTheme="minorHAnsi" w:hAnsiTheme="minorHAnsi" w:cstheme="minorBidi"/>
          <w:sz w:val="22"/>
          <w:szCs w:val="22"/>
        </w:rPr>
        <w:t xml:space="preserve"> </w:t>
      </w:r>
    </w:p>
    <w:p w14:paraId="6E92888A" w14:textId="77777777" w:rsidR="00517636" w:rsidRPr="00517636" w:rsidRDefault="00517636" w:rsidP="00517636">
      <w:pPr>
        <w:spacing w:after="160" w:line="259" w:lineRule="auto"/>
        <w:rPr>
          <w:rFonts w:asciiTheme="minorHAnsi" w:eastAsiaTheme="minorHAnsi" w:hAnsiTheme="minorHAnsi" w:cstheme="minorBidi"/>
          <w:sz w:val="22"/>
          <w:szCs w:val="22"/>
        </w:rPr>
      </w:pPr>
    </w:p>
    <w:p w14:paraId="0AAE930A" w14:textId="77777777" w:rsidR="0015658F" w:rsidRDefault="0015658F">
      <w:pPr>
        <w:rPr>
          <w:sz w:val="22"/>
          <w:szCs w:val="22"/>
        </w:rPr>
      </w:pPr>
    </w:p>
    <w:p w14:paraId="664B905E" w14:textId="77777777" w:rsidR="0015658F" w:rsidRDefault="0015658F">
      <w:pPr>
        <w:rPr>
          <w:sz w:val="22"/>
          <w:szCs w:val="22"/>
        </w:rPr>
      </w:pPr>
    </w:p>
    <w:p w14:paraId="7BEE46A7" w14:textId="77777777" w:rsidR="0015658F" w:rsidRDefault="006A3AF5">
      <w:pPr>
        <w:tabs>
          <w:tab w:val="left" w:pos="1470"/>
        </w:tabs>
        <w:rPr>
          <w:sz w:val="22"/>
          <w:szCs w:val="22"/>
        </w:rPr>
      </w:pPr>
      <w:r>
        <w:rPr>
          <w:sz w:val="22"/>
          <w:szCs w:val="22"/>
        </w:rPr>
        <w:tab/>
      </w:r>
    </w:p>
    <w:p w14:paraId="7F197312" w14:textId="77777777" w:rsidR="0015658F" w:rsidRDefault="006A3AF5">
      <w:pPr>
        <w:tabs>
          <w:tab w:val="left" w:pos="3870"/>
        </w:tabs>
        <w:rPr>
          <w:sz w:val="22"/>
          <w:szCs w:val="22"/>
        </w:rPr>
      </w:pPr>
      <w:r>
        <w:rPr>
          <w:sz w:val="22"/>
          <w:szCs w:val="22"/>
        </w:rPr>
        <w:tab/>
      </w:r>
    </w:p>
    <w:p w14:paraId="0E6063DE" w14:textId="4A6AE375" w:rsidR="0015658F" w:rsidRDefault="006A3AF5">
      <w:pPr>
        <w:rPr>
          <w:sz w:val="22"/>
          <w:szCs w:val="22"/>
        </w:rPr>
      </w:pPr>
      <w:r>
        <w:br w:type="page"/>
      </w:r>
      <w:r w:rsidR="00EB3532">
        <w:rPr>
          <w:noProof/>
          <w:lang w:eastAsia="en-GB"/>
        </w:rPr>
        <w:lastRenderedPageBreak/>
        <mc:AlternateContent>
          <mc:Choice Requires="wps">
            <w:drawing>
              <wp:anchor distT="0" distB="0" distL="114300" distR="114300" simplePos="0" relativeHeight="251664384" behindDoc="0" locked="0" layoutInCell="1" hidden="0" allowOverlap="1" wp14:anchorId="7A32BC69" wp14:editId="679A5D02">
                <wp:simplePos x="0" y="0"/>
                <wp:positionH relativeFrom="page">
                  <wp:posOffset>316056</wp:posOffset>
                </wp:positionH>
                <wp:positionV relativeFrom="paragraph">
                  <wp:posOffset>7621905</wp:posOffset>
                </wp:positionV>
                <wp:extent cx="7179945" cy="611505"/>
                <wp:effectExtent l="0" t="0" r="1905" b="17145"/>
                <wp:wrapNone/>
                <wp:docPr id="31" name="Rectangle 31"/>
                <wp:cNvGraphicFramePr/>
                <a:graphic xmlns:a="http://schemas.openxmlformats.org/drawingml/2006/main">
                  <a:graphicData uri="http://schemas.microsoft.com/office/word/2010/wordprocessingShape">
                    <wps:wsp>
                      <wps:cNvSpPr/>
                      <wps:spPr>
                        <a:xfrm>
                          <a:off x="0" y="0"/>
                          <a:ext cx="7179945" cy="611505"/>
                        </a:xfrm>
                        <a:prstGeom prst="rect">
                          <a:avLst/>
                        </a:prstGeom>
                        <a:noFill/>
                        <a:ln>
                          <a:noFill/>
                        </a:ln>
                      </wps:spPr>
                      <wps:txbx>
                        <w:txbxContent>
                          <w:p w14:paraId="4C395050" w14:textId="4DA1F136" w:rsidR="00214FA1" w:rsidRDefault="00214FA1">
                            <w:pPr>
                              <w:spacing w:line="288" w:lineRule="auto"/>
                              <w:jc w:val="both"/>
                              <w:textDirection w:val="btLr"/>
                            </w:pPr>
                            <w:bookmarkStart w:id="111" w:name="_GoBack"/>
                            <w:r>
                              <w:rPr>
                                <w:color w:val="002060"/>
                                <w:sz w:val="20"/>
                              </w:rPr>
                              <w:t>This publication was produced with the financial support of the European Union and the Republic of Türkiye. Its contents are the sole responsibility of the consortium led by WEglobal A.Ş. in consortium with WEglobal Italy, Archidata Srl, and Federation of Trentina Cooperatives (FTC) and do not necessarily reflect the views of the European Union and the Republic of Türkiye.</w:t>
                            </w:r>
                            <w:bookmarkEnd w:id="111"/>
                          </w:p>
                        </w:txbxContent>
                      </wps:txbx>
                      <wps:bodyPr spcFirstLastPara="1" wrap="square" lIns="0" tIns="0" rIns="0" bIns="0" anchor="t" anchorCtr="0">
                        <a:noAutofit/>
                      </wps:bodyPr>
                    </wps:wsp>
                  </a:graphicData>
                </a:graphic>
              </wp:anchor>
            </w:drawing>
          </mc:Choice>
          <mc:Fallback>
            <w:pict>
              <v:rect w14:anchorId="7A32BC69" id="Rectangle 31" o:spid="_x0000_s1027" style="position:absolute;margin-left:24.9pt;margin-top:600.15pt;width:565.35pt;height:48.15pt;z-index:251664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" filled="f" stroked="f">
                <v:textbox inset="0,0,0,0">
                  <w:txbxContent>
                    <w:p w14:paraId="4C395050" w14:textId="4DA1F136" w:rsidR="00214FA1" w:rsidRDefault="00214FA1">
                      <w:pPr>
                        <w:spacing w:line="288" w:lineRule="auto"/>
                        <w:jc w:val="both"/>
                        <w:textDirection w:val="btLr"/>
                      </w:pPr>
                      <w:bookmarkStart w:id="112" w:name="_GoBack"/>
                      <w:r>
                        <w:rPr>
                          <w:color w:val="002060"/>
                          <w:sz w:val="20"/>
                        </w:rPr>
                        <w:t>This publication was produced with the financial support of the European Union and the Republic of Türkiye. Its contents are the sole responsibility of the consortium led by WEglobal A.Ş. in consortium with WEglobal Italy, Archidata Srl, and Federation of Trentina Cooperatives (FTC) and do not necessarily reflect the views of the European Union and the Republic of Türkiye.</w:t>
                      </w:r>
                      <w:bookmarkEnd w:id="112"/>
                    </w:p>
                  </w:txbxContent>
                </v:textbox>
                <w10:wrap anchorx="page"/>
              </v:rect>
            </w:pict>
          </mc:Fallback>
        </mc:AlternateContent>
      </w:r>
      <w:r w:rsidR="00EB3532">
        <w:rPr>
          <w:noProof/>
          <w:sz w:val="22"/>
          <w:szCs w:val="22"/>
          <w:lang w:eastAsia="en-GB"/>
        </w:rPr>
        <w:drawing>
          <wp:anchor distT="0" distB="0" distL="0" distR="0" simplePos="0" relativeHeight="251663360" behindDoc="1" locked="0" layoutInCell="1" hidden="0" allowOverlap="1" wp14:anchorId="73CD6CB0" wp14:editId="7372B4AC">
            <wp:simplePos x="0" y="0"/>
            <wp:positionH relativeFrom="page">
              <wp:align>center</wp:align>
            </wp:positionH>
            <wp:positionV relativeFrom="page">
              <wp:align>top</wp:align>
            </wp:positionV>
            <wp:extent cx="7560000" cy="10699200"/>
            <wp:effectExtent l="0" t="0" r="3175" b="6985"/>
            <wp:wrapNone/>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7560000" cy="10699200"/>
                    </a:xfrm>
                    <a:prstGeom prst="rect">
                      <a:avLst/>
                    </a:prstGeom>
                    <a:ln/>
                  </pic:spPr>
                </pic:pic>
              </a:graphicData>
            </a:graphic>
            <wp14:sizeRelH relativeFrom="margin">
              <wp14:pctWidth>0</wp14:pctWidth>
            </wp14:sizeRelH>
          </wp:anchor>
        </w:drawing>
      </w:r>
    </w:p>
    <w:sectPr w:rsidR="0015658F">
      <w:pgSz w:w="12240" w:h="15840"/>
      <w:pgMar w:top="1985" w:right="985" w:bottom="1843" w:left="1418" w:header="709" w:footer="987"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6F86E" w16cex:dateUtc="2023-03-23T13: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E5913" w14:textId="77777777" w:rsidR="00204DA9" w:rsidRDefault="00204DA9">
      <w:r>
        <w:separator/>
      </w:r>
    </w:p>
  </w:endnote>
  <w:endnote w:type="continuationSeparator" w:id="0">
    <w:p w14:paraId="4E1FF2D5" w14:textId="77777777" w:rsidR="00204DA9" w:rsidRDefault="00204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F5692" w14:textId="77777777" w:rsidR="00214FA1" w:rsidRDefault="00214FA1">
    <w:pPr>
      <w:pBdr>
        <w:top w:val="nil"/>
        <w:left w:val="nil"/>
        <w:bottom w:val="nil"/>
        <w:right w:val="nil"/>
        <w:between w:val="nil"/>
      </w:pBdr>
      <w:tabs>
        <w:tab w:val="center" w:pos="4680"/>
        <w:tab w:val="right" w:pos="9360"/>
      </w:tabs>
      <w:rPr>
        <w:color w:val="000000"/>
      </w:rPr>
    </w:pPr>
    <w:r>
      <w:rPr>
        <w:noProof/>
        <w:lang w:eastAsia="en-GB"/>
      </w:rPr>
      <w:drawing>
        <wp:anchor distT="0" distB="0" distL="0" distR="0" simplePos="0" relativeHeight="251659264" behindDoc="1" locked="0" layoutInCell="1" hidden="0" allowOverlap="1" wp14:anchorId="0A4F3F84" wp14:editId="1D446F84">
          <wp:simplePos x="0" y="0"/>
          <wp:positionH relativeFrom="column">
            <wp:posOffset>-900429</wp:posOffset>
          </wp:positionH>
          <wp:positionV relativeFrom="paragraph">
            <wp:posOffset>0</wp:posOffset>
          </wp:positionV>
          <wp:extent cx="7766262" cy="921295"/>
          <wp:effectExtent l="0" t="0" r="0" b="0"/>
          <wp:wrapNone/>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6262" cy="92129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26DB1" w14:textId="2675C48B" w:rsidR="00214FA1" w:rsidRDefault="00214FA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027070">
      <w:rPr>
        <w:noProof/>
        <w:color w:val="000000"/>
      </w:rPr>
      <w:t>63</w:t>
    </w:r>
    <w:r>
      <w:rPr>
        <w:color w:val="000000"/>
      </w:rPr>
      <w:fldChar w:fldCharType="end"/>
    </w:r>
    <w:r>
      <w:rPr>
        <w:noProof/>
        <w:lang w:eastAsia="en-GB"/>
      </w:rPr>
      <w:drawing>
        <wp:anchor distT="0" distB="0" distL="0" distR="0" simplePos="0" relativeHeight="251661312" behindDoc="1" locked="0" layoutInCell="1" hidden="0" allowOverlap="1" wp14:anchorId="3EEA71FB" wp14:editId="432378A2">
          <wp:simplePos x="0" y="0"/>
          <wp:positionH relativeFrom="column">
            <wp:posOffset>-900429</wp:posOffset>
          </wp:positionH>
          <wp:positionV relativeFrom="paragraph">
            <wp:posOffset>0</wp:posOffset>
          </wp:positionV>
          <wp:extent cx="7556400" cy="89640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6400" cy="896400"/>
                  </a:xfrm>
                  <a:prstGeom prst="rect">
                    <a:avLst/>
                  </a:prstGeom>
                  <a:ln/>
                </pic:spPr>
              </pic:pic>
            </a:graphicData>
          </a:graphic>
        </wp:anchor>
      </w:drawing>
    </w:r>
  </w:p>
  <w:p w14:paraId="02A6EBBB" w14:textId="77777777" w:rsidR="00214FA1" w:rsidRDefault="00214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7E8B3" w14:textId="77777777" w:rsidR="00204DA9" w:rsidRDefault="00204DA9">
      <w:r>
        <w:separator/>
      </w:r>
    </w:p>
  </w:footnote>
  <w:footnote w:type="continuationSeparator" w:id="0">
    <w:p w14:paraId="1221DE7A" w14:textId="77777777" w:rsidR="00204DA9" w:rsidRDefault="00204DA9">
      <w:r>
        <w:continuationSeparator/>
      </w:r>
    </w:p>
  </w:footnote>
  <w:footnote w:id="1">
    <w:p w14:paraId="42D7BF82" w14:textId="60061B00"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https://docs.euromedwomen.foundation/files/ermwf-documents/8273_4.283.europeanparliamentresolutiononmeasurestopreventandcombatsexualharassment-2018.pdf</w:t>
      </w:r>
    </w:p>
  </w:footnote>
  <w:footnote w:id="2">
    <w:p w14:paraId="69DAC434" w14:textId="66C1A3FE"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 European Commission, Daphne II programme to combat violence against children, young people, and women (http://ec.europa.eu/justice_home/).</w:t>
      </w:r>
    </w:p>
  </w:footnote>
  <w:footnote w:id="3">
    <w:p w14:paraId="5C0B5637" w14:textId="45A08CA4" w:rsidR="00214FA1" w:rsidRPr="00DB7D18" w:rsidRDefault="00214FA1">
      <w:pPr>
        <w:pStyle w:val="FootnoteText"/>
      </w:pPr>
      <w:r>
        <w:rPr>
          <w:rStyle w:val="FootnoteReference"/>
        </w:rPr>
        <w:footnoteRef/>
      </w:r>
      <w:r>
        <w:t xml:space="preserve"> </w:t>
      </w:r>
      <w:r w:rsidRPr="00DB7D18">
        <w:rPr>
          <w:rFonts w:ascii="Times New Roman" w:hAnsi="Times New Roman" w:cs="Times New Roman"/>
          <w:sz w:val="18"/>
          <w:szCs w:val="18"/>
        </w:rPr>
        <w:t>Belgium, Bulgaria, Czech Republic, Denmark, Germany, Estonia, Italy, Spain, Hungary, Netherlands</w:t>
      </w:r>
      <w:r w:rsidRPr="00DB7D18">
        <w:t>.</w:t>
      </w:r>
    </w:p>
  </w:footnote>
  <w:footnote w:id="4">
    <w:p w14:paraId="08A5E0E7" w14:textId="51326794"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 </w:t>
      </w:r>
      <w:bookmarkStart w:id="15" w:name="_Hlk109824240"/>
      <w:r>
        <w:rPr>
          <w:rFonts w:ascii="Times New Roman" w:eastAsia="Times New Roman" w:hAnsi="Times New Roman" w:cs="Times New Roman"/>
          <w:color w:val="000000"/>
          <w:sz w:val="18"/>
          <w:szCs w:val="18"/>
        </w:rPr>
        <w:t>Leka, S., and Cox, T., (eds), 2008, The European Framework for Psychosocial Risk Management: PRIMA-EF, I-WHO Publications, Nottingham (http://www.prima-ef. org).</w:t>
      </w:r>
    </w:p>
    <w:bookmarkEnd w:id="15"/>
  </w:footnote>
  <w:footnote w:id="5">
    <w:p w14:paraId="5EB1A182" w14:textId="7A4EACED"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 ILO and UN Women (2019)</w:t>
      </w:r>
    </w:p>
  </w:footnote>
  <w:footnote w:id="6">
    <w:p w14:paraId="5F8DDCC7" w14:textId="1D037EE6"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 UN Women 2015. Combatting Online Violence Against Women &amp; Girls: A Worldwide Wake-Up Call. (New York, United Nations Broadband Commission).</w:t>
      </w:r>
    </w:p>
  </w:footnote>
  <w:footnote w:id="7">
    <w:p w14:paraId="605BB55A" w14:textId="5B9297D7"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 ILO 2016. Report of the Director-General: Fifth Supplementary Report: Outcome of the Meeting of Experts on Violence against Women and Men in the World of Work, GB.328/ INS/17/5, Appendix I. (Geneva, ILO).</w:t>
      </w:r>
    </w:p>
  </w:footnote>
  <w:footnote w:id="8">
    <w:p w14:paraId="39492F96" w14:textId="77777777"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 </w:t>
      </w:r>
      <w:bookmarkStart w:id="18" w:name="_Hlk109824204"/>
      <w:r>
        <w:rPr>
          <w:rFonts w:ascii="Times New Roman" w:eastAsia="Times New Roman" w:hAnsi="Times New Roman" w:cs="Times New Roman"/>
          <w:color w:val="000000"/>
          <w:sz w:val="18"/>
          <w:szCs w:val="18"/>
        </w:rPr>
        <w:t>World Health Organisation 2003, ‘Raising awareness of psychological harassment at work’, Protecting Workers’ Health Series, No 4 (http://www.who.int/entity/ occupational_health/publications/en/pwh4e.pdf)</w:t>
      </w:r>
    </w:p>
    <w:bookmarkEnd w:id="18"/>
  </w:footnote>
  <w:footnote w:id="9">
    <w:p w14:paraId="47B36AED" w14:textId="77777777"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 </w:t>
      </w:r>
      <w:hyperlink r:id="rId1">
        <w:r>
          <w:rPr>
            <w:rFonts w:ascii="Times New Roman" w:eastAsia="Times New Roman" w:hAnsi="Times New Roman" w:cs="Times New Roman"/>
            <w:color w:val="0563C1"/>
            <w:sz w:val="18"/>
            <w:szCs w:val="18"/>
            <w:u w:val="single"/>
          </w:rPr>
          <w:t>https://teftis.ktb.gov.tr/yazdir?1B02C3E0E37405E9723808ABB8645C1F</w:t>
        </w:r>
      </w:hyperlink>
      <w:r>
        <w:rPr>
          <w:rFonts w:ascii="Times New Roman" w:eastAsia="Times New Roman" w:hAnsi="Times New Roman" w:cs="Times New Roman"/>
          <w:color w:val="000000"/>
          <w:sz w:val="18"/>
          <w:szCs w:val="18"/>
        </w:rPr>
        <w:t xml:space="preserve"> </w:t>
      </w:r>
    </w:p>
  </w:footnote>
  <w:footnote w:id="10">
    <w:p w14:paraId="4919F358" w14:textId="77777777"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hyperlink r:id="rId2">
        <w:r>
          <w:rPr>
            <w:rFonts w:ascii="Times New Roman" w:eastAsia="Times New Roman" w:hAnsi="Times New Roman" w:cs="Times New Roman"/>
            <w:color w:val="0563C1"/>
            <w:sz w:val="18"/>
            <w:szCs w:val="18"/>
            <w:u w:val="single"/>
          </w:rPr>
          <w:t>https://www.csgb.gov.tr/media/1328/i%C5%9Fyerlerinde-psikolojik-taciz-mobbing-bilgilendirme-rehberi-2017.pdf</w:t>
        </w:r>
      </w:hyperlink>
      <w:r>
        <w:rPr>
          <w:rFonts w:ascii="Times New Roman" w:eastAsia="Times New Roman" w:hAnsi="Times New Roman" w:cs="Times New Roman"/>
          <w:color w:val="000000"/>
          <w:sz w:val="18"/>
          <w:szCs w:val="18"/>
        </w:rPr>
        <w:t xml:space="preserve"> </w:t>
      </w:r>
    </w:p>
  </w:footnote>
  <w:footnote w:id="11">
    <w:p w14:paraId="03994A5E" w14:textId="77777777"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 The complete text of the Law 6701 is available at: https://insanhaklarimerkezi.bilgi.edu.tr/media/uploads/2016/05/18/TIHEK.pdf</w:t>
      </w:r>
    </w:p>
  </w:footnote>
  <w:footnote w:id="12">
    <w:p w14:paraId="2AC6B1FF" w14:textId="513166ED"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 Directive 2006/54/EC of 5 July 2006 on the implementation of the principle of equal opportunities and equal treatment of men and women in matters of employment and occupation (recast). It replaces the Equal Treatment Directive (76/207/EEC) and the Equal Pay Directive (75/117/EEC).</w:t>
      </w:r>
    </w:p>
  </w:footnote>
  <w:footnote w:id="13">
    <w:p w14:paraId="23A73FCE" w14:textId="77777777"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 The Directive is available at this link: </w:t>
      </w:r>
      <w:hyperlink r:id="rId3">
        <w:r>
          <w:rPr>
            <w:rFonts w:ascii="Times New Roman" w:eastAsia="Times New Roman" w:hAnsi="Times New Roman" w:cs="Times New Roman"/>
            <w:color w:val="0563C1"/>
            <w:sz w:val="18"/>
            <w:szCs w:val="18"/>
            <w:u w:val="single"/>
          </w:rPr>
          <w:t>https://eur-lex.europa.eu/LexUriServ/LexUriServ.do?uri=CELEX:32004L0113:EN:HTML</w:t>
        </w:r>
      </w:hyperlink>
    </w:p>
  </w:footnote>
  <w:footnote w:id="14">
    <w:p w14:paraId="62479634" w14:textId="77777777"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 The Directive is available on this link: https://eur-lex.europa.eu/legal-content/EN/TXT/?uri=celex%3A32010L0041</w:t>
      </w:r>
    </w:p>
  </w:footnote>
  <w:footnote w:id="15">
    <w:p w14:paraId="6F5A36F5" w14:textId="77777777"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 </w:t>
      </w:r>
      <w:hyperlink r:id="rId4">
        <w:r>
          <w:rPr>
            <w:rFonts w:ascii="Times New Roman" w:eastAsia="Times New Roman" w:hAnsi="Times New Roman" w:cs="Times New Roman"/>
            <w:color w:val="0563C1"/>
            <w:sz w:val="18"/>
            <w:szCs w:val="18"/>
            <w:u w:val="single"/>
          </w:rPr>
          <w:t>https://www.mobbing.org.tr/tbmm-kadin-erkek-firsat-esitligi-komisyonu-mobbing-raporu/</w:t>
        </w:r>
      </w:hyperlink>
      <w:r>
        <w:rPr>
          <w:rFonts w:ascii="Times New Roman" w:eastAsia="Times New Roman" w:hAnsi="Times New Roman" w:cs="Times New Roman"/>
          <w:color w:val="000000"/>
          <w:sz w:val="18"/>
          <w:szCs w:val="18"/>
        </w:rPr>
        <w:t xml:space="preserve"> </w:t>
      </w:r>
    </w:p>
  </w:footnote>
  <w:footnote w:id="16">
    <w:p w14:paraId="72FB4EAF" w14:textId="77777777"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 </w:t>
      </w:r>
      <w:hyperlink r:id="rId5">
        <w:r>
          <w:rPr>
            <w:rFonts w:ascii="Times New Roman" w:eastAsia="Times New Roman" w:hAnsi="Times New Roman" w:cs="Times New Roman"/>
            <w:color w:val="0563C1"/>
            <w:sz w:val="18"/>
            <w:szCs w:val="18"/>
            <w:u w:val="single"/>
          </w:rPr>
          <w:t>https://kockam.ku.edu.tr/mobbing-kadin-prof-dr-pinar-tinaz/</w:t>
        </w:r>
      </w:hyperlink>
      <w:r>
        <w:rPr>
          <w:rFonts w:ascii="Times New Roman" w:eastAsia="Times New Roman" w:hAnsi="Times New Roman" w:cs="Times New Roman"/>
          <w:color w:val="000000"/>
          <w:sz w:val="18"/>
          <w:szCs w:val="18"/>
        </w:rPr>
        <w:t xml:space="preserve"> </w:t>
      </w:r>
    </w:p>
  </w:footnote>
  <w:footnote w:id="17">
    <w:p w14:paraId="2E068F2E" w14:textId="77777777"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 </w:t>
      </w:r>
      <w:hyperlink r:id="rId6">
        <w:r>
          <w:rPr>
            <w:rFonts w:ascii="Times New Roman" w:eastAsia="Times New Roman" w:hAnsi="Times New Roman" w:cs="Times New Roman"/>
            <w:color w:val="0563C1"/>
            <w:sz w:val="18"/>
            <w:szCs w:val="18"/>
            <w:u w:val="single"/>
          </w:rPr>
          <w:t>https://www.mobbing.org.tr/</w:t>
        </w:r>
      </w:hyperlink>
      <w:r>
        <w:rPr>
          <w:rFonts w:ascii="Times New Roman" w:eastAsia="Times New Roman" w:hAnsi="Times New Roman" w:cs="Times New Roman"/>
          <w:color w:val="000000"/>
          <w:sz w:val="18"/>
          <w:szCs w:val="18"/>
        </w:rPr>
        <w:t xml:space="preserve"> </w:t>
      </w:r>
    </w:p>
  </w:footnote>
  <w:footnote w:id="18">
    <w:p w14:paraId="4CAF9813" w14:textId="77777777"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https://www.csgb.gov.tr/media/1328/i%C5%9Fyerlerinde-psikolojik-taciz-mobbing-bilgilendirme-rehberi-2017.pdf, p. 54. </w:t>
      </w:r>
    </w:p>
  </w:footnote>
  <w:footnote w:id="19">
    <w:p w14:paraId="0769EBDE" w14:textId="77777777"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 Selda İlgöz (2016), Kadın ve Mobbing, EMO Kadın Bülteni No 4. </w:t>
      </w:r>
    </w:p>
  </w:footnote>
  <w:footnote w:id="20">
    <w:p w14:paraId="058A6AC2" w14:textId="77777777" w:rsidR="00214FA1" w:rsidRDefault="00214FA1">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https://res.cloudinary.com/mobbing/images/v1636410268/kadin_erkek_firsat_esitligi_kom_6/kadin_erkek_firsat_esitligi_kom_6.pdf?_i=AA</w:t>
      </w:r>
    </w:p>
  </w:footnote>
  <w:footnote w:id="21">
    <w:p w14:paraId="1EE1128C" w14:textId="338342B2" w:rsidR="00214FA1" w:rsidRPr="00FE6676" w:rsidRDefault="00214FA1">
      <w:pPr>
        <w:pStyle w:val="FootnoteText"/>
      </w:pPr>
      <w:r>
        <w:rPr>
          <w:rStyle w:val="FootnoteReference"/>
        </w:rPr>
        <w:footnoteRef/>
      </w:r>
      <w:r>
        <w:t xml:space="preserve"> </w:t>
      </w:r>
      <w:bookmarkStart w:id="21" w:name="_Hlk109824099"/>
      <w:r>
        <w:fldChar w:fldCharType="begin"/>
      </w:r>
      <w:r>
        <w:instrText xml:space="preserve"> HYPERLINK "https://www.csgb.gov.tr/media/1328/i%C5%9Fyerlerinde-psikolojik-taciz-mobbing-bilgilendirme-rehberi-2017.pdf" </w:instrText>
      </w:r>
      <w:r>
        <w:fldChar w:fldCharType="separate"/>
      </w:r>
      <w:r w:rsidRPr="00FE6676">
        <w:rPr>
          <w:rStyle w:val="Hyperlink"/>
        </w:rPr>
        <w:t>https://www.csgb.gov.tr/media/1328/i%C5%9Fyerlerinde-psikolojik-taciz-mobbing-bilgilendirme-rehberi-2017.pdf</w:t>
      </w:r>
      <w:r>
        <w:rPr>
          <w:rStyle w:val="Hyperlink"/>
        </w:rPr>
        <w:fldChar w:fldCharType="end"/>
      </w:r>
    </w:p>
    <w:bookmarkEnd w:id="21"/>
  </w:footnote>
  <w:footnote w:id="22">
    <w:p w14:paraId="22080CC9" w14:textId="77777777" w:rsidR="00214FA1" w:rsidRPr="00517636" w:rsidRDefault="00214FA1" w:rsidP="00517636">
      <w:pPr>
        <w:pBdr>
          <w:top w:val="nil"/>
          <w:left w:val="nil"/>
          <w:bottom w:val="nil"/>
          <w:right w:val="nil"/>
          <w:between w:val="nil"/>
        </w:pBdr>
        <w:jc w:val="both"/>
        <w:rPr>
          <w:rFonts w:ascii="Times New Roman" w:eastAsia="Times New Roman" w:hAnsi="Times New Roman" w:cs="Times New Roman"/>
          <w:color w:val="000000"/>
          <w:sz w:val="18"/>
          <w:szCs w:val="18"/>
        </w:rPr>
      </w:pPr>
      <w:r>
        <w:rPr>
          <w:rStyle w:val="FootnoteReference"/>
          <w:vertAlign w:val="superscript"/>
        </w:rPr>
        <w:footnoteRef/>
      </w:r>
      <w:r>
        <w:rPr>
          <w:rFonts w:ascii="Times New Roman" w:eastAsia="Times New Roman" w:hAnsi="Times New Roman" w:cs="Times New Roman"/>
          <w:color w:val="000000"/>
          <w:sz w:val="18"/>
          <w:szCs w:val="18"/>
        </w:rPr>
        <w:t xml:space="preserve"> </w:t>
      </w:r>
      <w:bookmarkStart w:id="23" w:name="_Hlk109824072"/>
      <w:r w:rsidRPr="00517636">
        <w:rPr>
          <w:rFonts w:ascii="Times New Roman" w:eastAsia="Times New Roman" w:hAnsi="Times New Roman" w:cs="Times New Roman"/>
          <w:color w:val="000000"/>
          <w:sz w:val="18"/>
          <w:szCs w:val="18"/>
        </w:rPr>
        <w:t>Supreme Court of Appeals General Assembly, E. 2015/9-461; K. 2017/127; T. 25.01.2017; 22nd Civil Chamber of the Supreme Court, E.2017/7875; K.2017/13057; T.01.06.2017; 9th Civil Chamber of the Supreme Court, E.2016/485; K.2016/16921; T.29.09.2016; Supreme Court of Appeals General Assembly, E. 2012/9-1925; K. 2013/1407; T. 25.09.2013; 9th Civil Chamber of the Supreme Court, E.2014/36660; K.2015/3283; T.26.2.2015</w:t>
      </w:r>
    </w:p>
    <w:bookmarkEnd w:id="23"/>
    <w:p w14:paraId="2A2E566A" w14:textId="2D6AB87D" w:rsidR="00214FA1" w:rsidRDefault="00214FA1" w:rsidP="003021FF">
      <w:pPr>
        <w:pBdr>
          <w:top w:val="nil"/>
          <w:left w:val="nil"/>
          <w:bottom w:val="nil"/>
          <w:right w:val="nil"/>
          <w:between w:val="nil"/>
        </w:pBdr>
        <w:jc w:val="both"/>
        <w:rPr>
          <w:rFonts w:ascii="Times New Roman" w:eastAsia="Times New Roman" w:hAnsi="Times New Roman" w:cs="Times New Roman"/>
          <w:color w:val="000000"/>
          <w:sz w:val="18"/>
          <w:szCs w:val="18"/>
        </w:rPr>
      </w:pPr>
    </w:p>
  </w:footnote>
  <w:footnote w:id="23">
    <w:p w14:paraId="69A4CE7B" w14:textId="20A701C8" w:rsidR="00214FA1" w:rsidRPr="00EE19B1" w:rsidRDefault="00214FA1">
      <w:pPr>
        <w:pStyle w:val="FootnoteText"/>
      </w:pPr>
      <w:r>
        <w:rPr>
          <w:rStyle w:val="FootnoteReference"/>
        </w:rPr>
        <w:footnoteRef/>
      </w:r>
      <w:r>
        <w:t xml:space="preserve"> </w:t>
      </w:r>
      <w:r w:rsidRPr="00EE19B1">
        <w:t>f is a statistical value, a tool to help to underst</w:t>
      </w:r>
      <w:r>
        <w:t>and</w:t>
      </w:r>
      <w:r w:rsidRPr="00EE19B1">
        <w:t xml:space="preserve"> a variance between two or more populations significantly different  </w:t>
      </w:r>
    </w:p>
  </w:footnote>
  <w:footnote w:id="24">
    <w:p w14:paraId="35AC051B" w14:textId="7C1D7CC3" w:rsidR="00214FA1" w:rsidRPr="004C32A5" w:rsidRDefault="00214FA1">
      <w:pPr>
        <w:pStyle w:val="FootnoteText"/>
        <w:rPr>
          <w:lang w:val="en-US"/>
        </w:rPr>
      </w:pPr>
      <w:r>
        <w:rPr>
          <w:rStyle w:val="FootnoteReference"/>
        </w:rPr>
        <w:footnoteRef/>
      </w:r>
      <w:r>
        <w:t xml:space="preserve"> </w:t>
      </w:r>
      <w:r w:rsidRPr="00BC2AB0">
        <w:t>The symbol 'N' represents </w:t>
      </w:r>
      <w:r w:rsidRPr="004C32A5">
        <w:t>the total number of individuals or cases in the population</w:t>
      </w:r>
      <w:r w:rsidRPr="00BC2AB0">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7BCE8" w14:textId="77777777" w:rsidR="00214FA1" w:rsidRDefault="00214FA1">
    <w:pPr>
      <w:pBdr>
        <w:top w:val="nil"/>
        <w:left w:val="nil"/>
        <w:bottom w:val="nil"/>
        <w:right w:val="nil"/>
        <w:between w:val="nil"/>
      </w:pBdr>
      <w:tabs>
        <w:tab w:val="center" w:pos="4680"/>
        <w:tab w:val="right" w:pos="9360"/>
      </w:tabs>
      <w:rPr>
        <w:color w:val="000000"/>
      </w:rPr>
    </w:pPr>
    <w:r>
      <w:rPr>
        <w:noProof/>
        <w:color w:val="000000"/>
        <w:lang w:eastAsia="en-GB"/>
      </w:rPr>
      <w:drawing>
        <wp:anchor distT="0" distB="0" distL="0" distR="0" simplePos="0" relativeHeight="251658240" behindDoc="1" locked="0" layoutInCell="1" hidden="0" allowOverlap="1" wp14:anchorId="10643C04" wp14:editId="705F1255">
          <wp:simplePos x="0" y="0"/>
          <wp:positionH relativeFrom="page">
            <wp:posOffset>723900</wp:posOffset>
          </wp:positionH>
          <wp:positionV relativeFrom="page">
            <wp:align>top</wp:align>
          </wp:positionV>
          <wp:extent cx="6480000" cy="1256400"/>
          <wp:effectExtent l="0" t="0" r="0" b="0"/>
          <wp:wrapNone/>
          <wp:docPr id="34" name="image7.png"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application&#10;&#10;Description automatically generated"/>
                  <pic:cNvPicPr preferRelativeResize="0"/>
                </pic:nvPicPr>
                <pic:blipFill>
                  <a:blip r:embed="rId1"/>
                  <a:srcRect/>
                  <a:stretch>
                    <a:fillRect/>
                  </a:stretch>
                </pic:blipFill>
                <pic:spPr>
                  <a:xfrm>
                    <a:off x="0" y="0"/>
                    <a:ext cx="6480000" cy="12564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4ABB3" w14:textId="77777777" w:rsidR="00214FA1" w:rsidRDefault="00214FA1">
    <w:pPr>
      <w:pBdr>
        <w:top w:val="nil"/>
        <w:left w:val="nil"/>
        <w:bottom w:val="nil"/>
        <w:right w:val="nil"/>
        <w:between w:val="nil"/>
      </w:pBdr>
      <w:tabs>
        <w:tab w:val="center" w:pos="4680"/>
        <w:tab w:val="right" w:pos="9360"/>
      </w:tabs>
      <w:rPr>
        <w:color w:val="000000"/>
      </w:rPr>
    </w:pPr>
    <w:r>
      <w:rPr>
        <w:noProof/>
        <w:color w:val="000000"/>
        <w:lang w:eastAsia="en-GB"/>
      </w:rPr>
      <w:drawing>
        <wp:anchor distT="0" distB="0" distL="0" distR="0" simplePos="0" relativeHeight="251660288" behindDoc="1" locked="0" layoutInCell="1" hidden="0" allowOverlap="1" wp14:anchorId="6576D625" wp14:editId="1B023651">
          <wp:simplePos x="0" y="0"/>
          <wp:positionH relativeFrom="page">
            <wp:align>center</wp:align>
          </wp:positionH>
          <wp:positionV relativeFrom="page">
            <wp:align>top</wp:align>
          </wp:positionV>
          <wp:extent cx="6480000" cy="1256400"/>
          <wp:effectExtent l="0" t="0" r="0" b="0"/>
          <wp:wrapNone/>
          <wp:docPr id="33" name="image7.png"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application&#10;&#10;Description automatically generated"/>
                  <pic:cNvPicPr preferRelativeResize="0"/>
                </pic:nvPicPr>
                <pic:blipFill>
                  <a:blip r:embed="rId1"/>
                  <a:srcRect/>
                  <a:stretch>
                    <a:fillRect/>
                  </a:stretch>
                </pic:blipFill>
                <pic:spPr>
                  <a:xfrm>
                    <a:off x="0" y="0"/>
                    <a:ext cx="6480000" cy="125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A6005"/>
    <w:multiLevelType w:val="hybridMultilevel"/>
    <w:tmpl w:val="1BBA0E22"/>
    <w:lvl w:ilvl="0" w:tplc="905CA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216CF"/>
    <w:multiLevelType w:val="hybridMultilevel"/>
    <w:tmpl w:val="93A25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05427"/>
    <w:multiLevelType w:val="hybridMultilevel"/>
    <w:tmpl w:val="658053C4"/>
    <w:lvl w:ilvl="0" w:tplc="97D68F0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C587A"/>
    <w:multiLevelType w:val="multilevel"/>
    <w:tmpl w:val="1BEEF8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FC82C32"/>
    <w:multiLevelType w:val="multilevel"/>
    <w:tmpl w:val="4C6E6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0693E8C"/>
    <w:multiLevelType w:val="hybridMultilevel"/>
    <w:tmpl w:val="A0C0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D1DE5"/>
    <w:multiLevelType w:val="multilevel"/>
    <w:tmpl w:val="351E3B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6BC63D0"/>
    <w:multiLevelType w:val="hybridMultilevel"/>
    <w:tmpl w:val="D8908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200D3"/>
    <w:multiLevelType w:val="multilevel"/>
    <w:tmpl w:val="838E72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AD05AB4"/>
    <w:multiLevelType w:val="multilevel"/>
    <w:tmpl w:val="CAAA5BA6"/>
    <w:lvl w:ilvl="0">
      <w:start w:val="3"/>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837827"/>
    <w:multiLevelType w:val="hybridMultilevel"/>
    <w:tmpl w:val="9D5EA73E"/>
    <w:lvl w:ilvl="0" w:tplc="97D68F04">
      <w:start w:val="5"/>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EC34D22"/>
    <w:multiLevelType w:val="multilevel"/>
    <w:tmpl w:val="9348C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3348F9"/>
    <w:multiLevelType w:val="multilevel"/>
    <w:tmpl w:val="9A7AB7F0"/>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3" w15:restartNumberingAfterBreak="0">
    <w:nsid w:val="21ED44BB"/>
    <w:multiLevelType w:val="hybridMultilevel"/>
    <w:tmpl w:val="E57C5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47E1DCF"/>
    <w:multiLevelType w:val="hybridMultilevel"/>
    <w:tmpl w:val="5B9C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0B7827"/>
    <w:multiLevelType w:val="multilevel"/>
    <w:tmpl w:val="A142FDAC"/>
    <w:lvl w:ilvl="0">
      <w:start w:val="1"/>
      <w:numFmt w:val="decimal"/>
      <w:lvlText w:val="%1."/>
      <w:lvlJc w:val="left"/>
      <w:pPr>
        <w:ind w:left="850" w:hanging="360"/>
      </w:pPr>
      <w:rPr>
        <w:rFonts w:ascii="Calibri" w:eastAsia="Calibri" w:hAnsi="Calibri" w:cs="Calibri"/>
      </w:rPr>
    </w:lvl>
    <w:lvl w:ilvl="1">
      <w:start w:val="1"/>
      <w:numFmt w:val="decimal"/>
      <w:lvlText w:val="%2."/>
      <w:lvlJc w:val="left"/>
      <w:pPr>
        <w:ind w:left="1570" w:hanging="360"/>
      </w:pPr>
    </w:lvl>
    <w:lvl w:ilvl="2">
      <w:start w:val="1"/>
      <w:numFmt w:val="decimal"/>
      <w:lvlText w:val="%3."/>
      <w:lvlJc w:val="left"/>
      <w:pPr>
        <w:ind w:left="2290" w:hanging="360"/>
      </w:pPr>
    </w:lvl>
    <w:lvl w:ilvl="3">
      <w:start w:val="1"/>
      <w:numFmt w:val="decimal"/>
      <w:lvlText w:val="%4."/>
      <w:lvlJc w:val="left"/>
      <w:pPr>
        <w:ind w:left="3010" w:hanging="360"/>
      </w:pPr>
    </w:lvl>
    <w:lvl w:ilvl="4">
      <w:start w:val="1"/>
      <w:numFmt w:val="decimal"/>
      <w:lvlText w:val="%5."/>
      <w:lvlJc w:val="left"/>
      <w:pPr>
        <w:ind w:left="3730" w:hanging="360"/>
      </w:pPr>
    </w:lvl>
    <w:lvl w:ilvl="5">
      <w:start w:val="1"/>
      <w:numFmt w:val="decimal"/>
      <w:lvlText w:val="%6."/>
      <w:lvlJc w:val="left"/>
      <w:pPr>
        <w:ind w:left="4450" w:hanging="360"/>
      </w:pPr>
    </w:lvl>
    <w:lvl w:ilvl="6">
      <w:start w:val="1"/>
      <w:numFmt w:val="decimal"/>
      <w:lvlText w:val="%7."/>
      <w:lvlJc w:val="left"/>
      <w:pPr>
        <w:ind w:left="5170" w:hanging="360"/>
      </w:pPr>
    </w:lvl>
    <w:lvl w:ilvl="7">
      <w:start w:val="1"/>
      <w:numFmt w:val="decimal"/>
      <w:lvlText w:val="%8."/>
      <w:lvlJc w:val="left"/>
      <w:pPr>
        <w:ind w:left="5890" w:hanging="360"/>
      </w:pPr>
    </w:lvl>
    <w:lvl w:ilvl="8">
      <w:start w:val="1"/>
      <w:numFmt w:val="decimal"/>
      <w:lvlText w:val="%9."/>
      <w:lvlJc w:val="left"/>
      <w:pPr>
        <w:ind w:left="6610" w:hanging="360"/>
      </w:pPr>
    </w:lvl>
  </w:abstractNum>
  <w:abstractNum w:abstractNumId="16" w15:restartNumberingAfterBreak="0">
    <w:nsid w:val="2A10724C"/>
    <w:multiLevelType w:val="multilevel"/>
    <w:tmpl w:val="5738661E"/>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7" w15:restartNumberingAfterBreak="0">
    <w:nsid w:val="303B7914"/>
    <w:multiLevelType w:val="hybridMultilevel"/>
    <w:tmpl w:val="A7DE5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60295"/>
    <w:multiLevelType w:val="multilevel"/>
    <w:tmpl w:val="390A88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0E20F0D"/>
    <w:multiLevelType w:val="hybridMultilevel"/>
    <w:tmpl w:val="44F0107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31653A02"/>
    <w:multiLevelType w:val="multilevel"/>
    <w:tmpl w:val="DA1E5886"/>
    <w:lvl w:ilvl="0">
      <w:start w:val="1"/>
      <w:numFmt w:val="bullet"/>
      <w:pStyle w:val="TOC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2687A3C"/>
    <w:multiLevelType w:val="hybridMultilevel"/>
    <w:tmpl w:val="31C6E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3B736D"/>
    <w:multiLevelType w:val="multilevel"/>
    <w:tmpl w:val="E4E27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5A53651"/>
    <w:multiLevelType w:val="multilevel"/>
    <w:tmpl w:val="E01411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36EF1DE7"/>
    <w:multiLevelType w:val="multilevel"/>
    <w:tmpl w:val="C226C48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5" w15:restartNumberingAfterBreak="0">
    <w:nsid w:val="37E34076"/>
    <w:multiLevelType w:val="multilevel"/>
    <w:tmpl w:val="86281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7F73531"/>
    <w:multiLevelType w:val="multilevel"/>
    <w:tmpl w:val="C8C02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2B66F34"/>
    <w:multiLevelType w:val="hybridMultilevel"/>
    <w:tmpl w:val="0296869A"/>
    <w:lvl w:ilvl="0" w:tplc="97D68F04">
      <w:start w:val="5"/>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B67CB8"/>
    <w:multiLevelType w:val="hybridMultilevel"/>
    <w:tmpl w:val="D342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965F21"/>
    <w:multiLevelType w:val="multilevel"/>
    <w:tmpl w:val="7DD25B90"/>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0" w15:restartNumberingAfterBreak="0">
    <w:nsid w:val="4E7C3A42"/>
    <w:multiLevelType w:val="multilevel"/>
    <w:tmpl w:val="4E0C9482"/>
    <w:lvl w:ilvl="0">
      <w:numFmt w:val="bullet"/>
      <w:lvlText w:val="•"/>
      <w:lvlJc w:val="left"/>
      <w:pPr>
        <w:ind w:left="484" w:hanging="171"/>
      </w:pPr>
      <w:rPr>
        <w:rFonts w:ascii="Trebuchet MS" w:eastAsia="Trebuchet MS" w:hAnsi="Trebuchet MS" w:cs="Trebuchet MS"/>
        <w:sz w:val="19"/>
        <w:szCs w:val="19"/>
      </w:rPr>
    </w:lvl>
    <w:lvl w:ilvl="1">
      <w:numFmt w:val="bullet"/>
      <w:lvlText w:val="•"/>
      <w:lvlJc w:val="left"/>
      <w:pPr>
        <w:ind w:left="1038" w:hanging="171"/>
      </w:pPr>
    </w:lvl>
    <w:lvl w:ilvl="2">
      <w:numFmt w:val="bullet"/>
      <w:lvlText w:val="•"/>
      <w:lvlJc w:val="left"/>
      <w:pPr>
        <w:ind w:left="1586" w:hanging="171"/>
      </w:pPr>
    </w:lvl>
    <w:lvl w:ilvl="3">
      <w:numFmt w:val="bullet"/>
      <w:lvlText w:val="•"/>
      <w:lvlJc w:val="left"/>
      <w:pPr>
        <w:ind w:left="2133" w:hanging="170"/>
      </w:pPr>
    </w:lvl>
    <w:lvl w:ilvl="4">
      <w:numFmt w:val="bullet"/>
      <w:lvlText w:val="•"/>
      <w:lvlJc w:val="left"/>
      <w:pPr>
        <w:ind w:left="2681" w:hanging="170"/>
      </w:pPr>
    </w:lvl>
    <w:lvl w:ilvl="5">
      <w:numFmt w:val="bullet"/>
      <w:lvlText w:val="•"/>
      <w:lvlJc w:val="left"/>
      <w:pPr>
        <w:ind w:left="3229" w:hanging="171"/>
      </w:pPr>
    </w:lvl>
    <w:lvl w:ilvl="6">
      <w:numFmt w:val="bullet"/>
      <w:lvlText w:val="•"/>
      <w:lvlJc w:val="left"/>
      <w:pPr>
        <w:ind w:left="3776" w:hanging="171"/>
      </w:pPr>
    </w:lvl>
    <w:lvl w:ilvl="7">
      <w:numFmt w:val="bullet"/>
      <w:lvlText w:val="•"/>
      <w:lvlJc w:val="left"/>
      <w:pPr>
        <w:ind w:left="4324" w:hanging="171"/>
      </w:pPr>
    </w:lvl>
    <w:lvl w:ilvl="8">
      <w:numFmt w:val="bullet"/>
      <w:lvlText w:val="•"/>
      <w:lvlJc w:val="left"/>
      <w:pPr>
        <w:ind w:left="4871" w:hanging="171"/>
      </w:pPr>
    </w:lvl>
  </w:abstractNum>
  <w:abstractNum w:abstractNumId="31" w15:restartNumberingAfterBreak="0">
    <w:nsid w:val="50341E59"/>
    <w:multiLevelType w:val="hybridMultilevel"/>
    <w:tmpl w:val="D1788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C00B34"/>
    <w:multiLevelType w:val="hybridMultilevel"/>
    <w:tmpl w:val="1BBA0E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382609C"/>
    <w:multiLevelType w:val="multilevel"/>
    <w:tmpl w:val="0E5C5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9F2695F"/>
    <w:multiLevelType w:val="multilevel"/>
    <w:tmpl w:val="6D3C286A"/>
    <w:lvl w:ilvl="0">
      <w:start w:val="5"/>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A0C3757"/>
    <w:multiLevelType w:val="hybridMultilevel"/>
    <w:tmpl w:val="1242C666"/>
    <w:lvl w:ilvl="0" w:tplc="97D68F04">
      <w:start w:val="5"/>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1887BBA"/>
    <w:multiLevelType w:val="multilevel"/>
    <w:tmpl w:val="D8EA1C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439342A"/>
    <w:multiLevelType w:val="hybridMultilevel"/>
    <w:tmpl w:val="93D241DE"/>
    <w:lvl w:ilvl="0" w:tplc="4E04691A">
      <w:numFmt w:val="bullet"/>
      <w:lvlText w:val="-"/>
      <w:lvlJc w:val="left"/>
      <w:pPr>
        <w:ind w:left="720" w:hanging="360"/>
      </w:pPr>
      <w:rPr>
        <w:rFonts w:ascii="Tahoma" w:eastAsia="Tahoma" w:hAnsi="Tahoma" w:cs="Tahoma"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8" w15:restartNumberingAfterBreak="0">
    <w:nsid w:val="65622A3B"/>
    <w:multiLevelType w:val="hybridMultilevel"/>
    <w:tmpl w:val="A3380D9E"/>
    <w:lvl w:ilvl="0" w:tplc="97D68F0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4F336E"/>
    <w:multiLevelType w:val="multilevel"/>
    <w:tmpl w:val="983CE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68F0EE2"/>
    <w:multiLevelType w:val="multilevel"/>
    <w:tmpl w:val="61ECF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6E16B85"/>
    <w:multiLevelType w:val="multilevel"/>
    <w:tmpl w:val="546C4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7CC0CC0"/>
    <w:multiLevelType w:val="multilevel"/>
    <w:tmpl w:val="832492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7EE43CCC"/>
    <w:multiLevelType w:val="hybridMultilevel"/>
    <w:tmpl w:val="2B1C4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BB754E"/>
    <w:multiLevelType w:val="hybridMultilevel"/>
    <w:tmpl w:val="046AA07A"/>
    <w:lvl w:ilvl="0" w:tplc="97D68F04">
      <w:start w:val="5"/>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1"/>
  </w:num>
  <w:num w:numId="2">
    <w:abstractNumId w:val="33"/>
  </w:num>
  <w:num w:numId="3">
    <w:abstractNumId w:val="25"/>
  </w:num>
  <w:num w:numId="4">
    <w:abstractNumId w:val="39"/>
  </w:num>
  <w:num w:numId="5">
    <w:abstractNumId w:val="11"/>
  </w:num>
  <w:num w:numId="6">
    <w:abstractNumId w:val="30"/>
  </w:num>
  <w:num w:numId="7">
    <w:abstractNumId w:val="40"/>
  </w:num>
  <w:num w:numId="8">
    <w:abstractNumId w:val="15"/>
  </w:num>
  <w:num w:numId="9">
    <w:abstractNumId w:val="22"/>
  </w:num>
  <w:num w:numId="10">
    <w:abstractNumId w:val="24"/>
  </w:num>
  <w:num w:numId="11">
    <w:abstractNumId w:val="26"/>
  </w:num>
  <w:num w:numId="12">
    <w:abstractNumId w:val="16"/>
  </w:num>
  <w:num w:numId="13">
    <w:abstractNumId w:val="12"/>
  </w:num>
  <w:num w:numId="14">
    <w:abstractNumId w:val="29"/>
  </w:num>
  <w:num w:numId="15">
    <w:abstractNumId w:val="20"/>
  </w:num>
  <w:num w:numId="16">
    <w:abstractNumId w:val="6"/>
  </w:num>
  <w:num w:numId="17">
    <w:abstractNumId w:val="42"/>
  </w:num>
  <w:num w:numId="18">
    <w:abstractNumId w:val="4"/>
  </w:num>
  <w:num w:numId="19">
    <w:abstractNumId w:val="8"/>
  </w:num>
  <w:num w:numId="20">
    <w:abstractNumId w:val="3"/>
  </w:num>
  <w:num w:numId="21">
    <w:abstractNumId w:val="23"/>
  </w:num>
  <w:num w:numId="22">
    <w:abstractNumId w:val="36"/>
  </w:num>
  <w:num w:numId="23">
    <w:abstractNumId w:val="37"/>
  </w:num>
  <w:num w:numId="24">
    <w:abstractNumId w:val="9"/>
  </w:num>
  <w:num w:numId="25">
    <w:abstractNumId w:val="5"/>
  </w:num>
  <w:num w:numId="26">
    <w:abstractNumId w:val="24"/>
  </w:num>
  <w:num w:numId="27">
    <w:abstractNumId w:val="13"/>
  </w:num>
  <w:num w:numId="28">
    <w:abstractNumId w:val="31"/>
  </w:num>
  <w:num w:numId="29">
    <w:abstractNumId w:val="18"/>
  </w:num>
  <w:num w:numId="30">
    <w:abstractNumId w:val="34"/>
  </w:num>
  <w:num w:numId="31">
    <w:abstractNumId w:val="0"/>
  </w:num>
  <w:num w:numId="32">
    <w:abstractNumId w:val="32"/>
  </w:num>
  <w:num w:numId="33">
    <w:abstractNumId w:val="1"/>
  </w:num>
  <w:num w:numId="34">
    <w:abstractNumId w:val="19"/>
  </w:num>
  <w:num w:numId="35">
    <w:abstractNumId w:val="7"/>
  </w:num>
  <w:num w:numId="36">
    <w:abstractNumId w:val="28"/>
  </w:num>
  <w:num w:numId="37">
    <w:abstractNumId w:val="21"/>
  </w:num>
  <w:num w:numId="38">
    <w:abstractNumId w:val="17"/>
  </w:num>
  <w:num w:numId="39">
    <w:abstractNumId w:val="43"/>
  </w:num>
  <w:num w:numId="40">
    <w:abstractNumId w:val="14"/>
  </w:num>
  <w:num w:numId="41">
    <w:abstractNumId w:val="10"/>
  </w:num>
  <w:num w:numId="42">
    <w:abstractNumId w:val="38"/>
  </w:num>
  <w:num w:numId="43">
    <w:abstractNumId w:val="35"/>
  </w:num>
  <w:num w:numId="44">
    <w:abstractNumId w:val="27"/>
  </w:num>
  <w:num w:numId="45">
    <w:abstractNumId w:val="44"/>
  </w:num>
  <w:num w:numId="46">
    <w:abstractNumId w:val="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AR" w:vendorID="64" w:dllVersion="4096" w:nlCheck="1" w:checkStyle="0"/>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58F"/>
    <w:rsid w:val="0000707B"/>
    <w:rsid w:val="00012AEC"/>
    <w:rsid w:val="00014A54"/>
    <w:rsid w:val="000249EA"/>
    <w:rsid w:val="00027070"/>
    <w:rsid w:val="000367CB"/>
    <w:rsid w:val="0005213C"/>
    <w:rsid w:val="00064266"/>
    <w:rsid w:val="00065FF9"/>
    <w:rsid w:val="00081D52"/>
    <w:rsid w:val="00094BF3"/>
    <w:rsid w:val="000A045D"/>
    <w:rsid w:val="000B129E"/>
    <w:rsid w:val="000B2EF2"/>
    <w:rsid w:val="000D7797"/>
    <w:rsid w:val="000E731B"/>
    <w:rsid w:val="000F0042"/>
    <w:rsid w:val="00101CEC"/>
    <w:rsid w:val="00106800"/>
    <w:rsid w:val="00116461"/>
    <w:rsid w:val="00122B5B"/>
    <w:rsid w:val="00124EED"/>
    <w:rsid w:val="0015658F"/>
    <w:rsid w:val="00156E1B"/>
    <w:rsid w:val="00165F90"/>
    <w:rsid w:val="00166256"/>
    <w:rsid w:val="0018502D"/>
    <w:rsid w:val="001C7BE1"/>
    <w:rsid w:val="001D1FB4"/>
    <w:rsid w:val="001D4DD9"/>
    <w:rsid w:val="001E4E55"/>
    <w:rsid w:val="001E5ACA"/>
    <w:rsid w:val="001F3B55"/>
    <w:rsid w:val="001F5353"/>
    <w:rsid w:val="00204DA9"/>
    <w:rsid w:val="00210E60"/>
    <w:rsid w:val="00212A3B"/>
    <w:rsid w:val="00214FA1"/>
    <w:rsid w:val="00215907"/>
    <w:rsid w:val="0022335D"/>
    <w:rsid w:val="00225142"/>
    <w:rsid w:val="0023103C"/>
    <w:rsid w:val="00232633"/>
    <w:rsid w:val="00234B36"/>
    <w:rsid w:val="00251AD6"/>
    <w:rsid w:val="00257DD6"/>
    <w:rsid w:val="0026422F"/>
    <w:rsid w:val="002710B6"/>
    <w:rsid w:val="00284A67"/>
    <w:rsid w:val="00291985"/>
    <w:rsid w:val="00295606"/>
    <w:rsid w:val="002A112B"/>
    <w:rsid w:val="002A2767"/>
    <w:rsid w:val="002A2FE4"/>
    <w:rsid w:val="002B4FB2"/>
    <w:rsid w:val="002D5970"/>
    <w:rsid w:val="002E6409"/>
    <w:rsid w:val="002F566A"/>
    <w:rsid w:val="0030050D"/>
    <w:rsid w:val="003021FF"/>
    <w:rsid w:val="00321F44"/>
    <w:rsid w:val="00346BC9"/>
    <w:rsid w:val="00353E78"/>
    <w:rsid w:val="0036203D"/>
    <w:rsid w:val="0037442C"/>
    <w:rsid w:val="00377AF0"/>
    <w:rsid w:val="0038263B"/>
    <w:rsid w:val="0039017D"/>
    <w:rsid w:val="003A73E3"/>
    <w:rsid w:val="003A7785"/>
    <w:rsid w:val="003A797E"/>
    <w:rsid w:val="003A7DD9"/>
    <w:rsid w:val="003B14DB"/>
    <w:rsid w:val="003B73E0"/>
    <w:rsid w:val="003E6881"/>
    <w:rsid w:val="0040732E"/>
    <w:rsid w:val="004110F4"/>
    <w:rsid w:val="00411A3B"/>
    <w:rsid w:val="00416064"/>
    <w:rsid w:val="0041740B"/>
    <w:rsid w:val="0042322A"/>
    <w:rsid w:val="004249A1"/>
    <w:rsid w:val="00427701"/>
    <w:rsid w:val="004337DC"/>
    <w:rsid w:val="00447473"/>
    <w:rsid w:val="00454C77"/>
    <w:rsid w:val="00463DEA"/>
    <w:rsid w:val="004749AA"/>
    <w:rsid w:val="004846FD"/>
    <w:rsid w:val="004906BD"/>
    <w:rsid w:val="004A7890"/>
    <w:rsid w:val="004B594B"/>
    <w:rsid w:val="004B5EEC"/>
    <w:rsid w:val="004C244C"/>
    <w:rsid w:val="004C32A5"/>
    <w:rsid w:val="004D7B9E"/>
    <w:rsid w:val="004D7F05"/>
    <w:rsid w:val="004E4825"/>
    <w:rsid w:val="00517636"/>
    <w:rsid w:val="00522E8B"/>
    <w:rsid w:val="00523BE3"/>
    <w:rsid w:val="005468E2"/>
    <w:rsid w:val="00547073"/>
    <w:rsid w:val="0056099E"/>
    <w:rsid w:val="00573AA0"/>
    <w:rsid w:val="00576BA3"/>
    <w:rsid w:val="00576C6D"/>
    <w:rsid w:val="005804E8"/>
    <w:rsid w:val="005B47CF"/>
    <w:rsid w:val="005C49A4"/>
    <w:rsid w:val="005C6F02"/>
    <w:rsid w:val="005C7079"/>
    <w:rsid w:val="005D5A8E"/>
    <w:rsid w:val="005E2C37"/>
    <w:rsid w:val="00606518"/>
    <w:rsid w:val="00611D0E"/>
    <w:rsid w:val="00614803"/>
    <w:rsid w:val="00625175"/>
    <w:rsid w:val="00635C58"/>
    <w:rsid w:val="006431CC"/>
    <w:rsid w:val="00657456"/>
    <w:rsid w:val="00667929"/>
    <w:rsid w:val="00681F18"/>
    <w:rsid w:val="006935BA"/>
    <w:rsid w:val="006A3AF5"/>
    <w:rsid w:val="006B1AFC"/>
    <w:rsid w:val="006B7990"/>
    <w:rsid w:val="006B7B7A"/>
    <w:rsid w:val="006C287E"/>
    <w:rsid w:val="006C7389"/>
    <w:rsid w:val="006D15E3"/>
    <w:rsid w:val="006E3D3C"/>
    <w:rsid w:val="006E5AB4"/>
    <w:rsid w:val="006F577D"/>
    <w:rsid w:val="00705020"/>
    <w:rsid w:val="00714C98"/>
    <w:rsid w:val="00716AD6"/>
    <w:rsid w:val="00720320"/>
    <w:rsid w:val="007364ED"/>
    <w:rsid w:val="00736EB0"/>
    <w:rsid w:val="0074741E"/>
    <w:rsid w:val="00751ADB"/>
    <w:rsid w:val="007532E9"/>
    <w:rsid w:val="007536AC"/>
    <w:rsid w:val="00760235"/>
    <w:rsid w:val="00761C7B"/>
    <w:rsid w:val="00767B38"/>
    <w:rsid w:val="00773438"/>
    <w:rsid w:val="00775ED9"/>
    <w:rsid w:val="00792DA7"/>
    <w:rsid w:val="00795D6B"/>
    <w:rsid w:val="007B4233"/>
    <w:rsid w:val="007B51E1"/>
    <w:rsid w:val="007B5A4C"/>
    <w:rsid w:val="007C18A5"/>
    <w:rsid w:val="007D4635"/>
    <w:rsid w:val="007D6993"/>
    <w:rsid w:val="007E5146"/>
    <w:rsid w:val="007E6C41"/>
    <w:rsid w:val="007F5AE2"/>
    <w:rsid w:val="008178F7"/>
    <w:rsid w:val="00821B86"/>
    <w:rsid w:val="00823120"/>
    <w:rsid w:val="0083651D"/>
    <w:rsid w:val="00836715"/>
    <w:rsid w:val="00840602"/>
    <w:rsid w:val="008604A0"/>
    <w:rsid w:val="00863D29"/>
    <w:rsid w:val="008838A1"/>
    <w:rsid w:val="00891E70"/>
    <w:rsid w:val="008923E4"/>
    <w:rsid w:val="008B7FA9"/>
    <w:rsid w:val="008E1AED"/>
    <w:rsid w:val="00901DF5"/>
    <w:rsid w:val="009063EF"/>
    <w:rsid w:val="00917D64"/>
    <w:rsid w:val="009309DC"/>
    <w:rsid w:val="00930F83"/>
    <w:rsid w:val="00931782"/>
    <w:rsid w:val="009426A6"/>
    <w:rsid w:val="0094686B"/>
    <w:rsid w:val="00950724"/>
    <w:rsid w:val="0095333C"/>
    <w:rsid w:val="009649DA"/>
    <w:rsid w:val="00966FCB"/>
    <w:rsid w:val="00976C61"/>
    <w:rsid w:val="009827D6"/>
    <w:rsid w:val="00987F9A"/>
    <w:rsid w:val="00997D3E"/>
    <w:rsid w:val="009A121E"/>
    <w:rsid w:val="009B0ADC"/>
    <w:rsid w:val="009B3DAC"/>
    <w:rsid w:val="009C0986"/>
    <w:rsid w:val="009C2BE4"/>
    <w:rsid w:val="009D08C5"/>
    <w:rsid w:val="009D7CE4"/>
    <w:rsid w:val="009E02A9"/>
    <w:rsid w:val="009E5B12"/>
    <w:rsid w:val="009E76CB"/>
    <w:rsid w:val="009F44D3"/>
    <w:rsid w:val="00A11E4B"/>
    <w:rsid w:val="00A1307E"/>
    <w:rsid w:val="00A168F7"/>
    <w:rsid w:val="00A276A8"/>
    <w:rsid w:val="00A449B7"/>
    <w:rsid w:val="00A456AB"/>
    <w:rsid w:val="00A64B20"/>
    <w:rsid w:val="00A729B8"/>
    <w:rsid w:val="00A73588"/>
    <w:rsid w:val="00A8525C"/>
    <w:rsid w:val="00A95B8E"/>
    <w:rsid w:val="00AA71D2"/>
    <w:rsid w:val="00AB5B84"/>
    <w:rsid w:val="00AD2FBF"/>
    <w:rsid w:val="00AD7D12"/>
    <w:rsid w:val="00AE06AA"/>
    <w:rsid w:val="00AE45A3"/>
    <w:rsid w:val="00B1037F"/>
    <w:rsid w:val="00B1357C"/>
    <w:rsid w:val="00B30379"/>
    <w:rsid w:val="00B34FAE"/>
    <w:rsid w:val="00B52DDD"/>
    <w:rsid w:val="00B53955"/>
    <w:rsid w:val="00B6633A"/>
    <w:rsid w:val="00B66B38"/>
    <w:rsid w:val="00B83A53"/>
    <w:rsid w:val="00B85D11"/>
    <w:rsid w:val="00B95CB0"/>
    <w:rsid w:val="00BB106E"/>
    <w:rsid w:val="00BB4317"/>
    <w:rsid w:val="00BC250A"/>
    <w:rsid w:val="00BC2AB0"/>
    <w:rsid w:val="00BC6E84"/>
    <w:rsid w:val="00BC7202"/>
    <w:rsid w:val="00BD0068"/>
    <w:rsid w:val="00BF2E4E"/>
    <w:rsid w:val="00BF7864"/>
    <w:rsid w:val="00C06DD1"/>
    <w:rsid w:val="00C11339"/>
    <w:rsid w:val="00C17363"/>
    <w:rsid w:val="00C247D3"/>
    <w:rsid w:val="00C24D1F"/>
    <w:rsid w:val="00C31C50"/>
    <w:rsid w:val="00C9458A"/>
    <w:rsid w:val="00C96923"/>
    <w:rsid w:val="00CA5874"/>
    <w:rsid w:val="00CB3E04"/>
    <w:rsid w:val="00CB6DAE"/>
    <w:rsid w:val="00CD4060"/>
    <w:rsid w:val="00CE1A86"/>
    <w:rsid w:val="00CE328D"/>
    <w:rsid w:val="00CF1BC5"/>
    <w:rsid w:val="00CF2C7E"/>
    <w:rsid w:val="00CF7CAD"/>
    <w:rsid w:val="00D105E4"/>
    <w:rsid w:val="00D157CD"/>
    <w:rsid w:val="00D40021"/>
    <w:rsid w:val="00D47FE9"/>
    <w:rsid w:val="00D50102"/>
    <w:rsid w:val="00D6680B"/>
    <w:rsid w:val="00D66E63"/>
    <w:rsid w:val="00D876E7"/>
    <w:rsid w:val="00DA4FA2"/>
    <w:rsid w:val="00DB08BA"/>
    <w:rsid w:val="00DB7D18"/>
    <w:rsid w:val="00DC1158"/>
    <w:rsid w:val="00DF2475"/>
    <w:rsid w:val="00DF4F8F"/>
    <w:rsid w:val="00E06198"/>
    <w:rsid w:val="00E169CC"/>
    <w:rsid w:val="00E26C93"/>
    <w:rsid w:val="00E36DB6"/>
    <w:rsid w:val="00E57177"/>
    <w:rsid w:val="00E57D09"/>
    <w:rsid w:val="00E645B6"/>
    <w:rsid w:val="00E77105"/>
    <w:rsid w:val="00E77B40"/>
    <w:rsid w:val="00E96632"/>
    <w:rsid w:val="00EA665D"/>
    <w:rsid w:val="00EA71E0"/>
    <w:rsid w:val="00EB3532"/>
    <w:rsid w:val="00ED2561"/>
    <w:rsid w:val="00EE19B1"/>
    <w:rsid w:val="00EE3FF0"/>
    <w:rsid w:val="00EF12CF"/>
    <w:rsid w:val="00F12C3E"/>
    <w:rsid w:val="00F13044"/>
    <w:rsid w:val="00F17749"/>
    <w:rsid w:val="00F21EC1"/>
    <w:rsid w:val="00F22636"/>
    <w:rsid w:val="00F3093C"/>
    <w:rsid w:val="00F34812"/>
    <w:rsid w:val="00F5052B"/>
    <w:rsid w:val="00F56451"/>
    <w:rsid w:val="00F66BCB"/>
    <w:rsid w:val="00F67DF3"/>
    <w:rsid w:val="00F71376"/>
    <w:rsid w:val="00F85B39"/>
    <w:rsid w:val="00F878AB"/>
    <w:rsid w:val="00F92FA5"/>
    <w:rsid w:val="00FA0FF1"/>
    <w:rsid w:val="00FB49A9"/>
    <w:rsid w:val="00FC545C"/>
    <w:rsid w:val="00FE0F0F"/>
    <w:rsid w:val="00FE6676"/>
    <w:rsid w:val="00FE755C"/>
    <w:rsid w:val="00FF22E1"/>
    <w:rsid w:val="00FF4A61"/>
    <w:rsid w:val="00FF5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A9005"/>
  <w15:docId w15:val="{F628A2F1-4179-4D5C-8DB6-8BAC26D6A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DD6"/>
  </w:style>
  <w:style w:type="paragraph" w:styleId="Heading1">
    <w:name w:val="heading 1"/>
    <w:basedOn w:val="Normal"/>
    <w:next w:val="Normal"/>
    <w:link w:val="Heading1Char"/>
    <w:uiPriority w:val="9"/>
    <w:qFormat/>
    <w:rsid w:val="00492ACD"/>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35E1"/>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A35E1"/>
    <w:pPr>
      <w:keepNext/>
      <w:keepLines/>
      <w:spacing w:before="240" w:after="12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A26F1"/>
    <w:pPr>
      <w:tabs>
        <w:tab w:val="center" w:pos="4680"/>
        <w:tab w:val="right" w:pos="9360"/>
      </w:tabs>
    </w:pPr>
  </w:style>
  <w:style w:type="character" w:customStyle="1" w:styleId="HeaderChar">
    <w:name w:val="Header Char"/>
    <w:basedOn w:val="DefaultParagraphFont"/>
    <w:link w:val="Header"/>
    <w:uiPriority w:val="99"/>
    <w:rsid w:val="001A26F1"/>
  </w:style>
  <w:style w:type="paragraph" w:styleId="Footer">
    <w:name w:val="footer"/>
    <w:basedOn w:val="Normal"/>
    <w:link w:val="FooterChar"/>
    <w:uiPriority w:val="99"/>
    <w:unhideWhenUsed/>
    <w:rsid w:val="001A26F1"/>
    <w:pPr>
      <w:tabs>
        <w:tab w:val="center" w:pos="4680"/>
        <w:tab w:val="right" w:pos="9360"/>
      </w:tabs>
    </w:pPr>
  </w:style>
  <w:style w:type="character" w:customStyle="1" w:styleId="FooterChar">
    <w:name w:val="Footer Char"/>
    <w:basedOn w:val="DefaultParagraphFont"/>
    <w:link w:val="Footer"/>
    <w:uiPriority w:val="99"/>
    <w:rsid w:val="001A26F1"/>
  </w:style>
  <w:style w:type="paragraph" w:styleId="FootnoteText">
    <w:name w:val="footnote text"/>
    <w:basedOn w:val="Normal"/>
    <w:link w:val="FootnoteTextChar"/>
    <w:uiPriority w:val="99"/>
    <w:unhideWhenUsed/>
    <w:rsid w:val="009548B8"/>
    <w:rPr>
      <w:sz w:val="20"/>
      <w:szCs w:val="20"/>
    </w:rPr>
  </w:style>
  <w:style w:type="character" w:customStyle="1" w:styleId="FootnoteTextChar">
    <w:name w:val="Footnote Text Char"/>
    <w:basedOn w:val="DefaultParagraphFont"/>
    <w:link w:val="FootnoteText"/>
    <w:uiPriority w:val="99"/>
    <w:rsid w:val="009548B8"/>
    <w:rPr>
      <w:sz w:val="20"/>
      <w:szCs w:val="20"/>
    </w:rPr>
  </w:style>
  <w:style w:type="character" w:styleId="FootnoteReference">
    <w:name w:val="footnote reference"/>
    <w:aliases w:val="Überschrift 4 Zchn1,Título 4 Car Zchn,Heading 4 Char1 Car Zchn,no vale 2 Zchn,no vale 2 Car Zchn,Footnote Reference Superscript"/>
    <w:uiPriority w:val="99"/>
    <w:rsid w:val="009548B8"/>
    <w:rPr>
      <w:rFonts w:ascii="TimesNewRomanPS" w:hAnsi="TimesNewRomanPS"/>
      <w:position w:val="6"/>
      <w:sz w:val="16"/>
    </w:rPr>
  </w:style>
  <w:style w:type="paragraph" w:styleId="EndnoteText">
    <w:name w:val="endnote text"/>
    <w:basedOn w:val="Normal"/>
    <w:link w:val="EndnoteTextChar"/>
    <w:uiPriority w:val="99"/>
    <w:semiHidden/>
    <w:unhideWhenUsed/>
    <w:rsid w:val="009548B8"/>
    <w:rPr>
      <w:sz w:val="20"/>
      <w:szCs w:val="20"/>
    </w:rPr>
  </w:style>
  <w:style w:type="character" w:customStyle="1" w:styleId="EndnoteTextChar">
    <w:name w:val="Endnote Text Char"/>
    <w:basedOn w:val="DefaultParagraphFont"/>
    <w:link w:val="EndnoteText"/>
    <w:uiPriority w:val="99"/>
    <w:semiHidden/>
    <w:rsid w:val="009548B8"/>
    <w:rPr>
      <w:sz w:val="20"/>
      <w:szCs w:val="20"/>
      <w:lang w:val="en-GB"/>
    </w:rPr>
  </w:style>
  <w:style w:type="character" w:styleId="EndnoteReference">
    <w:name w:val="endnote reference"/>
    <w:basedOn w:val="DefaultParagraphFont"/>
    <w:uiPriority w:val="99"/>
    <w:semiHidden/>
    <w:unhideWhenUsed/>
    <w:rsid w:val="009548B8"/>
    <w:rPr>
      <w:vertAlign w:val="superscript"/>
    </w:rPr>
  </w:style>
  <w:style w:type="character" w:styleId="CommentReference">
    <w:name w:val="annotation reference"/>
    <w:basedOn w:val="DefaultParagraphFont"/>
    <w:uiPriority w:val="99"/>
    <w:semiHidden/>
    <w:unhideWhenUsed/>
    <w:rsid w:val="00FF1F29"/>
    <w:rPr>
      <w:sz w:val="16"/>
      <w:szCs w:val="16"/>
    </w:rPr>
  </w:style>
  <w:style w:type="paragraph" w:styleId="CommentText">
    <w:name w:val="annotation text"/>
    <w:basedOn w:val="Normal"/>
    <w:link w:val="CommentTextChar"/>
    <w:uiPriority w:val="99"/>
    <w:unhideWhenUsed/>
    <w:rsid w:val="00FF1F29"/>
    <w:rPr>
      <w:sz w:val="20"/>
      <w:szCs w:val="20"/>
    </w:rPr>
  </w:style>
  <w:style w:type="character" w:customStyle="1" w:styleId="CommentTextChar">
    <w:name w:val="Comment Text Char"/>
    <w:basedOn w:val="DefaultParagraphFont"/>
    <w:link w:val="CommentText"/>
    <w:uiPriority w:val="99"/>
    <w:rsid w:val="00FF1F29"/>
    <w:rPr>
      <w:sz w:val="20"/>
      <w:szCs w:val="20"/>
    </w:rPr>
  </w:style>
  <w:style w:type="paragraph" w:styleId="CommentSubject">
    <w:name w:val="annotation subject"/>
    <w:basedOn w:val="CommentText"/>
    <w:next w:val="CommentText"/>
    <w:link w:val="CommentSubjectChar"/>
    <w:uiPriority w:val="99"/>
    <w:semiHidden/>
    <w:unhideWhenUsed/>
    <w:rsid w:val="00FF1F29"/>
    <w:rPr>
      <w:b/>
      <w:bCs/>
    </w:rPr>
  </w:style>
  <w:style w:type="character" w:customStyle="1" w:styleId="CommentSubjectChar">
    <w:name w:val="Comment Subject Char"/>
    <w:basedOn w:val="CommentTextChar"/>
    <w:link w:val="CommentSubject"/>
    <w:uiPriority w:val="99"/>
    <w:semiHidden/>
    <w:rsid w:val="00FF1F29"/>
    <w:rPr>
      <w:b/>
      <w:bCs/>
      <w:sz w:val="20"/>
      <w:szCs w:val="20"/>
    </w:rPr>
  </w:style>
  <w:style w:type="paragraph" w:styleId="BalloonText">
    <w:name w:val="Balloon Text"/>
    <w:basedOn w:val="Normal"/>
    <w:link w:val="BalloonTextChar"/>
    <w:uiPriority w:val="99"/>
    <w:semiHidden/>
    <w:unhideWhenUsed/>
    <w:rsid w:val="00FF1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F29"/>
    <w:rPr>
      <w:rFonts w:ascii="Segoe UI" w:hAnsi="Segoe UI" w:cs="Segoe UI"/>
      <w:sz w:val="18"/>
      <w:szCs w:val="18"/>
    </w:rPr>
  </w:style>
  <w:style w:type="character" w:customStyle="1" w:styleId="Heading1Char">
    <w:name w:val="Heading 1 Char"/>
    <w:basedOn w:val="DefaultParagraphFont"/>
    <w:link w:val="Heading1"/>
    <w:uiPriority w:val="9"/>
    <w:rsid w:val="00492AC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F2BFB"/>
    <w:pPr>
      <w:ind w:left="720"/>
      <w:contextualSpacing/>
    </w:pPr>
  </w:style>
  <w:style w:type="table" w:customStyle="1" w:styleId="Tablaconcuadrcula1">
    <w:name w:val="Tabla con cuadrícula1"/>
    <w:basedOn w:val="TableNormal"/>
    <w:next w:val="TableGrid"/>
    <w:uiPriority w:val="39"/>
    <w:rsid w:val="00CF5370"/>
    <w:rPr>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F5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3530"/>
    <w:rPr>
      <w:color w:val="0563C1" w:themeColor="hyperlink"/>
      <w:u w:val="single"/>
    </w:rPr>
  </w:style>
  <w:style w:type="table" w:customStyle="1" w:styleId="TableNormal2">
    <w:name w:val="Table Normal2"/>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AA35E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55470"/>
    <w:pPr>
      <w:spacing w:line="259" w:lineRule="auto"/>
      <w:outlineLvl w:val="9"/>
    </w:pPr>
    <w:rPr>
      <w:lang w:val="en-US"/>
    </w:rPr>
  </w:style>
  <w:style w:type="paragraph" w:styleId="TOC1">
    <w:name w:val="toc 1"/>
    <w:basedOn w:val="Normal"/>
    <w:next w:val="Normal"/>
    <w:autoRedefine/>
    <w:uiPriority w:val="39"/>
    <w:unhideWhenUsed/>
    <w:rsid w:val="009E5B12"/>
    <w:pPr>
      <w:numPr>
        <w:numId w:val="15"/>
      </w:numPr>
      <w:tabs>
        <w:tab w:val="left" w:pos="480"/>
        <w:tab w:val="right" w:leader="dot" w:pos="9487"/>
      </w:tabs>
      <w:spacing w:before="360"/>
    </w:pPr>
    <w:rPr>
      <w:rFonts w:cstheme="minorHAnsi"/>
      <w:b/>
      <w:bCs/>
      <w:caps/>
      <w:noProof/>
      <w:sz w:val="22"/>
      <w:szCs w:val="22"/>
    </w:rPr>
  </w:style>
  <w:style w:type="paragraph" w:styleId="TOC2">
    <w:name w:val="toc 2"/>
    <w:basedOn w:val="Normal"/>
    <w:next w:val="Normal"/>
    <w:autoRedefine/>
    <w:uiPriority w:val="39"/>
    <w:unhideWhenUsed/>
    <w:rsid w:val="002A2FE4"/>
    <w:pPr>
      <w:tabs>
        <w:tab w:val="right" w:leader="dot" w:pos="9350"/>
      </w:tabs>
      <w:spacing w:before="240"/>
    </w:pPr>
    <w:rPr>
      <w:rFonts w:cstheme="minorHAnsi"/>
      <w:b/>
      <w:bCs/>
      <w:sz w:val="20"/>
      <w:szCs w:val="20"/>
    </w:rPr>
  </w:style>
  <w:style w:type="character" w:customStyle="1" w:styleId="Heading3Char">
    <w:name w:val="Heading 3 Char"/>
    <w:basedOn w:val="DefaultParagraphFont"/>
    <w:link w:val="Heading3"/>
    <w:uiPriority w:val="9"/>
    <w:rsid w:val="00AA35E1"/>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492ACD"/>
    <w:pPr>
      <w:ind w:left="240"/>
    </w:pPr>
    <w:rPr>
      <w:rFonts w:cstheme="minorHAnsi"/>
      <w:sz w:val="20"/>
      <w:szCs w:val="20"/>
    </w:rPr>
  </w:style>
  <w:style w:type="paragraph" w:styleId="TOC4">
    <w:name w:val="toc 4"/>
    <w:basedOn w:val="Normal"/>
    <w:next w:val="Normal"/>
    <w:autoRedefine/>
    <w:uiPriority w:val="39"/>
    <w:unhideWhenUsed/>
    <w:rsid w:val="00492ACD"/>
    <w:pPr>
      <w:ind w:left="480"/>
    </w:pPr>
    <w:rPr>
      <w:rFonts w:cstheme="minorHAnsi"/>
      <w:sz w:val="20"/>
      <w:szCs w:val="20"/>
    </w:rPr>
  </w:style>
  <w:style w:type="paragraph" w:styleId="TOC5">
    <w:name w:val="toc 5"/>
    <w:basedOn w:val="Normal"/>
    <w:next w:val="Normal"/>
    <w:autoRedefine/>
    <w:uiPriority w:val="39"/>
    <w:unhideWhenUsed/>
    <w:rsid w:val="00492ACD"/>
    <w:pPr>
      <w:ind w:left="720"/>
    </w:pPr>
    <w:rPr>
      <w:rFonts w:cstheme="minorHAnsi"/>
      <w:sz w:val="20"/>
      <w:szCs w:val="20"/>
    </w:rPr>
  </w:style>
  <w:style w:type="paragraph" w:styleId="TOC6">
    <w:name w:val="toc 6"/>
    <w:basedOn w:val="Normal"/>
    <w:next w:val="Normal"/>
    <w:autoRedefine/>
    <w:uiPriority w:val="39"/>
    <w:unhideWhenUsed/>
    <w:rsid w:val="00492ACD"/>
    <w:pPr>
      <w:ind w:left="960"/>
    </w:pPr>
    <w:rPr>
      <w:rFonts w:cstheme="minorHAnsi"/>
      <w:sz w:val="20"/>
      <w:szCs w:val="20"/>
    </w:rPr>
  </w:style>
  <w:style w:type="paragraph" w:styleId="TOC7">
    <w:name w:val="toc 7"/>
    <w:basedOn w:val="Normal"/>
    <w:next w:val="Normal"/>
    <w:autoRedefine/>
    <w:uiPriority w:val="39"/>
    <w:unhideWhenUsed/>
    <w:rsid w:val="00492ACD"/>
    <w:pPr>
      <w:ind w:left="1200"/>
    </w:pPr>
    <w:rPr>
      <w:rFonts w:cstheme="minorHAnsi"/>
      <w:sz w:val="20"/>
      <w:szCs w:val="20"/>
    </w:rPr>
  </w:style>
  <w:style w:type="paragraph" w:styleId="TOC8">
    <w:name w:val="toc 8"/>
    <w:basedOn w:val="Normal"/>
    <w:next w:val="Normal"/>
    <w:autoRedefine/>
    <w:uiPriority w:val="39"/>
    <w:unhideWhenUsed/>
    <w:rsid w:val="00492ACD"/>
    <w:pPr>
      <w:ind w:left="1440"/>
    </w:pPr>
    <w:rPr>
      <w:rFonts w:cstheme="minorHAnsi"/>
      <w:sz w:val="20"/>
      <w:szCs w:val="20"/>
    </w:rPr>
  </w:style>
  <w:style w:type="paragraph" w:styleId="TOC9">
    <w:name w:val="toc 9"/>
    <w:basedOn w:val="Normal"/>
    <w:next w:val="Normal"/>
    <w:autoRedefine/>
    <w:uiPriority w:val="39"/>
    <w:unhideWhenUsed/>
    <w:rsid w:val="00492ACD"/>
    <w:pPr>
      <w:ind w:left="1680"/>
    </w:pPr>
    <w:rPr>
      <w:rFonts w:cstheme="minorHAnsi"/>
      <w:sz w:val="20"/>
      <w:szCs w:val="20"/>
    </w:rPr>
  </w:style>
  <w:style w:type="character" w:styleId="PageNumber">
    <w:name w:val="page number"/>
    <w:basedOn w:val="DefaultParagraphFont"/>
    <w:uiPriority w:val="99"/>
    <w:semiHidden/>
    <w:unhideWhenUsed/>
    <w:rsid w:val="00DF55E9"/>
  </w:style>
  <w:style w:type="character" w:customStyle="1" w:styleId="UnresolvedMention1">
    <w:name w:val="Unresolved Mention1"/>
    <w:basedOn w:val="DefaultParagraphFont"/>
    <w:uiPriority w:val="99"/>
    <w:semiHidden/>
    <w:unhideWhenUsed/>
    <w:rsid w:val="004B20FB"/>
    <w:rPr>
      <w:color w:val="605E5C"/>
      <w:shd w:val="clear" w:color="auto" w:fill="E1DFDD"/>
    </w:rPr>
  </w:style>
  <w:style w:type="paragraph" w:styleId="NormalWeb">
    <w:name w:val="Normal (Web)"/>
    <w:basedOn w:val="Normal"/>
    <w:uiPriority w:val="99"/>
    <w:unhideWhenUsed/>
    <w:rsid w:val="003E50F9"/>
    <w:rPr>
      <w:rFonts w:ascii="Times New Roman" w:hAnsi="Times New Roman" w:cs="Times New Roman"/>
    </w:rPr>
  </w:style>
  <w:style w:type="table" w:customStyle="1" w:styleId="TableGrid1">
    <w:name w:val="Table Grid1"/>
    <w:basedOn w:val="TableNormal"/>
    <w:next w:val="TableGrid"/>
    <w:uiPriority w:val="39"/>
    <w:rsid w:val="00860EB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37BE"/>
  </w:style>
  <w:style w:type="character" w:customStyle="1" w:styleId="UnresolvedMention2">
    <w:name w:val="Unresolved Mention2"/>
    <w:basedOn w:val="DefaultParagraphFont"/>
    <w:uiPriority w:val="99"/>
    <w:semiHidden/>
    <w:unhideWhenUsed/>
    <w:rsid w:val="007135B7"/>
    <w:rPr>
      <w:color w:val="605E5C"/>
      <w:shd w:val="clear" w:color="auto" w:fill="E1DFDD"/>
    </w:rPr>
  </w:style>
  <w:style w:type="paragraph" w:customStyle="1" w:styleId="Default">
    <w:name w:val="Default"/>
    <w:rsid w:val="006C68A7"/>
    <w:pPr>
      <w:autoSpaceDE w:val="0"/>
      <w:autoSpaceDN w:val="0"/>
      <w:adjustRightInd w:val="0"/>
    </w:pPr>
    <w:rPr>
      <w:rFonts w:ascii="Segoe UI" w:hAnsi="Segoe UI" w:cs="Segoe UI"/>
      <w:color w:val="000000"/>
      <w:lang w:val="en-US"/>
    </w:rPr>
  </w:style>
  <w:style w:type="paragraph" w:customStyle="1" w:styleId="Pa3">
    <w:name w:val="Pa3"/>
    <w:basedOn w:val="Default"/>
    <w:next w:val="Default"/>
    <w:uiPriority w:val="99"/>
    <w:rsid w:val="006C68A7"/>
    <w:pPr>
      <w:spacing w:line="201" w:lineRule="atLeast"/>
    </w:pPr>
    <w:rPr>
      <w:color w:val="auto"/>
    </w:rPr>
  </w:style>
  <w:style w:type="character" w:customStyle="1" w:styleId="UnresolvedMention3">
    <w:name w:val="Unresolved Mention3"/>
    <w:basedOn w:val="DefaultParagraphFont"/>
    <w:uiPriority w:val="99"/>
    <w:semiHidden/>
    <w:unhideWhenUsed/>
    <w:rsid w:val="00B8285A"/>
    <w:rPr>
      <w:color w:val="605E5C"/>
      <w:shd w:val="clear" w:color="auto" w:fill="E1DFDD"/>
    </w:rPr>
  </w:style>
  <w:style w:type="paragraph" w:styleId="HTMLPreformatted">
    <w:name w:val="HTML Preformatted"/>
    <w:basedOn w:val="Normal"/>
    <w:link w:val="HTMLPreformattedChar"/>
    <w:uiPriority w:val="99"/>
    <w:semiHidden/>
    <w:unhideWhenUsed/>
    <w:rsid w:val="00142C6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42C66"/>
    <w:rPr>
      <w:rFonts w:ascii="Consolas" w:hAnsi="Consolas"/>
      <w:sz w:val="20"/>
      <w:szCs w:val="20"/>
      <w:lang w:val="en-GB"/>
    </w:rPr>
  </w:style>
  <w:style w:type="character" w:styleId="FollowedHyperlink">
    <w:name w:val="FollowedHyperlink"/>
    <w:basedOn w:val="DefaultParagraphFont"/>
    <w:uiPriority w:val="99"/>
    <w:semiHidden/>
    <w:unhideWhenUsed/>
    <w:rsid w:val="00142C66"/>
    <w:rPr>
      <w:color w:val="954F72" w:themeColor="followedHyperlink"/>
      <w:u w:val="single"/>
    </w:rPr>
  </w:style>
  <w:style w:type="character" w:customStyle="1" w:styleId="UnresolvedMention4">
    <w:name w:val="Unresolved Mention4"/>
    <w:basedOn w:val="DefaultParagraphFont"/>
    <w:uiPriority w:val="99"/>
    <w:semiHidden/>
    <w:unhideWhenUsed/>
    <w:rsid w:val="0092728A"/>
    <w:rPr>
      <w:color w:val="605E5C"/>
      <w:shd w:val="clear" w:color="auto" w:fill="E1DFDD"/>
    </w:rPr>
  </w:style>
  <w:style w:type="table" w:customStyle="1" w:styleId="TableNormal11">
    <w:name w:val="Table Normal11"/>
    <w:uiPriority w:val="2"/>
    <w:semiHidden/>
    <w:unhideWhenUsed/>
    <w:qFormat/>
    <w:rsid w:val="0048330A"/>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Grid2">
    <w:name w:val="Table Grid2"/>
    <w:basedOn w:val="TableNormal"/>
    <w:next w:val="TableGrid"/>
    <w:uiPriority w:val="39"/>
    <w:rsid w:val="00AC1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6E76C3"/>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Grid3">
    <w:name w:val="Table Grid3"/>
    <w:basedOn w:val="TableNormal"/>
    <w:next w:val="TableGrid"/>
    <w:uiPriority w:val="39"/>
    <w:rsid w:val="00C84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8C49B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pPr>
      <w:widowControl w:val="0"/>
    </w:pPr>
    <w:rPr>
      <w:sz w:val="22"/>
      <w:szCs w:val="22"/>
    </w:rPr>
    <w:tblPr>
      <w:tblStyleRowBandSize w:val="1"/>
      <w:tblStyleColBandSize w:val="1"/>
      <w:tblCellMar>
        <w:left w:w="0" w:type="dxa"/>
        <w:right w:w="0" w:type="dxa"/>
      </w:tblCellMar>
    </w:tblPr>
  </w:style>
  <w:style w:type="table" w:customStyle="1" w:styleId="13">
    <w:name w:val="13"/>
    <w:basedOn w:val="TableNormal"/>
    <w:rPr>
      <w:sz w:val="22"/>
      <w:szCs w:val="22"/>
    </w:rPr>
    <w:tblPr>
      <w:tblStyleRowBandSize w:val="1"/>
      <w:tblStyleColBandSize w:val="1"/>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tblPr>
      <w:tblStyleRowBandSize w:val="1"/>
      <w:tblStyleColBandSize w:val="1"/>
      <w:tblCellMar>
        <w:left w:w="70" w:type="dxa"/>
        <w:right w:w="70"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character" w:customStyle="1" w:styleId="UnresolvedMention6">
    <w:name w:val="Unresolved Mention6"/>
    <w:basedOn w:val="DefaultParagraphFont"/>
    <w:uiPriority w:val="99"/>
    <w:semiHidden/>
    <w:unhideWhenUsed/>
    <w:rsid w:val="007D6993"/>
    <w:rPr>
      <w:color w:val="605E5C"/>
      <w:shd w:val="clear" w:color="auto" w:fill="E1DFDD"/>
    </w:rPr>
  </w:style>
  <w:style w:type="character" w:customStyle="1" w:styleId="UnresolvedMention7">
    <w:name w:val="Unresolved Mention7"/>
    <w:basedOn w:val="DefaultParagraphFont"/>
    <w:uiPriority w:val="99"/>
    <w:semiHidden/>
    <w:unhideWhenUsed/>
    <w:rsid w:val="00FE66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37618">
      <w:bodyDiv w:val="1"/>
      <w:marLeft w:val="0"/>
      <w:marRight w:val="0"/>
      <w:marTop w:val="0"/>
      <w:marBottom w:val="0"/>
      <w:divBdr>
        <w:top w:val="none" w:sz="0" w:space="0" w:color="auto"/>
        <w:left w:val="none" w:sz="0" w:space="0" w:color="auto"/>
        <w:bottom w:val="none" w:sz="0" w:space="0" w:color="auto"/>
        <w:right w:val="none" w:sz="0" w:space="0" w:color="auto"/>
      </w:divBdr>
    </w:div>
    <w:div w:id="86539226">
      <w:bodyDiv w:val="1"/>
      <w:marLeft w:val="0"/>
      <w:marRight w:val="0"/>
      <w:marTop w:val="0"/>
      <w:marBottom w:val="0"/>
      <w:divBdr>
        <w:top w:val="none" w:sz="0" w:space="0" w:color="auto"/>
        <w:left w:val="none" w:sz="0" w:space="0" w:color="auto"/>
        <w:bottom w:val="none" w:sz="0" w:space="0" w:color="auto"/>
        <w:right w:val="none" w:sz="0" w:space="0" w:color="auto"/>
      </w:divBdr>
    </w:div>
    <w:div w:id="183370444">
      <w:bodyDiv w:val="1"/>
      <w:marLeft w:val="0"/>
      <w:marRight w:val="0"/>
      <w:marTop w:val="0"/>
      <w:marBottom w:val="0"/>
      <w:divBdr>
        <w:top w:val="none" w:sz="0" w:space="0" w:color="auto"/>
        <w:left w:val="none" w:sz="0" w:space="0" w:color="auto"/>
        <w:bottom w:val="none" w:sz="0" w:space="0" w:color="auto"/>
        <w:right w:val="none" w:sz="0" w:space="0" w:color="auto"/>
      </w:divBdr>
    </w:div>
    <w:div w:id="224032030">
      <w:bodyDiv w:val="1"/>
      <w:marLeft w:val="0"/>
      <w:marRight w:val="0"/>
      <w:marTop w:val="0"/>
      <w:marBottom w:val="0"/>
      <w:divBdr>
        <w:top w:val="none" w:sz="0" w:space="0" w:color="auto"/>
        <w:left w:val="none" w:sz="0" w:space="0" w:color="auto"/>
        <w:bottom w:val="none" w:sz="0" w:space="0" w:color="auto"/>
        <w:right w:val="none" w:sz="0" w:space="0" w:color="auto"/>
      </w:divBdr>
    </w:div>
    <w:div w:id="234901858">
      <w:bodyDiv w:val="1"/>
      <w:marLeft w:val="0"/>
      <w:marRight w:val="0"/>
      <w:marTop w:val="0"/>
      <w:marBottom w:val="0"/>
      <w:divBdr>
        <w:top w:val="none" w:sz="0" w:space="0" w:color="auto"/>
        <w:left w:val="none" w:sz="0" w:space="0" w:color="auto"/>
        <w:bottom w:val="none" w:sz="0" w:space="0" w:color="auto"/>
        <w:right w:val="none" w:sz="0" w:space="0" w:color="auto"/>
      </w:divBdr>
    </w:div>
    <w:div w:id="310211383">
      <w:bodyDiv w:val="1"/>
      <w:marLeft w:val="0"/>
      <w:marRight w:val="0"/>
      <w:marTop w:val="0"/>
      <w:marBottom w:val="0"/>
      <w:divBdr>
        <w:top w:val="none" w:sz="0" w:space="0" w:color="auto"/>
        <w:left w:val="none" w:sz="0" w:space="0" w:color="auto"/>
        <w:bottom w:val="none" w:sz="0" w:space="0" w:color="auto"/>
        <w:right w:val="none" w:sz="0" w:space="0" w:color="auto"/>
      </w:divBdr>
    </w:div>
    <w:div w:id="322205171">
      <w:bodyDiv w:val="1"/>
      <w:marLeft w:val="0"/>
      <w:marRight w:val="0"/>
      <w:marTop w:val="0"/>
      <w:marBottom w:val="0"/>
      <w:divBdr>
        <w:top w:val="none" w:sz="0" w:space="0" w:color="auto"/>
        <w:left w:val="none" w:sz="0" w:space="0" w:color="auto"/>
        <w:bottom w:val="none" w:sz="0" w:space="0" w:color="auto"/>
        <w:right w:val="none" w:sz="0" w:space="0" w:color="auto"/>
      </w:divBdr>
    </w:div>
    <w:div w:id="362249767">
      <w:bodyDiv w:val="1"/>
      <w:marLeft w:val="0"/>
      <w:marRight w:val="0"/>
      <w:marTop w:val="0"/>
      <w:marBottom w:val="0"/>
      <w:divBdr>
        <w:top w:val="none" w:sz="0" w:space="0" w:color="auto"/>
        <w:left w:val="none" w:sz="0" w:space="0" w:color="auto"/>
        <w:bottom w:val="none" w:sz="0" w:space="0" w:color="auto"/>
        <w:right w:val="none" w:sz="0" w:space="0" w:color="auto"/>
      </w:divBdr>
    </w:div>
    <w:div w:id="521675948">
      <w:bodyDiv w:val="1"/>
      <w:marLeft w:val="0"/>
      <w:marRight w:val="0"/>
      <w:marTop w:val="0"/>
      <w:marBottom w:val="0"/>
      <w:divBdr>
        <w:top w:val="none" w:sz="0" w:space="0" w:color="auto"/>
        <w:left w:val="none" w:sz="0" w:space="0" w:color="auto"/>
        <w:bottom w:val="none" w:sz="0" w:space="0" w:color="auto"/>
        <w:right w:val="none" w:sz="0" w:space="0" w:color="auto"/>
      </w:divBdr>
    </w:div>
    <w:div w:id="597173823">
      <w:bodyDiv w:val="1"/>
      <w:marLeft w:val="0"/>
      <w:marRight w:val="0"/>
      <w:marTop w:val="0"/>
      <w:marBottom w:val="0"/>
      <w:divBdr>
        <w:top w:val="none" w:sz="0" w:space="0" w:color="auto"/>
        <w:left w:val="none" w:sz="0" w:space="0" w:color="auto"/>
        <w:bottom w:val="none" w:sz="0" w:space="0" w:color="auto"/>
        <w:right w:val="none" w:sz="0" w:space="0" w:color="auto"/>
      </w:divBdr>
    </w:div>
    <w:div w:id="691035769">
      <w:bodyDiv w:val="1"/>
      <w:marLeft w:val="0"/>
      <w:marRight w:val="0"/>
      <w:marTop w:val="0"/>
      <w:marBottom w:val="0"/>
      <w:divBdr>
        <w:top w:val="none" w:sz="0" w:space="0" w:color="auto"/>
        <w:left w:val="none" w:sz="0" w:space="0" w:color="auto"/>
        <w:bottom w:val="none" w:sz="0" w:space="0" w:color="auto"/>
        <w:right w:val="none" w:sz="0" w:space="0" w:color="auto"/>
      </w:divBdr>
    </w:div>
    <w:div w:id="842664435">
      <w:bodyDiv w:val="1"/>
      <w:marLeft w:val="0"/>
      <w:marRight w:val="0"/>
      <w:marTop w:val="0"/>
      <w:marBottom w:val="0"/>
      <w:divBdr>
        <w:top w:val="none" w:sz="0" w:space="0" w:color="auto"/>
        <w:left w:val="none" w:sz="0" w:space="0" w:color="auto"/>
        <w:bottom w:val="none" w:sz="0" w:space="0" w:color="auto"/>
        <w:right w:val="none" w:sz="0" w:space="0" w:color="auto"/>
      </w:divBdr>
    </w:div>
    <w:div w:id="890772246">
      <w:bodyDiv w:val="1"/>
      <w:marLeft w:val="0"/>
      <w:marRight w:val="0"/>
      <w:marTop w:val="0"/>
      <w:marBottom w:val="0"/>
      <w:divBdr>
        <w:top w:val="none" w:sz="0" w:space="0" w:color="auto"/>
        <w:left w:val="none" w:sz="0" w:space="0" w:color="auto"/>
        <w:bottom w:val="none" w:sz="0" w:space="0" w:color="auto"/>
        <w:right w:val="none" w:sz="0" w:space="0" w:color="auto"/>
      </w:divBdr>
    </w:div>
    <w:div w:id="961575006">
      <w:bodyDiv w:val="1"/>
      <w:marLeft w:val="0"/>
      <w:marRight w:val="0"/>
      <w:marTop w:val="0"/>
      <w:marBottom w:val="0"/>
      <w:divBdr>
        <w:top w:val="none" w:sz="0" w:space="0" w:color="auto"/>
        <w:left w:val="none" w:sz="0" w:space="0" w:color="auto"/>
        <w:bottom w:val="none" w:sz="0" w:space="0" w:color="auto"/>
        <w:right w:val="none" w:sz="0" w:space="0" w:color="auto"/>
      </w:divBdr>
    </w:div>
    <w:div w:id="1009139748">
      <w:bodyDiv w:val="1"/>
      <w:marLeft w:val="0"/>
      <w:marRight w:val="0"/>
      <w:marTop w:val="0"/>
      <w:marBottom w:val="0"/>
      <w:divBdr>
        <w:top w:val="none" w:sz="0" w:space="0" w:color="auto"/>
        <w:left w:val="none" w:sz="0" w:space="0" w:color="auto"/>
        <w:bottom w:val="none" w:sz="0" w:space="0" w:color="auto"/>
        <w:right w:val="none" w:sz="0" w:space="0" w:color="auto"/>
      </w:divBdr>
    </w:div>
    <w:div w:id="1128090155">
      <w:bodyDiv w:val="1"/>
      <w:marLeft w:val="0"/>
      <w:marRight w:val="0"/>
      <w:marTop w:val="0"/>
      <w:marBottom w:val="0"/>
      <w:divBdr>
        <w:top w:val="none" w:sz="0" w:space="0" w:color="auto"/>
        <w:left w:val="none" w:sz="0" w:space="0" w:color="auto"/>
        <w:bottom w:val="none" w:sz="0" w:space="0" w:color="auto"/>
        <w:right w:val="none" w:sz="0" w:space="0" w:color="auto"/>
      </w:divBdr>
    </w:div>
    <w:div w:id="1215116678">
      <w:bodyDiv w:val="1"/>
      <w:marLeft w:val="0"/>
      <w:marRight w:val="0"/>
      <w:marTop w:val="0"/>
      <w:marBottom w:val="0"/>
      <w:divBdr>
        <w:top w:val="none" w:sz="0" w:space="0" w:color="auto"/>
        <w:left w:val="none" w:sz="0" w:space="0" w:color="auto"/>
        <w:bottom w:val="none" w:sz="0" w:space="0" w:color="auto"/>
        <w:right w:val="none" w:sz="0" w:space="0" w:color="auto"/>
      </w:divBdr>
    </w:div>
    <w:div w:id="1259482863">
      <w:bodyDiv w:val="1"/>
      <w:marLeft w:val="0"/>
      <w:marRight w:val="0"/>
      <w:marTop w:val="0"/>
      <w:marBottom w:val="0"/>
      <w:divBdr>
        <w:top w:val="none" w:sz="0" w:space="0" w:color="auto"/>
        <w:left w:val="none" w:sz="0" w:space="0" w:color="auto"/>
        <w:bottom w:val="none" w:sz="0" w:space="0" w:color="auto"/>
        <w:right w:val="none" w:sz="0" w:space="0" w:color="auto"/>
      </w:divBdr>
    </w:div>
    <w:div w:id="1476096213">
      <w:bodyDiv w:val="1"/>
      <w:marLeft w:val="0"/>
      <w:marRight w:val="0"/>
      <w:marTop w:val="0"/>
      <w:marBottom w:val="0"/>
      <w:divBdr>
        <w:top w:val="none" w:sz="0" w:space="0" w:color="auto"/>
        <w:left w:val="none" w:sz="0" w:space="0" w:color="auto"/>
        <w:bottom w:val="none" w:sz="0" w:space="0" w:color="auto"/>
        <w:right w:val="none" w:sz="0" w:space="0" w:color="auto"/>
      </w:divBdr>
    </w:div>
    <w:div w:id="1492215317">
      <w:bodyDiv w:val="1"/>
      <w:marLeft w:val="0"/>
      <w:marRight w:val="0"/>
      <w:marTop w:val="0"/>
      <w:marBottom w:val="0"/>
      <w:divBdr>
        <w:top w:val="none" w:sz="0" w:space="0" w:color="auto"/>
        <w:left w:val="none" w:sz="0" w:space="0" w:color="auto"/>
        <w:bottom w:val="none" w:sz="0" w:space="0" w:color="auto"/>
        <w:right w:val="none" w:sz="0" w:space="0" w:color="auto"/>
      </w:divBdr>
    </w:div>
    <w:div w:id="1516269217">
      <w:bodyDiv w:val="1"/>
      <w:marLeft w:val="0"/>
      <w:marRight w:val="0"/>
      <w:marTop w:val="0"/>
      <w:marBottom w:val="0"/>
      <w:divBdr>
        <w:top w:val="none" w:sz="0" w:space="0" w:color="auto"/>
        <w:left w:val="none" w:sz="0" w:space="0" w:color="auto"/>
        <w:bottom w:val="none" w:sz="0" w:space="0" w:color="auto"/>
        <w:right w:val="none" w:sz="0" w:space="0" w:color="auto"/>
      </w:divBdr>
    </w:div>
    <w:div w:id="1517116208">
      <w:bodyDiv w:val="1"/>
      <w:marLeft w:val="0"/>
      <w:marRight w:val="0"/>
      <w:marTop w:val="0"/>
      <w:marBottom w:val="0"/>
      <w:divBdr>
        <w:top w:val="none" w:sz="0" w:space="0" w:color="auto"/>
        <w:left w:val="none" w:sz="0" w:space="0" w:color="auto"/>
        <w:bottom w:val="none" w:sz="0" w:space="0" w:color="auto"/>
        <w:right w:val="none" w:sz="0" w:space="0" w:color="auto"/>
      </w:divBdr>
    </w:div>
    <w:div w:id="1650203874">
      <w:bodyDiv w:val="1"/>
      <w:marLeft w:val="0"/>
      <w:marRight w:val="0"/>
      <w:marTop w:val="0"/>
      <w:marBottom w:val="0"/>
      <w:divBdr>
        <w:top w:val="none" w:sz="0" w:space="0" w:color="auto"/>
        <w:left w:val="none" w:sz="0" w:space="0" w:color="auto"/>
        <w:bottom w:val="none" w:sz="0" w:space="0" w:color="auto"/>
        <w:right w:val="none" w:sz="0" w:space="0" w:color="auto"/>
      </w:divBdr>
    </w:div>
    <w:div w:id="1673756102">
      <w:bodyDiv w:val="1"/>
      <w:marLeft w:val="0"/>
      <w:marRight w:val="0"/>
      <w:marTop w:val="0"/>
      <w:marBottom w:val="0"/>
      <w:divBdr>
        <w:top w:val="none" w:sz="0" w:space="0" w:color="auto"/>
        <w:left w:val="none" w:sz="0" w:space="0" w:color="auto"/>
        <w:bottom w:val="none" w:sz="0" w:space="0" w:color="auto"/>
        <w:right w:val="none" w:sz="0" w:space="0" w:color="auto"/>
      </w:divBdr>
    </w:div>
    <w:div w:id="1689718116">
      <w:bodyDiv w:val="1"/>
      <w:marLeft w:val="0"/>
      <w:marRight w:val="0"/>
      <w:marTop w:val="0"/>
      <w:marBottom w:val="0"/>
      <w:divBdr>
        <w:top w:val="none" w:sz="0" w:space="0" w:color="auto"/>
        <w:left w:val="none" w:sz="0" w:space="0" w:color="auto"/>
        <w:bottom w:val="none" w:sz="0" w:space="0" w:color="auto"/>
        <w:right w:val="none" w:sz="0" w:space="0" w:color="auto"/>
      </w:divBdr>
      <w:divsChild>
        <w:div w:id="1765766468">
          <w:marLeft w:val="0"/>
          <w:marRight w:val="0"/>
          <w:marTop w:val="0"/>
          <w:marBottom w:val="0"/>
          <w:divBdr>
            <w:top w:val="none" w:sz="0" w:space="0" w:color="auto"/>
            <w:left w:val="none" w:sz="0" w:space="0" w:color="auto"/>
            <w:bottom w:val="none" w:sz="0" w:space="0" w:color="auto"/>
            <w:right w:val="none" w:sz="0" w:space="0" w:color="auto"/>
          </w:divBdr>
          <w:divsChild>
            <w:div w:id="1192567797">
              <w:marLeft w:val="0"/>
              <w:marRight w:val="0"/>
              <w:marTop w:val="100"/>
              <w:marBottom w:val="300"/>
              <w:divBdr>
                <w:top w:val="none" w:sz="0" w:space="0" w:color="auto"/>
                <w:left w:val="none" w:sz="0" w:space="0" w:color="auto"/>
                <w:bottom w:val="none" w:sz="0" w:space="0" w:color="auto"/>
                <w:right w:val="none" w:sz="0" w:space="0" w:color="auto"/>
              </w:divBdr>
              <w:divsChild>
                <w:div w:id="1580408059">
                  <w:marLeft w:val="0"/>
                  <w:marRight w:val="0"/>
                  <w:marTop w:val="0"/>
                  <w:marBottom w:val="0"/>
                  <w:divBdr>
                    <w:top w:val="none" w:sz="0" w:space="0" w:color="auto"/>
                    <w:left w:val="none" w:sz="0" w:space="0" w:color="auto"/>
                    <w:bottom w:val="none" w:sz="0" w:space="0" w:color="auto"/>
                    <w:right w:val="none" w:sz="0" w:space="0" w:color="auto"/>
                  </w:divBdr>
                  <w:divsChild>
                    <w:div w:id="212430314">
                      <w:marLeft w:val="0"/>
                      <w:marRight w:val="0"/>
                      <w:marTop w:val="0"/>
                      <w:marBottom w:val="0"/>
                      <w:divBdr>
                        <w:top w:val="none" w:sz="0" w:space="0" w:color="auto"/>
                        <w:left w:val="none" w:sz="0" w:space="0" w:color="auto"/>
                        <w:bottom w:val="none" w:sz="0" w:space="0" w:color="auto"/>
                        <w:right w:val="none" w:sz="0" w:space="0" w:color="auto"/>
                      </w:divBdr>
                      <w:divsChild>
                        <w:div w:id="304706375">
                          <w:marLeft w:val="0"/>
                          <w:marRight w:val="0"/>
                          <w:marTop w:val="0"/>
                          <w:marBottom w:val="0"/>
                          <w:divBdr>
                            <w:top w:val="none" w:sz="0" w:space="0" w:color="auto"/>
                            <w:left w:val="none" w:sz="0" w:space="0" w:color="auto"/>
                            <w:bottom w:val="none" w:sz="0" w:space="0" w:color="auto"/>
                            <w:right w:val="none" w:sz="0" w:space="0" w:color="auto"/>
                          </w:divBdr>
                          <w:divsChild>
                            <w:div w:id="795295512">
                              <w:marLeft w:val="0"/>
                              <w:marRight w:val="0"/>
                              <w:marTop w:val="0"/>
                              <w:marBottom w:val="0"/>
                              <w:divBdr>
                                <w:top w:val="none" w:sz="0" w:space="0" w:color="auto"/>
                                <w:left w:val="none" w:sz="0" w:space="0" w:color="auto"/>
                                <w:bottom w:val="none" w:sz="0" w:space="0" w:color="auto"/>
                                <w:right w:val="none" w:sz="0" w:space="0" w:color="auto"/>
                              </w:divBdr>
                              <w:divsChild>
                                <w:div w:id="1871339758">
                                  <w:marLeft w:val="0"/>
                                  <w:marRight w:val="0"/>
                                  <w:marTop w:val="0"/>
                                  <w:marBottom w:val="0"/>
                                  <w:divBdr>
                                    <w:top w:val="none" w:sz="0" w:space="0" w:color="auto"/>
                                    <w:left w:val="none" w:sz="0" w:space="0" w:color="auto"/>
                                    <w:bottom w:val="none" w:sz="0" w:space="0" w:color="auto"/>
                                    <w:right w:val="none" w:sz="0" w:space="0" w:color="auto"/>
                                  </w:divBdr>
                                  <w:divsChild>
                                    <w:div w:id="807163136">
                                      <w:marLeft w:val="0"/>
                                      <w:marRight w:val="0"/>
                                      <w:marTop w:val="0"/>
                                      <w:marBottom w:val="0"/>
                                      <w:divBdr>
                                        <w:top w:val="none" w:sz="0" w:space="0" w:color="auto"/>
                                        <w:left w:val="none" w:sz="0" w:space="0" w:color="auto"/>
                                        <w:bottom w:val="none" w:sz="0" w:space="0" w:color="auto"/>
                                        <w:right w:val="none" w:sz="0" w:space="0" w:color="auto"/>
                                      </w:divBdr>
                                      <w:divsChild>
                                        <w:div w:id="5634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347709">
              <w:marLeft w:val="0"/>
              <w:marRight w:val="0"/>
              <w:marTop w:val="100"/>
              <w:marBottom w:val="300"/>
              <w:divBdr>
                <w:top w:val="none" w:sz="0" w:space="0" w:color="auto"/>
                <w:left w:val="none" w:sz="0" w:space="0" w:color="auto"/>
                <w:bottom w:val="none" w:sz="0" w:space="0" w:color="auto"/>
                <w:right w:val="none" w:sz="0" w:space="0" w:color="auto"/>
              </w:divBdr>
              <w:divsChild>
                <w:div w:id="200435558">
                  <w:marLeft w:val="0"/>
                  <w:marRight w:val="0"/>
                  <w:marTop w:val="0"/>
                  <w:marBottom w:val="0"/>
                  <w:divBdr>
                    <w:top w:val="none" w:sz="0" w:space="0" w:color="auto"/>
                    <w:left w:val="none" w:sz="0" w:space="0" w:color="auto"/>
                    <w:bottom w:val="none" w:sz="0" w:space="0" w:color="auto"/>
                    <w:right w:val="none" w:sz="0" w:space="0" w:color="auto"/>
                  </w:divBdr>
                  <w:divsChild>
                    <w:div w:id="2049448038">
                      <w:marLeft w:val="0"/>
                      <w:marRight w:val="0"/>
                      <w:marTop w:val="0"/>
                      <w:marBottom w:val="0"/>
                      <w:divBdr>
                        <w:top w:val="none" w:sz="0" w:space="0" w:color="auto"/>
                        <w:left w:val="none" w:sz="0" w:space="0" w:color="auto"/>
                        <w:bottom w:val="none" w:sz="0" w:space="0" w:color="auto"/>
                        <w:right w:val="none" w:sz="0" w:space="0" w:color="auto"/>
                      </w:divBdr>
                      <w:divsChild>
                        <w:div w:id="544097875">
                          <w:marLeft w:val="0"/>
                          <w:marRight w:val="0"/>
                          <w:marTop w:val="0"/>
                          <w:marBottom w:val="0"/>
                          <w:divBdr>
                            <w:top w:val="none" w:sz="0" w:space="0" w:color="auto"/>
                            <w:left w:val="none" w:sz="0" w:space="0" w:color="auto"/>
                            <w:bottom w:val="none" w:sz="0" w:space="0" w:color="auto"/>
                            <w:right w:val="none" w:sz="0" w:space="0" w:color="auto"/>
                          </w:divBdr>
                          <w:divsChild>
                            <w:div w:id="460614991">
                              <w:marLeft w:val="0"/>
                              <w:marRight w:val="0"/>
                              <w:marTop w:val="0"/>
                              <w:marBottom w:val="0"/>
                              <w:divBdr>
                                <w:top w:val="none" w:sz="0" w:space="0" w:color="auto"/>
                                <w:left w:val="none" w:sz="0" w:space="0" w:color="auto"/>
                                <w:bottom w:val="none" w:sz="0" w:space="0" w:color="auto"/>
                                <w:right w:val="none" w:sz="0" w:space="0" w:color="auto"/>
                              </w:divBdr>
                              <w:divsChild>
                                <w:div w:id="60824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228982">
              <w:marLeft w:val="0"/>
              <w:marRight w:val="0"/>
              <w:marTop w:val="100"/>
              <w:marBottom w:val="300"/>
              <w:divBdr>
                <w:top w:val="none" w:sz="0" w:space="0" w:color="auto"/>
                <w:left w:val="none" w:sz="0" w:space="0" w:color="auto"/>
                <w:bottom w:val="none" w:sz="0" w:space="0" w:color="auto"/>
                <w:right w:val="none" w:sz="0" w:space="0" w:color="auto"/>
              </w:divBdr>
              <w:divsChild>
                <w:div w:id="1088774370">
                  <w:marLeft w:val="0"/>
                  <w:marRight w:val="0"/>
                  <w:marTop w:val="0"/>
                  <w:marBottom w:val="0"/>
                  <w:divBdr>
                    <w:top w:val="none" w:sz="0" w:space="0" w:color="auto"/>
                    <w:left w:val="none" w:sz="0" w:space="0" w:color="auto"/>
                    <w:bottom w:val="none" w:sz="0" w:space="0" w:color="auto"/>
                    <w:right w:val="none" w:sz="0" w:space="0" w:color="auto"/>
                  </w:divBdr>
                  <w:divsChild>
                    <w:div w:id="1089694155">
                      <w:marLeft w:val="0"/>
                      <w:marRight w:val="0"/>
                      <w:marTop w:val="0"/>
                      <w:marBottom w:val="0"/>
                      <w:divBdr>
                        <w:top w:val="none" w:sz="0" w:space="0" w:color="auto"/>
                        <w:left w:val="none" w:sz="0" w:space="0" w:color="auto"/>
                        <w:bottom w:val="none" w:sz="0" w:space="0" w:color="auto"/>
                        <w:right w:val="none" w:sz="0" w:space="0" w:color="auto"/>
                      </w:divBdr>
                      <w:divsChild>
                        <w:div w:id="1480655784">
                          <w:marLeft w:val="0"/>
                          <w:marRight w:val="0"/>
                          <w:marTop w:val="0"/>
                          <w:marBottom w:val="0"/>
                          <w:divBdr>
                            <w:top w:val="none" w:sz="0" w:space="0" w:color="auto"/>
                            <w:left w:val="none" w:sz="0" w:space="0" w:color="auto"/>
                            <w:bottom w:val="none" w:sz="0" w:space="0" w:color="auto"/>
                            <w:right w:val="none" w:sz="0" w:space="0" w:color="auto"/>
                          </w:divBdr>
                          <w:divsChild>
                            <w:div w:id="1966347778">
                              <w:marLeft w:val="0"/>
                              <w:marRight w:val="0"/>
                              <w:marTop w:val="0"/>
                              <w:marBottom w:val="0"/>
                              <w:divBdr>
                                <w:top w:val="none" w:sz="0" w:space="0" w:color="auto"/>
                                <w:left w:val="none" w:sz="0" w:space="0" w:color="auto"/>
                                <w:bottom w:val="none" w:sz="0" w:space="0" w:color="auto"/>
                                <w:right w:val="none" w:sz="0" w:space="0" w:color="auto"/>
                              </w:divBdr>
                              <w:divsChild>
                                <w:div w:id="473328293">
                                  <w:marLeft w:val="0"/>
                                  <w:marRight w:val="0"/>
                                  <w:marTop w:val="0"/>
                                  <w:marBottom w:val="0"/>
                                  <w:divBdr>
                                    <w:top w:val="none" w:sz="0" w:space="0" w:color="auto"/>
                                    <w:left w:val="none" w:sz="0" w:space="0" w:color="auto"/>
                                    <w:bottom w:val="none" w:sz="0" w:space="0" w:color="auto"/>
                                    <w:right w:val="none" w:sz="0" w:space="0" w:color="auto"/>
                                  </w:divBdr>
                                  <w:divsChild>
                                    <w:div w:id="1764909737">
                                      <w:marLeft w:val="0"/>
                                      <w:marRight w:val="0"/>
                                      <w:marTop w:val="0"/>
                                      <w:marBottom w:val="0"/>
                                      <w:divBdr>
                                        <w:top w:val="none" w:sz="0" w:space="0" w:color="auto"/>
                                        <w:left w:val="none" w:sz="0" w:space="0" w:color="auto"/>
                                        <w:bottom w:val="none" w:sz="0" w:space="0" w:color="auto"/>
                                        <w:right w:val="none" w:sz="0" w:space="0" w:color="auto"/>
                                      </w:divBdr>
                                      <w:divsChild>
                                        <w:div w:id="193929559">
                                          <w:marLeft w:val="0"/>
                                          <w:marRight w:val="0"/>
                                          <w:marTop w:val="0"/>
                                          <w:marBottom w:val="0"/>
                                          <w:divBdr>
                                            <w:top w:val="none" w:sz="0" w:space="0" w:color="auto"/>
                                            <w:left w:val="none" w:sz="0" w:space="0" w:color="auto"/>
                                            <w:bottom w:val="none" w:sz="0" w:space="0" w:color="auto"/>
                                            <w:right w:val="none" w:sz="0" w:space="0" w:color="auto"/>
                                          </w:divBdr>
                                        </w:div>
                                        <w:div w:id="546378419">
                                          <w:marLeft w:val="0"/>
                                          <w:marRight w:val="0"/>
                                          <w:marTop w:val="0"/>
                                          <w:marBottom w:val="0"/>
                                          <w:divBdr>
                                            <w:top w:val="none" w:sz="0" w:space="0" w:color="auto"/>
                                            <w:left w:val="none" w:sz="0" w:space="0" w:color="auto"/>
                                            <w:bottom w:val="none" w:sz="0" w:space="0" w:color="auto"/>
                                            <w:right w:val="none" w:sz="0" w:space="0" w:color="auto"/>
                                          </w:divBdr>
                                        </w:div>
                                      </w:divsChild>
                                    </w:div>
                                    <w:div w:id="2069571500">
                                      <w:marLeft w:val="0"/>
                                      <w:marRight w:val="0"/>
                                      <w:marTop w:val="0"/>
                                      <w:marBottom w:val="0"/>
                                      <w:divBdr>
                                        <w:top w:val="none" w:sz="0" w:space="0" w:color="auto"/>
                                        <w:left w:val="none" w:sz="0" w:space="0" w:color="auto"/>
                                        <w:bottom w:val="none" w:sz="0" w:space="0" w:color="auto"/>
                                        <w:right w:val="none" w:sz="0" w:space="0" w:color="auto"/>
                                      </w:divBdr>
                                      <w:divsChild>
                                        <w:div w:id="723453758">
                                          <w:marLeft w:val="0"/>
                                          <w:marRight w:val="0"/>
                                          <w:marTop w:val="0"/>
                                          <w:marBottom w:val="0"/>
                                          <w:divBdr>
                                            <w:top w:val="none" w:sz="0" w:space="0" w:color="auto"/>
                                            <w:left w:val="none" w:sz="0" w:space="0" w:color="auto"/>
                                            <w:bottom w:val="none" w:sz="0" w:space="0" w:color="auto"/>
                                            <w:right w:val="none" w:sz="0" w:space="0" w:color="auto"/>
                                          </w:divBdr>
                                        </w:div>
                                        <w:div w:id="1398478460">
                                          <w:marLeft w:val="0"/>
                                          <w:marRight w:val="0"/>
                                          <w:marTop w:val="0"/>
                                          <w:marBottom w:val="0"/>
                                          <w:divBdr>
                                            <w:top w:val="none" w:sz="0" w:space="0" w:color="auto"/>
                                            <w:left w:val="none" w:sz="0" w:space="0" w:color="auto"/>
                                            <w:bottom w:val="none" w:sz="0" w:space="0" w:color="auto"/>
                                            <w:right w:val="none" w:sz="0" w:space="0" w:color="auto"/>
                                          </w:divBdr>
                                        </w:div>
                                        <w:div w:id="1461217640">
                                          <w:marLeft w:val="0"/>
                                          <w:marRight w:val="0"/>
                                          <w:marTop w:val="0"/>
                                          <w:marBottom w:val="0"/>
                                          <w:divBdr>
                                            <w:top w:val="none" w:sz="0" w:space="0" w:color="auto"/>
                                            <w:left w:val="none" w:sz="0" w:space="0" w:color="auto"/>
                                            <w:bottom w:val="none" w:sz="0" w:space="0" w:color="auto"/>
                                            <w:right w:val="none" w:sz="0" w:space="0" w:color="auto"/>
                                          </w:divBdr>
                                        </w:div>
                                        <w:div w:id="1904633296">
                                          <w:marLeft w:val="0"/>
                                          <w:marRight w:val="0"/>
                                          <w:marTop w:val="0"/>
                                          <w:marBottom w:val="0"/>
                                          <w:divBdr>
                                            <w:top w:val="none" w:sz="0" w:space="0" w:color="auto"/>
                                            <w:left w:val="none" w:sz="0" w:space="0" w:color="auto"/>
                                            <w:bottom w:val="none" w:sz="0" w:space="0" w:color="auto"/>
                                            <w:right w:val="none" w:sz="0" w:space="0" w:color="auto"/>
                                          </w:divBdr>
                                        </w:div>
                                        <w:div w:id="21317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2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793239">
              <w:marLeft w:val="0"/>
              <w:marRight w:val="0"/>
              <w:marTop w:val="100"/>
              <w:marBottom w:val="300"/>
              <w:divBdr>
                <w:top w:val="none" w:sz="0" w:space="0" w:color="auto"/>
                <w:left w:val="none" w:sz="0" w:space="0" w:color="auto"/>
                <w:bottom w:val="none" w:sz="0" w:space="0" w:color="auto"/>
                <w:right w:val="none" w:sz="0" w:space="0" w:color="auto"/>
              </w:divBdr>
              <w:divsChild>
                <w:div w:id="38163482">
                  <w:marLeft w:val="0"/>
                  <w:marRight w:val="0"/>
                  <w:marTop w:val="0"/>
                  <w:marBottom w:val="0"/>
                  <w:divBdr>
                    <w:top w:val="none" w:sz="0" w:space="0" w:color="auto"/>
                    <w:left w:val="none" w:sz="0" w:space="0" w:color="auto"/>
                    <w:bottom w:val="none" w:sz="0" w:space="0" w:color="auto"/>
                    <w:right w:val="none" w:sz="0" w:space="0" w:color="auto"/>
                  </w:divBdr>
                  <w:divsChild>
                    <w:div w:id="781073422">
                      <w:marLeft w:val="0"/>
                      <w:marRight w:val="0"/>
                      <w:marTop w:val="0"/>
                      <w:marBottom w:val="0"/>
                      <w:divBdr>
                        <w:top w:val="none" w:sz="0" w:space="0" w:color="auto"/>
                        <w:left w:val="none" w:sz="0" w:space="0" w:color="auto"/>
                        <w:bottom w:val="none" w:sz="0" w:space="0" w:color="auto"/>
                        <w:right w:val="none" w:sz="0" w:space="0" w:color="auto"/>
                      </w:divBdr>
                      <w:divsChild>
                        <w:div w:id="513497119">
                          <w:marLeft w:val="0"/>
                          <w:marRight w:val="0"/>
                          <w:marTop w:val="0"/>
                          <w:marBottom w:val="0"/>
                          <w:divBdr>
                            <w:top w:val="none" w:sz="0" w:space="0" w:color="auto"/>
                            <w:left w:val="none" w:sz="0" w:space="0" w:color="auto"/>
                            <w:bottom w:val="none" w:sz="0" w:space="0" w:color="auto"/>
                            <w:right w:val="none" w:sz="0" w:space="0" w:color="auto"/>
                          </w:divBdr>
                          <w:divsChild>
                            <w:div w:id="890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5135">
          <w:marLeft w:val="0"/>
          <w:marRight w:val="0"/>
          <w:marTop w:val="0"/>
          <w:marBottom w:val="0"/>
          <w:divBdr>
            <w:top w:val="none" w:sz="0" w:space="0" w:color="auto"/>
            <w:left w:val="none" w:sz="0" w:space="0" w:color="auto"/>
            <w:bottom w:val="none" w:sz="0" w:space="0" w:color="auto"/>
            <w:right w:val="none" w:sz="0" w:space="0" w:color="auto"/>
          </w:divBdr>
          <w:divsChild>
            <w:div w:id="1788812406">
              <w:marLeft w:val="0"/>
              <w:marRight w:val="0"/>
              <w:marTop w:val="0"/>
              <w:marBottom w:val="0"/>
              <w:divBdr>
                <w:top w:val="none" w:sz="0" w:space="0" w:color="auto"/>
                <w:left w:val="none" w:sz="0" w:space="0" w:color="auto"/>
                <w:bottom w:val="none" w:sz="0" w:space="0" w:color="auto"/>
                <w:right w:val="none" w:sz="0" w:space="0" w:color="auto"/>
              </w:divBdr>
              <w:divsChild>
                <w:div w:id="54203279">
                  <w:marLeft w:val="0"/>
                  <w:marRight w:val="0"/>
                  <w:marTop w:val="100"/>
                  <w:marBottom w:val="300"/>
                  <w:divBdr>
                    <w:top w:val="none" w:sz="0" w:space="0" w:color="auto"/>
                    <w:left w:val="none" w:sz="0" w:space="0" w:color="auto"/>
                    <w:bottom w:val="none" w:sz="0" w:space="0" w:color="auto"/>
                    <w:right w:val="none" w:sz="0" w:space="0" w:color="auto"/>
                  </w:divBdr>
                  <w:divsChild>
                    <w:div w:id="253780902">
                      <w:marLeft w:val="0"/>
                      <w:marRight w:val="0"/>
                      <w:marTop w:val="0"/>
                      <w:marBottom w:val="0"/>
                      <w:divBdr>
                        <w:top w:val="none" w:sz="0" w:space="0" w:color="auto"/>
                        <w:left w:val="none" w:sz="0" w:space="0" w:color="auto"/>
                        <w:bottom w:val="none" w:sz="0" w:space="0" w:color="auto"/>
                        <w:right w:val="none" w:sz="0" w:space="0" w:color="auto"/>
                      </w:divBdr>
                      <w:divsChild>
                        <w:div w:id="744381427">
                          <w:marLeft w:val="0"/>
                          <w:marRight w:val="0"/>
                          <w:marTop w:val="0"/>
                          <w:marBottom w:val="0"/>
                          <w:divBdr>
                            <w:top w:val="none" w:sz="0" w:space="0" w:color="auto"/>
                            <w:left w:val="none" w:sz="0" w:space="0" w:color="auto"/>
                            <w:bottom w:val="none" w:sz="0" w:space="0" w:color="auto"/>
                            <w:right w:val="none" w:sz="0" w:space="0" w:color="auto"/>
                          </w:divBdr>
                          <w:divsChild>
                            <w:div w:id="1130391907">
                              <w:marLeft w:val="0"/>
                              <w:marRight w:val="0"/>
                              <w:marTop w:val="0"/>
                              <w:marBottom w:val="0"/>
                              <w:divBdr>
                                <w:top w:val="none" w:sz="0" w:space="0" w:color="auto"/>
                                <w:left w:val="none" w:sz="0" w:space="0" w:color="auto"/>
                                <w:bottom w:val="none" w:sz="0" w:space="0" w:color="auto"/>
                                <w:right w:val="none" w:sz="0" w:space="0" w:color="auto"/>
                              </w:divBdr>
                              <w:divsChild>
                                <w:div w:id="1580090198">
                                  <w:marLeft w:val="0"/>
                                  <w:marRight w:val="0"/>
                                  <w:marTop w:val="0"/>
                                  <w:marBottom w:val="0"/>
                                  <w:divBdr>
                                    <w:top w:val="none" w:sz="0" w:space="0" w:color="auto"/>
                                    <w:left w:val="none" w:sz="0" w:space="0" w:color="auto"/>
                                    <w:bottom w:val="none" w:sz="0" w:space="0" w:color="auto"/>
                                    <w:right w:val="none" w:sz="0" w:space="0" w:color="auto"/>
                                  </w:divBdr>
                                  <w:divsChild>
                                    <w:div w:id="266545374">
                                      <w:marLeft w:val="0"/>
                                      <w:marRight w:val="0"/>
                                      <w:marTop w:val="0"/>
                                      <w:marBottom w:val="0"/>
                                      <w:divBdr>
                                        <w:top w:val="single" w:sz="6" w:space="0" w:color="DFDFDF"/>
                                        <w:left w:val="single" w:sz="6" w:space="0" w:color="DFDFDF"/>
                                        <w:bottom w:val="single" w:sz="6" w:space="0" w:color="DFDFDF"/>
                                        <w:right w:val="single" w:sz="6" w:space="0" w:color="DFDFDF"/>
                                      </w:divBdr>
                                      <w:divsChild>
                                        <w:div w:id="1845513705">
                                          <w:marLeft w:val="0"/>
                                          <w:marRight w:val="0"/>
                                          <w:marTop w:val="0"/>
                                          <w:marBottom w:val="0"/>
                                          <w:divBdr>
                                            <w:top w:val="none" w:sz="0" w:space="0" w:color="auto"/>
                                            <w:left w:val="none" w:sz="0" w:space="0" w:color="auto"/>
                                            <w:bottom w:val="none" w:sz="0" w:space="0" w:color="auto"/>
                                            <w:right w:val="none" w:sz="0" w:space="0" w:color="auto"/>
                                          </w:divBdr>
                                          <w:divsChild>
                                            <w:div w:id="645010007">
                                              <w:marLeft w:val="0"/>
                                              <w:marRight w:val="0"/>
                                              <w:marTop w:val="0"/>
                                              <w:marBottom w:val="0"/>
                                              <w:divBdr>
                                                <w:top w:val="none" w:sz="0" w:space="0" w:color="auto"/>
                                                <w:left w:val="none" w:sz="0" w:space="0" w:color="auto"/>
                                                <w:bottom w:val="none" w:sz="0" w:space="0" w:color="auto"/>
                                                <w:right w:val="none" w:sz="0" w:space="0" w:color="auto"/>
                                              </w:divBdr>
                                            </w:div>
                                            <w:div w:id="839196190">
                                              <w:marLeft w:val="0"/>
                                              <w:marRight w:val="0"/>
                                              <w:marTop w:val="0"/>
                                              <w:marBottom w:val="0"/>
                                              <w:divBdr>
                                                <w:top w:val="none" w:sz="0" w:space="0" w:color="auto"/>
                                                <w:left w:val="none" w:sz="0" w:space="0" w:color="auto"/>
                                                <w:bottom w:val="none" w:sz="0" w:space="0" w:color="auto"/>
                                                <w:right w:val="none" w:sz="0" w:space="0" w:color="auto"/>
                                              </w:divBdr>
                                              <w:divsChild>
                                                <w:div w:id="406418705">
                                                  <w:marLeft w:val="0"/>
                                                  <w:marRight w:val="0"/>
                                                  <w:marTop w:val="0"/>
                                                  <w:marBottom w:val="0"/>
                                                  <w:divBdr>
                                                    <w:top w:val="none" w:sz="0" w:space="0" w:color="auto"/>
                                                    <w:left w:val="none" w:sz="0" w:space="0" w:color="auto"/>
                                                    <w:bottom w:val="none" w:sz="0" w:space="0" w:color="auto"/>
                                                    <w:right w:val="none" w:sz="0" w:space="0" w:color="auto"/>
                                                  </w:divBdr>
                                                  <w:divsChild>
                                                    <w:div w:id="171996556">
                                                      <w:marLeft w:val="0"/>
                                                      <w:marRight w:val="0"/>
                                                      <w:marTop w:val="0"/>
                                                      <w:marBottom w:val="0"/>
                                                      <w:divBdr>
                                                        <w:top w:val="none" w:sz="0" w:space="0" w:color="auto"/>
                                                        <w:left w:val="none" w:sz="0" w:space="0" w:color="auto"/>
                                                        <w:bottom w:val="none" w:sz="0" w:space="0" w:color="auto"/>
                                                        <w:right w:val="none" w:sz="0" w:space="0" w:color="auto"/>
                                                      </w:divBdr>
                                                    </w:div>
                                                  </w:divsChild>
                                                </w:div>
                                                <w:div w:id="6441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270114">
                                      <w:marLeft w:val="0"/>
                                      <w:marRight w:val="0"/>
                                      <w:marTop w:val="0"/>
                                      <w:marBottom w:val="0"/>
                                      <w:divBdr>
                                        <w:top w:val="single" w:sz="6" w:space="0" w:color="DFDFDF"/>
                                        <w:left w:val="single" w:sz="6" w:space="0" w:color="DFDFDF"/>
                                        <w:bottom w:val="single" w:sz="6" w:space="0" w:color="DFDFDF"/>
                                        <w:right w:val="single" w:sz="6" w:space="0" w:color="DFDFDF"/>
                                      </w:divBdr>
                                      <w:divsChild>
                                        <w:div w:id="723679472">
                                          <w:marLeft w:val="0"/>
                                          <w:marRight w:val="0"/>
                                          <w:marTop w:val="0"/>
                                          <w:marBottom w:val="0"/>
                                          <w:divBdr>
                                            <w:top w:val="none" w:sz="0" w:space="0" w:color="auto"/>
                                            <w:left w:val="none" w:sz="0" w:space="0" w:color="auto"/>
                                            <w:bottom w:val="none" w:sz="0" w:space="0" w:color="auto"/>
                                            <w:right w:val="none" w:sz="0" w:space="0" w:color="auto"/>
                                          </w:divBdr>
                                          <w:divsChild>
                                            <w:div w:id="1044720357">
                                              <w:marLeft w:val="0"/>
                                              <w:marRight w:val="0"/>
                                              <w:marTop w:val="0"/>
                                              <w:marBottom w:val="0"/>
                                              <w:divBdr>
                                                <w:top w:val="none" w:sz="0" w:space="0" w:color="auto"/>
                                                <w:left w:val="none" w:sz="0" w:space="0" w:color="auto"/>
                                                <w:bottom w:val="none" w:sz="0" w:space="0" w:color="auto"/>
                                                <w:right w:val="none" w:sz="0" w:space="0" w:color="auto"/>
                                              </w:divBdr>
                                            </w:div>
                                            <w:div w:id="1252425267">
                                              <w:marLeft w:val="0"/>
                                              <w:marRight w:val="0"/>
                                              <w:marTop w:val="0"/>
                                              <w:marBottom w:val="0"/>
                                              <w:divBdr>
                                                <w:top w:val="none" w:sz="0" w:space="0" w:color="auto"/>
                                                <w:left w:val="none" w:sz="0" w:space="0" w:color="auto"/>
                                                <w:bottom w:val="none" w:sz="0" w:space="0" w:color="auto"/>
                                                <w:right w:val="none" w:sz="0" w:space="0" w:color="auto"/>
                                              </w:divBdr>
                                              <w:divsChild>
                                                <w:div w:id="68692306">
                                                  <w:marLeft w:val="0"/>
                                                  <w:marRight w:val="0"/>
                                                  <w:marTop w:val="0"/>
                                                  <w:marBottom w:val="0"/>
                                                  <w:divBdr>
                                                    <w:top w:val="none" w:sz="0" w:space="0" w:color="auto"/>
                                                    <w:left w:val="none" w:sz="0" w:space="0" w:color="auto"/>
                                                    <w:bottom w:val="none" w:sz="0" w:space="0" w:color="auto"/>
                                                    <w:right w:val="none" w:sz="0" w:space="0" w:color="auto"/>
                                                  </w:divBdr>
                                                  <w:divsChild>
                                                    <w:div w:id="1361012163">
                                                      <w:marLeft w:val="0"/>
                                                      <w:marRight w:val="0"/>
                                                      <w:marTop w:val="0"/>
                                                      <w:marBottom w:val="0"/>
                                                      <w:divBdr>
                                                        <w:top w:val="none" w:sz="0" w:space="0" w:color="auto"/>
                                                        <w:left w:val="none" w:sz="0" w:space="0" w:color="auto"/>
                                                        <w:bottom w:val="none" w:sz="0" w:space="0" w:color="auto"/>
                                                        <w:right w:val="none" w:sz="0" w:space="0" w:color="auto"/>
                                                      </w:divBdr>
                                                    </w:div>
                                                  </w:divsChild>
                                                </w:div>
                                                <w:div w:id="8053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18489">
                                      <w:marLeft w:val="0"/>
                                      <w:marRight w:val="0"/>
                                      <w:marTop w:val="0"/>
                                      <w:marBottom w:val="0"/>
                                      <w:divBdr>
                                        <w:top w:val="single" w:sz="6" w:space="0" w:color="DFDFDF"/>
                                        <w:left w:val="single" w:sz="6" w:space="0" w:color="DFDFDF"/>
                                        <w:bottom w:val="single" w:sz="6" w:space="0" w:color="DFDFDF"/>
                                        <w:right w:val="single" w:sz="6" w:space="0" w:color="DFDFDF"/>
                                      </w:divBdr>
                                      <w:divsChild>
                                        <w:div w:id="1488668472">
                                          <w:marLeft w:val="0"/>
                                          <w:marRight w:val="0"/>
                                          <w:marTop w:val="0"/>
                                          <w:marBottom w:val="0"/>
                                          <w:divBdr>
                                            <w:top w:val="none" w:sz="0" w:space="0" w:color="auto"/>
                                            <w:left w:val="none" w:sz="0" w:space="0" w:color="auto"/>
                                            <w:bottom w:val="none" w:sz="0" w:space="0" w:color="auto"/>
                                            <w:right w:val="none" w:sz="0" w:space="0" w:color="auto"/>
                                          </w:divBdr>
                                          <w:divsChild>
                                            <w:div w:id="111748034">
                                              <w:marLeft w:val="0"/>
                                              <w:marRight w:val="0"/>
                                              <w:marTop w:val="0"/>
                                              <w:marBottom w:val="0"/>
                                              <w:divBdr>
                                                <w:top w:val="none" w:sz="0" w:space="0" w:color="auto"/>
                                                <w:left w:val="none" w:sz="0" w:space="0" w:color="auto"/>
                                                <w:bottom w:val="none" w:sz="0" w:space="0" w:color="auto"/>
                                                <w:right w:val="none" w:sz="0" w:space="0" w:color="auto"/>
                                              </w:divBdr>
                                              <w:divsChild>
                                                <w:div w:id="983433798">
                                                  <w:marLeft w:val="0"/>
                                                  <w:marRight w:val="0"/>
                                                  <w:marTop w:val="0"/>
                                                  <w:marBottom w:val="0"/>
                                                  <w:divBdr>
                                                    <w:top w:val="none" w:sz="0" w:space="0" w:color="auto"/>
                                                    <w:left w:val="none" w:sz="0" w:space="0" w:color="auto"/>
                                                    <w:bottom w:val="none" w:sz="0" w:space="0" w:color="auto"/>
                                                    <w:right w:val="none" w:sz="0" w:space="0" w:color="auto"/>
                                                  </w:divBdr>
                                                </w:div>
                                                <w:div w:id="2118328489">
                                                  <w:marLeft w:val="0"/>
                                                  <w:marRight w:val="0"/>
                                                  <w:marTop w:val="0"/>
                                                  <w:marBottom w:val="0"/>
                                                  <w:divBdr>
                                                    <w:top w:val="none" w:sz="0" w:space="0" w:color="auto"/>
                                                    <w:left w:val="none" w:sz="0" w:space="0" w:color="auto"/>
                                                    <w:bottom w:val="none" w:sz="0" w:space="0" w:color="auto"/>
                                                    <w:right w:val="none" w:sz="0" w:space="0" w:color="auto"/>
                                                  </w:divBdr>
                                                  <w:divsChild>
                                                    <w:div w:id="12273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9624">
                                      <w:marLeft w:val="0"/>
                                      <w:marRight w:val="0"/>
                                      <w:marTop w:val="0"/>
                                      <w:marBottom w:val="0"/>
                                      <w:divBdr>
                                        <w:top w:val="single" w:sz="6" w:space="0" w:color="DFDFDF"/>
                                        <w:left w:val="single" w:sz="6" w:space="0" w:color="DFDFDF"/>
                                        <w:bottom w:val="single" w:sz="6" w:space="0" w:color="DFDFDF"/>
                                        <w:right w:val="single" w:sz="6" w:space="0" w:color="DFDFDF"/>
                                      </w:divBdr>
                                      <w:divsChild>
                                        <w:div w:id="526872673">
                                          <w:marLeft w:val="0"/>
                                          <w:marRight w:val="0"/>
                                          <w:marTop w:val="0"/>
                                          <w:marBottom w:val="0"/>
                                          <w:divBdr>
                                            <w:top w:val="none" w:sz="0" w:space="0" w:color="auto"/>
                                            <w:left w:val="none" w:sz="0" w:space="0" w:color="auto"/>
                                            <w:bottom w:val="none" w:sz="0" w:space="0" w:color="auto"/>
                                            <w:right w:val="none" w:sz="0" w:space="0" w:color="auto"/>
                                          </w:divBdr>
                                          <w:divsChild>
                                            <w:div w:id="325859650">
                                              <w:marLeft w:val="0"/>
                                              <w:marRight w:val="0"/>
                                              <w:marTop w:val="0"/>
                                              <w:marBottom w:val="0"/>
                                              <w:divBdr>
                                                <w:top w:val="none" w:sz="0" w:space="0" w:color="auto"/>
                                                <w:left w:val="none" w:sz="0" w:space="0" w:color="auto"/>
                                                <w:bottom w:val="none" w:sz="0" w:space="0" w:color="auto"/>
                                                <w:right w:val="none" w:sz="0" w:space="0" w:color="auto"/>
                                              </w:divBdr>
                                            </w:div>
                                            <w:div w:id="800224542">
                                              <w:marLeft w:val="0"/>
                                              <w:marRight w:val="0"/>
                                              <w:marTop w:val="0"/>
                                              <w:marBottom w:val="0"/>
                                              <w:divBdr>
                                                <w:top w:val="none" w:sz="0" w:space="0" w:color="auto"/>
                                                <w:left w:val="none" w:sz="0" w:space="0" w:color="auto"/>
                                                <w:bottom w:val="none" w:sz="0" w:space="0" w:color="auto"/>
                                                <w:right w:val="none" w:sz="0" w:space="0" w:color="auto"/>
                                              </w:divBdr>
                                              <w:divsChild>
                                                <w:div w:id="534074418">
                                                  <w:marLeft w:val="0"/>
                                                  <w:marRight w:val="0"/>
                                                  <w:marTop w:val="0"/>
                                                  <w:marBottom w:val="0"/>
                                                  <w:divBdr>
                                                    <w:top w:val="none" w:sz="0" w:space="0" w:color="auto"/>
                                                    <w:left w:val="none" w:sz="0" w:space="0" w:color="auto"/>
                                                    <w:bottom w:val="none" w:sz="0" w:space="0" w:color="auto"/>
                                                    <w:right w:val="none" w:sz="0" w:space="0" w:color="auto"/>
                                                  </w:divBdr>
                                                  <w:divsChild>
                                                    <w:div w:id="918716112">
                                                      <w:marLeft w:val="0"/>
                                                      <w:marRight w:val="0"/>
                                                      <w:marTop w:val="0"/>
                                                      <w:marBottom w:val="0"/>
                                                      <w:divBdr>
                                                        <w:top w:val="none" w:sz="0" w:space="0" w:color="auto"/>
                                                        <w:left w:val="none" w:sz="0" w:space="0" w:color="auto"/>
                                                        <w:bottom w:val="none" w:sz="0" w:space="0" w:color="auto"/>
                                                        <w:right w:val="none" w:sz="0" w:space="0" w:color="auto"/>
                                                      </w:divBdr>
                                                    </w:div>
                                                  </w:divsChild>
                                                </w:div>
                                                <w:div w:id="10650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31918">
                                      <w:marLeft w:val="0"/>
                                      <w:marRight w:val="0"/>
                                      <w:marTop w:val="0"/>
                                      <w:marBottom w:val="0"/>
                                      <w:divBdr>
                                        <w:top w:val="single" w:sz="6" w:space="0" w:color="DFDFDF"/>
                                        <w:left w:val="single" w:sz="6" w:space="0" w:color="DFDFDF"/>
                                        <w:bottom w:val="single" w:sz="6" w:space="0" w:color="DFDFDF"/>
                                        <w:right w:val="single" w:sz="6" w:space="0" w:color="DFDFDF"/>
                                      </w:divBdr>
                                      <w:divsChild>
                                        <w:div w:id="1543596549">
                                          <w:marLeft w:val="0"/>
                                          <w:marRight w:val="0"/>
                                          <w:marTop w:val="0"/>
                                          <w:marBottom w:val="0"/>
                                          <w:divBdr>
                                            <w:top w:val="none" w:sz="0" w:space="0" w:color="auto"/>
                                            <w:left w:val="none" w:sz="0" w:space="0" w:color="auto"/>
                                            <w:bottom w:val="none" w:sz="0" w:space="0" w:color="auto"/>
                                            <w:right w:val="none" w:sz="0" w:space="0" w:color="auto"/>
                                          </w:divBdr>
                                          <w:divsChild>
                                            <w:div w:id="473564311">
                                              <w:marLeft w:val="0"/>
                                              <w:marRight w:val="0"/>
                                              <w:marTop w:val="0"/>
                                              <w:marBottom w:val="0"/>
                                              <w:divBdr>
                                                <w:top w:val="none" w:sz="0" w:space="0" w:color="auto"/>
                                                <w:left w:val="none" w:sz="0" w:space="0" w:color="auto"/>
                                                <w:bottom w:val="none" w:sz="0" w:space="0" w:color="auto"/>
                                                <w:right w:val="none" w:sz="0" w:space="0" w:color="auto"/>
                                              </w:divBdr>
                                            </w:div>
                                            <w:div w:id="792332334">
                                              <w:marLeft w:val="0"/>
                                              <w:marRight w:val="0"/>
                                              <w:marTop w:val="0"/>
                                              <w:marBottom w:val="0"/>
                                              <w:divBdr>
                                                <w:top w:val="none" w:sz="0" w:space="0" w:color="auto"/>
                                                <w:left w:val="none" w:sz="0" w:space="0" w:color="auto"/>
                                                <w:bottom w:val="none" w:sz="0" w:space="0" w:color="auto"/>
                                                <w:right w:val="none" w:sz="0" w:space="0" w:color="auto"/>
                                              </w:divBdr>
                                              <w:divsChild>
                                                <w:div w:id="710883979">
                                                  <w:marLeft w:val="0"/>
                                                  <w:marRight w:val="0"/>
                                                  <w:marTop w:val="0"/>
                                                  <w:marBottom w:val="0"/>
                                                  <w:divBdr>
                                                    <w:top w:val="none" w:sz="0" w:space="0" w:color="auto"/>
                                                    <w:left w:val="none" w:sz="0" w:space="0" w:color="auto"/>
                                                    <w:bottom w:val="none" w:sz="0" w:space="0" w:color="auto"/>
                                                    <w:right w:val="none" w:sz="0" w:space="0" w:color="auto"/>
                                                  </w:divBdr>
                                                </w:div>
                                                <w:div w:id="1217400794">
                                                  <w:marLeft w:val="0"/>
                                                  <w:marRight w:val="0"/>
                                                  <w:marTop w:val="0"/>
                                                  <w:marBottom w:val="0"/>
                                                  <w:divBdr>
                                                    <w:top w:val="none" w:sz="0" w:space="0" w:color="auto"/>
                                                    <w:left w:val="none" w:sz="0" w:space="0" w:color="auto"/>
                                                    <w:bottom w:val="none" w:sz="0" w:space="0" w:color="auto"/>
                                                    <w:right w:val="none" w:sz="0" w:space="0" w:color="auto"/>
                                                  </w:divBdr>
                                                  <w:divsChild>
                                                    <w:div w:id="26045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324121">
                  <w:marLeft w:val="0"/>
                  <w:marRight w:val="0"/>
                  <w:marTop w:val="100"/>
                  <w:marBottom w:val="300"/>
                  <w:divBdr>
                    <w:top w:val="none" w:sz="0" w:space="0" w:color="auto"/>
                    <w:left w:val="none" w:sz="0" w:space="0" w:color="auto"/>
                    <w:bottom w:val="none" w:sz="0" w:space="0" w:color="auto"/>
                    <w:right w:val="none" w:sz="0" w:space="0" w:color="auto"/>
                  </w:divBdr>
                  <w:divsChild>
                    <w:div w:id="2095976065">
                      <w:marLeft w:val="0"/>
                      <w:marRight w:val="0"/>
                      <w:marTop w:val="0"/>
                      <w:marBottom w:val="0"/>
                      <w:divBdr>
                        <w:top w:val="none" w:sz="0" w:space="0" w:color="auto"/>
                        <w:left w:val="none" w:sz="0" w:space="0" w:color="auto"/>
                        <w:bottom w:val="none" w:sz="0" w:space="0" w:color="auto"/>
                        <w:right w:val="none" w:sz="0" w:space="0" w:color="auto"/>
                      </w:divBdr>
                      <w:divsChild>
                        <w:div w:id="38673717">
                          <w:marLeft w:val="0"/>
                          <w:marRight w:val="0"/>
                          <w:marTop w:val="0"/>
                          <w:marBottom w:val="0"/>
                          <w:divBdr>
                            <w:top w:val="none" w:sz="0" w:space="0" w:color="auto"/>
                            <w:left w:val="none" w:sz="0" w:space="0" w:color="auto"/>
                            <w:bottom w:val="none" w:sz="0" w:space="0" w:color="auto"/>
                            <w:right w:val="none" w:sz="0" w:space="0" w:color="auto"/>
                          </w:divBdr>
                          <w:divsChild>
                            <w:div w:id="781415802">
                              <w:marLeft w:val="0"/>
                              <w:marRight w:val="0"/>
                              <w:marTop w:val="0"/>
                              <w:marBottom w:val="0"/>
                              <w:divBdr>
                                <w:top w:val="none" w:sz="0" w:space="0" w:color="auto"/>
                                <w:left w:val="none" w:sz="0" w:space="0" w:color="auto"/>
                                <w:bottom w:val="none" w:sz="0" w:space="0" w:color="auto"/>
                                <w:right w:val="none" w:sz="0" w:space="0" w:color="auto"/>
                              </w:divBdr>
                              <w:divsChild>
                                <w:div w:id="853762790">
                                  <w:marLeft w:val="0"/>
                                  <w:marRight w:val="0"/>
                                  <w:marTop w:val="0"/>
                                  <w:marBottom w:val="0"/>
                                  <w:divBdr>
                                    <w:top w:val="none" w:sz="0" w:space="0" w:color="auto"/>
                                    <w:left w:val="none" w:sz="0" w:space="0" w:color="auto"/>
                                    <w:bottom w:val="none" w:sz="0" w:space="0" w:color="auto"/>
                                    <w:right w:val="none" w:sz="0" w:space="0" w:color="auto"/>
                                  </w:divBdr>
                                  <w:divsChild>
                                    <w:div w:id="827786739">
                                      <w:marLeft w:val="0"/>
                                      <w:marRight w:val="0"/>
                                      <w:marTop w:val="0"/>
                                      <w:marBottom w:val="0"/>
                                      <w:divBdr>
                                        <w:top w:val="none" w:sz="0" w:space="0" w:color="auto"/>
                                        <w:left w:val="none" w:sz="0" w:space="0" w:color="auto"/>
                                        <w:bottom w:val="none" w:sz="0" w:space="0" w:color="auto"/>
                                        <w:right w:val="none" w:sz="0" w:space="0" w:color="auto"/>
                                      </w:divBdr>
                                      <w:divsChild>
                                        <w:div w:id="1457214508">
                                          <w:marLeft w:val="0"/>
                                          <w:marRight w:val="0"/>
                                          <w:marTop w:val="0"/>
                                          <w:marBottom w:val="0"/>
                                          <w:divBdr>
                                            <w:top w:val="none" w:sz="0" w:space="0" w:color="auto"/>
                                            <w:left w:val="none" w:sz="0" w:space="0" w:color="auto"/>
                                            <w:bottom w:val="none" w:sz="0" w:space="0" w:color="auto"/>
                                            <w:right w:val="none" w:sz="0" w:space="0" w:color="auto"/>
                                          </w:divBdr>
                                          <w:divsChild>
                                            <w:div w:id="19549725">
                                              <w:marLeft w:val="0"/>
                                              <w:marRight w:val="0"/>
                                              <w:marTop w:val="0"/>
                                              <w:marBottom w:val="0"/>
                                              <w:divBdr>
                                                <w:top w:val="none" w:sz="0" w:space="0" w:color="auto"/>
                                                <w:left w:val="none" w:sz="0" w:space="0" w:color="auto"/>
                                                <w:bottom w:val="none" w:sz="0" w:space="0" w:color="auto"/>
                                                <w:right w:val="none" w:sz="0" w:space="0" w:color="auto"/>
                                              </w:divBdr>
                                            </w:div>
                                            <w:div w:id="1125153401">
                                              <w:marLeft w:val="0"/>
                                              <w:marRight w:val="0"/>
                                              <w:marTop w:val="0"/>
                                              <w:marBottom w:val="0"/>
                                              <w:divBdr>
                                                <w:top w:val="none" w:sz="0" w:space="0" w:color="auto"/>
                                                <w:left w:val="none" w:sz="0" w:space="0" w:color="auto"/>
                                                <w:bottom w:val="none" w:sz="0" w:space="0" w:color="auto"/>
                                                <w:right w:val="none" w:sz="0" w:space="0" w:color="auto"/>
                                              </w:divBdr>
                                              <w:divsChild>
                                                <w:div w:id="1400252657">
                                                  <w:marLeft w:val="0"/>
                                                  <w:marRight w:val="0"/>
                                                  <w:marTop w:val="0"/>
                                                  <w:marBottom w:val="0"/>
                                                  <w:divBdr>
                                                    <w:top w:val="none" w:sz="0" w:space="0" w:color="auto"/>
                                                    <w:left w:val="none" w:sz="0" w:space="0" w:color="auto"/>
                                                    <w:bottom w:val="none" w:sz="0" w:space="0" w:color="auto"/>
                                                    <w:right w:val="none" w:sz="0" w:space="0" w:color="auto"/>
                                                  </w:divBdr>
                                                </w:div>
                                              </w:divsChild>
                                            </w:div>
                                            <w:div w:id="1134908950">
                                              <w:marLeft w:val="0"/>
                                              <w:marRight w:val="0"/>
                                              <w:marTop w:val="0"/>
                                              <w:marBottom w:val="0"/>
                                              <w:divBdr>
                                                <w:top w:val="none" w:sz="0" w:space="0" w:color="auto"/>
                                                <w:left w:val="none" w:sz="0" w:space="0" w:color="auto"/>
                                                <w:bottom w:val="none" w:sz="0" w:space="0" w:color="auto"/>
                                                <w:right w:val="none" w:sz="0" w:space="0" w:color="auto"/>
                                              </w:divBdr>
                                              <w:divsChild>
                                                <w:div w:id="1082801108">
                                                  <w:marLeft w:val="0"/>
                                                  <w:marRight w:val="0"/>
                                                  <w:marTop w:val="0"/>
                                                  <w:marBottom w:val="0"/>
                                                  <w:divBdr>
                                                    <w:top w:val="none" w:sz="0" w:space="0" w:color="auto"/>
                                                    <w:left w:val="none" w:sz="0" w:space="0" w:color="auto"/>
                                                    <w:bottom w:val="none" w:sz="0" w:space="0" w:color="auto"/>
                                                    <w:right w:val="none" w:sz="0" w:space="0" w:color="auto"/>
                                                  </w:divBdr>
                                                </w:div>
                                              </w:divsChild>
                                            </w:div>
                                            <w:div w:id="1697464041">
                                              <w:marLeft w:val="0"/>
                                              <w:marRight w:val="0"/>
                                              <w:marTop w:val="0"/>
                                              <w:marBottom w:val="0"/>
                                              <w:divBdr>
                                                <w:top w:val="none" w:sz="0" w:space="0" w:color="auto"/>
                                                <w:left w:val="none" w:sz="0" w:space="0" w:color="auto"/>
                                                <w:bottom w:val="none" w:sz="0" w:space="0" w:color="auto"/>
                                                <w:right w:val="none" w:sz="0" w:space="0" w:color="auto"/>
                                              </w:divBdr>
                                              <w:divsChild>
                                                <w:div w:id="104248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8097156">
      <w:bodyDiv w:val="1"/>
      <w:marLeft w:val="0"/>
      <w:marRight w:val="0"/>
      <w:marTop w:val="0"/>
      <w:marBottom w:val="0"/>
      <w:divBdr>
        <w:top w:val="none" w:sz="0" w:space="0" w:color="auto"/>
        <w:left w:val="none" w:sz="0" w:space="0" w:color="auto"/>
        <w:bottom w:val="none" w:sz="0" w:space="0" w:color="auto"/>
        <w:right w:val="none" w:sz="0" w:space="0" w:color="auto"/>
      </w:divBdr>
    </w:div>
    <w:div w:id="1800491449">
      <w:bodyDiv w:val="1"/>
      <w:marLeft w:val="0"/>
      <w:marRight w:val="0"/>
      <w:marTop w:val="0"/>
      <w:marBottom w:val="0"/>
      <w:divBdr>
        <w:top w:val="none" w:sz="0" w:space="0" w:color="auto"/>
        <w:left w:val="none" w:sz="0" w:space="0" w:color="auto"/>
        <w:bottom w:val="none" w:sz="0" w:space="0" w:color="auto"/>
        <w:right w:val="none" w:sz="0" w:space="0" w:color="auto"/>
      </w:divBdr>
    </w:div>
    <w:div w:id="1910072317">
      <w:bodyDiv w:val="1"/>
      <w:marLeft w:val="0"/>
      <w:marRight w:val="0"/>
      <w:marTop w:val="0"/>
      <w:marBottom w:val="0"/>
      <w:divBdr>
        <w:top w:val="none" w:sz="0" w:space="0" w:color="auto"/>
        <w:left w:val="none" w:sz="0" w:space="0" w:color="auto"/>
        <w:bottom w:val="none" w:sz="0" w:space="0" w:color="auto"/>
        <w:right w:val="none" w:sz="0" w:space="0" w:color="auto"/>
      </w:divBdr>
    </w:div>
    <w:div w:id="1971402074">
      <w:bodyDiv w:val="1"/>
      <w:marLeft w:val="0"/>
      <w:marRight w:val="0"/>
      <w:marTop w:val="0"/>
      <w:marBottom w:val="0"/>
      <w:divBdr>
        <w:top w:val="none" w:sz="0" w:space="0" w:color="auto"/>
        <w:left w:val="none" w:sz="0" w:space="0" w:color="auto"/>
        <w:bottom w:val="none" w:sz="0" w:space="0" w:color="auto"/>
        <w:right w:val="none" w:sz="0" w:space="0" w:color="auto"/>
      </w:divBdr>
    </w:div>
    <w:div w:id="2040737049">
      <w:bodyDiv w:val="1"/>
      <w:marLeft w:val="0"/>
      <w:marRight w:val="0"/>
      <w:marTop w:val="0"/>
      <w:marBottom w:val="0"/>
      <w:divBdr>
        <w:top w:val="none" w:sz="0" w:space="0" w:color="auto"/>
        <w:left w:val="none" w:sz="0" w:space="0" w:color="auto"/>
        <w:bottom w:val="none" w:sz="0" w:space="0" w:color="auto"/>
        <w:right w:val="none" w:sz="0" w:space="0" w:color="auto"/>
      </w:divBdr>
    </w:div>
    <w:div w:id="2113240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about:blank" TargetMode="External"/><Relationship Id="rId26" Type="http://schemas.openxmlformats.org/officeDocument/2006/relationships/hyperlink" Target="https://www.csgb.gov.tr/media/1328/i%C5%9Fyerlerinde-psikolojik-taciz-mobbing-bilgilendirme-rehberi-2017.pdf" TargetMode="External"/><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about:blank" TargetMode="External"/><Relationship Id="rId25" Type="http://schemas.openxmlformats.org/officeDocument/2006/relationships/hyperlink" Target="https://res.cloudinary.com/mobbing/images/v1636410268/kadin_erkek_firsat_esitligi_kom_6/kadin_erkek_firsat_esitligi_kom_6.pdf?_i=AA" TargetMode="Externa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hyperlink" Target="https://www.mobbing.org.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hyperlink" Target="https://teftis.ktb.gov.tr/yazdir?1B02C3E0E37405E9723808ABB8645C1F" TargetMode="External"/><Relationship Id="rId40"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hart" Target="charts/chart5.xml"/><Relationship Id="rId28" Type="http://schemas.openxmlformats.org/officeDocument/2006/relationships/hyperlink" Target="https://eur-lex.europa.eu/legal-content/EN/TXT/?uri=celex%3A32006L0054" TargetMode="Externa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hyperlink" Target="https://kockam.ku.edu.tr/mobbing-kadin-prof-dr-pinar-tinaz/"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hyperlink" Target="https://eur-lex.europa.eu/LexUriServ/LexUriServ.do?uri=CELEX:32004L0113:EN:HTML" TargetMode="External"/><Relationship Id="rId30" Type="http://schemas.openxmlformats.org/officeDocument/2006/relationships/hyperlink" Target="https://www.mobbing.org.tr/tbmm-kadin-erkek-firsat-esitligi-komisyonu-mobbing-raporu/"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xUriServ/LexUriServ.do?uri=CELEX:32004L0113:EN:HTML" TargetMode="External"/><Relationship Id="rId2" Type="http://schemas.openxmlformats.org/officeDocument/2006/relationships/hyperlink" Target="https://www.csgb.gov.tr/media/1328/i%C5%9Fyerlerinde-psikolojik-taciz-mobbing-bilgilendirme-rehberi-2017.pdf" TargetMode="External"/><Relationship Id="rId1" Type="http://schemas.openxmlformats.org/officeDocument/2006/relationships/hyperlink" Target="https://teftis.ktb.gov.tr/yazdir?1B02C3E0E37405E9723808ABB8645C1F" TargetMode="External"/><Relationship Id="rId6" Type="http://schemas.openxmlformats.org/officeDocument/2006/relationships/hyperlink" Target="https://www.mobbing.org.tr/" TargetMode="External"/><Relationship Id="rId5" Type="http://schemas.openxmlformats.org/officeDocument/2006/relationships/hyperlink" Target="https://kockam.ku.edu.tr/mobbing-kadin-prof-dr-pinar-tinaz/" TargetMode="External"/><Relationship Id="rId4" Type="http://schemas.openxmlformats.org/officeDocument/2006/relationships/hyperlink" Target="https://www.mobbing.org.tr/tbmm-kadin-erkek-firsat-esitligi-komisyonu-mobbing-rapo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214;ZLEM\OneDrive\Desktop\DfoW%20NONKEY%20assignment\Graphs%20for%20Int%2010%20Mobbin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214;ZLEM\OneDrive\Desktop\DfoW%20NONKEY%20assignment\Graphs%20for%20Int%2010%20Mobbin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Causes</a:t>
            </a:r>
            <a:r>
              <a:rPr lang="en-US" sz="1100" b="1" baseline="0"/>
              <a:t> of mobbing at the workplace</a:t>
            </a:r>
            <a:endParaRPr lang="tr-TR" sz="1100" b="1"/>
          </a:p>
        </c:rich>
      </c:tx>
      <c:layout>
        <c:manualLayout>
          <c:xMode val="edge"/>
          <c:yMode val="edge"/>
          <c:x val="0.307133873191617"/>
          <c:y val="3.47289214740497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Sheet3!$B$1</c:f>
              <c:strCache>
                <c:ptCount val="1"/>
                <c:pt idx="0">
                  <c:v>Total %</c:v>
                </c:pt>
              </c:strCache>
            </c:strRef>
          </c:tx>
          <c:spPr>
            <a:solidFill>
              <a:schemeClr val="accent1"/>
            </a:solidFill>
            <a:ln>
              <a:noFill/>
            </a:ln>
            <a:effectLst/>
          </c:spPr>
          <c:invertIfNegative val="0"/>
          <c:cat>
            <c:strRef>
              <c:f>Sheet3!$A$2:$A$10</c:f>
              <c:strCache>
                <c:ptCount val="9"/>
                <c:pt idx="0">
                  <c:v>My workplace does not have a corporate structure</c:v>
                </c:pt>
                <c:pt idx="1">
                  <c:v>Management style and incompetence of managers</c:v>
                </c:pt>
                <c:pt idx="2">
                  <c:v>Lack of communication in the workplace</c:v>
                </c:pt>
                <c:pt idx="3">
                  <c:v>Lack of solidarity among employees</c:v>
                </c:pt>
                <c:pt idx="4">
                  <c:v>Ineffective functioning of human resource management</c:v>
                </c:pt>
                <c:pt idx="5">
                  <c:v>Lack of measures to prevent mobbing/psychological violence</c:v>
                </c:pt>
                <c:pt idx="6">
                  <c:v>Not knowing what mobbing/psychological violence is</c:v>
                </c:pt>
                <c:pt idx="7">
                  <c:v>I don’t know</c:v>
                </c:pt>
                <c:pt idx="8">
                  <c:v>Other (Explain)</c:v>
                </c:pt>
              </c:strCache>
            </c:strRef>
          </c:cat>
          <c:val>
            <c:numRef>
              <c:f>Sheet3!$B$2:$B$10</c:f>
              <c:numCache>
                <c:formatCode>General</c:formatCode>
                <c:ptCount val="9"/>
                <c:pt idx="0">
                  <c:v>39.4</c:v>
                </c:pt>
                <c:pt idx="1">
                  <c:v>66.099999999999994</c:v>
                </c:pt>
                <c:pt idx="2">
                  <c:v>61.5</c:v>
                </c:pt>
                <c:pt idx="3">
                  <c:v>45.9</c:v>
                </c:pt>
                <c:pt idx="4">
                  <c:v>28.4</c:v>
                </c:pt>
                <c:pt idx="5">
                  <c:v>52.3</c:v>
                </c:pt>
                <c:pt idx="6">
                  <c:v>16.5</c:v>
                </c:pt>
                <c:pt idx="7">
                  <c:v>0.9</c:v>
                </c:pt>
                <c:pt idx="8">
                  <c:v>10.1</c:v>
                </c:pt>
              </c:numCache>
            </c:numRef>
          </c:val>
          <c:extLst>
            <c:ext xmlns:c16="http://schemas.microsoft.com/office/drawing/2014/chart" uri="{C3380CC4-5D6E-409C-BE32-E72D297353CC}">
              <c16:uniqueId val="{00000000-3E3E-4CCD-9985-46A98A50893C}"/>
            </c:ext>
          </c:extLst>
        </c:ser>
        <c:ser>
          <c:idx val="1"/>
          <c:order val="1"/>
          <c:tx>
            <c:strRef>
              <c:f>Sheet3!$C$1</c:f>
              <c:strCache>
                <c:ptCount val="1"/>
                <c:pt idx="0">
                  <c:v>Women %</c:v>
                </c:pt>
              </c:strCache>
            </c:strRef>
          </c:tx>
          <c:spPr>
            <a:solidFill>
              <a:schemeClr val="accent2"/>
            </a:solidFill>
            <a:ln>
              <a:noFill/>
            </a:ln>
            <a:effectLst/>
          </c:spPr>
          <c:invertIfNegative val="0"/>
          <c:cat>
            <c:strRef>
              <c:f>Sheet3!$A$2:$A$10</c:f>
              <c:strCache>
                <c:ptCount val="9"/>
                <c:pt idx="0">
                  <c:v>My workplace does not have a corporate structure</c:v>
                </c:pt>
                <c:pt idx="1">
                  <c:v>Management style and incompetence of managers</c:v>
                </c:pt>
                <c:pt idx="2">
                  <c:v>Lack of communication in the workplace</c:v>
                </c:pt>
                <c:pt idx="3">
                  <c:v>Lack of solidarity among employees</c:v>
                </c:pt>
                <c:pt idx="4">
                  <c:v>Ineffective functioning of human resource management</c:v>
                </c:pt>
                <c:pt idx="5">
                  <c:v>Lack of measures to prevent mobbing/psychological violence</c:v>
                </c:pt>
                <c:pt idx="6">
                  <c:v>Not knowing what mobbing/psychological violence is</c:v>
                </c:pt>
                <c:pt idx="7">
                  <c:v>I don’t know</c:v>
                </c:pt>
                <c:pt idx="8">
                  <c:v>Other (Explain)</c:v>
                </c:pt>
              </c:strCache>
            </c:strRef>
          </c:cat>
          <c:val>
            <c:numRef>
              <c:f>Sheet3!$C$2:$C$10</c:f>
              <c:numCache>
                <c:formatCode>General</c:formatCode>
                <c:ptCount val="9"/>
                <c:pt idx="0">
                  <c:v>44.2</c:v>
                </c:pt>
                <c:pt idx="1">
                  <c:v>75</c:v>
                </c:pt>
                <c:pt idx="2">
                  <c:v>69.2</c:v>
                </c:pt>
                <c:pt idx="3">
                  <c:v>59.6</c:v>
                </c:pt>
                <c:pt idx="4">
                  <c:v>40.4</c:v>
                </c:pt>
                <c:pt idx="5">
                  <c:v>75</c:v>
                </c:pt>
                <c:pt idx="6">
                  <c:v>30.8</c:v>
                </c:pt>
                <c:pt idx="7">
                  <c:v>1.9</c:v>
                </c:pt>
                <c:pt idx="8">
                  <c:v>17.3</c:v>
                </c:pt>
              </c:numCache>
            </c:numRef>
          </c:val>
          <c:extLst>
            <c:ext xmlns:c16="http://schemas.microsoft.com/office/drawing/2014/chart" uri="{C3380CC4-5D6E-409C-BE32-E72D297353CC}">
              <c16:uniqueId val="{00000001-3E3E-4CCD-9985-46A98A50893C}"/>
            </c:ext>
          </c:extLst>
        </c:ser>
        <c:ser>
          <c:idx val="2"/>
          <c:order val="2"/>
          <c:tx>
            <c:strRef>
              <c:f>Sheet3!$D$1</c:f>
              <c:strCache>
                <c:ptCount val="1"/>
                <c:pt idx="0">
                  <c:v>Men %</c:v>
                </c:pt>
              </c:strCache>
            </c:strRef>
          </c:tx>
          <c:spPr>
            <a:solidFill>
              <a:schemeClr val="accent3"/>
            </a:solidFill>
            <a:ln>
              <a:noFill/>
            </a:ln>
            <a:effectLst/>
          </c:spPr>
          <c:invertIfNegative val="0"/>
          <c:cat>
            <c:strRef>
              <c:f>Sheet3!$A$2:$A$10</c:f>
              <c:strCache>
                <c:ptCount val="9"/>
                <c:pt idx="0">
                  <c:v>My workplace does not have a corporate structure</c:v>
                </c:pt>
                <c:pt idx="1">
                  <c:v>Management style and incompetence of managers</c:v>
                </c:pt>
                <c:pt idx="2">
                  <c:v>Lack of communication in the workplace</c:v>
                </c:pt>
                <c:pt idx="3">
                  <c:v>Lack of solidarity among employees</c:v>
                </c:pt>
                <c:pt idx="4">
                  <c:v>Ineffective functioning of human resource management</c:v>
                </c:pt>
                <c:pt idx="5">
                  <c:v>Lack of measures to prevent mobbing/psychological violence</c:v>
                </c:pt>
                <c:pt idx="6">
                  <c:v>Not knowing what mobbing/psychological violence is</c:v>
                </c:pt>
                <c:pt idx="7">
                  <c:v>I don’t know</c:v>
                </c:pt>
                <c:pt idx="8">
                  <c:v>Other (Explain)</c:v>
                </c:pt>
              </c:strCache>
            </c:strRef>
          </c:cat>
          <c:val>
            <c:numRef>
              <c:f>Sheet3!$D$2:$D$10</c:f>
              <c:numCache>
                <c:formatCode>General</c:formatCode>
                <c:ptCount val="9"/>
                <c:pt idx="0">
                  <c:v>35.1</c:v>
                </c:pt>
                <c:pt idx="1">
                  <c:v>57.9</c:v>
                </c:pt>
                <c:pt idx="2">
                  <c:v>54.4</c:v>
                </c:pt>
                <c:pt idx="3">
                  <c:v>33.299999999999997</c:v>
                </c:pt>
                <c:pt idx="4">
                  <c:v>17.5</c:v>
                </c:pt>
                <c:pt idx="5">
                  <c:v>31.6</c:v>
                </c:pt>
                <c:pt idx="6">
                  <c:v>3.5</c:v>
                </c:pt>
                <c:pt idx="7">
                  <c:v>0</c:v>
                </c:pt>
                <c:pt idx="8">
                  <c:v>3.5</c:v>
                </c:pt>
              </c:numCache>
            </c:numRef>
          </c:val>
          <c:extLst>
            <c:ext xmlns:c16="http://schemas.microsoft.com/office/drawing/2014/chart" uri="{C3380CC4-5D6E-409C-BE32-E72D297353CC}">
              <c16:uniqueId val="{00000002-3E3E-4CCD-9985-46A98A50893C}"/>
            </c:ext>
          </c:extLst>
        </c:ser>
        <c:dLbls>
          <c:showLegendKey val="0"/>
          <c:showVal val="0"/>
          <c:showCatName val="0"/>
          <c:showSerName val="0"/>
          <c:showPercent val="0"/>
          <c:showBubbleSize val="0"/>
        </c:dLbls>
        <c:gapWidth val="182"/>
        <c:axId val="-1027698816"/>
        <c:axId val="-1027702080"/>
      </c:barChart>
      <c:catAx>
        <c:axId val="-1027698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702080"/>
        <c:crosses val="autoZero"/>
        <c:auto val="1"/>
        <c:lblAlgn val="ctr"/>
        <c:lblOffset val="100"/>
        <c:noMultiLvlLbl val="0"/>
      </c:catAx>
      <c:valAx>
        <c:axId val="-1027702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69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Response to mobbing behaviour</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Sheet4!$B$1</c:f>
              <c:strCache>
                <c:ptCount val="1"/>
                <c:pt idx="0">
                  <c:v>Total %</c:v>
                </c:pt>
              </c:strCache>
            </c:strRef>
          </c:tx>
          <c:spPr>
            <a:solidFill>
              <a:schemeClr val="accent1"/>
            </a:solidFill>
            <a:ln>
              <a:noFill/>
            </a:ln>
            <a:effectLst/>
          </c:spPr>
          <c:invertIfNegative val="0"/>
          <c:cat>
            <c:strRef>
              <c:f>Sheet4!$A$2:$A$19</c:f>
              <c:strCache>
                <c:ptCount val="17"/>
                <c:pt idx="0">
                  <c:v>I would not do anything because I don't think my admin will find any solution</c:v>
                </c:pt>
                <c:pt idx="2">
                  <c:v>I would try to solve it by meeting with those who exhibit mobbing/psychological violence behavior</c:v>
                </c:pt>
                <c:pt idx="4">
                  <c:v>I would give verbal information to my manager/employer</c:v>
                </c:pt>
                <c:pt idx="6">
                  <c:v>I would inform my manager/employer in writing</c:v>
                </c:pt>
                <c:pt idx="8">
                  <c:v>I would seek legal remedy</c:v>
                </c:pt>
                <c:pt idx="10">
                  <c:v>I get away from my workplace for a while (Report-Permit, etc.)</c:v>
                </c:pt>
                <c:pt idx="12">
                  <c:v>I would consider resigning from my job</c:v>
                </c:pt>
                <c:pt idx="14">
                  <c:v>I have no idea what to do</c:v>
                </c:pt>
                <c:pt idx="16">
                  <c:v>Other (Explain)</c:v>
                </c:pt>
              </c:strCache>
            </c:strRef>
          </c:cat>
          <c:val>
            <c:numRef>
              <c:f>Sheet4!$B$2:$B$19</c:f>
              <c:numCache>
                <c:formatCode>General</c:formatCode>
                <c:ptCount val="18"/>
                <c:pt idx="0">
                  <c:v>17.399999999999999</c:v>
                </c:pt>
                <c:pt idx="2">
                  <c:v>62.4</c:v>
                </c:pt>
                <c:pt idx="4">
                  <c:v>53.2</c:v>
                </c:pt>
                <c:pt idx="6">
                  <c:v>19.3</c:v>
                </c:pt>
                <c:pt idx="8">
                  <c:v>18.3</c:v>
                </c:pt>
                <c:pt idx="10">
                  <c:v>8.3000000000000007</c:v>
                </c:pt>
                <c:pt idx="12">
                  <c:v>27.5</c:v>
                </c:pt>
                <c:pt idx="14">
                  <c:v>3.7</c:v>
                </c:pt>
                <c:pt idx="16">
                  <c:v>9.1999999999999993</c:v>
                </c:pt>
              </c:numCache>
            </c:numRef>
          </c:val>
          <c:extLst>
            <c:ext xmlns:c16="http://schemas.microsoft.com/office/drawing/2014/chart" uri="{C3380CC4-5D6E-409C-BE32-E72D297353CC}">
              <c16:uniqueId val="{00000000-6785-4903-BC07-A101C45AD639}"/>
            </c:ext>
          </c:extLst>
        </c:ser>
        <c:ser>
          <c:idx val="1"/>
          <c:order val="1"/>
          <c:tx>
            <c:strRef>
              <c:f>Sheet4!$C$1</c:f>
              <c:strCache>
                <c:ptCount val="1"/>
                <c:pt idx="0">
                  <c:v>Women %</c:v>
                </c:pt>
              </c:strCache>
            </c:strRef>
          </c:tx>
          <c:spPr>
            <a:solidFill>
              <a:schemeClr val="accent2"/>
            </a:solidFill>
            <a:ln>
              <a:noFill/>
            </a:ln>
            <a:effectLst/>
          </c:spPr>
          <c:invertIfNegative val="0"/>
          <c:cat>
            <c:strRef>
              <c:f>Sheet4!$A$2:$A$19</c:f>
              <c:strCache>
                <c:ptCount val="17"/>
                <c:pt idx="0">
                  <c:v>I would not do anything because I don't think my admin will find any solution</c:v>
                </c:pt>
                <c:pt idx="2">
                  <c:v>I would try to solve it by meeting with those who exhibit mobbing/psychological violence behavior</c:v>
                </c:pt>
                <c:pt idx="4">
                  <c:v>I would give verbal information to my manager/employer</c:v>
                </c:pt>
                <c:pt idx="6">
                  <c:v>I would inform my manager/employer in writing</c:v>
                </c:pt>
                <c:pt idx="8">
                  <c:v>I would seek legal remedy</c:v>
                </c:pt>
                <c:pt idx="10">
                  <c:v>I get away from my workplace for a while (Report-Permit, etc.)</c:v>
                </c:pt>
                <c:pt idx="12">
                  <c:v>I would consider resigning from my job</c:v>
                </c:pt>
                <c:pt idx="14">
                  <c:v>I have no idea what to do</c:v>
                </c:pt>
                <c:pt idx="16">
                  <c:v>Other (Explain)</c:v>
                </c:pt>
              </c:strCache>
            </c:strRef>
          </c:cat>
          <c:val>
            <c:numRef>
              <c:f>Sheet4!$C$2:$C$19</c:f>
              <c:numCache>
                <c:formatCode>General</c:formatCode>
                <c:ptCount val="18"/>
                <c:pt idx="0">
                  <c:v>21.2</c:v>
                </c:pt>
                <c:pt idx="2">
                  <c:v>55.8</c:v>
                </c:pt>
                <c:pt idx="4">
                  <c:v>57.7</c:v>
                </c:pt>
                <c:pt idx="6">
                  <c:v>26.9</c:v>
                </c:pt>
                <c:pt idx="8">
                  <c:v>25</c:v>
                </c:pt>
                <c:pt idx="10">
                  <c:v>13.5</c:v>
                </c:pt>
                <c:pt idx="12">
                  <c:v>28.8</c:v>
                </c:pt>
                <c:pt idx="14">
                  <c:v>7.7</c:v>
                </c:pt>
                <c:pt idx="16">
                  <c:v>15.4</c:v>
                </c:pt>
              </c:numCache>
            </c:numRef>
          </c:val>
          <c:extLst>
            <c:ext xmlns:c16="http://schemas.microsoft.com/office/drawing/2014/chart" uri="{C3380CC4-5D6E-409C-BE32-E72D297353CC}">
              <c16:uniqueId val="{00000001-6785-4903-BC07-A101C45AD639}"/>
            </c:ext>
          </c:extLst>
        </c:ser>
        <c:ser>
          <c:idx val="2"/>
          <c:order val="2"/>
          <c:tx>
            <c:strRef>
              <c:f>Sheet4!$D$1</c:f>
              <c:strCache>
                <c:ptCount val="1"/>
                <c:pt idx="0">
                  <c:v>Men%</c:v>
                </c:pt>
              </c:strCache>
            </c:strRef>
          </c:tx>
          <c:spPr>
            <a:solidFill>
              <a:schemeClr val="accent3"/>
            </a:solidFill>
            <a:ln>
              <a:noFill/>
            </a:ln>
            <a:effectLst/>
          </c:spPr>
          <c:invertIfNegative val="0"/>
          <c:cat>
            <c:strRef>
              <c:f>Sheet4!$A$2:$A$19</c:f>
              <c:strCache>
                <c:ptCount val="17"/>
                <c:pt idx="0">
                  <c:v>I would not do anything because I don't think my admin will find any solution</c:v>
                </c:pt>
                <c:pt idx="2">
                  <c:v>I would try to solve it by meeting with those who exhibit mobbing/psychological violence behavior</c:v>
                </c:pt>
                <c:pt idx="4">
                  <c:v>I would give verbal information to my manager/employer</c:v>
                </c:pt>
                <c:pt idx="6">
                  <c:v>I would inform my manager/employer in writing</c:v>
                </c:pt>
                <c:pt idx="8">
                  <c:v>I would seek legal remedy</c:v>
                </c:pt>
                <c:pt idx="10">
                  <c:v>I get away from my workplace for a while (Report-Permit, etc.)</c:v>
                </c:pt>
                <c:pt idx="12">
                  <c:v>I would consider resigning from my job</c:v>
                </c:pt>
                <c:pt idx="14">
                  <c:v>I have no idea what to do</c:v>
                </c:pt>
                <c:pt idx="16">
                  <c:v>Other (Explain)</c:v>
                </c:pt>
              </c:strCache>
            </c:strRef>
          </c:cat>
          <c:val>
            <c:numRef>
              <c:f>Sheet4!$D$2:$D$19</c:f>
              <c:numCache>
                <c:formatCode>General</c:formatCode>
                <c:ptCount val="18"/>
                <c:pt idx="0">
                  <c:v>14</c:v>
                </c:pt>
                <c:pt idx="2">
                  <c:v>68.400000000000006</c:v>
                </c:pt>
                <c:pt idx="4">
                  <c:v>49.1</c:v>
                </c:pt>
                <c:pt idx="6">
                  <c:v>12.3</c:v>
                </c:pt>
                <c:pt idx="8">
                  <c:v>12.3</c:v>
                </c:pt>
                <c:pt idx="10">
                  <c:v>3.5</c:v>
                </c:pt>
                <c:pt idx="12">
                  <c:v>26.3</c:v>
                </c:pt>
                <c:pt idx="14">
                  <c:v>0</c:v>
                </c:pt>
                <c:pt idx="16">
                  <c:v>3.5</c:v>
                </c:pt>
              </c:numCache>
            </c:numRef>
          </c:val>
          <c:extLst>
            <c:ext xmlns:c16="http://schemas.microsoft.com/office/drawing/2014/chart" uri="{C3380CC4-5D6E-409C-BE32-E72D297353CC}">
              <c16:uniqueId val="{00000002-6785-4903-BC07-A101C45AD639}"/>
            </c:ext>
          </c:extLst>
        </c:ser>
        <c:dLbls>
          <c:showLegendKey val="0"/>
          <c:showVal val="0"/>
          <c:showCatName val="0"/>
          <c:showSerName val="0"/>
          <c:showPercent val="0"/>
          <c:showBubbleSize val="0"/>
        </c:dLbls>
        <c:gapWidth val="182"/>
        <c:axId val="-1027701536"/>
        <c:axId val="-1027698272"/>
      </c:barChart>
      <c:catAx>
        <c:axId val="-1027701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698272"/>
        <c:crosses val="autoZero"/>
        <c:auto val="1"/>
        <c:lblAlgn val="ctr"/>
        <c:lblOffset val="100"/>
        <c:noMultiLvlLbl val="0"/>
      </c:catAx>
      <c:valAx>
        <c:axId val="-1027698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70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Type</a:t>
            </a:r>
            <a:r>
              <a:rPr lang="tr-TR" baseline="0"/>
              <a:t> of exposed mobbing behaviour</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Sheet7!$B$1</c:f>
              <c:strCache>
                <c:ptCount val="1"/>
                <c:pt idx="0">
                  <c:v>No/Never</c:v>
                </c:pt>
              </c:strCache>
            </c:strRef>
          </c:tx>
          <c:spPr>
            <a:solidFill>
              <a:schemeClr val="accent1"/>
            </a:solidFill>
            <a:ln>
              <a:noFill/>
            </a:ln>
            <a:effectLst/>
          </c:spPr>
          <c:invertIfNegative val="0"/>
          <c:cat>
            <c:strRef>
              <c:f>Sheet7!$A$2:$A$30</c:f>
              <c:strCache>
                <c:ptCount val="29"/>
                <c:pt idx="0">
                  <c:v>C2.Görmezden gelindim, dışlandım beni görmüyormuş gibi yaptı veya "görünmez" hale getirildim.</c:v>
                </c:pt>
                <c:pt idx="1">
                  <c:v>C5.Çalışmalarım haksız veya önyargılı bir şekilde değerlendiriliyor</c:v>
                </c:pt>
                <c:pt idx="2">
                  <c:v>C7. Bana saçma veya anlamsız görevler veya işler verildi</c:v>
                </c:pt>
                <c:pt idx="3">
                  <c:v>C1.Amirim onunla iletişim kurma, konuşma veya onunla görüşme olanaklarımı kısıtlıyor.</c:v>
                </c:pt>
                <c:pt idx="4">
                  <c:v>C10. Dayanılmaz bir iş yüküyle kötü niyetli bir şekilde yüklendim</c:v>
                </c:pt>
                <c:pt idx="5">
                  <c:v>C8. Mesleki kapasitemin veya yetkinliklerimin altında görevler veya işler bana verildi </c:v>
                </c:pt>
                <c:pt idx="6">
                  <c:v>C3. Sürekli olarak sözüm kesiliyor, kendimi ifade etmemi engelliyor</c:v>
                </c:pt>
                <c:pt idx="7">
                  <c:v>C16. Beni haksız yere uyumsuzluklar, hatalar, başarısızlıklar ile suçluyorlar</c:v>
                </c:pt>
                <c:pt idx="8">
                  <c:v>C27. Bana makul olmayan son teslim tarihleri ​​veya iş yükleri verildi</c:v>
                </c:pt>
                <c:pt idx="9">
                  <c:v>C15. Ne yaparsam yapayım işim hafife alınıyor ve baltalanıyor</c:v>
                </c:pt>
                <c:pt idx="10">
                  <c:v>C9. Bana herhangi bir değeri veya ilgisi olmayan rutin görevler veya görevler verildi </c:v>
                </c:pt>
                <c:pt idx="11">
                  <c:v>C18.Diğer meslektaşlarımın veya üçüncü tarafların önünde toplum içinde aşağılandım, küçümsendim veya küçük düşürüldüm</c:v>
                </c:pt>
                <c:pt idx="12">
                  <c:v>C24.Bana bağırır veya sesini beni korkutabilecek şekilde yükseltir</c:v>
                </c:pt>
                <c:pt idx="13">
                  <c:v>C28. Profesyonel çabamı sürekli olarak küçümsüyorlar</c:v>
                </c:pt>
                <c:pt idx="14">
                  <c:v>C17.Yaptığım her şey veya işimde aldığım herhangi bir karar için eleştirilir ve kınanırım</c:v>
                </c:pt>
                <c:pt idx="15">
                  <c:v>C19.Disiplin araçlarının kullanımıyla tehdit ediliyorum (sözleşmenin feshi, disiplin işlemleri, işten çıkarma, transfer vb.)</c:v>
                </c:pt>
                <c:pt idx="16">
                  <c:v>C25. Hakkımda kötü niyetli bir şekilde söylentiler ve iftiralar uydurup yayarlar.</c:v>
                </c:pt>
                <c:pt idx="17">
                  <c:v>C11.Fiziksel bütünlüğümü veya sağlığımı kasten tehlikeye atan görevler verildi</c:v>
                </c:pt>
                <c:pt idx="18">
                  <c:v>C6. Kendi inisiyatifimle bile yapacak bir işim kalmadı</c:v>
                </c:pt>
                <c:pt idx="19">
                  <c:v>C20. İşimde söylediklerimin veya yaptıklarımın kötü niyetli veya yanlış beyan olduğu söyleniyor</c:v>
                </c:pt>
                <c:pt idx="20">
                  <c:v>C21. Özel hayatımın bazı yönleri hakkında sert ve haksız eleştiriler alıyorum.</c:v>
                </c:pt>
                <c:pt idx="21">
                  <c:v>C12.İşimi güvenli bir şekilde yürütmek için gerekli güvenlik önlemlerini almam engelleniyor</c:v>
                </c:pt>
                <c:pt idx="22">
                  <c:v>C4.Beni ilkelerime veya ahlakıma aykırı işler yapmaya zorluyor</c:v>
                </c:pt>
                <c:pt idx="23">
                  <c:v>C26. İşimi yapmak için gerekli veya gerekli olan bilgilerden yoksunum</c:v>
                </c:pt>
                <c:pt idx="24">
                  <c:v>C22.Sözlü veya göz korkutucu hareketlerle tehditler alıyorum</c:v>
                </c:pt>
                <c:pt idx="25">
                  <c:v>C13. Masraflar bana maddi zarar vermek amacıyla yapılıyor</c:v>
                </c:pt>
                <c:pt idx="26">
                  <c:v>C29. Doğrudan veya dolaylı cinsel yaklaşımlara veya tekliflere maruz kalıyorum</c:v>
                </c:pt>
                <c:pt idx="27">
                  <c:v>C14.Meslektaşlarımın veya iş arkadaşlarımın benimle konuşması yasaktır</c:v>
                </c:pt>
                <c:pt idx="28">
                  <c:v>C23. Evimde yazılı olarak veya telefonla tehditler alıyorum</c:v>
                </c:pt>
              </c:strCache>
            </c:strRef>
          </c:cat>
          <c:val>
            <c:numRef>
              <c:f>Sheet7!$B$2:$B$30</c:f>
              <c:numCache>
                <c:formatCode>General</c:formatCode>
                <c:ptCount val="29"/>
                <c:pt idx="0">
                  <c:v>37.6</c:v>
                </c:pt>
                <c:pt idx="1">
                  <c:v>39.4</c:v>
                </c:pt>
                <c:pt idx="2">
                  <c:v>42.2</c:v>
                </c:pt>
                <c:pt idx="3">
                  <c:v>45.9</c:v>
                </c:pt>
                <c:pt idx="4">
                  <c:v>45.9</c:v>
                </c:pt>
                <c:pt idx="5">
                  <c:v>49.5</c:v>
                </c:pt>
                <c:pt idx="6">
                  <c:v>53.2</c:v>
                </c:pt>
                <c:pt idx="7">
                  <c:v>53.2</c:v>
                </c:pt>
                <c:pt idx="8">
                  <c:v>56.9</c:v>
                </c:pt>
                <c:pt idx="9">
                  <c:v>59.6</c:v>
                </c:pt>
                <c:pt idx="10">
                  <c:v>62.4</c:v>
                </c:pt>
                <c:pt idx="11">
                  <c:v>65.099999999999994</c:v>
                </c:pt>
                <c:pt idx="12">
                  <c:v>67.900000000000006</c:v>
                </c:pt>
                <c:pt idx="13">
                  <c:v>71.599999999999994</c:v>
                </c:pt>
                <c:pt idx="14">
                  <c:v>72.5</c:v>
                </c:pt>
                <c:pt idx="15">
                  <c:v>76.099999999999994</c:v>
                </c:pt>
                <c:pt idx="16">
                  <c:v>78.900000000000006</c:v>
                </c:pt>
                <c:pt idx="17">
                  <c:v>80.7</c:v>
                </c:pt>
                <c:pt idx="18">
                  <c:v>82.6</c:v>
                </c:pt>
                <c:pt idx="19">
                  <c:v>82.6</c:v>
                </c:pt>
                <c:pt idx="20">
                  <c:v>83.5</c:v>
                </c:pt>
                <c:pt idx="21">
                  <c:v>84.4</c:v>
                </c:pt>
                <c:pt idx="22">
                  <c:v>85.3</c:v>
                </c:pt>
                <c:pt idx="23">
                  <c:v>85.3</c:v>
                </c:pt>
                <c:pt idx="24">
                  <c:v>89</c:v>
                </c:pt>
                <c:pt idx="25">
                  <c:v>92.7</c:v>
                </c:pt>
                <c:pt idx="26">
                  <c:v>92.7</c:v>
                </c:pt>
                <c:pt idx="27">
                  <c:v>93.6</c:v>
                </c:pt>
                <c:pt idx="28">
                  <c:v>96.3</c:v>
                </c:pt>
              </c:numCache>
            </c:numRef>
          </c:val>
          <c:extLst>
            <c:ext xmlns:c16="http://schemas.microsoft.com/office/drawing/2014/chart" uri="{C3380CC4-5D6E-409C-BE32-E72D297353CC}">
              <c16:uniqueId val="{00000000-4922-4870-8E62-6C45BBA55ABC}"/>
            </c:ext>
          </c:extLst>
        </c:ser>
        <c:ser>
          <c:idx val="1"/>
          <c:order val="1"/>
          <c:tx>
            <c:strRef>
              <c:f>Sheet7!$C$1</c:f>
              <c:strCache>
                <c:ptCount val="1"/>
                <c:pt idx="0">
                  <c:v>Yes</c:v>
                </c:pt>
              </c:strCache>
            </c:strRef>
          </c:tx>
          <c:spPr>
            <a:solidFill>
              <a:schemeClr val="accent2"/>
            </a:solidFill>
            <a:ln>
              <a:noFill/>
            </a:ln>
            <a:effectLst/>
          </c:spPr>
          <c:invertIfNegative val="0"/>
          <c:cat>
            <c:strRef>
              <c:f>Sheet7!$A$2:$A$30</c:f>
              <c:strCache>
                <c:ptCount val="29"/>
                <c:pt idx="0">
                  <c:v>C2.Görmezden gelindim, dışlandım beni görmüyormuş gibi yaptı veya "görünmez" hale getirildim.</c:v>
                </c:pt>
                <c:pt idx="1">
                  <c:v>C5.Çalışmalarım haksız veya önyargılı bir şekilde değerlendiriliyor</c:v>
                </c:pt>
                <c:pt idx="2">
                  <c:v>C7. Bana saçma veya anlamsız görevler veya işler verildi</c:v>
                </c:pt>
                <c:pt idx="3">
                  <c:v>C1.Amirim onunla iletişim kurma, konuşma veya onunla görüşme olanaklarımı kısıtlıyor.</c:v>
                </c:pt>
                <c:pt idx="4">
                  <c:v>C10. Dayanılmaz bir iş yüküyle kötü niyetli bir şekilde yüklendim</c:v>
                </c:pt>
                <c:pt idx="5">
                  <c:v>C8. Mesleki kapasitemin veya yetkinliklerimin altında görevler veya işler bana verildi </c:v>
                </c:pt>
                <c:pt idx="6">
                  <c:v>C3. Sürekli olarak sözüm kesiliyor, kendimi ifade etmemi engelliyor</c:v>
                </c:pt>
                <c:pt idx="7">
                  <c:v>C16. Beni haksız yere uyumsuzluklar, hatalar, başarısızlıklar ile suçluyorlar</c:v>
                </c:pt>
                <c:pt idx="8">
                  <c:v>C27. Bana makul olmayan son teslim tarihleri ​​veya iş yükleri verildi</c:v>
                </c:pt>
                <c:pt idx="9">
                  <c:v>C15. Ne yaparsam yapayım işim hafife alınıyor ve baltalanıyor</c:v>
                </c:pt>
                <c:pt idx="10">
                  <c:v>C9. Bana herhangi bir değeri veya ilgisi olmayan rutin görevler veya görevler verildi </c:v>
                </c:pt>
                <c:pt idx="11">
                  <c:v>C18.Diğer meslektaşlarımın veya üçüncü tarafların önünde toplum içinde aşağılandım, küçümsendim veya küçük düşürüldüm</c:v>
                </c:pt>
                <c:pt idx="12">
                  <c:v>C24.Bana bağırır veya sesini beni korkutabilecek şekilde yükseltir</c:v>
                </c:pt>
                <c:pt idx="13">
                  <c:v>C28. Profesyonel çabamı sürekli olarak küçümsüyorlar</c:v>
                </c:pt>
                <c:pt idx="14">
                  <c:v>C17.Yaptığım her şey veya işimde aldığım herhangi bir karar için eleştirilir ve kınanırım</c:v>
                </c:pt>
                <c:pt idx="15">
                  <c:v>C19.Disiplin araçlarının kullanımıyla tehdit ediliyorum (sözleşmenin feshi, disiplin işlemleri, işten çıkarma, transfer vb.)</c:v>
                </c:pt>
                <c:pt idx="16">
                  <c:v>C25. Hakkımda kötü niyetli bir şekilde söylentiler ve iftiralar uydurup yayarlar.</c:v>
                </c:pt>
                <c:pt idx="17">
                  <c:v>C11.Fiziksel bütünlüğümü veya sağlığımı kasten tehlikeye atan görevler verildi</c:v>
                </c:pt>
                <c:pt idx="18">
                  <c:v>C6. Kendi inisiyatifimle bile yapacak bir işim kalmadı</c:v>
                </c:pt>
                <c:pt idx="19">
                  <c:v>C20. İşimde söylediklerimin veya yaptıklarımın kötü niyetli veya yanlış beyan olduğu söyleniyor</c:v>
                </c:pt>
                <c:pt idx="20">
                  <c:v>C21. Özel hayatımın bazı yönleri hakkında sert ve haksız eleştiriler alıyorum.</c:v>
                </c:pt>
                <c:pt idx="21">
                  <c:v>C12.İşimi güvenli bir şekilde yürütmek için gerekli güvenlik önlemlerini almam engelleniyor</c:v>
                </c:pt>
                <c:pt idx="22">
                  <c:v>C4.Beni ilkelerime veya ahlakıma aykırı işler yapmaya zorluyor</c:v>
                </c:pt>
                <c:pt idx="23">
                  <c:v>C26. İşimi yapmak için gerekli veya gerekli olan bilgilerden yoksunum</c:v>
                </c:pt>
                <c:pt idx="24">
                  <c:v>C22.Sözlü veya göz korkutucu hareketlerle tehditler alıyorum</c:v>
                </c:pt>
                <c:pt idx="25">
                  <c:v>C13. Masraflar bana maddi zarar vermek amacıyla yapılıyor</c:v>
                </c:pt>
                <c:pt idx="26">
                  <c:v>C29. Doğrudan veya dolaylı cinsel yaklaşımlara veya tekliflere maruz kalıyorum</c:v>
                </c:pt>
                <c:pt idx="27">
                  <c:v>C14.Meslektaşlarımın veya iş arkadaşlarımın benimle konuşması yasaktır</c:v>
                </c:pt>
                <c:pt idx="28">
                  <c:v>C23. Evimde yazılı olarak veya telefonla tehditler alıyorum</c:v>
                </c:pt>
              </c:strCache>
            </c:strRef>
          </c:cat>
          <c:val>
            <c:numRef>
              <c:f>Sheet7!$C$2:$C$30</c:f>
              <c:numCache>
                <c:formatCode>General</c:formatCode>
                <c:ptCount val="29"/>
                <c:pt idx="0">
                  <c:v>62.4</c:v>
                </c:pt>
                <c:pt idx="1">
                  <c:v>60.6</c:v>
                </c:pt>
                <c:pt idx="2">
                  <c:v>57.8</c:v>
                </c:pt>
                <c:pt idx="3">
                  <c:v>54.1</c:v>
                </c:pt>
                <c:pt idx="4">
                  <c:v>54.1</c:v>
                </c:pt>
                <c:pt idx="5">
                  <c:v>50.5</c:v>
                </c:pt>
                <c:pt idx="6">
                  <c:v>46.8</c:v>
                </c:pt>
                <c:pt idx="7">
                  <c:v>46.8</c:v>
                </c:pt>
                <c:pt idx="8">
                  <c:v>43.1</c:v>
                </c:pt>
                <c:pt idx="9">
                  <c:v>40.4</c:v>
                </c:pt>
                <c:pt idx="10">
                  <c:v>37.6</c:v>
                </c:pt>
                <c:pt idx="11">
                  <c:v>34.900000000000006</c:v>
                </c:pt>
                <c:pt idx="12">
                  <c:v>32.099999999999994</c:v>
                </c:pt>
                <c:pt idx="13">
                  <c:v>28.400000000000006</c:v>
                </c:pt>
                <c:pt idx="14">
                  <c:v>27.5</c:v>
                </c:pt>
                <c:pt idx="15">
                  <c:v>23.900000000000006</c:v>
                </c:pt>
                <c:pt idx="16">
                  <c:v>21.099999999999994</c:v>
                </c:pt>
                <c:pt idx="17">
                  <c:v>19.299999999999997</c:v>
                </c:pt>
                <c:pt idx="18">
                  <c:v>17.400000000000006</c:v>
                </c:pt>
                <c:pt idx="19">
                  <c:v>17.400000000000006</c:v>
                </c:pt>
                <c:pt idx="20">
                  <c:v>16.5</c:v>
                </c:pt>
                <c:pt idx="21">
                  <c:v>15.599999999999994</c:v>
                </c:pt>
                <c:pt idx="22">
                  <c:v>14.700000000000003</c:v>
                </c:pt>
                <c:pt idx="23">
                  <c:v>14.700000000000003</c:v>
                </c:pt>
                <c:pt idx="24">
                  <c:v>11</c:v>
                </c:pt>
                <c:pt idx="25">
                  <c:v>7.2999999999999972</c:v>
                </c:pt>
                <c:pt idx="26">
                  <c:v>7.2999999999999972</c:v>
                </c:pt>
                <c:pt idx="27">
                  <c:v>6.4000000000000057</c:v>
                </c:pt>
                <c:pt idx="28">
                  <c:v>3.7000000000000028</c:v>
                </c:pt>
              </c:numCache>
            </c:numRef>
          </c:val>
          <c:extLst>
            <c:ext xmlns:c16="http://schemas.microsoft.com/office/drawing/2014/chart" uri="{C3380CC4-5D6E-409C-BE32-E72D297353CC}">
              <c16:uniqueId val="{00000001-4922-4870-8E62-6C45BBA55ABC}"/>
            </c:ext>
          </c:extLst>
        </c:ser>
        <c:dLbls>
          <c:showLegendKey val="0"/>
          <c:showVal val="0"/>
          <c:showCatName val="0"/>
          <c:showSerName val="0"/>
          <c:showPercent val="0"/>
          <c:showBubbleSize val="0"/>
        </c:dLbls>
        <c:gapWidth val="150"/>
        <c:overlap val="100"/>
        <c:axId val="-1027699360"/>
        <c:axId val="-1027697728"/>
      </c:barChart>
      <c:catAx>
        <c:axId val="-102769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697728"/>
        <c:crosses val="autoZero"/>
        <c:auto val="1"/>
        <c:lblAlgn val="ctr"/>
        <c:lblOffset val="100"/>
        <c:noMultiLvlLbl val="0"/>
      </c:catAx>
      <c:valAx>
        <c:axId val="-102769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69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Elements</a:t>
            </a:r>
            <a:r>
              <a:rPr lang="tr-TR" baseline="0"/>
              <a:t> of mobbing (</a:t>
            </a:r>
            <a:r>
              <a:rPr lang="en-US"/>
              <a:t>%</a:t>
            </a:r>
            <a:r>
              <a:rPr lang="tr-TR"/>
              <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Sheet8!$B$1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Sheet8!$A$2:$A$15</c:f>
              <c:strCache>
                <c:ptCount val="13"/>
                <c:pt idx="0">
                  <c:v>It must occur within the workplace </c:v>
                </c:pt>
                <c:pt idx="2">
                  <c:v>It must result in decreased performance of the mobbing victim</c:v>
                </c:pt>
                <c:pt idx="4">
                  <c:v>It must be continuous</c:v>
                </c:pt>
                <c:pt idx="6">
                  <c:v>It must be a concious act</c:v>
                </c:pt>
                <c:pt idx="8">
                  <c:v>It must intend to send the person away from the workplace </c:v>
                </c:pt>
                <c:pt idx="10">
                  <c:v>It must be systematic</c:v>
                </c:pt>
                <c:pt idx="12">
                  <c:v>It must include an opressive purpose</c:v>
                </c:pt>
              </c:strCache>
            </c:strRef>
          </c:cat>
          <c:val>
            <c:numRef>
              <c:f>Sheet8!$B$2:$B$15</c:f>
              <c:numCache>
                <c:formatCode>General</c:formatCode>
                <c:ptCount val="14"/>
                <c:pt idx="0">
                  <c:v>22.2</c:v>
                </c:pt>
                <c:pt idx="2">
                  <c:v>25</c:v>
                </c:pt>
                <c:pt idx="4">
                  <c:v>50</c:v>
                </c:pt>
                <c:pt idx="6">
                  <c:v>52.8</c:v>
                </c:pt>
                <c:pt idx="8">
                  <c:v>55.6</c:v>
                </c:pt>
                <c:pt idx="10">
                  <c:v>61.1</c:v>
                </c:pt>
                <c:pt idx="12">
                  <c:v>63.9</c:v>
                </c:pt>
              </c:numCache>
            </c:numRef>
          </c:val>
          <c:extLst>
            <c:ext xmlns:c16="http://schemas.microsoft.com/office/drawing/2014/chart" uri="{C3380CC4-5D6E-409C-BE32-E72D297353CC}">
              <c16:uniqueId val="{00000000-E2AD-4E5F-8033-59335569C3B8}"/>
            </c:ext>
          </c:extLst>
        </c:ser>
        <c:dLbls>
          <c:dLblPos val="outEnd"/>
          <c:showLegendKey val="0"/>
          <c:showVal val="1"/>
          <c:showCatName val="0"/>
          <c:showSerName val="0"/>
          <c:showPercent val="0"/>
          <c:showBubbleSize val="0"/>
        </c:dLbls>
        <c:gapWidth val="182"/>
        <c:axId val="-1027697184"/>
        <c:axId val="-1024160528"/>
      </c:barChart>
      <c:catAx>
        <c:axId val="-1027697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160528"/>
        <c:crosses val="autoZero"/>
        <c:auto val="1"/>
        <c:lblAlgn val="ctr"/>
        <c:lblOffset val="100"/>
        <c:noMultiLvlLbl val="0"/>
      </c:catAx>
      <c:valAx>
        <c:axId val="-1024160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69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Q: Do you think there is mobbing at the workplaces?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23-40E7-BCEF-91CE993ADA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23-40E7-BCEF-91CE993ADA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23-40E7-BCEF-91CE993ADA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D23-40E7-BCEF-91CE993ADA4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D23-40E7-BCEF-91CE993ADA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Sheet9!$A$2:$A$6</c:f>
              <c:strCache>
                <c:ptCount val="5"/>
                <c:pt idx="0">
                  <c:v>Yes, I think employees perform mobbing to each other</c:v>
                </c:pt>
                <c:pt idx="1">
                  <c:v>Yes, I think managers perform mobbing to their employees</c:v>
                </c:pt>
                <c:pt idx="2">
                  <c:v>I think employees sometimes perform mobbing to their managers</c:v>
                </c:pt>
                <c:pt idx="3">
                  <c:v>I think it happens in some businesses</c:v>
                </c:pt>
                <c:pt idx="4">
                  <c:v>No, there is no mobbing in our workplace </c:v>
                </c:pt>
              </c:strCache>
            </c:strRef>
          </c:cat>
          <c:val>
            <c:numRef>
              <c:f>Sheet9!$B$2:$B$6</c:f>
              <c:numCache>
                <c:formatCode>General</c:formatCode>
                <c:ptCount val="5"/>
                <c:pt idx="0">
                  <c:v>27.8</c:v>
                </c:pt>
                <c:pt idx="1">
                  <c:v>27.8</c:v>
                </c:pt>
                <c:pt idx="2">
                  <c:v>5.6</c:v>
                </c:pt>
                <c:pt idx="3">
                  <c:v>19.399999999999999</c:v>
                </c:pt>
                <c:pt idx="4">
                  <c:v>19.399999999999999</c:v>
                </c:pt>
              </c:numCache>
            </c:numRef>
          </c:val>
          <c:extLst>
            <c:ext xmlns:c16="http://schemas.microsoft.com/office/drawing/2014/chart" uri="{C3380CC4-5D6E-409C-BE32-E72D297353CC}">
              <c16:uniqueId val="{0000000A-3D23-40E7-BCEF-91CE993ADA4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Perceived causes</a:t>
            </a:r>
            <a:r>
              <a:rPr lang="tr-TR" baseline="0"/>
              <a:t> of mobbing</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Sheet10!$B$2</c:f>
              <c:strCache>
                <c:ptCount val="1"/>
                <c:pt idx="0">
                  <c:v>50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Sheet10!$A$3:$A$17</c:f>
              <c:strCache>
                <c:ptCount val="15"/>
                <c:pt idx="0">
                  <c:v>Lack of communication outside of workplace boundaries</c:v>
                </c:pt>
                <c:pt idx="2">
                  <c:v>Absence/lack of measures to prevent mobbing/psychological violence</c:v>
                </c:pt>
                <c:pt idx="4">
                  <c:v>Lack of ethical values</c:v>
                </c:pt>
                <c:pt idx="6">
                  <c:v>Superiority of duty</c:v>
                </c:pt>
                <c:pt idx="8">
                  <c:v>Administrative issues</c:v>
                </c:pt>
                <c:pt idx="10">
                  <c:v>Stress from workload</c:v>
                </c:pt>
                <c:pt idx="12">
                  <c:v>Inadequate understanding of the company's purpose of existence by the employees</c:v>
                </c:pt>
                <c:pt idx="14">
                  <c:v>Inability of employees to keep up with the technological conditions required by the business</c:v>
                </c:pt>
              </c:strCache>
            </c:strRef>
          </c:cat>
          <c:val>
            <c:numRef>
              <c:f>Sheet10!$B$3:$B$17</c:f>
              <c:numCache>
                <c:formatCode>General</c:formatCode>
                <c:ptCount val="15"/>
                <c:pt idx="1">
                  <c:v>33.299999999999997</c:v>
                </c:pt>
                <c:pt idx="3">
                  <c:v>50</c:v>
                </c:pt>
                <c:pt idx="5">
                  <c:v>27.8</c:v>
                </c:pt>
                <c:pt idx="7">
                  <c:v>30.6</c:v>
                </c:pt>
                <c:pt idx="9">
                  <c:v>19.399999999999999</c:v>
                </c:pt>
                <c:pt idx="11">
                  <c:v>19.399999999999999</c:v>
                </c:pt>
                <c:pt idx="13">
                  <c:v>8.3000000000000007</c:v>
                </c:pt>
              </c:numCache>
            </c:numRef>
          </c:val>
          <c:extLst>
            <c:ext xmlns:c16="http://schemas.microsoft.com/office/drawing/2014/chart" uri="{C3380CC4-5D6E-409C-BE32-E72D297353CC}">
              <c16:uniqueId val="{00000000-C60C-41C9-880D-5A4E0E2B8F74}"/>
            </c:ext>
          </c:extLst>
        </c:ser>
        <c:dLbls>
          <c:dLblPos val="outEnd"/>
          <c:showLegendKey val="0"/>
          <c:showVal val="1"/>
          <c:showCatName val="0"/>
          <c:showSerName val="0"/>
          <c:showPercent val="0"/>
          <c:showBubbleSize val="0"/>
        </c:dLbls>
        <c:gapWidth val="182"/>
        <c:axId val="-1024159984"/>
        <c:axId val="-1024163792"/>
      </c:barChart>
      <c:catAx>
        <c:axId val="-102415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163792"/>
        <c:crosses val="autoZero"/>
        <c:auto val="1"/>
        <c:lblAlgn val="ctr"/>
        <c:lblOffset val="100"/>
        <c:noMultiLvlLbl val="0"/>
      </c:catAx>
      <c:valAx>
        <c:axId val="-1024163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15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BHRORmlhRvq2PpPjUrdJvjkoBQ==">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36ED59-EC7B-4762-86D9-A29C27C71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63</Pages>
  <Words>20033</Words>
  <Characters>114190</Characters>
  <Application>Microsoft Office Word</Application>
  <DocSecurity>0</DocSecurity>
  <Lines>951</Lines>
  <Paragraphs>267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133956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İpek Çetin</dc:creator>
  <cp:keywords/>
  <dc:description/>
  <cp:lastModifiedBy>Zeynep Tuğçe Yılmaz</cp:lastModifiedBy>
  <cp:revision>6</cp:revision>
  <dcterms:created xsi:type="dcterms:W3CDTF">2023-03-23T13:15:00Z</dcterms:created>
  <dcterms:modified xsi:type="dcterms:W3CDTF">2024-01-19T10:24:00Z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b9fb8079315f911b2e752bfd5dd507f4755b11721e9040b11b0c7fd0605ceb34</vt:lpwstr>
  </property>
</Properties>
</file>